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6C1EB" w14:textId="77777777" w:rsidR="00F87931" w:rsidRPr="008A20DB" w:rsidRDefault="003E4EAD" w:rsidP="003E4E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0DB">
        <w:rPr>
          <w:rFonts w:ascii="Times New Roman" w:hAnsi="Times New Roman" w:cs="Times New Roman"/>
          <w:b/>
          <w:sz w:val="24"/>
          <w:szCs w:val="24"/>
        </w:rPr>
        <w:t>Обобщена информация по чл. 77, ал. 1 от Наредба № 44 от 20.10. 2011 г. за изискванията към дейността на колективните инвестиционни схеми, управляващите дружества, националните инвестиционни фондове</w:t>
      </w:r>
      <w:r w:rsidR="00AA05D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A05DE" w:rsidRPr="008A20DB">
        <w:rPr>
          <w:rFonts w:ascii="Times New Roman" w:hAnsi="Times New Roman" w:cs="Times New Roman"/>
          <w:b/>
          <w:sz w:val="24"/>
          <w:szCs w:val="24"/>
        </w:rPr>
        <w:t>алтернативни</w:t>
      </w:r>
      <w:r w:rsidR="00AA05DE">
        <w:rPr>
          <w:rFonts w:ascii="Times New Roman" w:hAnsi="Times New Roman" w:cs="Times New Roman"/>
          <w:b/>
          <w:sz w:val="24"/>
          <w:szCs w:val="24"/>
        </w:rPr>
        <w:t>те</w:t>
      </w:r>
      <w:r w:rsidR="00AA05DE" w:rsidRPr="008A20DB">
        <w:rPr>
          <w:rFonts w:ascii="Times New Roman" w:hAnsi="Times New Roman" w:cs="Times New Roman"/>
          <w:b/>
          <w:sz w:val="24"/>
          <w:szCs w:val="24"/>
        </w:rPr>
        <w:t xml:space="preserve"> инвестиционни фондове</w:t>
      </w:r>
      <w:r w:rsidRPr="008A20DB">
        <w:rPr>
          <w:rFonts w:ascii="Times New Roman" w:hAnsi="Times New Roman" w:cs="Times New Roman"/>
          <w:b/>
          <w:sz w:val="24"/>
          <w:szCs w:val="24"/>
        </w:rPr>
        <w:t xml:space="preserve"> и лицата, управляващи алтернативни инвестиционни фондове</w:t>
      </w:r>
    </w:p>
    <w:p w14:paraId="34CA0E71" w14:textId="77777777" w:rsidR="003E4EAD" w:rsidRDefault="003E4EAD">
      <w:pPr>
        <w:rPr>
          <w:rFonts w:ascii="Times New Roman" w:hAnsi="Times New Roman" w:cs="Times New Roman"/>
          <w:sz w:val="24"/>
          <w:szCs w:val="24"/>
        </w:rPr>
      </w:pPr>
      <w:r w:rsidRPr="003E4EAD">
        <w:rPr>
          <w:rFonts w:ascii="Times New Roman" w:hAnsi="Times New Roman" w:cs="Times New Roman"/>
          <w:sz w:val="24"/>
          <w:szCs w:val="24"/>
        </w:rPr>
        <w:t>Наименование на управляващото дружество: ...................</w:t>
      </w:r>
    </w:p>
    <w:p w14:paraId="4698D620" w14:textId="77777777" w:rsidR="003E4EAD" w:rsidRPr="003E4EAD" w:rsidRDefault="003E4EAD" w:rsidP="003E4EAD">
      <w:pPr>
        <w:rPr>
          <w:rFonts w:ascii="Times New Roman" w:hAnsi="Times New Roman" w:cs="Times New Roman"/>
          <w:sz w:val="24"/>
          <w:szCs w:val="24"/>
        </w:rPr>
      </w:pPr>
      <w:r w:rsidRPr="003E4EAD">
        <w:rPr>
          <w:rFonts w:ascii="Times New Roman" w:hAnsi="Times New Roman" w:cs="Times New Roman"/>
          <w:sz w:val="24"/>
          <w:szCs w:val="24"/>
        </w:rPr>
        <w:t>Наименование на колективната инвестиционна схема</w:t>
      </w:r>
      <w:r w:rsidR="00AA05DE">
        <w:rPr>
          <w:rFonts w:ascii="Times New Roman" w:hAnsi="Times New Roman" w:cs="Times New Roman"/>
          <w:sz w:val="24"/>
          <w:szCs w:val="24"/>
        </w:rPr>
        <w:t>/националния инвестиционен фонд от отворен тип</w:t>
      </w:r>
      <w:r w:rsidRPr="003E4EAD">
        <w:rPr>
          <w:rFonts w:ascii="Times New Roman" w:hAnsi="Times New Roman" w:cs="Times New Roman"/>
          <w:sz w:val="24"/>
          <w:szCs w:val="24"/>
        </w:rPr>
        <w:t>:  ....................</w:t>
      </w:r>
      <w:r w:rsidRPr="003E4EAD">
        <w:rPr>
          <w:rFonts w:ascii="Times New Roman" w:hAnsi="Times New Roman" w:cs="Times New Roman"/>
          <w:sz w:val="24"/>
          <w:szCs w:val="24"/>
        </w:rPr>
        <w:tab/>
        <w:t>РГ:.........</w:t>
      </w:r>
    </w:p>
    <w:p w14:paraId="705B51A1" w14:textId="77777777" w:rsidR="003E4EAD" w:rsidRDefault="003E4EAD" w:rsidP="003E4EAD">
      <w:pPr>
        <w:rPr>
          <w:rFonts w:ascii="Times New Roman" w:hAnsi="Times New Roman" w:cs="Times New Roman"/>
          <w:sz w:val="24"/>
          <w:szCs w:val="24"/>
        </w:rPr>
      </w:pPr>
      <w:r w:rsidRPr="003E4EAD">
        <w:rPr>
          <w:rFonts w:ascii="Times New Roman" w:hAnsi="Times New Roman" w:cs="Times New Roman"/>
          <w:sz w:val="24"/>
          <w:szCs w:val="24"/>
        </w:rPr>
        <w:t>Валута, в която е деноминирана емисията: .................</w:t>
      </w:r>
    </w:p>
    <w:tbl>
      <w:tblPr>
        <w:tblStyle w:val="TableGrid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1276"/>
        <w:gridCol w:w="6"/>
        <w:gridCol w:w="1269"/>
        <w:gridCol w:w="1276"/>
        <w:gridCol w:w="1134"/>
        <w:gridCol w:w="1276"/>
        <w:gridCol w:w="1134"/>
        <w:gridCol w:w="1417"/>
      </w:tblGrid>
      <w:tr w:rsidR="003E4EAD" w14:paraId="3AB7972E" w14:textId="77777777" w:rsidTr="003E4EAD">
        <w:tc>
          <w:tcPr>
            <w:tcW w:w="1135" w:type="dxa"/>
          </w:tcPr>
          <w:p w14:paraId="7A577CAE" w14:textId="77777777" w:rsidR="003E4EAD" w:rsidRPr="003E4EAD" w:rsidRDefault="003E4EAD" w:rsidP="003E4EAD">
            <w:pPr>
              <w:ind w:left="-108" w:firstLine="108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i/>
                <w:sz w:val="20"/>
                <w:szCs w:val="20"/>
              </w:rPr>
              <w:t>Дата на определяне</w:t>
            </w:r>
          </w:p>
        </w:tc>
        <w:tc>
          <w:tcPr>
            <w:tcW w:w="1282" w:type="dxa"/>
            <w:gridSpan w:val="2"/>
          </w:tcPr>
          <w:p w14:paraId="09570E55" w14:textId="77777777" w:rsidR="003E4EAD" w:rsidRPr="003E4EAD" w:rsidRDefault="003E4EAD" w:rsidP="00AA05DE">
            <w:pPr>
              <w:ind w:left="-11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Нетна стойност на активите в </w:t>
            </w:r>
            <w:r w:rsidR="00AA05DE">
              <w:rPr>
                <w:rFonts w:ascii="Times New Roman" w:hAnsi="Times New Roman" w:cs="Times New Roman"/>
                <w:i/>
                <w:sz w:val="20"/>
                <w:szCs w:val="20"/>
              </w:rPr>
              <w:t>евро</w:t>
            </w:r>
          </w:p>
        </w:tc>
        <w:tc>
          <w:tcPr>
            <w:tcW w:w="1269" w:type="dxa"/>
          </w:tcPr>
          <w:p w14:paraId="6BCD94BD" w14:textId="77777777" w:rsidR="003E4EAD" w:rsidRPr="003E4EAD" w:rsidRDefault="003E4EAD" w:rsidP="003E4EAD">
            <w:pPr>
              <w:ind w:left="-11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i/>
                <w:sz w:val="20"/>
                <w:szCs w:val="20"/>
              </w:rPr>
              <w:t>Нетна стойност на активите в друга валута</w:t>
            </w:r>
          </w:p>
        </w:tc>
        <w:tc>
          <w:tcPr>
            <w:tcW w:w="1276" w:type="dxa"/>
          </w:tcPr>
          <w:p w14:paraId="48D009E6" w14:textId="77777777" w:rsidR="003E4EAD" w:rsidRPr="003E4EAD" w:rsidRDefault="003E4EAD" w:rsidP="003E4EAD">
            <w:pPr>
              <w:ind w:left="-11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i/>
                <w:sz w:val="20"/>
                <w:szCs w:val="20"/>
              </w:rPr>
              <w:t>Брой дялове в обръщение</w:t>
            </w:r>
          </w:p>
        </w:tc>
        <w:tc>
          <w:tcPr>
            <w:tcW w:w="1134" w:type="dxa"/>
          </w:tcPr>
          <w:p w14:paraId="7018A47A" w14:textId="77777777" w:rsidR="003E4EAD" w:rsidRPr="003E4EAD" w:rsidRDefault="003E4EAD" w:rsidP="003E4EAD">
            <w:pPr>
              <w:ind w:left="-11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i/>
                <w:sz w:val="20"/>
                <w:szCs w:val="20"/>
              </w:rPr>
              <w:t>Нетна стойност на активите на един дял</w:t>
            </w:r>
          </w:p>
        </w:tc>
        <w:tc>
          <w:tcPr>
            <w:tcW w:w="1276" w:type="dxa"/>
          </w:tcPr>
          <w:p w14:paraId="7C6ADA0C" w14:textId="77777777" w:rsidR="003E4EAD" w:rsidRPr="003E4EAD" w:rsidRDefault="003E4EAD" w:rsidP="003E4EAD">
            <w:pPr>
              <w:ind w:left="-11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i/>
                <w:sz w:val="20"/>
                <w:szCs w:val="20"/>
              </w:rPr>
              <w:t>Емисионна стойност</w:t>
            </w:r>
          </w:p>
        </w:tc>
        <w:tc>
          <w:tcPr>
            <w:tcW w:w="1134" w:type="dxa"/>
          </w:tcPr>
          <w:p w14:paraId="2A3BF6C5" w14:textId="77777777" w:rsidR="003E4EAD" w:rsidRPr="003E4EAD" w:rsidRDefault="003E4EAD" w:rsidP="003E4EAD">
            <w:pPr>
              <w:ind w:left="-11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i/>
                <w:sz w:val="20"/>
                <w:szCs w:val="20"/>
              </w:rPr>
              <w:t>Цена на обратно изкупуване</w:t>
            </w:r>
          </w:p>
        </w:tc>
        <w:tc>
          <w:tcPr>
            <w:tcW w:w="1417" w:type="dxa"/>
          </w:tcPr>
          <w:p w14:paraId="5976B982" w14:textId="77777777" w:rsidR="003E4EAD" w:rsidRPr="003E4EAD" w:rsidRDefault="003E4EAD" w:rsidP="003E4EAD">
            <w:pPr>
              <w:ind w:left="-111" w:right="-11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i/>
                <w:sz w:val="20"/>
                <w:szCs w:val="20"/>
              </w:rPr>
              <w:t>Дата</w:t>
            </w:r>
            <w:r w:rsidR="00AA05DE">
              <w:rPr>
                <w:rFonts w:ascii="Times New Roman" w:hAnsi="Times New Roman" w:cs="Times New Roman"/>
                <w:i/>
                <w:sz w:val="20"/>
                <w:szCs w:val="20"/>
              </w:rPr>
              <w:t>/и</w:t>
            </w:r>
            <w:r w:rsidRPr="003E4EAD">
              <w:rPr>
                <w:rFonts w:ascii="Times New Roman" w:hAnsi="Times New Roman" w:cs="Times New Roman"/>
                <w:i/>
                <w:sz w:val="20"/>
                <w:szCs w:val="20"/>
              </w:rPr>
              <w:t>, за която</w:t>
            </w:r>
            <w:r w:rsidR="00AA05DE">
              <w:rPr>
                <w:rFonts w:ascii="Times New Roman" w:hAnsi="Times New Roman" w:cs="Times New Roman"/>
                <w:i/>
                <w:sz w:val="20"/>
                <w:szCs w:val="20"/>
              </w:rPr>
              <w:t>/които</w:t>
            </w:r>
            <w:r w:rsidRPr="003E4EA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са валидни определените стойности</w:t>
            </w:r>
          </w:p>
        </w:tc>
      </w:tr>
      <w:tr w:rsidR="003E4EAD" w:rsidRPr="003E4EAD" w14:paraId="1B757E0C" w14:textId="77777777" w:rsidTr="003E4EAD">
        <w:tc>
          <w:tcPr>
            <w:tcW w:w="1135" w:type="dxa"/>
          </w:tcPr>
          <w:p w14:paraId="302F8938" w14:textId="77777777" w:rsidR="003E4EAD" w:rsidRPr="003E4EAD" w:rsidRDefault="003E4EAD" w:rsidP="003E4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2AAFE417" w14:textId="77777777" w:rsidR="003E4EAD" w:rsidRPr="003E4EAD" w:rsidRDefault="003E4EAD" w:rsidP="003E4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gridSpan w:val="2"/>
          </w:tcPr>
          <w:p w14:paraId="38CE096B" w14:textId="77777777" w:rsidR="003E4EAD" w:rsidRPr="003E4EAD" w:rsidRDefault="003E4EAD" w:rsidP="003E4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534C1726" w14:textId="77777777" w:rsidR="003E4EAD" w:rsidRPr="003E4EAD" w:rsidRDefault="003E4EAD" w:rsidP="003E4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2920FF5F" w14:textId="77777777" w:rsidR="003E4EAD" w:rsidRPr="003E4EAD" w:rsidRDefault="003E4EAD" w:rsidP="003E4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1F1AEEF" w14:textId="77777777" w:rsidR="003E4EAD" w:rsidRPr="003E4EAD" w:rsidRDefault="003E4EAD" w:rsidP="003E4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5FD0F558" w14:textId="77777777" w:rsidR="003E4EAD" w:rsidRPr="003E4EAD" w:rsidRDefault="003E4EAD" w:rsidP="003E4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14:paraId="6E6107CF" w14:textId="77777777" w:rsidR="003E4EAD" w:rsidRPr="003E4EAD" w:rsidRDefault="003E4EAD" w:rsidP="003E4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EA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E4EAD" w14:paraId="379B6A4B" w14:textId="77777777" w:rsidTr="003E4EAD">
        <w:tc>
          <w:tcPr>
            <w:tcW w:w="1135" w:type="dxa"/>
          </w:tcPr>
          <w:p w14:paraId="057150EE" w14:textId="77777777" w:rsidR="003E4EAD" w:rsidRDefault="003E4EAD" w:rsidP="003E4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3A6146" w14:textId="77777777" w:rsidR="003E4EAD" w:rsidRDefault="003E4EAD" w:rsidP="003E4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45B297B7" w14:textId="77777777" w:rsidR="003E4EAD" w:rsidRDefault="003E4EAD" w:rsidP="003E4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7326C9" w14:textId="77777777" w:rsidR="003E4EAD" w:rsidRDefault="003E4EAD" w:rsidP="003E4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A3EF05" w14:textId="77777777" w:rsidR="003E4EAD" w:rsidRDefault="003E4EAD" w:rsidP="003E4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15725A" w14:textId="77777777" w:rsidR="003E4EAD" w:rsidRDefault="003E4EAD" w:rsidP="003E4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D0B0E0" w14:textId="77777777" w:rsidR="003E4EAD" w:rsidRDefault="003E4EAD" w:rsidP="003E4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51E5478" w14:textId="77777777" w:rsidR="003E4EAD" w:rsidRDefault="003E4EAD" w:rsidP="003E4E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498BE5" w14:textId="77777777" w:rsidR="003E4EAD" w:rsidRDefault="003E4EAD" w:rsidP="003E4EAD">
      <w:pPr>
        <w:rPr>
          <w:rFonts w:ascii="Times New Roman" w:hAnsi="Times New Roman" w:cs="Times New Roman"/>
          <w:sz w:val="24"/>
          <w:szCs w:val="24"/>
        </w:rPr>
      </w:pPr>
    </w:p>
    <w:p w14:paraId="0088C96E" w14:textId="77777777" w:rsidR="00AA264D" w:rsidRPr="00AA264D" w:rsidRDefault="00AA264D" w:rsidP="008A20DB">
      <w:pPr>
        <w:ind w:firstLine="107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A264D">
        <w:rPr>
          <w:rFonts w:ascii="Times New Roman" w:hAnsi="Times New Roman" w:cs="Times New Roman"/>
          <w:b/>
          <w:i/>
          <w:sz w:val="24"/>
          <w:szCs w:val="24"/>
          <w:u w:val="single"/>
        </w:rPr>
        <w:t>Забележки:</w:t>
      </w:r>
    </w:p>
    <w:p w14:paraId="1AA43065" w14:textId="77777777" w:rsidR="00AA264D" w:rsidRPr="004F0F0B" w:rsidRDefault="00AA264D" w:rsidP="00301D89">
      <w:pPr>
        <w:pStyle w:val="TableParagraph"/>
        <w:framePr w:hSpace="141" w:wrap="around" w:vAnchor="text" w:hAnchor="margin" w:xAlign="center" w:y="3"/>
        <w:numPr>
          <w:ilvl w:val="0"/>
          <w:numId w:val="1"/>
        </w:numPr>
        <w:tabs>
          <w:tab w:val="left" w:pos="375"/>
        </w:tabs>
        <w:ind w:right="91" w:firstLine="0"/>
        <w:jc w:val="both"/>
        <w:rPr>
          <w:sz w:val="24"/>
          <w:szCs w:val="24"/>
        </w:rPr>
      </w:pPr>
      <w:r w:rsidRPr="004F0F0B">
        <w:rPr>
          <w:sz w:val="24"/>
          <w:szCs w:val="24"/>
        </w:rPr>
        <w:t>Информацията се предоставя на КФН и публикува за всяка колективна инвестиционна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схема</w:t>
      </w:r>
      <w:r w:rsidR="00AA05DE">
        <w:rPr>
          <w:sz w:val="24"/>
          <w:szCs w:val="24"/>
        </w:rPr>
        <w:t>,</w:t>
      </w:r>
      <w:r w:rsidR="00AA05DE" w:rsidRPr="00AA05DE">
        <w:rPr>
          <w:sz w:val="24"/>
          <w:szCs w:val="24"/>
        </w:rPr>
        <w:t xml:space="preserve"> </w:t>
      </w:r>
      <w:r w:rsidR="00AA05DE">
        <w:rPr>
          <w:sz w:val="24"/>
          <w:szCs w:val="24"/>
        </w:rPr>
        <w:t>съответно национален инвестиционен фонд от отворен тип,</w:t>
      </w:r>
      <w:r w:rsidRPr="004F0F0B">
        <w:rPr>
          <w:sz w:val="24"/>
          <w:szCs w:val="24"/>
        </w:rPr>
        <w:t xml:space="preserve"> поотделно </w:t>
      </w:r>
      <w:r w:rsidR="00AA05DE">
        <w:rPr>
          <w:sz w:val="24"/>
          <w:szCs w:val="24"/>
        </w:rPr>
        <w:t>един</w:t>
      </w:r>
      <w:r w:rsidR="00AA05DE" w:rsidRPr="004F0F0B">
        <w:rPr>
          <w:sz w:val="24"/>
          <w:szCs w:val="24"/>
        </w:rPr>
        <w:t xml:space="preserve"> път месечно в срок до</w:t>
      </w:r>
      <w:r w:rsidR="00AA05DE" w:rsidRPr="004F0F0B">
        <w:rPr>
          <w:spacing w:val="1"/>
          <w:sz w:val="24"/>
          <w:szCs w:val="24"/>
        </w:rPr>
        <w:t xml:space="preserve"> </w:t>
      </w:r>
      <w:r w:rsidR="00AA05DE" w:rsidRPr="00AA264D">
        <w:rPr>
          <w:b/>
          <w:sz w:val="24"/>
          <w:szCs w:val="24"/>
        </w:rPr>
        <w:t>три</w:t>
      </w:r>
      <w:r w:rsidR="00AA05DE" w:rsidRPr="00AA264D">
        <w:rPr>
          <w:b/>
          <w:spacing w:val="-3"/>
          <w:sz w:val="24"/>
          <w:szCs w:val="24"/>
        </w:rPr>
        <w:t xml:space="preserve"> </w:t>
      </w:r>
      <w:r w:rsidR="00AA05DE">
        <w:rPr>
          <w:b/>
          <w:spacing w:val="-3"/>
          <w:sz w:val="24"/>
          <w:szCs w:val="24"/>
        </w:rPr>
        <w:t xml:space="preserve">работни </w:t>
      </w:r>
      <w:r w:rsidR="00AA05DE" w:rsidRPr="00AA264D">
        <w:rPr>
          <w:b/>
          <w:sz w:val="24"/>
          <w:szCs w:val="24"/>
        </w:rPr>
        <w:t>дни</w:t>
      </w:r>
      <w:r w:rsidR="00AA05DE" w:rsidRPr="004F0F0B">
        <w:rPr>
          <w:spacing w:val="1"/>
          <w:sz w:val="24"/>
          <w:szCs w:val="24"/>
        </w:rPr>
        <w:t xml:space="preserve"> </w:t>
      </w:r>
      <w:r w:rsidR="00AA05DE" w:rsidRPr="004F0F0B">
        <w:rPr>
          <w:sz w:val="24"/>
          <w:szCs w:val="24"/>
        </w:rPr>
        <w:t xml:space="preserve">след </w:t>
      </w:r>
      <w:r w:rsidR="00AA05DE">
        <w:rPr>
          <w:sz w:val="24"/>
          <w:szCs w:val="24"/>
        </w:rPr>
        <w:t>края на месеца</w:t>
      </w:r>
      <w:r w:rsidR="00AA05DE" w:rsidRPr="004F0F0B">
        <w:rPr>
          <w:sz w:val="24"/>
          <w:szCs w:val="24"/>
        </w:rPr>
        <w:t>.</w:t>
      </w:r>
    </w:p>
    <w:p w14:paraId="27E14559" w14:textId="77777777" w:rsidR="00AA264D" w:rsidRPr="004F0F0B" w:rsidRDefault="00AA264D" w:rsidP="00301D89">
      <w:pPr>
        <w:pStyle w:val="TableParagraph"/>
        <w:framePr w:hSpace="141" w:wrap="around" w:vAnchor="text" w:hAnchor="margin" w:xAlign="center" w:y="3"/>
        <w:numPr>
          <w:ilvl w:val="0"/>
          <w:numId w:val="1"/>
        </w:numPr>
        <w:tabs>
          <w:tab w:val="left" w:pos="435"/>
        </w:tabs>
        <w:ind w:right="91" w:firstLine="0"/>
        <w:jc w:val="both"/>
        <w:rPr>
          <w:sz w:val="24"/>
          <w:szCs w:val="24"/>
        </w:rPr>
      </w:pPr>
      <w:r w:rsidRPr="004F0F0B">
        <w:rPr>
          <w:sz w:val="24"/>
          <w:szCs w:val="24"/>
        </w:rPr>
        <w:t>Задължително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се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попълват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данните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относно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наименованието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на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управляващото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 xml:space="preserve">дружество, наименованието на съответната </w:t>
      </w:r>
      <w:r w:rsidR="00EB1D03">
        <w:rPr>
          <w:sz w:val="24"/>
          <w:szCs w:val="24"/>
        </w:rPr>
        <w:t xml:space="preserve">колективна </w:t>
      </w:r>
      <w:r w:rsidR="00EB1D03" w:rsidRPr="004F0F0B">
        <w:rPr>
          <w:spacing w:val="-57"/>
          <w:sz w:val="24"/>
          <w:szCs w:val="24"/>
        </w:rPr>
        <w:t xml:space="preserve"> </w:t>
      </w:r>
      <w:r w:rsidR="00EB1D03" w:rsidRPr="004F0F0B">
        <w:rPr>
          <w:sz w:val="24"/>
          <w:szCs w:val="24"/>
        </w:rPr>
        <w:t>инвестиционна схема</w:t>
      </w:r>
      <w:r w:rsidR="00AA05DE">
        <w:rPr>
          <w:sz w:val="24"/>
          <w:szCs w:val="24"/>
        </w:rPr>
        <w:t>/национален</w:t>
      </w:r>
      <w:r w:rsidR="00AA05DE" w:rsidRPr="00D2470C">
        <w:rPr>
          <w:sz w:val="24"/>
          <w:szCs w:val="24"/>
        </w:rPr>
        <w:t xml:space="preserve"> </w:t>
      </w:r>
      <w:r w:rsidR="00AA05DE">
        <w:rPr>
          <w:sz w:val="24"/>
          <w:szCs w:val="24"/>
        </w:rPr>
        <w:t>инвестиционен фонд от отворен тип</w:t>
      </w:r>
      <w:r w:rsidRPr="004F0F0B">
        <w:rPr>
          <w:sz w:val="24"/>
          <w:szCs w:val="24"/>
        </w:rPr>
        <w:t xml:space="preserve"> и валутата, в която е деноминирана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емисията.</w:t>
      </w:r>
    </w:p>
    <w:p w14:paraId="082E1E39" w14:textId="77777777" w:rsidR="00AA264D" w:rsidRPr="004F0F0B" w:rsidRDefault="00AA264D" w:rsidP="00301D89">
      <w:pPr>
        <w:pStyle w:val="TableParagraph"/>
        <w:framePr w:hSpace="141" w:wrap="around" w:vAnchor="text" w:hAnchor="margin" w:xAlign="center" w:y="3"/>
        <w:numPr>
          <w:ilvl w:val="0"/>
          <w:numId w:val="1"/>
        </w:numPr>
        <w:tabs>
          <w:tab w:val="left" w:pos="415"/>
        </w:tabs>
        <w:ind w:right="96" w:firstLine="0"/>
        <w:jc w:val="both"/>
        <w:rPr>
          <w:sz w:val="24"/>
          <w:szCs w:val="24"/>
        </w:rPr>
      </w:pPr>
      <w:r w:rsidRPr="004F0F0B">
        <w:rPr>
          <w:sz w:val="24"/>
          <w:szCs w:val="24"/>
        </w:rPr>
        <w:t>Стойностите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в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колони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3,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5,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6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и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7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се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посочват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в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съответната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валута,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в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която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е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деноминирана</w:t>
      </w:r>
      <w:r w:rsidRPr="004F0F0B">
        <w:rPr>
          <w:spacing w:val="-2"/>
          <w:sz w:val="24"/>
          <w:szCs w:val="24"/>
        </w:rPr>
        <w:t xml:space="preserve"> </w:t>
      </w:r>
      <w:r w:rsidRPr="004F0F0B">
        <w:rPr>
          <w:sz w:val="24"/>
          <w:szCs w:val="24"/>
        </w:rPr>
        <w:t>емисията.</w:t>
      </w:r>
    </w:p>
    <w:p w14:paraId="6C4A12FC" w14:textId="77777777" w:rsidR="00AA05DE" w:rsidRDefault="00AA05DE" w:rsidP="00AA05DE">
      <w:pPr>
        <w:pStyle w:val="TableParagraph"/>
        <w:framePr w:hSpace="141" w:wrap="around" w:vAnchor="text" w:hAnchor="margin" w:xAlign="center" w:y="3"/>
        <w:numPr>
          <w:ilvl w:val="0"/>
          <w:numId w:val="1"/>
        </w:numPr>
        <w:tabs>
          <w:tab w:val="left" w:pos="351"/>
        </w:tabs>
        <w:ind w:right="91" w:firstLine="0"/>
        <w:jc w:val="both"/>
        <w:rPr>
          <w:sz w:val="24"/>
          <w:szCs w:val="24"/>
        </w:rPr>
      </w:pPr>
      <w:r w:rsidRPr="004F0F0B">
        <w:rPr>
          <w:sz w:val="24"/>
          <w:szCs w:val="24"/>
        </w:rPr>
        <w:t xml:space="preserve">В колона 2 се попълва </w:t>
      </w:r>
      <w:proofErr w:type="spellStart"/>
      <w:r>
        <w:rPr>
          <w:sz w:val="24"/>
          <w:szCs w:val="24"/>
        </w:rPr>
        <w:t>евро</w:t>
      </w:r>
      <w:r w:rsidRPr="004F0F0B">
        <w:rPr>
          <w:sz w:val="24"/>
          <w:szCs w:val="24"/>
        </w:rPr>
        <w:t>ва</w:t>
      </w:r>
      <w:r>
        <w:rPr>
          <w:sz w:val="24"/>
          <w:szCs w:val="24"/>
        </w:rPr>
        <w:t>та</w:t>
      </w:r>
      <w:proofErr w:type="spellEnd"/>
      <w:r w:rsidRPr="004F0F0B">
        <w:rPr>
          <w:sz w:val="24"/>
          <w:szCs w:val="24"/>
        </w:rPr>
        <w:t xml:space="preserve"> равностойност на данните от колона 3, в случите когато</w:t>
      </w:r>
      <w:r w:rsidRPr="004F0F0B">
        <w:rPr>
          <w:spacing w:val="-57"/>
          <w:sz w:val="24"/>
          <w:szCs w:val="24"/>
        </w:rPr>
        <w:t xml:space="preserve"> </w:t>
      </w:r>
      <w:r w:rsidRPr="004F0F0B">
        <w:rPr>
          <w:sz w:val="24"/>
          <w:szCs w:val="24"/>
        </w:rPr>
        <w:t>емисията е деноминирана във валута, различна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от</w:t>
      </w:r>
      <w:r w:rsidRPr="004F0F0B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евро</w:t>
      </w:r>
      <w:r w:rsidRPr="004F0F0B">
        <w:rPr>
          <w:sz w:val="24"/>
          <w:szCs w:val="24"/>
        </w:rPr>
        <w:t>.</w:t>
      </w:r>
    </w:p>
    <w:p w14:paraId="70C73E6C" w14:textId="77777777" w:rsidR="00AA264D" w:rsidRPr="004F0F0B" w:rsidRDefault="00AA264D" w:rsidP="00301D89">
      <w:pPr>
        <w:pStyle w:val="TableParagraph"/>
        <w:framePr w:hSpace="141" w:wrap="around" w:vAnchor="text" w:hAnchor="margin" w:xAlign="center" w:y="3"/>
        <w:numPr>
          <w:ilvl w:val="0"/>
          <w:numId w:val="1"/>
        </w:numPr>
        <w:tabs>
          <w:tab w:val="left" w:pos="387"/>
        </w:tabs>
        <w:ind w:right="93" w:firstLine="0"/>
        <w:jc w:val="both"/>
        <w:rPr>
          <w:sz w:val="24"/>
          <w:szCs w:val="24"/>
        </w:rPr>
      </w:pPr>
      <w:r w:rsidRPr="004F0F0B">
        <w:rPr>
          <w:sz w:val="24"/>
          <w:szCs w:val="24"/>
        </w:rPr>
        <w:t xml:space="preserve">Данните в колони от 1 до </w:t>
      </w:r>
      <w:r w:rsidR="00444DE3">
        <w:rPr>
          <w:sz w:val="24"/>
          <w:szCs w:val="24"/>
        </w:rPr>
        <w:t>8</w:t>
      </w:r>
      <w:r w:rsidRPr="004F0F0B">
        <w:rPr>
          <w:sz w:val="24"/>
          <w:szCs w:val="24"/>
        </w:rPr>
        <w:t xml:space="preserve"> се попълват в цифрово изражение</w:t>
      </w:r>
      <w:r w:rsidR="00AA05DE">
        <w:rPr>
          <w:sz w:val="24"/>
          <w:szCs w:val="24"/>
        </w:rPr>
        <w:t>,</w:t>
      </w:r>
      <w:r w:rsidRPr="004F0F0B">
        <w:rPr>
          <w:sz w:val="24"/>
          <w:szCs w:val="24"/>
        </w:rPr>
        <w:t xml:space="preserve"> без да се изписват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буквени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символи,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като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дробната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част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се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отделя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от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цялото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число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с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десетичен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знак</w:t>
      </w:r>
      <w:r w:rsidRPr="004F0F0B">
        <w:rPr>
          <w:spacing w:val="1"/>
          <w:sz w:val="24"/>
          <w:szCs w:val="24"/>
        </w:rPr>
        <w:t xml:space="preserve"> </w:t>
      </w:r>
      <w:r w:rsidRPr="004F0F0B">
        <w:rPr>
          <w:sz w:val="24"/>
          <w:szCs w:val="24"/>
        </w:rPr>
        <w:t>запета</w:t>
      </w:r>
      <w:r w:rsidR="00AA05DE">
        <w:rPr>
          <w:sz w:val="24"/>
          <w:szCs w:val="24"/>
        </w:rPr>
        <w:t>я</w:t>
      </w:r>
      <w:r w:rsidRPr="004F0F0B">
        <w:rPr>
          <w:sz w:val="24"/>
          <w:szCs w:val="24"/>
        </w:rPr>
        <w:t>,</w:t>
      </w:r>
      <w:r w:rsidRPr="004F0F0B">
        <w:rPr>
          <w:spacing w:val="-1"/>
          <w:sz w:val="24"/>
          <w:szCs w:val="24"/>
        </w:rPr>
        <w:t xml:space="preserve"> </w:t>
      </w:r>
      <w:r w:rsidRPr="004F0F0B">
        <w:rPr>
          <w:sz w:val="24"/>
          <w:szCs w:val="24"/>
        </w:rPr>
        <w:t>а</w:t>
      </w:r>
      <w:r w:rsidRPr="004F0F0B">
        <w:rPr>
          <w:spacing w:val="-1"/>
          <w:sz w:val="24"/>
          <w:szCs w:val="24"/>
        </w:rPr>
        <w:t xml:space="preserve"> </w:t>
      </w:r>
      <w:r w:rsidRPr="004F0F0B">
        <w:rPr>
          <w:sz w:val="24"/>
          <w:szCs w:val="24"/>
        </w:rPr>
        <w:t>не</w:t>
      </w:r>
      <w:r w:rsidRPr="004F0F0B">
        <w:rPr>
          <w:spacing w:val="-1"/>
          <w:sz w:val="24"/>
          <w:szCs w:val="24"/>
        </w:rPr>
        <w:t xml:space="preserve"> </w:t>
      </w:r>
      <w:r w:rsidRPr="004F0F0B">
        <w:rPr>
          <w:sz w:val="24"/>
          <w:szCs w:val="24"/>
        </w:rPr>
        <w:t>с</w:t>
      </w:r>
      <w:r w:rsidRPr="004F0F0B">
        <w:rPr>
          <w:spacing w:val="-1"/>
          <w:sz w:val="24"/>
          <w:szCs w:val="24"/>
        </w:rPr>
        <w:t xml:space="preserve"> </w:t>
      </w:r>
      <w:r w:rsidRPr="004F0F0B">
        <w:rPr>
          <w:sz w:val="24"/>
          <w:szCs w:val="24"/>
        </w:rPr>
        <w:t>точка.</w:t>
      </w:r>
    </w:p>
    <w:p w14:paraId="26B2BAFC" w14:textId="77777777" w:rsidR="00AA05DE" w:rsidRDefault="00AA264D" w:rsidP="00AA05DE">
      <w:pPr>
        <w:pStyle w:val="TableParagraph"/>
        <w:framePr w:hSpace="141" w:wrap="around" w:vAnchor="text" w:hAnchor="margin" w:xAlign="center" w:y="3"/>
        <w:numPr>
          <w:ilvl w:val="0"/>
          <w:numId w:val="1"/>
        </w:numPr>
        <w:tabs>
          <w:tab w:val="left" w:pos="351"/>
        </w:tabs>
        <w:ind w:right="91" w:firstLine="0"/>
        <w:jc w:val="both"/>
        <w:rPr>
          <w:sz w:val="24"/>
          <w:szCs w:val="24"/>
        </w:rPr>
      </w:pPr>
      <w:r w:rsidRPr="008A20DB">
        <w:rPr>
          <w:sz w:val="24"/>
          <w:szCs w:val="24"/>
        </w:rPr>
        <w:t>Информацията</w:t>
      </w:r>
      <w:r w:rsidRPr="008A20DB">
        <w:rPr>
          <w:spacing w:val="1"/>
          <w:sz w:val="24"/>
          <w:szCs w:val="24"/>
        </w:rPr>
        <w:t xml:space="preserve"> </w:t>
      </w:r>
      <w:r w:rsidRPr="008A20DB">
        <w:rPr>
          <w:sz w:val="24"/>
          <w:szCs w:val="24"/>
        </w:rPr>
        <w:t>се</w:t>
      </w:r>
      <w:r w:rsidRPr="008A20DB">
        <w:rPr>
          <w:spacing w:val="1"/>
          <w:sz w:val="24"/>
          <w:szCs w:val="24"/>
        </w:rPr>
        <w:t xml:space="preserve"> </w:t>
      </w:r>
      <w:r w:rsidRPr="008A20DB">
        <w:rPr>
          <w:sz w:val="24"/>
          <w:szCs w:val="24"/>
        </w:rPr>
        <w:t>предоставя</w:t>
      </w:r>
      <w:r w:rsidRPr="008A20DB">
        <w:rPr>
          <w:spacing w:val="1"/>
          <w:sz w:val="24"/>
          <w:szCs w:val="24"/>
        </w:rPr>
        <w:t xml:space="preserve"> </w:t>
      </w:r>
      <w:r w:rsidRPr="008A20DB">
        <w:rPr>
          <w:sz w:val="24"/>
          <w:szCs w:val="24"/>
        </w:rPr>
        <w:t>на</w:t>
      </w:r>
      <w:r w:rsidRPr="008A20DB">
        <w:rPr>
          <w:spacing w:val="1"/>
          <w:sz w:val="24"/>
          <w:szCs w:val="24"/>
        </w:rPr>
        <w:t xml:space="preserve"> </w:t>
      </w:r>
      <w:r w:rsidRPr="008A20DB">
        <w:rPr>
          <w:sz w:val="24"/>
          <w:szCs w:val="24"/>
        </w:rPr>
        <w:t>КФН</w:t>
      </w:r>
      <w:r w:rsidRPr="008A20DB">
        <w:rPr>
          <w:spacing w:val="1"/>
          <w:sz w:val="24"/>
          <w:szCs w:val="24"/>
        </w:rPr>
        <w:t xml:space="preserve"> </w:t>
      </w:r>
      <w:r w:rsidRPr="008A20DB">
        <w:rPr>
          <w:sz w:val="24"/>
          <w:szCs w:val="24"/>
        </w:rPr>
        <w:t>във</w:t>
      </w:r>
      <w:r w:rsidRPr="008A20DB">
        <w:rPr>
          <w:spacing w:val="1"/>
          <w:sz w:val="24"/>
          <w:szCs w:val="24"/>
        </w:rPr>
        <w:t xml:space="preserve"> </w:t>
      </w:r>
      <w:r w:rsidRPr="008A20DB">
        <w:rPr>
          <w:sz w:val="24"/>
          <w:szCs w:val="24"/>
        </w:rPr>
        <w:t>формат</w:t>
      </w:r>
      <w:r w:rsidRPr="008A20DB">
        <w:rPr>
          <w:spacing w:val="1"/>
          <w:sz w:val="24"/>
          <w:szCs w:val="24"/>
        </w:rPr>
        <w:t xml:space="preserve"> </w:t>
      </w:r>
      <w:r w:rsidRPr="008A20DB">
        <w:rPr>
          <w:sz w:val="24"/>
          <w:szCs w:val="24"/>
        </w:rPr>
        <w:t>Excel</w:t>
      </w:r>
      <w:r w:rsidRPr="008A20DB">
        <w:rPr>
          <w:spacing w:val="1"/>
          <w:sz w:val="24"/>
          <w:szCs w:val="24"/>
        </w:rPr>
        <w:t xml:space="preserve"> </w:t>
      </w:r>
      <w:r w:rsidR="00AA05DE">
        <w:rPr>
          <w:sz w:val="24"/>
          <w:szCs w:val="24"/>
        </w:rPr>
        <w:t>през съответната услуга в изградената и използвана от комисията единна информационна система.</w:t>
      </w:r>
      <w:r w:rsidR="00AA05DE" w:rsidRPr="00A425E6">
        <w:rPr>
          <w:sz w:val="24"/>
          <w:szCs w:val="24"/>
        </w:rPr>
        <w:t xml:space="preserve"> </w:t>
      </w:r>
    </w:p>
    <w:p w14:paraId="31BC11DE" w14:textId="77777777" w:rsidR="00AA264D" w:rsidRPr="004F0F0B" w:rsidRDefault="00AA264D" w:rsidP="00301D89">
      <w:pPr>
        <w:pStyle w:val="TableParagraph"/>
        <w:framePr w:hSpace="141" w:wrap="around" w:vAnchor="text" w:hAnchor="margin" w:xAlign="center" w:y="3"/>
        <w:tabs>
          <w:tab w:val="left" w:pos="399"/>
        </w:tabs>
        <w:ind w:left="107" w:right="91"/>
        <w:jc w:val="both"/>
        <w:rPr>
          <w:sz w:val="24"/>
          <w:szCs w:val="24"/>
        </w:rPr>
      </w:pPr>
    </w:p>
    <w:p w14:paraId="17062D98" w14:textId="77777777" w:rsidR="008A20DB" w:rsidRPr="00AA264D" w:rsidRDefault="008A20DB">
      <w:pPr>
        <w:rPr>
          <w:rFonts w:ascii="Times New Roman" w:hAnsi="Times New Roman" w:cs="Times New Roman"/>
          <w:sz w:val="24"/>
          <w:szCs w:val="24"/>
        </w:rPr>
      </w:pPr>
    </w:p>
    <w:sectPr w:rsidR="008A20DB" w:rsidRPr="00AA264D" w:rsidSect="00AA264D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69E4"/>
    <w:multiLevelType w:val="hybridMultilevel"/>
    <w:tmpl w:val="57744E14"/>
    <w:lvl w:ilvl="0" w:tplc="CF52290C">
      <w:start w:val="1"/>
      <w:numFmt w:val="decimal"/>
      <w:lvlText w:val="%1."/>
      <w:lvlJc w:val="left"/>
      <w:pPr>
        <w:ind w:left="107" w:hanging="267"/>
      </w:pPr>
      <w:rPr>
        <w:rFonts w:hint="default"/>
        <w:w w:val="100"/>
        <w:lang w:val="bg-BG" w:eastAsia="en-US" w:bidi="ar-SA"/>
      </w:rPr>
    </w:lvl>
    <w:lvl w:ilvl="1" w:tplc="3D94C448">
      <w:numFmt w:val="bullet"/>
      <w:lvlText w:val="•"/>
      <w:lvlJc w:val="left"/>
      <w:pPr>
        <w:ind w:left="1021" w:hanging="267"/>
      </w:pPr>
      <w:rPr>
        <w:rFonts w:hint="default"/>
        <w:lang w:val="bg-BG" w:eastAsia="en-US" w:bidi="ar-SA"/>
      </w:rPr>
    </w:lvl>
    <w:lvl w:ilvl="2" w:tplc="9B6C2BCE">
      <w:numFmt w:val="bullet"/>
      <w:lvlText w:val="•"/>
      <w:lvlJc w:val="left"/>
      <w:pPr>
        <w:ind w:left="1942" w:hanging="267"/>
      </w:pPr>
      <w:rPr>
        <w:rFonts w:hint="default"/>
        <w:lang w:val="bg-BG" w:eastAsia="en-US" w:bidi="ar-SA"/>
      </w:rPr>
    </w:lvl>
    <w:lvl w:ilvl="3" w:tplc="DCC29652">
      <w:numFmt w:val="bullet"/>
      <w:lvlText w:val="•"/>
      <w:lvlJc w:val="left"/>
      <w:pPr>
        <w:ind w:left="2863" w:hanging="267"/>
      </w:pPr>
      <w:rPr>
        <w:rFonts w:hint="default"/>
        <w:lang w:val="bg-BG" w:eastAsia="en-US" w:bidi="ar-SA"/>
      </w:rPr>
    </w:lvl>
    <w:lvl w:ilvl="4" w:tplc="5AFCEC34">
      <w:numFmt w:val="bullet"/>
      <w:lvlText w:val="•"/>
      <w:lvlJc w:val="left"/>
      <w:pPr>
        <w:ind w:left="3784" w:hanging="267"/>
      </w:pPr>
      <w:rPr>
        <w:rFonts w:hint="default"/>
        <w:lang w:val="bg-BG" w:eastAsia="en-US" w:bidi="ar-SA"/>
      </w:rPr>
    </w:lvl>
    <w:lvl w:ilvl="5" w:tplc="05E8EDC4">
      <w:numFmt w:val="bullet"/>
      <w:lvlText w:val="•"/>
      <w:lvlJc w:val="left"/>
      <w:pPr>
        <w:ind w:left="4705" w:hanging="267"/>
      </w:pPr>
      <w:rPr>
        <w:rFonts w:hint="default"/>
        <w:lang w:val="bg-BG" w:eastAsia="en-US" w:bidi="ar-SA"/>
      </w:rPr>
    </w:lvl>
    <w:lvl w:ilvl="6" w:tplc="2AFEBE44">
      <w:numFmt w:val="bullet"/>
      <w:lvlText w:val="•"/>
      <w:lvlJc w:val="left"/>
      <w:pPr>
        <w:ind w:left="5626" w:hanging="267"/>
      </w:pPr>
      <w:rPr>
        <w:rFonts w:hint="default"/>
        <w:lang w:val="bg-BG" w:eastAsia="en-US" w:bidi="ar-SA"/>
      </w:rPr>
    </w:lvl>
    <w:lvl w:ilvl="7" w:tplc="CB32B274">
      <w:numFmt w:val="bullet"/>
      <w:lvlText w:val="•"/>
      <w:lvlJc w:val="left"/>
      <w:pPr>
        <w:ind w:left="6547" w:hanging="267"/>
      </w:pPr>
      <w:rPr>
        <w:rFonts w:hint="default"/>
        <w:lang w:val="bg-BG" w:eastAsia="en-US" w:bidi="ar-SA"/>
      </w:rPr>
    </w:lvl>
    <w:lvl w:ilvl="8" w:tplc="BC4AE704">
      <w:numFmt w:val="bullet"/>
      <w:lvlText w:val="•"/>
      <w:lvlJc w:val="left"/>
      <w:pPr>
        <w:ind w:left="7468" w:hanging="267"/>
      </w:pPr>
      <w:rPr>
        <w:rFonts w:hint="default"/>
        <w:lang w:val="bg-BG" w:eastAsia="en-US" w:bidi="ar-SA"/>
      </w:rPr>
    </w:lvl>
  </w:abstractNum>
  <w:num w:numId="1" w16cid:durableId="1143810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EAD"/>
    <w:rsid w:val="001223BB"/>
    <w:rsid w:val="0024133B"/>
    <w:rsid w:val="00301D89"/>
    <w:rsid w:val="003E4EAD"/>
    <w:rsid w:val="00444DE3"/>
    <w:rsid w:val="005E1468"/>
    <w:rsid w:val="00765FE5"/>
    <w:rsid w:val="008A20DB"/>
    <w:rsid w:val="00AA05DE"/>
    <w:rsid w:val="00AA264D"/>
    <w:rsid w:val="00B47FBC"/>
    <w:rsid w:val="00C96ACC"/>
    <w:rsid w:val="00CA7FB4"/>
    <w:rsid w:val="00DB6DA8"/>
    <w:rsid w:val="00E70EA9"/>
    <w:rsid w:val="00EB1D03"/>
    <w:rsid w:val="00F93144"/>
    <w:rsid w:val="00FC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F3502"/>
  <w15:chartTrackingRefBased/>
  <w15:docId w15:val="{CB0F2661-0241-4EEA-BF91-45B69158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1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F9314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93144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3E4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E4E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6D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6D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6D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D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D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6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D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3mLmqMzoCDnOW1cJAAJv5NPR5vvUPUnad4/YcCZskhc=</DigestValue>
    </Reference>
    <Reference Type="http://www.w3.org/2000/09/xmldsig#Object" URI="#idOfficeObject">
      <DigestMethod Algorithm="http://www.w3.org/2001/04/xmlenc#sha256"/>
      <DigestValue>D/C4aRR09lpi5mPpUc9lPYxCl+Qbp0de3Wri6dDuzAU=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cdOk09N6sSE2S1ji9U99wuHbNaXjN//jpmrkZUnRS7s=</DigestValue>
    </Reference>
  </SignedInfo>
  <SignatureValue>SYEBmn5Hsm0JDtvPZaTMWDm1RP5Z25WXQJKvpx7f6x+m1xCE+wMGsfHV7hsXU3hHAbOnAoOufEse
M3I84Ke1A2isgQ1t7qyguUwc3M94V1PO3K0pa99qUQDR/gX/5wyS4bqRSHFt9B+oJdhW3Ty4glS7
cRDudNggKHwRVOkSJ3GyKe6lO17a2sqUBzIL6KS92B5i3IsxGEKUVfoRDsBg2JTML1f80QKs5/oa
LZCZ8qXrbY7KjE1/qiCs8rTpW8XLWeCLTRQI+CqkQk+6yHcMM/vaSBfsj0OGPCW2187PgcZlwFat
jhUlSIiOyi+mi2aBTRukTWl/9N85QL12FdDYU+iAWXYrvIrPrH1hiASD/AscPDKVI+54FBIcMKPA
hICkspMcVpFDp3TmlPcfhq1WDzS+hHRMtvX7c7S+zSMU6zf2vbtXQKXV98QD2YrUJEVTv2u4yaJc
T9dVJUmgEV1SMqI7ISE6msHSYg+a0C4XY8tagUwXyg/6pCsT7gGHqEG7</SignatureValue>
  <KeyInfo>
    <X509Data>
      <X509Certificate>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JprU2SQIEO3cCYRXuOE9h96c+QtaotAPBXmQ/URPQvQ=</DigestValue>
      </Reference>
      <Reference URI="/word/document.xml?ContentType=application/vnd.openxmlformats-officedocument.wordprocessingml.document.main+xml">
        <DigestMethod Algorithm="http://www.w3.org/2001/04/xmlenc#sha256"/>
        <DigestValue>0Z4pSEdCI+JWOLynMblRtgp8OwgrFG0fUttnbEQI1rA=</DigestValue>
      </Reference>
      <Reference URI="/word/fontTable.xml?ContentType=application/vnd.openxmlformats-officedocument.wordprocessingml.fontTable+xml">
        <DigestMethod Algorithm="http://www.w3.org/2001/04/xmlenc#sha256"/>
        <DigestValue>mJJG3W4d1vAkVbXHEstzjeDFOQCzCbtPIYEl1ro8fpY=</DigestValue>
      </Reference>
      <Reference URI="/word/numbering.xml?ContentType=application/vnd.openxmlformats-officedocument.wordprocessingml.numbering+xml">
        <DigestMethod Algorithm="http://www.w3.org/2001/04/xmlenc#sha256"/>
        <DigestValue>L8baxmB6zXxenBVqn+pvqySF715n0KQUmN7eNSeVtME=</DigestValue>
      </Reference>
      <Reference URI="/word/settings.xml?ContentType=application/vnd.openxmlformats-officedocument.wordprocessingml.settings+xml">
        <DigestMethod Algorithm="http://www.w3.org/2001/04/xmlenc#sha256"/>
        <DigestValue>9hRYremLLXKCFGxn3IY34PVJYLTv+gRLpd+XhMQBgbo=</DigestValue>
      </Reference>
      <Reference URI="/word/styles.xml?ContentType=application/vnd.openxmlformats-officedocument.wordprocessingml.styles+xml">
        <DigestMethod Algorithm="http://www.w3.org/2001/04/xmlenc#sha256"/>
        <DigestValue>JZTG7uhTjb4BM11pYhXyNlzsNi8m25aJCzUB/PdMoqc=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2026-09-23T07:30:27Z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2026-09-23T07:30:27Z</xd:SigningTime>
          <xd:SigningCertificate>
            <xd:Cert>
              <xd:CertDigest>
                <DigestMethod Algorithm="http://www.w3.org/2001/04/xmlenc#sha256"/>
                <DigestValue>9n+9+umthAy6PLAOzwvagPFwELr659aIUX6HAbVH0o8=</DigestValue>
              </xd:CertDigest>
              <xd:IssuerSerial>
                <X509IssuerName>CN=B-Trust Operational Qualified CA, OU=B-Trust, O=BORICA AD, OID.2.5.4.97=NTRBG-201230426, C=BG</X509IssuerName>
                <X509SerialNumber>3001043506239852969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FSC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Zhivka Fezelova</dc:creator>
  <cp:keywords/>
  <dc:description/>
  <cp:lastModifiedBy>Zhivka Fezelova</cp:lastModifiedBy>
  <cp:revision>5</cp:revision>
  <dcterms:created xsi:type="dcterms:W3CDTF">2025-11-06T07:27:00Z</dcterms:created>
  <dcterms:modified xsi:type="dcterms:W3CDTF">2026-09-14T07:56:00Z</dcterms:modified>
</cp:coreProperties>
</file>