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2078" w14:textId="77777777" w:rsidR="00543C52" w:rsidRPr="00DB791C" w:rsidRDefault="00543C52" w:rsidP="006018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06" w:type="dxa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076E63" w:rsidRPr="005E0CC0" w14:paraId="78B0237F" w14:textId="77777777" w:rsidTr="005E0CC0">
        <w:trPr>
          <w:trHeight w:val="326"/>
        </w:trPr>
        <w:tc>
          <w:tcPr>
            <w:tcW w:w="10206" w:type="dxa"/>
            <w:gridSpan w:val="2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5A9747F3" w14:textId="77777777" w:rsidR="00076E63" w:rsidRPr="005E0CC0" w:rsidRDefault="00076E63" w:rsidP="006018E7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КОНСУЛТАЦИОНЕН ДОКУМЕНТ</w:t>
            </w:r>
          </w:p>
        </w:tc>
      </w:tr>
      <w:tr w:rsidR="00076E63" w:rsidRPr="005E0CC0" w14:paraId="1D23DFFB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184EABDC" w14:textId="77777777" w:rsidR="00076E63" w:rsidRPr="005E0CC0" w:rsidRDefault="00076E63" w:rsidP="006018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 ОСНОВНА ИНФОРМАЦИЯ ЗА КОНСУЛТАЦИЯТА</w:t>
            </w:r>
          </w:p>
        </w:tc>
      </w:tr>
      <w:tr w:rsidR="00076E63" w:rsidRPr="00E568BD" w14:paraId="55ADE03E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454577C" w14:textId="77777777" w:rsidR="00076E63" w:rsidRPr="005E0CC0" w:rsidRDefault="00076E63" w:rsidP="006018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1.1.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2ACE579" w14:textId="77777777" w:rsidR="00076E63" w:rsidRPr="005E0CC0" w:rsidRDefault="00076E6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Въведение:</w:t>
            </w:r>
          </w:p>
          <w:p w14:paraId="005EEE92" w14:textId="77777777" w:rsidR="00076E63" w:rsidRDefault="006A0709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Комисията за финансов надзор</w:t>
            </w:r>
            <w:r w:rsidR="001D2029" w:rsidRPr="005E0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организира</w:t>
            </w:r>
            <w:r w:rsidR="00F215AF" w:rsidRPr="005E0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</w:t>
            </w:r>
            <w:r w:rsidR="00A81FCB" w:rsidRPr="005E0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настоящата консултация като процедурен етап от процеса по извършване на </w:t>
            </w:r>
            <w:r w:rsidR="002837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п</w:t>
            </w:r>
            <w:r w:rsidR="00A81FCB" w:rsidRPr="005E0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оследваща оценка на въздействието на </w:t>
            </w:r>
            <w:r w:rsidR="00F82509" w:rsidRPr="00F82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Закона за дружествата със специална инвестиционна цел и за дружествата за секюритизация</w:t>
            </w:r>
            <w:r w:rsidR="00A81FCB" w:rsidRPr="005E0C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.</w:t>
            </w:r>
          </w:p>
          <w:p w14:paraId="2DEC19FE" w14:textId="6378C81F" w:rsidR="00041825" w:rsidRPr="005E0CC0" w:rsidRDefault="00041825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Изготвянето на последваща оценка на въздействието на </w:t>
            </w:r>
            <w:r w:rsidR="00BA6E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нормативния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цели да с</w:t>
            </w:r>
            <w:r w:rsidRPr="000418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оцени прилагането в цялост на Закона за дружествата със специална инвестиционна цел и за дружествата за секюритизация, като чрез анализ на постигнатите резултати, възникналите непредвидени ефекти, ефективността, ефикасността, устойчивостта и приложимостта на нормативната уредба се установи дали законът изпълнява предназначението си и какви промени са необходими за неговото оптимизиране и подобряване.</w:t>
            </w:r>
          </w:p>
        </w:tc>
      </w:tr>
      <w:tr w:rsidR="00076E63" w:rsidRPr="00E568BD" w14:paraId="144BA45A" w14:textId="77777777" w:rsidTr="00EA7DC3">
        <w:trPr>
          <w:trHeight w:val="1428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A80827E" w14:textId="77777777" w:rsidR="00076E63" w:rsidRPr="005E0CC0" w:rsidRDefault="00076E63" w:rsidP="006018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1.2.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F1AD8B0" w14:textId="77777777" w:rsidR="00076E63" w:rsidRPr="005E0CC0" w:rsidRDefault="00076E6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Цели на консултацията:</w:t>
            </w:r>
          </w:p>
          <w:p w14:paraId="43F7CBA0" w14:textId="59B45650" w:rsidR="00D961FF" w:rsidRPr="005E0CC0" w:rsidRDefault="00A81FCB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DB771E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сновна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DB771E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цел е да се получи обратна връзка и да се съберат достатъчно предложения, становища и информация от заинтересованите страни относно настъпилите ефекти/резултати от </w:t>
            </w:r>
            <w:r w:rsidR="001D2029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</w:t>
            </w:r>
            <w:r w:rsidR="00F82509" w:rsidRPr="00F825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дружествата със специална инвестиционна цел и за дружествата за секюритизация</w:t>
            </w:r>
            <w:r w:rsidR="00D961FF" w:rsidRPr="00E568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както и </w:t>
            </w:r>
            <w:r w:rsidR="00D961FF" w:rsidRPr="00D961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се осигури откритост на процеса по извършване на</w:t>
            </w:r>
            <w:r w:rsidR="00D961FF" w:rsidRPr="00E568B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961FF" w:rsidRPr="00D961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последващата оценка.</w:t>
            </w:r>
          </w:p>
        </w:tc>
      </w:tr>
      <w:tr w:rsidR="00076E63" w:rsidRPr="00E568BD" w14:paraId="0EB9F37B" w14:textId="77777777" w:rsidTr="006018E7">
        <w:trPr>
          <w:trHeight w:val="321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4ECC166" w14:textId="77777777" w:rsidR="00076E63" w:rsidRPr="005E0CC0" w:rsidRDefault="00076E63" w:rsidP="006018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1.3.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</w:tcPr>
          <w:p w14:paraId="79C44270" w14:textId="77777777" w:rsidR="00076E63" w:rsidRPr="005E0CC0" w:rsidRDefault="00076E6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Консултационен процес:</w:t>
            </w:r>
          </w:p>
          <w:p w14:paraId="1096B1E3" w14:textId="77777777" w:rsidR="00DB791C" w:rsidRPr="00DB791C" w:rsidRDefault="00DB791C" w:rsidP="0038054C">
            <w:pPr>
              <w:spacing w:line="276" w:lineRule="auto"/>
              <w:ind w:firstLine="57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</w:pPr>
            <w:r w:rsidRPr="00DB791C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Консултацията ще бъде проведена, съгласно установения ред чрез Портала за обществени консултации </w:t>
            </w:r>
            <w:hyperlink r:id="rId7" w:history="1">
              <w:r w:rsidRPr="00DB791C">
                <w:rPr>
                  <w:rStyle w:val="Hyperlink"/>
                  <w:rFonts w:ascii="Times New Roman" w:hAnsi="Times New Roman" w:cs="Times New Roman"/>
                  <w:kern w:val="2"/>
                  <w:sz w:val="24"/>
                  <w:szCs w:val="24"/>
                  <w:lang w:val="bg-BG" w:eastAsia="bg-BG"/>
                </w:rPr>
                <w:t>www.strategy.bg</w:t>
              </w:r>
            </w:hyperlink>
            <w:r w:rsidRPr="00DB791C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. </w:t>
            </w:r>
          </w:p>
          <w:p w14:paraId="370568E2" w14:textId="41BA8B7A" w:rsidR="00396001" w:rsidRDefault="00396001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З</w:t>
            </w:r>
            <w:r w:rsidRPr="00396001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а целите на последващата оценка на въздействието ще бъде проведено консултационно проучване сред заинтересовани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те</w:t>
            </w:r>
            <w:r w:rsidRPr="00396001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 страни. Проучването ще обхване както инвеститорите, така 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акционерните </w:t>
            </w:r>
            <w:r w:rsidRPr="00396001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дружества със специална инвестиционна цел</w:t>
            </w:r>
            <w:r w:rsidR="002525FE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,</w:t>
            </w:r>
            <w:r w:rsidR="002525FE" w:rsidRPr="001D0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специализираните дружества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 и банките-депозитари</w:t>
            </w:r>
            <w:r w:rsidRPr="00396001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, като за двете групи ще бъдат използвани отделни анкетни </w:t>
            </w:r>
            <w:r w:rsidR="00663B28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карти</w:t>
            </w:r>
            <w:r w:rsidRPr="00396001"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 xml:space="preserve">, съобразени с тяхната роля и специфика. Събирането и анализът на постъпилите отговори ще послужат за оценка на ефектите от прилагането на действащата нормативна уредба, включително по отношение на ефективността ѝ на практика, нивото на защита на инвеститорите и отражението ѝ върху административната и финансовата тежест за регулираните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bg-BG" w:eastAsia="bg-BG"/>
              </w:rPr>
              <w:t>лица.</w:t>
            </w:r>
          </w:p>
          <w:p w14:paraId="2FE25277" w14:textId="710A6659" w:rsidR="00041825" w:rsidRDefault="00A81FCB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Срокът за провеждане на консултацията е </w:t>
            </w:r>
            <w:r w:rsidR="00B0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30</w:t>
            </w: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(</w:t>
            </w:r>
            <w:r w:rsidR="00B03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три</w:t>
            </w: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десет)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дни</w:t>
            </w:r>
            <w:r w:rsidR="003F4B48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след публикуването на настоящия консултационен документ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Консултационният документ е публикуван на Портала за обществени консултации. </w:t>
            </w:r>
          </w:p>
          <w:p w14:paraId="7935C177" w14:textId="3A0E762E" w:rsidR="00A81FCB" w:rsidRPr="005E0CC0" w:rsidRDefault="00A81FCB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Всички заинтересовани страни могат да дадат </w:t>
            </w:r>
            <w:r w:rsidR="002F1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своите становища и 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предложения по следните начини: </w:t>
            </w:r>
          </w:p>
          <w:p w14:paraId="1E4BD8F6" w14:textId="77777777" w:rsidR="00A81FCB" w:rsidRPr="005E0CC0" w:rsidRDefault="00A81FCB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на Портала за обществени консултации (изисква се регистрация чрез имейл); </w:t>
            </w:r>
          </w:p>
          <w:p w14:paraId="5ECF0A0A" w14:textId="08B2ED59" w:rsidR="001D2029" w:rsidRDefault="00A81FCB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по електронна поща на имейл:</w:t>
            </w:r>
            <w:r w:rsidR="00461C42" w:rsidRPr="005E0CC0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  <w:r w:rsidR="00981FAA" w:rsidRPr="00981FAA">
              <w:rPr>
                <w:rFonts w:ascii="Times New Roman" w:eastAsia="Times New Roman" w:hAnsi="Times New Roman" w:cs="Times New Roman"/>
              </w:rPr>
              <w:t>delovodstvo@fsc.bg</w:t>
            </w:r>
            <w:r w:rsidR="002837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47C11612" w14:textId="2D58416A" w:rsidR="00EA7DC3" w:rsidRDefault="00EA7DC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чрез Системата за сигурно електронно връчване; </w:t>
            </w:r>
          </w:p>
          <w:p w14:paraId="557894B8" w14:textId="77777777" w:rsidR="00EA7DC3" w:rsidRDefault="00EA7DC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Комисията за финансов надзор</w:t>
            </w:r>
            <w:r w:rsidR="002837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адрес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 гр. София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000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ул.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Будапеща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723701B2" w14:textId="7B8CFAB3" w:rsidR="00041825" w:rsidRDefault="00041825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18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Всички изразени мнения и становища ще бъдат публикувани на Портала за </w:t>
            </w:r>
            <w:r w:rsidRPr="0004182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обществени консултации.</w:t>
            </w:r>
          </w:p>
          <w:p w14:paraId="04F6E4F3" w14:textId="7832F151" w:rsidR="00076E63" w:rsidRPr="005E0CC0" w:rsidRDefault="00EA7DC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Анализът и обобщението на становищата, изразени по време на консултаци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ята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ще позволят да бъде извършена по-всеобхватна и пълна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последваща 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оценка на въздействието на </w:t>
            </w:r>
            <w:r w:rsidR="00F82509" w:rsidRPr="00F825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дружествата със специална инвестиционна цел и за дружествата за секюритизация</w:t>
            </w:r>
            <w:r w:rsidRPr="00A81F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DF1E6E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Последващата оценка на въздействието ще бъде публикувана на Портала за обществени консултации и на интернет страницата на </w:t>
            </w:r>
            <w:r w:rsidR="006A07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Комисията за финансов надзор</w:t>
            </w:r>
            <w:r w:rsidR="00DF1E6E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в изпълнение на чл. 22, ал. 3 от Закона за нормативните актове</w:t>
            </w:r>
            <w:r w:rsidR="00A81FCB"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</w:tc>
      </w:tr>
      <w:tr w:rsidR="001D2029" w:rsidRPr="00E568BD" w14:paraId="606883AD" w14:textId="77777777" w:rsidTr="00EA7DC3">
        <w:trPr>
          <w:trHeight w:val="844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EBE67D0" w14:textId="77777777" w:rsidR="001D2029" w:rsidRPr="005E0CC0" w:rsidRDefault="001D2029" w:rsidP="006018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lastRenderedPageBreak/>
              <w:t>1.4.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</w:tcPr>
          <w:p w14:paraId="39A15DE5" w14:textId="77777777" w:rsidR="001D2029" w:rsidRPr="005E0CC0" w:rsidRDefault="001D2029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Относими документи и нормативни актове:</w:t>
            </w:r>
          </w:p>
          <w:p w14:paraId="3F7AADC0" w14:textId="44279572" w:rsidR="001D2029" w:rsidRPr="005E0CC0" w:rsidRDefault="00F82509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7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F82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Pr="00F82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за дружествата със специална инвестиционна цел и за дружествата за секюритизация</w:t>
            </w:r>
            <w:r w:rsidR="006018E7">
              <w:t xml:space="preserve"> </w:t>
            </w:r>
            <w:r w:rsidR="006018E7">
              <w:rPr>
                <w:lang w:val="bg-BG"/>
              </w:rPr>
              <w:t>(о</w:t>
            </w:r>
            <w:r w:rsidR="006018E7" w:rsidRP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бн., ДВ, бр. 21 от 2021 г., изм. и доп., бр. 25 </w:t>
            </w:r>
            <w:r w:rsid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и бр. 51 от</w:t>
            </w:r>
            <w:r w:rsidR="006018E7" w:rsidRP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2022 г., бр. 70 от 2024 г.</w:t>
            </w:r>
            <w:r w:rsidR="003805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3805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и</w:t>
            </w:r>
            <w:r w:rsidR="006018E7" w:rsidRP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бр. 50</w:t>
            </w:r>
            <w:r w:rsid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и бр. </w:t>
            </w:r>
            <w:r w:rsidR="006018E7" w:rsidRP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67 от 2025 г.</w:t>
            </w:r>
            <w:r w:rsidR="006018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)</w:t>
            </w:r>
          </w:p>
        </w:tc>
      </w:tr>
      <w:tr w:rsidR="00517154" w:rsidRPr="005E0CC0" w14:paraId="3700EC8F" w14:textId="77777777" w:rsidTr="005E0CC0">
        <w:trPr>
          <w:trHeight w:val="543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</w:tcPr>
          <w:p w14:paraId="24907764" w14:textId="77777777" w:rsidR="00517154" w:rsidRPr="005E0CC0" w:rsidRDefault="00517154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2. О</w:t>
            </w:r>
            <w:r w:rsidRPr="00612D6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ПИ</w:t>
            </w: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САНИЕ НА ПРЕДЛОЖЕНИЕТО</w:t>
            </w:r>
          </w:p>
          <w:p w14:paraId="30539C5A" w14:textId="34466322" w:rsidR="006018E7" w:rsidRPr="006018E7" w:rsidRDefault="006018E7" w:rsidP="0038054C">
            <w:pPr>
              <w:spacing w:after="0" w:line="276" w:lineRule="auto"/>
              <w:ind w:firstLine="716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оследваща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оценка на въздействието на Закона за дружествата със специална инвестиционна цел и за дружествата за секюритизация е насочена към отчетност относно прилагането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нормативния акт</w:t>
            </w: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към извличане на изводи от неговото практическо функциониране. Общата цел на оценката е да се анализира прилагането на закона в цялост, като чрез изследване на постигнатите резултати, възникналите непредвидени ефекти и нивото на ефективност, ефикасност, устойчивост и приложимост на нормативната уредба се установи доколко той изпълнява предназначението си и какви изменения са необходими за неговото подобряване.</w:t>
            </w:r>
          </w:p>
          <w:p w14:paraId="40C30EA6" w14:textId="07D0FB6A" w:rsidR="006018E7" w:rsidRDefault="006018E7" w:rsidP="0038054C">
            <w:pPr>
              <w:spacing w:after="0" w:line="276" w:lineRule="auto"/>
              <w:ind w:firstLine="716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постигане на тази цел са определени няколко специфични цели: установяване на степента на реализиране на първоначално заложените цели и очаквани резултати; идентифициране на непредвидени отрицателни ефекти от прилагането на закона; оценка на неговата ефективност и ефикасност; анализ на устойчивостта и полезността на приетата уредба; както и преценка на необходимостта от нормативни и организационни промени. Реализирането на тези цели ще се основава на анализ на данните от регулаторната и надзорната дейност на Комисията за финансов надзор</w:t>
            </w:r>
            <w:r w:rsidR="00E061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0617A" w:rsidRPr="00E061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осъществявана във връзка с прилагането на Закона за дружествата със специална инвестиционна цел и за дружествата за секюритизация.</w:t>
            </w:r>
          </w:p>
          <w:p w14:paraId="5540EE40" w14:textId="170D682C" w:rsidR="00517154" w:rsidRPr="005E0CC0" w:rsidRDefault="006018E7" w:rsidP="0038054C">
            <w:pPr>
              <w:spacing w:after="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018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Времевият обхват на оценката включва периода от приемането на Закона за дружествата със специална инвестиционна цел и за дружествата за секюритизация (12.03.2021 г.) до края на 2025 г. Оценката включва изследване на въздействията на нормативния акт в рамките на посочения период.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E568BD" w14:paraId="5F48A37C" w14:textId="77777777" w:rsidTr="005E0CC0">
        <w:trPr>
          <w:trHeight w:val="543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</w:tcPr>
          <w:p w14:paraId="39800596" w14:textId="77777777" w:rsidR="005E0CC0" w:rsidRPr="005E0CC0" w:rsidRDefault="00076E6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ВЪПРОСИ</w:t>
            </w:r>
            <w:r w:rsidRPr="005E0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ОБСЪЖДАНЕ</w:t>
            </w:r>
          </w:p>
          <w:p w14:paraId="7F632AF3" w14:textId="77777777" w:rsidR="00076E63" w:rsidRDefault="001D2029" w:rsidP="0038054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firstLine="71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Въпросите за обсъждане са поставени в анкетна</w:t>
            </w:r>
            <w:r w:rsidR="002837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карта за целите на консултацията.</w:t>
            </w:r>
          </w:p>
          <w:p w14:paraId="1A7395DB" w14:textId="77777777" w:rsidR="006D07CC" w:rsidRPr="005E0CC0" w:rsidRDefault="006D07CC" w:rsidP="0038054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D07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Извън посочените в анкетната карта въпроси, на Портала за обществени консултации може да се</w:t>
            </w:r>
            <w:r w:rsidR="00983E69" w:rsidRPr="00983E6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D07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публикуват становища, мнения и предложения, относими към извършването на последващата оценка.</w:t>
            </w:r>
          </w:p>
        </w:tc>
      </w:tr>
      <w:tr w:rsidR="00076E63" w:rsidRPr="00E568BD" w14:paraId="4997DAE2" w14:textId="77777777" w:rsidTr="005E0CC0">
        <w:trPr>
          <w:trHeight w:val="453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0B4BD58" w14:textId="77777777" w:rsidR="005E0CC0" w:rsidRPr="005E0CC0" w:rsidRDefault="00076E63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 w:eastAsia="bg-BG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4. ДОКУМЕНТИ, СЪПЪТСТВАЩИ КОНСУЛТАЦИЯТА</w:t>
            </w:r>
          </w:p>
          <w:p w14:paraId="63B70B3A" w14:textId="6D564B3E" w:rsidR="001D0D37" w:rsidRDefault="002837E1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C95157" w:rsidRPr="00C9515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нкетна карта</w:t>
            </w:r>
            <w:r w:rsidR="001D0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5A1C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консултация с </w:t>
            </w:r>
            <w:r w:rsidR="001D0D37" w:rsidRPr="001D0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инвеститорите</w:t>
            </w:r>
            <w:r w:rsidR="005A1C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30D07EA9" w14:textId="22917679" w:rsidR="001D2029" w:rsidRPr="005E0CC0" w:rsidRDefault="001D0D37" w:rsidP="003805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Анкетна карта за </w:t>
            </w:r>
            <w:r w:rsidRPr="001D0D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консултация с акционерните дружества със специална инвестиционна цел, специализираните дружества и банките-депозитари</w:t>
            </w:r>
            <w:r w:rsidR="005A1C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5E0C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14:paraId="61B4EC00" w14:textId="77777777" w:rsidR="0055256E" w:rsidRDefault="0055256E" w:rsidP="006018E7">
      <w:pPr>
        <w:spacing w:after="0" w:line="276" w:lineRule="auto"/>
        <w:ind w:firstLine="1134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sectPr w:rsidR="0055256E" w:rsidSect="00076E63">
      <w:headerReference w:type="even" r:id="rId8"/>
      <w:footerReference w:type="default" r:id="rId9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E325" w14:textId="77777777" w:rsidR="00AC4E17" w:rsidRDefault="00AC4E17">
      <w:pPr>
        <w:spacing w:after="0" w:line="240" w:lineRule="auto"/>
      </w:pPr>
      <w:r>
        <w:separator/>
      </w:r>
    </w:p>
  </w:endnote>
  <w:endnote w:type="continuationSeparator" w:id="0">
    <w:p w14:paraId="2F07D386" w14:textId="77777777" w:rsidR="00AC4E17" w:rsidRDefault="00AC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061C" w14:textId="77777777" w:rsidR="009D4DA5" w:rsidRPr="003E3642" w:rsidRDefault="009D4DA5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C95157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406F5822" w14:textId="77777777" w:rsidR="009D4DA5" w:rsidRDefault="009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922C" w14:textId="77777777" w:rsidR="00AC4E17" w:rsidRDefault="00AC4E17">
      <w:pPr>
        <w:spacing w:after="0" w:line="240" w:lineRule="auto"/>
      </w:pPr>
      <w:r>
        <w:separator/>
      </w:r>
    </w:p>
  </w:footnote>
  <w:footnote w:type="continuationSeparator" w:id="0">
    <w:p w14:paraId="782FD9C7" w14:textId="77777777" w:rsidR="00AC4E17" w:rsidRDefault="00AC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7BE2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B1A679E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 w16cid:durableId="2033876202">
    <w:abstractNumId w:val="7"/>
  </w:num>
  <w:num w:numId="2" w16cid:durableId="208300468">
    <w:abstractNumId w:val="8"/>
  </w:num>
  <w:num w:numId="3" w16cid:durableId="1568030674">
    <w:abstractNumId w:val="3"/>
  </w:num>
  <w:num w:numId="4" w16cid:durableId="1133980772">
    <w:abstractNumId w:val="5"/>
  </w:num>
  <w:num w:numId="5" w16cid:durableId="1911846730">
    <w:abstractNumId w:val="4"/>
  </w:num>
  <w:num w:numId="6" w16cid:durableId="1902250017">
    <w:abstractNumId w:val="0"/>
  </w:num>
  <w:num w:numId="7" w16cid:durableId="530218439">
    <w:abstractNumId w:val="1"/>
  </w:num>
  <w:num w:numId="8" w16cid:durableId="1529761284">
    <w:abstractNumId w:val="6"/>
  </w:num>
  <w:num w:numId="9" w16cid:durableId="132208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84"/>
    <w:rsid w:val="00002C2B"/>
    <w:rsid w:val="00004B97"/>
    <w:rsid w:val="00015CD1"/>
    <w:rsid w:val="00041825"/>
    <w:rsid w:val="00042D08"/>
    <w:rsid w:val="00064387"/>
    <w:rsid w:val="00064CC7"/>
    <w:rsid w:val="0007485D"/>
    <w:rsid w:val="00076E63"/>
    <w:rsid w:val="00097777"/>
    <w:rsid w:val="000979D8"/>
    <w:rsid w:val="000A1BC7"/>
    <w:rsid w:val="000A2E06"/>
    <w:rsid w:val="000D4535"/>
    <w:rsid w:val="000F4230"/>
    <w:rsid w:val="000F5DB5"/>
    <w:rsid w:val="001138D1"/>
    <w:rsid w:val="00152D23"/>
    <w:rsid w:val="00153946"/>
    <w:rsid w:val="001A184C"/>
    <w:rsid w:val="001D0D37"/>
    <w:rsid w:val="001D2029"/>
    <w:rsid w:val="001D221E"/>
    <w:rsid w:val="001E44FB"/>
    <w:rsid w:val="00241F85"/>
    <w:rsid w:val="002477BD"/>
    <w:rsid w:val="002525FE"/>
    <w:rsid w:val="00266650"/>
    <w:rsid w:val="00281F4D"/>
    <w:rsid w:val="002837E1"/>
    <w:rsid w:val="00291E82"/>
    <w:rsid w:val="002A559E"/>
    <w:rsid w:val="002F1353"/>
    <w:rsid w:val="00322C24"/>
    <w:rsid w:val="0034619C"/>
    <w:rsid w:val="00347FA3"/>
    <w:rsid w:val="003669F8"/>
    <w:rsid w:val="00372717"/>
    <w:rsid w:val="0038054C"/>
    <w:rsid w:val="00380F69"/>
    <w:rsid w:val="00396001"/>
    <w:rsid w:val="003A4FE7"/>
    <w:rsid w:val="003C124D"/>
    <w:rsid w:val="003C5FAD"/>
    <w:rsid w:val="003F4B48"/>
    <w:rsid w:val="00400662"/>
    <w:rsid w:val="00444C18"/>
    <w:rsid w:val="00461C42"/>
    <w:rsid w:val="00492527"/>
    <w:rsid w:val="004A5578"/>
    <w:rsid w:val="004C7242"/>
    <w:rsid w:val="004D53B5"/>
    <w:rsid w:val="004D560F"/>
    <w:rsid w:val="004E3C28"/>
    <w:rsid w:val="004E4FD6"/>
    <w:rsid w:val="004F0D15"/>
    <w:rsid w:val="004F1C8E"/>
    <w:rsid w:val="004F662B"/>
    <w:rsid w:val="00503482"/>
    <w:rsid w:val="00512211"/>
    <w:rsid w:val="00517154"/>
    <w:rsid w:val="00517298"/>
    <w:rsid w:val="005227C3"/>
    <w:rsid w:val="005305F7"/>
    <w:rsid w:val="00543C52"/>
    <w:rsid w:val="0055256E"/>
    <w:rsid w:val="0055561E"/>
    <w:rsid w:val="005618A7"/>
    <w:rsid w:val="0057180C"/>
    <w:rsid w:val="005A042B"/>
    <w:rsid w:val="005A1C43"/>
    <w:rsid w:val="005A67EC"/>
    <w:rsid w:val="005C68B4"/>
    <w:rsid w:val="005E0CC0"/>
    <w:rsid w:val="0060089B"/>
    <w:rsid w:val="006018E7"/>
    <w:rsid w:val="00603A4F"/>
    <w:rsid w:val="00612D64"/>
    <w:rsid w:val="00617282"/>
    <w:rsid w:val="00663B28"/>
    <w:rsid w:val="00692264"/>
    <w:rsid w:val="006A0709"/>
    <w:rsid w:val="006A7B63"/>
    <w:rsid w:val="006B1751"/>
    <w:rsid w:val="006C1DDD"/>
    <w:rsid w:val="006C5776"/>
    <w:rsid w:val="006D07CC"/>
    <w:rsid w:val="006D1CA6"/>
    <w:rsid w:val="006D7984"/>
    <w:rsid w:val="006F19E6"/>
    <w:rsid w:val="007108A0"/>
    <w:rsid w:val="00710D85"/>
    <w:rsid w:val="007121AA"/>
    <w:rsid w:val="00752476"/>
    <w:rsid w:val="00754AC5"/>
    <w:rsid w:val="0078311F"/>
    <w:rsid w:val="007B1418"/>
    <w:rsid w:val="007D0804"/>
    <w:rsid w:val="007D1855"/>
    <w:rsid w:val="007F79B5"/>
    <w:rsid w:val="008754A3"/>
    <w:rsid w:val="008833A2"/>
    <w:rsid w:val="008E64D9"/>
    <w:rsid w:val="009546F1"/>
    <w:rsid w:val="00981FAA"/>
    <w:rsid w:val="00983E69"/>
    <w:rsid w:val="009A09A0"/>
    <w:rsid w:val="009A0E01"/>
    <w:rsid w:val="009A479C"/>
    <w:rsid w:val="009A67DA"/>
    <w:rsid w:val="009B13A5"/>
    <w:rsid w:val="009C111F"/>
    <w:rsid w:val="009D4DA5"/>
    <w:rsid w:val="009F1703"/>
    <w:rsid w:val="009F595E"/>
    <w:rsid w:val="00A102A7"/>
    <w:rsid w:val="00A31F74"/>
    <w:rsid w:val="00A81FCB"/>
    <w:rsid w:val="00AB0336"/>
    <w:rsid w:val="00AC4E17"/>
    <w:rsid w:val="00AC641E"/>
    <w:rsid w:val="00B0349A"/>
    <w:rsid w:val="00B132C1"/>
    <w:rsid w:val="00B27B14"/>
    <w:rsid w:val="00B33A8A"/>
    <w:rsid w:val="00B722F7"/>
    <w:rsid w:val="00BA393A"/>
    <w:rsid w:val="00BA6EFA"/>
    <w:rsid w:val="00BB41B7"/>
    <w:rsid w:val="00BD58CA"/>
    <w:rsid w:val="00BD6170"/>
    <w:rsid w:val="00BE0E86"/>
    <w:rsid w:val="00BF0AF0"/>
    <w:rsid w:val="00C02F30"/>
    <w:rsid w:val="00C3635E"/>
    <w:rsid w:val="00C37B0A"/>
    <w:rsid w:val="00C40BCF"/>
    <w:rsid w:val="00C43352"/>
    <w:rsid w:val="00C476E7"/>
    <w:rsid w:val="00C51FFD"/>
    <w:rsid w:val="00C93DF1"/>
    <w:rsid w:val="00C95157"/>
    <w:rsid w:val="00CC54C7"/>
    <w:rsid w:val="00CC748E"/>
    <w:rsid w:val="00CD1511"/>
    <w:rsid w:val="00CE795C"/>
    <w:rsid w:val="00CF1A9B"/>
    <w:rsid w:val="00CF6F72"/>
    <w:rsid w:val="00D06CD0"/>
    <w:rsid w:val="00D12736"/>
    <w:rsid w:val="00D241AE"/>
    <w:rsid w:val="00D271D2"/>
    <w:rsid w:val="00D52B91"/>
    <w:rsid w:val="00D82CFD"/>
    <w:rsid w:val="00D907DE"/>
    <w:rsid w:val="00D961FF"/>
    <w:rsid w:val="00DB5149"/>
    <w:rsid w:val="00DB771E"/>
    <w:rsid w:val="00DB791C"/>
    <w:rsid w:val="00DD0C45"/>
    <w:rsid w:val="00DF1E6E"/>
    <w:rsid w:val="00DF26CF"/>
    <w:rsid w:val="00E0617A"/>
    <w:rsid w:val="00E30610"/>
    <w:rsid w:val="00E44DE0"/>
    <w:rsid w:val="00E46EC0"/>
    <w:rsid w:val="00E568BD"/>
    <w:rsid w:val="00E653D3"/>
    <w:rsid w:val="00E65509"/>
    <w:rsid w:val="00E663B7"/>
    <w:rsid w:val="00E75C65"/>
    <w:rsid w:val="00EA7DC3"/>
    <w:rsid w:val="00EB5464"/>
    <w:rsid w:val="00EB7DBD"/>
    <w:rsid w:val="00EE511A"/>
    <w:rsid w:val="00EF1399"/>
    <w:rsid w:val="00F04B4E"/>
    <w:rsid w:val="00F16E3F"/>
    <w:rsid w:val="00F215AF"/>
    <w:rsid w:val="00F44545"/>
    <w:rsid w:val="00F51681"/>
    <w:rsid w:val="00F82509"/>
    <w:rsid w:val="00F8508C"/>
    <w:rsid w:val="00F87BE6"/>
    <w:rsid w:val="00F87F7B"/>
    <w:rsid w:val="00F97AFA"/>
    <w:rsid w:val="00FC4097"/>
    <w:rsid w:val="00FD7349"/>
    <w:rsid w:val="00FE60A0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62AF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DF1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rategy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827</Words>
  <Characters>4715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2026-04-22T07:05:00Z</cp:lastPrinted>
  <dcterms:created xsi:type="dcterms:W3CDTF">2023-11-14T14:35:00Z</dcterms:created>
  <dcterms:modified xsi:type="dcterms:W3CDTF">2026-05-08T06:16:00Z</dcterms:modified>
</cp:coreProperties>
</file>