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55" w:rsidRDefault="00247555" w:rsidP="00B0500F">
      <w:pPr>
        <w:shd w:val="clear" w:color="auto" w:fill="FFFFFF"/>
        <w:spacing w:after="0" w:line="312" w:lineRule="atLeast"/>
        <w:jc w:val="center"/>
        <w:rPr>
          <w:rFonts w:ascii="Times New Roman" w:eastAsia="Times New Roman" w:hAnsi="Times New Roman" w:cs="Times New Roman"/>
          <w:b/>
          <w:color w:val="333333"/>
          <w:sz w:val="32"/>
          <w:szCs w:val="32"/>
          <w:lang w:val="en-US" w:eastAsia="bg-BG"/>
        </w:rPr>
      </w:pPr>
    </w:p>
    <w:p w:rsidR="00B0500F" w:rsidRPr="00C85439" w:rsidRDefault="00B0500F" w:rsidP="00B0500F">
      <w:pPr>
        <w:shd w:val="clear" w:color="auto" w:fill="FFFFFF"/>
        <w:spacing w:after="0" w:line="312" w:lineRule="atLeast"/>
        <w:jc w:val="center"/>
        <w:rPr>
          <w:rFonts w:ascii="Times New Roman" w:eastAsia="Times New Roman" w:hAnsi="Times New Roman" w:cs="Times New Roman"/>
          <w:b/>
          <w:color w:val="333333"/>
          <w:sz w:val="32"/>
          <w:szCs w:val="32"/>
          <w:lang w:val="en-US" w:eastAsia="bg-BG"/>
        </w:rPr>
      </w:pPr>
      <w:r w:rsidRPr="00C85439">
        <w:rPr>
          <w:rFonts w:ascii="Times New Roman" w:eastAsia="Times New Roman" w:hAnsi="Times New Roman" w:cs="Times New Roman"/>
          <w:b/>
          <w:color w:val="333333"/>
          <w:sz w:val="32"/>
          <w:szCs w:val="32"/>
          <w:lang w:val="en-US" w:eastAsia="bg-BG"/>
        </w:rPr>
        <w:t>NOTIFICATION LETTER</w:t>
      </w:r>
    </w:p>
    <w:p w:rsidR="00B0500F" w:rsidRDefault="00B0500F" w:rsidP="00B0500F">
      <w:pPr>
        <w:shd w:val="clear" w:color="auto" w:fill="FFFFFF"/>
        <w:spacing w:after="0" w:line="312" w:lineRule="atLeast"/>
        <w:jc w:val="center"/>
        <w:rPr>
          <w:rFonts w:ascii="Times New Roman" w:eastAsia="Times New Roman" w:hAnsi="Times New Roman" w:cs="Times New Roman"/>
          <w:b/>
          <w:bCs/>
          <w:color w:val="333333"/>
          <w:sz w:val="27"/>
          <w:szCs w:val="27"/>
          <w:lang w:val="en-US" w:eastAsia="bg-BG"/>
        </w:rPr>
      </w:pPr>
    </w:p>
    <w:p w:rsidR="00B0500F" w:rsidRPr="00B0500F" w:rsidRDefault="00B0500F" w:rsidP="00B0500F">
      <w:pPr>
        <w:shd w:val="clear" w:color="auto" w:fill="FFFFFF"/>
        <w:spacing w:after="0" w:line="312" w:lineRule="atLeast"/>
        <w:jc w:val="center"/>
        <w:rPr>
          <w:rFonts w:ascii="Times New Roman" w:eastAsia="Times New Roman" w:hAnsi="Times New Roman" w:cs="Times New Roman"/>
          <w:b/>
          <w:bCs/>
          <w:color w:val="333333"/>
          <w:sz w:val="27"/>
          <w:szCs w:val="27"/>
          <w:lang w:val="en-US" w:eastAsia="bg-BG"/>
        </w:rPr>
      </w:pPr>
    </w:p>
    <w:p w:rsidR="00C85439" w:rsidRPr="00B0500F" w:rsidRDefault="00B0500F" w:rsidP="00B0500F">
      <w:pPr>
        <w:shd w:val="clear" w:color="auto" w:fill="FFFFFF"/>
        <w:spacing w:after="0" w:line="312" w:lineRule="atLeast"/>
        <w:rPr>
          <w:rFonts w:ascii="Times New Roman" w:eastAsia="Times New Roman" w:hAnsi="Times New Roman" w:cs="Times New Roman"/>
          <w:bCs/>
          <w:color w:val="333333"/>
          <w:sz w:val="27"/>
          <w:szCs w:val="27"/>
          <w:lang w:val="en-US" w:eastAsia="bg-BG"/>
        </w:rPr>
      </w:pPr>
      <w:r w:rsidRPr="00B0500F">
        <w:rPr>
          <w:rFonts w:ascii="Times New Roman" w:eastAsia="Times New Roman" w:hAnsi="Times New Roman" w:cs="Times New Roman"/>
          <w:bCs/>
          <w:color w:val="333333"/>
          <w:sz w:val="27"/>
          <w:szCs w:val="27"/>
          <w:lang w:val="en-US" w:eastAsia="bg-BG"/>
        </w:rPr>
        <w:t>No</w:t>
      </w:r>
      <w:r w:rsidR="00C85439" w:rsidRPr="00C85439">
        <w:rPr>
          <w:rFonts w:ascii="Times New Roman" w:eastAsia="Times New Roman" w:hAnsi="Times New Roman" w:cs="Times New Roman"/>
          <w:bCs/>
          <w:color w:val="333333"/>
          <w:sz w:val="27"/>
          <w:szCs w:val="27"/>
          <w:lang w:val="en-US" w:eastAsia="bg-BG"/>
        </w:rPr>
        <w:t xml:space="preserve">tification letter to </w:t>
      </w:r>
      <w:proofErr w:type="gramStart"/>
      <w:r w:rsidR="00C85439" w:rsidRPr="00C85439">
        <w:rPr>
          <w:rFonts w:ascii="Times New Roman" w:eastAsia="Times New Roman" w:hAnsi="Times New Roman" w:cs="Times New Roman"/>
          <w:bCs/>
          <w:color w:val="333333"/>
          <w:sz w:val="27"/>
          <w:szCs w:val="27"/>
          <w:lang w:val="en-US" w:eastAsia="bg-BG"/>
        </w:rPr>
        <w:t>be submitted</w:t>
      </w:r>
      <w:proofErr w:type="gramEnd"/>
      <w:r w:rsidR="00C85439" w:rsidRPr="00C85439">
        <w:rPr>
          <w:rFonts w:ascii="Times New Roman" w:eastAsia="Times New Roman" w:hAnsi="Times New Roman" w:cs="Times New Roman"/>
          <w:bCs/>
          <w:color w:val="333333"/>
          <w:sz w:val="27"/>
          <w:szCs w:val="27"/>
          <w:lang w:val="en-US" w:eastAsia="bg-BG"/>
        </w:rPr>
        <w:t xml:space="preserve"> by a UCITS for the cross-border marketing of UCITS under Article 93(1) of Directive 2009/65/EC</w:t>
      </w:r>
    </w:p>
    <w:p w:rsidR="00B0500F" w:rsidRDefault="00B0500F" w:rsidP="00B0500F">
      <w:pPr>
        <w:shd w:val="clear" w:color="auto" w:fill="FFFFFF"/>
        <w:spacing w:after="0" w:line="312" w:lineRule="atLeast"/>
        <w:rPr>
          <w:rFonts w:ascii="Times New Roman" w:eastAsia="Times New Roman" w:hAnsi="Times New Roman" w:cs="Times New Roman"/>
          <w:bCs/>
          <w:color w:val="333333"/>
          <w:sz w:val="27"/>
          <w:szCs w:val="27"/>
          <w:lang w:val="en-US" w:eastAsia="bg-BG"/>
        </w:rPr>
      </w:pPr>
    </w:p>
    <w:p w:rsidR="00B0500F" w:rsidRPr="00C85439" w:rsidRDefault="00B0500F" w:rsidP="00B0500F">
      <w:pPr>
        <w:shd w:val="clear" w:color="auto" w:fill="FFFFFF"/>
        <w:spacing w:after="0" w:line="312" w:lineRule="atLeast"/>
        <w:rPr>
          <w:rFonts w:ascii="Times New Roman" w:eastAsia="Times New Roman" w:hAnsi="Times New Roman" w:cs="Times New Roman"/>
          <w:bCs/>
          <w:color w:val="333333"/>
          <w:sz w:val="27"/>
          <w:szCs w:val="27"/>
          <w:lang w:val="en-US" w:eastAsia="bg-BG"/>
        </w:rPr>
      </w:pPr>
    </w:p>
    <w:p w:rsidR="00C85439" w:rsidRPr="00C85439" w:rsidRDefault="00C85439"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NOTIFICATION OF INTENTION TO MARKET UNITS OF UCITS</w:t>
      </w:r>
    </w:p>
    <w:p w:rsidR="00C85439" w:rsidRPr="00C85439" w:rsidRDefault="00C85439"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IN ______________________________________ (</w:t>
      </w:r>
      <w:r w:rsidRPr="00B0500F">
        <w:rPr>
          <w:rFonts w:ascii="Times New Roman" w:eastAsia="Times New Roman" w:hAnsi="Times New Roman" w:cs="Times New Roman"/>
          <w:i/>
          <w:iCs/>
          <w:color w:val="333333"/>
          <w:sz w:val="27"/>
          <w:szCs w:val="27"/>
          <w:lang w:val="en-US" w:eastAsia="bg-BG"/>
        </w:rPr>
        <w:t>the host Member State</w:t>
      </w:r>
      <w:r w:rsidRPr="00C85439">
        <w:rPr>
          <w:rFonts w:ascii="Times New Roman" w:eastAsia="Times New Roman" w:hAnsi="Times New Roman" w:cs="Times New Roman"/>
          <w:color w:val="333333"/>
          <w:sz w:val="27"/>
          <w:szCs w:val="27"/>
          <w:lang w:val="en-US" w:eastAsia="bg-BG"/>
        </w:rPr>
        <w:t>) </w:t>
      </w:r>
      <w:hyperlink r:id="rId4" w:anchor="ntr1-L_202400910EN.000501-E0001" w:history="1">
        <w:r w:rsidRPr="00B0500F">
          <w:rPr>
            <w:rFonts w:ascii="Times New Roman" w:eastAsia="Times New Roman" w:hAnsi="Times New Roman" w:cs="Times New Roman"/>
            <w:color w:val="337AB7"/>
            <w:sz w:val="27"/>
            <w:szCs w:val="27"/>
            <w:u w:val="single"/>
            <w:lang w:val="en-US" w:eastAsia="bg-BG"/>
          </w:rPr>
          <w:t>(</w:t>
        </w:r>
        <w:r w:rsidRPr="00B0500F">
          <w:rPr>
            <w:rFonts w:ascii="Times New Roman" w:eastAsia="Times New Roman" w:hAnsi="Times New Roman" w:cs="Times New Roman"/>
            <w:color w:val="337AB7"/>
            <w:sz w:val="19"/>
            <w:szCs w:val="19"/>
            <w:vertAlign w:val="superscript"/>
            <w:lang w:val="en-US" w:eastAsia="bg-BG"/>
          </w:rPr>
          <w:t>1</w:t>
        </w:r>
        <w:r w:rsidRPr="00B0500F">
          <w:rPr>
            <w:rFonts w:ascii="Times New Roman" w:eastAsia="Times New Roman" w:hAnsi="Times New Roman" w:cs="Times New Roman"/>
            <w:color w:val="337AB7"/>
            <w:sz w:val="27"/>
            <w:szCs w:val="27"/>
            <w:u w:val="single"/>
            <w:lang w:val="en-US" w:eastAsia="bg-BG"/>
          </w:rPr>
          <w:t>)</w:t>
        </w:r>
      </w:hyperlink>
    </w:p>
    <w:p w:rsidR="00B0500F" w:rsidRDefault="00B0500F"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p w:rsidR="00C85439" w:rsidRPr="00C85439" w:rsidRDefault="00C85439"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xml:space="preserve">Are you notifying amendments to information already provided in an initial notification? Yes </w:t>
      </w:r>
      <w:r w:rsidRPr="00C85439">
        <w:rPr>
          <w:rFonts w:ascii="Segoe UI Symbol" w:eastAsia="Times New Roman" w:hAnsi="Segoe UI Symbol" w:cs="Segoe UI Symbol"/>
          <w:color w:val="333333"/>
          <w:sz w:val="27"/>
          <w:szCs w:val="27"/>
          <w:lang w:val="en-US" w:eastAsia="bg-BG"/>
        </w:rPr>
        <w:t>☐</w:t>
      </w:r>
      <w:r w:rsidRPr="00C85439">
        <w:rPr>
          <w:rFonts w:ascii="Times New Roman" w:eastAsia="Times New Roman" w:hAnsi="Times New Roman" w:cs="Times New Roman"/>
          <w:color w:val="333333"/>
          <w:sz w:val="27"/>
          <w:szCs w:val="27"/>
          <w:lang w:val="en-US" w:eastAsia="bg-BG"/>
        </w:rPr>
        <w:t xml:space="preserve"> No </w:t>
      </w:r>
      <w:r w:rsidRPr="00C85439">
        <w:rPr>
          <w:rFonts w:ascii="Segoe UI Symbol" w:eastAsia="Times New Roman" w:hAnsi="Segoe UI Symbol" w:cs="Segoe UI Symbol"/>
          <w:color w:val="333333"/>
          <w:sz w:val="27"/>
          <w:szCs w:val="27"/>
          <w:lang w:val="en-US" w:eastAsia="bg-BG"/>
        </w:rPr>
        <w:t>☐</w:t>
      </w:r>
    </w:p>
    <w:p w:rsidR="00C85439" w:rsidRDefault="00C85439" w:rsidP="00B0500F">
      <w:pPr>
        <w:shd w:val="clear" w:color="auto" w:fill="FFFFFF"/>
        <w:spacing w:after="0" w:line="312" w:lineRule="atLeast"/>
        <w:jc w:val="both"/>
        <w:rPr>
          <w:rFonts w:ascii="Times New Roman" w:eastAsia="Times New Roman" w:hAnsi="Times New Roman" w:cs="Times New Roman"/>
          <w:i/>
          <w:iCs/>
          <w:color w:val="333333"/>
          <w:sz w:val="27"/>
          <w:szCs w:val="27"/>
          <w:lang w:val="en-US" w:eastAsia="bg-BG"/>
        </w:rPr>
      </w:pPr>
      <w:r w:rsidRPr="00B0500F">
        <w:rPr>
          <w:rFonts w:ascii="Times New Roman" w:eastAsia="Times New Roman" w:hAnsi="Times New Roman" w:cs="Times New Roman"/>
          <w:i/>
          <w:iCs/>
          <w:color w:val="333333"/>
          <w:sz w:val="27"/>
          <w:szCs w:val="27"/>
          <w:lang w:val="en-US" w:eastAsia="bg-BG"/>
        </w:rPr>
        <w:t>In case the answer to this question was ‘Yes’, please fill-in only the updated information compared to the previous notification and indicate the date of the previous notification: __________________.</w:t>
      </w:r>
    </w:p>
    <w:p w:rsidR="00B0500F" w:rsidRDefault="00B0500F" w:rsidP="00B0500F">
      <w:pPr>
        <w:shd w:val="clear" w:color="auto" w:fill="FFFFFF"/>
        <w:spacing w:after="0" w:line="312" w:lineRule="atLeast"/>
        <w:jc w:val="both"/>
        <w:rPr>
          <w:rFonts w:ascii="Times New Roman" w:eastAsia="Times New Roman" w:hAnsi="Times New Roman" w:cs="Times New Roman"/>
          <w:i/>
          <w:iCs/>
          <w:color w:val="333333"/>
          <w:sz w:val="27"/>
          <w:szCs w:val="27"/>
          <w:lang w:val="en-US" w:eastAsia="bg-BG"/>
        </w:rPr>
      </w:pPr>
    </w:p>
    <w:p w:rsidR="00B0500F" w:rsidRDefault="00B0500F"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p w:rsidR="00B0500F" w:rsidRPr="00C85439" w:rsidRDefault="00B0500F"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p w:rsidR="00C85439" w:rsidRPr="00C85439" w:rsidRDefault="00C85439" w:rsidP="00247555">
      <w:pPr>
        <w:shd w:val="clear" w:color="auto" w:fill="FFFFFF"/>
        <w:spacing w:after="120" w:line="312" w:lineRule="atLeast"/>
        <w:jc w:val="center"/>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TABLE OF CONTENTS</w:t>
      </w:r>
    </w:p>
    <w:tbl>
      <w:tblPr>
        <w:tblW w:w="5000" w:type="pct"/>
        <w:shd w:val="clear" w:color="auto" w:fill="FFFFFF"/>
        <w:tblCellMar>
          <w:left w:w="0" w:type="dxa"/>
          <w:right w:w="0" w:type="dxa"/>
        </w:tblCellMar>
        <w:tblLook w:val="04A0" w:firstRow="1" w:lastRow="0" w:firstColumn="1" w:lastColumn="0" w:noHBand="0" w:noVBand="1"/>
      </w:tblPr>
      <w:tblGrid>
        <w:gridCol w:w="1198"/>
        <w:gridCol w:w="8009"/>
        <w:gridCol w:w="6"/>
      </w:tblGrid>
      <w:tr w:rsidR="00C85439" w:rsidRPr="00C85439" w:rsidTr="00C85439">
        <w:tc>
          <w:tcPr>
            <w:tcW w:w="0" w:type="auto"/>
            <w:shd w:val="clear" w:color="auto" w:fill="FFFFFF"/>
            <w:hideMark/>
          </w:tcPr>
          <w:p w:rsidR="00C85439" w:rsidRPr="00C85439" w:rsidRDefault="00C85439" w:rsidP="00B0500F">
            <w:pPr>
              <w:spacing w:after="0" w:line="312" w:lineRule="atLeast"/>
              <w:ind w:right="195"/>
              <w:jc w:val="righ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PART 1 –</w:t>
            </w:r>
          </w:p>
        </w:tc>
        <w:tc>
          <w:tcPr>
            <w:tcW w:w="0" w:type="auto"/>
            <w:shd w:val="clear" w:color="auto" w:fill="FFFFFF"/>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Information on the management company or internally managed UCITS</w:t>
            </w:r>
          </w:p>
        </w:tc>
        <w:tc>
          <w:tcPr>
            <w:tcW w:w="0" w:type="auto"/>
            <w:shd w:val="clear" w:color="auto" w:fill="FFFFFF"/>
            <w:vAlign w:val="center"/>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p>
        </w:tc>
      </w:tr>
    </w:tbl>
    <w:p w:rsidR="00C85439" w:rsidRPr="00C85439" w:rsidRDefault="00C85439" w:rsidP="00B0500F">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275"/>
        <w:gridCol w:w="7931"/>
        <w:gridCol w:w="7"/>
      </w:tblGrid>
      <w:tr w:rsidR="00C85439" w:rsidRPr="00C85439" w:rsidTr="00247555">
        <w:tc>
          <w:tcPr>
            <w:tcW w:w="692" w:type="pct"/>
            <w:shd w:val="clear" w:color="auto" w:fill="FFFFFF"/>
            <w:hideMark/>
          </w:tcPr>
          <w:p w:rsidR="00C85439" w:rsidRPr="00C85439" w:rsidRDefault="00C85439" w:rsidP="00B0500F">
            <w:pPr>
              <w:spacing w:after="0" w:line="312" w:lineRule="atLeast"/>
              <w:ind w:right="195"/>
              <w:jc w:val="righ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Section 1.</w:t>
            </w:r>
          </w:p>
        </w:tc>
        <w:tc>
          <w:tcPr>
            <w:tcW w:w="4304" w:type="pct"/>
            <w:shd w:val="clear" w:color="auto" w:fill="FFFFFF"/>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Identification of the management company or internally managed UCITS</w:t>
            </w:r>
          </w:p>
        </w:tc>
        <w:tc>
          <w:tcPr>
            <w:tcW w:w="0" w:type="auto"/>
            <w:shd w:val="clear" w:color="auto" w:fill="FFFFFF"/>
            <w:vAlign w:val="center"/>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p>
        </w:tc>
      </w:tr>
    </w:tbl>
    <w:p w:rsidR="00C85439" w:rsidRPr="00C85439" w:rsidRDefault="00C85439" w:rsidP="00B0500F">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275"/>
        <w:gridCol w:w="7921"/>
        <w:gridCol w:w="17"/>
      </w:tblGrid>
      <w:tr w:rsidR="00C85439" w:rsidRPr="00C85439" w:rsidTr="00247555">
        <w:tc>
          <w:tcPr>
            <w:tcW w:w="692" w:type="pct"/>
            <w:shd w:val="clear" w:color="auto" w:fill="FFFFFF"/>
            <w:hideMark/>
          </w:tcPr>
          <w:p w:rsidR="00C85439" w:rsidRPr="00C85439" w:rsidRDefault="00C85439" w:rsidP="00B0500F">
            <w:pPr>
              <w:spacing w:after="0" w:line="312" w:lineRule="atLeast"/>
              <w:ind w:right="195"/>
              <w:jc w:val="righ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Section 2.</w:t>
            </w:r>
          </w:p>
        </w:tc>
        <w:tc>
          <w:tcPr>
            <w:tcW w:w="4299" w:type="pct"/>
            <w:shd w:val="clear" w:color="auto" w:fill="FFFFFF"/>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Facilities to investors</w:t>
            </w:r>
          </w:p>
        </w:tc>
        <w:tc>
          <w:tcPr>
            <w:tcW w:w="0" w:type="auto"/>
            <w:shd w:val="clear" w:color="auto" w:fill="FFFFFF"/>
            <w:vAlign w:val="center"/>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p>
        </w:tc>
      </w:tr>
    </w:tbl>
    <w:p w:rsidR="00C85439" w:rsidRPr="00C85439" w:rsidRDefault="00C85439" w:rsidP="00B0500F">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275"/>
        <w:gridCol w:w="7921"/>
        <w:gridCol w:w="17"/>
      </w:tblGrid>
      <w:tr w:rsidR="00C85439" w:rsidRPr="00C85439" w:rsidTr="00247555">
        <w:tc>
          <w:tcPr>
            <w:tcW w:w="692" w:type="pct"/>
            <w:shd w:val="clear" w:color="auto" w:fill="FFFFFF"/>
            <w:hideMark/>
          </w:tcPr>
          <w:p w:rsidR="00C85439" w:rsidRPr="00C85439" w:rsidRDefault="00C85439" w:rsidP="00B0500F">
            <w:pPr>
              <w:spacing w:after="0" w:line="312" w:lineRule="atLeast"/>
              <w:ind w:right="195"/>
              <w:jc w:val="righ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PART 2 –</w:t>
            </w:r>
          </w:p>
        </w:tc>
        <w:tc>
          <w:tcPr>
            <w:tcW w:w="4299" w:type="pct"/>
            <w:shd w:val="clear" w:color="auto" w:fill="FFFFFF"/>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Information on the UCITS</w:t>
            </w:r>
          </w:p>
        </w:tc>
        <w:tc>
          <w:tcPr>
            <w:tcW w:w="0" w:type="auto"/>
            <w:shd w:val="clear" w:color="auto" w:fill="FFFFFF"/>
            <w:vAlign w:val="center"/>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p>
        </w:tc>
      </w:tr>
    </w:tbl>
    <w:p w:rsidR="00C85439" w:rsidRPr="00C85439" w:rsidRDefault="00C85439" w:rsidP="00B0500F">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275"/>
        <w:gridCol w:w="7923"/>
        <w:gridCol w:w="15"/>
      </w:tblGrid>
      <w:tr w:rsidR="00C85439" w:rsidRPr="00C85439" w:rsidTr="00247555">
        <w:tc>
          <w:tcPr>
            <w:tcW w:w="692" w:type="pct"/>
            <w:shd w:val="clear" w:color="auto" w:fill="FFFFFF"/>
            <w:hideMark/>
          </w:tcPr>
          <w:p w:rsidR="00C85439" w:rsidRPr="00C85439" w:rsidRDefault="00C85439" w:rsidP="00B0500F">
            <w:pPr>
              <w:spacing w:after="0" w:line="312" w:lineRule="atLeast"/>
              <w:ind w:right="195"/>
              <w:jc w:val="righ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Section 1.</w:t>
            </w:r>
          </w:p>
        </w:tc>
        <w:tc>
          <w:tcPr>
            <w:tcW w:w="4300" w:type="pct"/>
            <w:shd w:val="clear" w:color="auto" w:fill="FFFFFF"/>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Identification of the UCITS</w:t>
            </w:r>
          </w:p>
        </w:tc>
        <w:tc>
          <w:tcPr>
            <w:tcW w:w="0" w:type="auto"/>
            <w:shd w:val="clear" w:color="auto" w:fill="FFFFFF"/>
            <w:vAlign w:val="center"/>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p>
        </w:tc>
      </w:tr>
    </w:tbl>
    <w:p w:rsidR="00C85439" w:rsidRPr="00C85439" w:rsidRDefault="00C85439" w:rsidP="00B0500F">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275"/>
        <w:gridCol w:w="7929"/>
        <w:gridCol w:w="9"/>
      </w:tblGrid>
      <w:tr w:rsidR="00C85439" w:rsidRPr="00C85439" w:rsidTr="00247555">
        <w:tc>
          <w:tcPr>
            <w:tcW w:w="692" w:type="pct"/>
            <w:shd w:val="clear" w:color="auto" w:fill="FFFFFF"/>
            <w:hideMark/>
          </w:tcPr>
          <w:p w:rsidR="00C85439" w:rsidRPr="00C85439" w:rsidRDefault="00C85439" w:rsidP="00B0500F">
            <w:pPr>
              <w:spacing w:after="0" w:line="312" w:lineRule="atLeast"/>
              <w:ind w:right="195"/>
              <w:jc w:val="righ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Section 2.</w:t>
            </w:r>
          </w:p>
        </w:tc>
        <w:tc>
          <w:tcPr>
            <w:tcW w:w="4303" w:type="pct"/>
            <w:shd w:val="clear" w:color="auto" w:fill="FFFFFF"/>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Arrangements made for marketing of units of UCITS</w:t>
            </w:r>
          </w:p>
        </w:tc>
        <w:tc>
          <w:tcPr>
            <w:tcW w:w="0" w:type="auto"/>
            <w:shd w:val="clear" w:color="auto" w:fill="FFFFFF"/>
            <w:vAlign w:val="center"/>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p>
        </w:tc>
      </w:tr>
    </w:tbl>
    <w:p w:rsidR="00C85439" w:rsidRPr="00C85439" w:rsidRDefault="00C85439" w:rsidP="00B0500F">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275"/>
        <w:gridCol w:w="7916"/>
        <w:gridCol w:w="22"/>
      </w:tblGrid>
      <w:tr w:rsidR="00C85439" w:rsidRPr="00C85439" w:rsidTr="00247555">
        <w:tc>
          <w:tcPr>
            <w:tcW w:w="692" w:type="pct"/>
            <w:shd w:val="clear" w:color="auto" w:fill="FFFFFF"/>
            <w:hideMark/>
          </w:tcPr>
          <w:p w:rsidR="00C85439" w:rsidRPr="00C85439" w:rsidRDefault="00C85439" w:rsidP="00B0500F">
            <w:pPr>
              <w:spacing w:after="0" w:line="312" w:lineRule="atLeast"/>
              <w:ind w:right="195"/>
              <w:jc w:val="righ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Section 3.</w:t>
            </w:r>
          </w:p>
        </w:tc>
        <w:tc>
          <w:tcPr>
            <w:tcW w:w="4296" w:type="pct"/>
            <w:shd w:val="clear" w:color="auto" w:fill="FFFFFF"/>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Attachments</w:t>
            </w:r>
          </w:p>
        </w:tc>
        <w:tc>
          <w:tcPr>
            <w:tcW w:w="0" w:type="auto"/>
            <w:shd w:val="clear" w:color="auto" w:fill="FFFFFF"/>
            <w:vAlign w:val="center"/>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p>
        </w:tc>
      </w:tr>
    </w:tbl>
    <w:p w:rsidR="00C85439" w:rsidRPr="00C85439" w:rsidRDefault="00C85439" w:rsidP="00B0500F">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1275"/>
        <w:gridCol w:w="7925"/>
        <w:gridCol w:w="13"/>
      </w:tblGrid>
      <w:tr w:rsidR="00C85439" w:rsidRPr="00C85439" w:rsidTr="00247555">
        <w:tc>
          <w:tcPr>
            <w:tcW w:w="692" w:type="pct"/>
            <w:shd w:val="clear" w:color="auto" w:fill="FFFFFF"/>
            <w:hideMark/>
          </w:tcPr>
          <w:p w:rsidR="00C85439" w:rsidRPr="00C85439" w:rsidRDefault="00C85439" w:rsidP="00B0500F">
            <w:pPr>
              <w:spacing w:after="0" w:line="312" w:lineRule="atLeast"/>
              <w:ind w:right="195"/>
              <w:jc w:val="righ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PART 3 –</w:t>
            </w:r>
          </w:p>
        </w:tc>
        <w:tc>
          <w:tcPr>
            <w:tcW w:w="4301" w:type="pct"/>
            <w:shd w:val="clear" w:color="auto" w:fill="FFFFFF"/>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Confirmation of completeness</w:t>
            </w:r>
          </w:p>
        </w:tc>
        <w:tc>
          <w:tcPr>
            <w:tcW w:w="0" w:type="auto"/>
            <w:shd w:val="clear" w:color="auto" w:fill="FFFFFF"/>
            <w:vAlign w:val="center"/>
            <w:hideMark/>
          </w:tcPr>
          <w:p w:rsidR="00C85439" w:rsidRPr="00C85439" w:rsidRDefault="00C85439" w:rsidP="00B0500F">
            <w:pPr>
              <w:spacing w:after="0" w:line="240" w:lineRule="auto"/>
              <w:rPr>
                <w:rFonts w:ascii="Times New Roman" w:eastAsia="Times New Roman" w:hAnsi="Times New Roman" w:cs="Times New Roman"/>
                <w:color w:val="333333"/>
                <w:sz w:val="27"/>
                <w:szCs w:val="27"/>
                <w:lang w:val="en-US" w:eastAsia="bg-BG"/>
              </w:rPr>
            </w:pPr>
          </w:p>
        </w:tc>
      </w:tr>
    </w:tbl>
    <w:p w:rsidR="00B0500F" w:rsidRDefault="00B0500F"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B0500F" w:rsidRDefault="00B0500F"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B0500F" w:rsidRDefault="00B0500F"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B0500F" w:rsidRDefault="00B0500F"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B0500F" w:rsidRDefault="00B0500F"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B0500F" w:rsidRDefault="00B0500F"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B0500F" w:rsidRDefault="00B0500F"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577C2C" w:rsidRDefault="00577C2C"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B0500F" w:rsidRDefault="00B0500F"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15ED0" w:rsidRDefault="00C15ED0"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r w:rsidRPr="00C85439">
        <w:rPr>
          <w:rFonts w:ascii="Times New Roman" w:eastAsia="Times New Roman" w:hAnsi="Times New Roman" w:cs="Times New Roman"/>
          <w:b/>
          <w:bCs/>
          <w:color w:val="333333"/>
          <w:sz w:val="27"/>
          <w:szCs w:val="27"/>
          <w:lang w:val="en-US" w:eastAsia="bg-BG"/>
        </w:rPr>
        <w:lastRenderedPageBreak/>
        <w:t>PART 1</w:t>
      </w:r>
    </w:p>
    <w:p w:rsidR="00B0500F" w:rsidRPr="00C85439" w:rsidRDefault="00B0500F"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r w:rsidRPr="00B0500F">
        <w:rPr>
          <w:rFonts w:ascii="Times New Roman" w:eastAsia="Times New Roman" w:hAnsi="Times New Roman" w:cs="Times New Roman"/>
          <w:b/>
          <w:bCs/>
          <w:color w:val="333333"/>
          <w:sz w:val="27"/>
          <w:szCs w:val="27"/>
          <w:lang w:val="en-US" w:eastAsia="bg-BG"/>
        </w:rPr>
        <w:t xml:space="preserve">Information on the </w:t>
      </w:r>
      <w:proofErr w:type="gramStart"/>
      <w:r w:rsidRPr="00B0500F">
        <w:rPr>
          <w:rFonts w:ascii="Times New Roman" w:eastAsia="Times New Roman" w:hAnsi="Times New Roman" w:cs="Times New Roman"/>
          <w:b/>
          <w:bCs/>
          <w:color w:val="333333"/>
          <w:sz w:val="27"/>
          <w:szCs w:val="27"/>
          <w:lang w:val="en-US" w:eastAsia="bg-BG"/>
        </w:rPr>
        <w:t>management company</w:t>
      </w:r>
      <w:proofErr w:type="gramEnd"/>
      <w:r w:rsidRPr="00B0500F">
        <w:rPr>
          <w:rFonts w:ascii="Times New Roman" w:eastAsia="Times New Roman" w:hAnsi="Times New Roman" w:cs="Times New Roman"/>
          <w:b/>
          <w:bCs/>
          <w:color w:val="333333"/>
          <w:sz w:val="27"/>
          <w:szCs w:val="27"/>
          <w:lang w:val="en-US" w:eastAsia="bg-BG"/>
        </w:rPr>
        <w:t xml:space="preserve"> or internally managed UCITS</w:t>
      </w:r>
    </w:p>
    <w:p w:rsidR="00B0500F" w:rsidRPr="00C85439" w:rsidRDefault="00B0500F"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Pr="00C85439" w:rsidRDefault="00C85439" w:rsidP="00B0500F">
      <w:pPr>
        <w:shd w:val="clear" w:color="auto" w:fill="FFFFFF"/>
        <w:spacing w:after="120" w:line="312" w:lineRule="atLeast"/>
        <w:jc w:val="both"/>
        <w:rPr>
          <w:rFonts w:ascii="Times New Roman" w:eastAsia="Times New Roman" w:hAnsi="Times New Roman" w:cs="Times New Roman"/>
          <w:b/>
          <w:bCs/>
          <w:color w:val="333333"/>
          <w:sz w:val="27"/>
          <w:szCs w:val="27"/>
          <w:lang w:val="en-US" w:eastAsia="bg-BG"/>
        </w:rPr>
      </w:pPr>
      <w:r w:rsidRPr="00B0500F">
        <w:rPr>
          <w:rFonts w:ascii="Times New Roman" w:eastAsia="Times New Roman" w:hAnsi="Times New Roman" w:cs="Times New Roman"/>
          <w:b/>
          <w:bCs/>
          <w:color w:val="333333"/>
          <w:sz w:val="27"/>
          <w:szCs w:val="27"/>
          <w:lang w:val="en-US" w:eastAsia="bg-BG"/>
        </w:rPr>
        <w:t>Section 1.</w:t>
      </w:r>
      <w:r w:rsidRPr="00C85439">
        <w:rPr>
          <w:rFonts w:ascii="Times New Roman" w:eastAsia="Times New Roman" w:hAnsi="Times New Roman" w:cs="Times New Roman"/>
          <w:b/>
          <w:bCs/>
          <w:color w:val="333333"/>
          <w:sz w:val="27"/>
          <w:szCs w:val="27"/>
          <w:lang w:val="en-US" w:eastAsia="bg-BG"/>
        </w:rPr>
        <w:t>   </w:t>
      </w:r>
      <w:r w:rsidRPr="00B0500F">
        <w:rPr>
          <w:rFonts w:ascii="Times New Roman" w:eastAsia="Times New Roman" w:hAnsi="Times New Roman" w:cs="Times New Roman"/>
          <w:b/>
          <w:bCs/>
          <w:color w:val="333333"/>
          <w:sz w:val="27"/>
          <w:szCs w:val="27"/>
          <w:lang w:val="en-US" w:eastAsia="bg-BG"/>
        </w:rPr>
        <w:t xml:space="preserve">Identification of the </w:t>
      </w:r>
      <w:proofErr w:type="gramStart"/>
      <w:r w:rsidRPr="00B0500F">
        <w:rPr>
          <w:rFonts w:ascii="Times New Roman" w:eastAsia="Times New Roman" w:hAnsi="Times New Roman" w:cs="Times New Roman"/>
          <w:b/>
          <w:bCs/>
          <w:color w:val="333333"/>
          <w:sz w:val="27"/>
          <w:szCs w:val="27"/>
          <w:lang w:val="en-US" w:eastAsia="bg-BG"/>
        </w:rPr>
        <w:t>management company</w:t>
      </w:r>
      <w:proofErr w:type="gramEnd"/>
      <w:r w:rsidRPr="00B0500F">
        <w:rPr>
          <w:rFonts w:ascii="Times New Roman" w:eastAsia="Times New Roman" w:hAnsi="Times New Roman" w:cs="Times New Roman"/>
          <w:b/>
          <w:bCs/>
          <w:color w:val="333333"/>
          <w:sz w:val="27"/>
          <w:szCs w:val="27"/>
          <w:lang w:val="en-US" w:eastAsia="bg-BG"/>
        </w:rPr>
        <w:t xml:space="preserve"> or internally managed UCITS</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529"/>
        <w:gridCol w:w="4668"/>
      </w:tblGrid>
      <w:tr w:rsidR="00C85439" w:rsidRPr="00C85439" w:rsidTr="00C85439">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Information on the management company or internally managed UCITS</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Management company or internally managed UCITS</w:t>
            </w:r>
            <w:hyperlink r:id="rId5" w:anchor="ntr2-L_202400910EN.000501-E0002" w:history="1">
              <w:r w:rsidRPr="00B0500F">
                <w:rPr>
                  <w:rFonts w:ascii="Times New Roman" w:eastAsia="Times New Roman" w:hAnsi="Times New Roman" w:cs="Times New Roman"/>
                  <w:color w:val="337AB7"/>
                  <w:sz w:val="24"/>
                  <w:szCs w:val="24"/>
                  <w:u w:val="single"/>
                  <w:lang w:val="en-US" w:eastAsia="bg-BG"/>
                </w:rPr>
                <w:t> (</w:t>
              </w:r>
              <w:r w:rsidRPr="00B0500F">
                <w:rPr>
                  <w:rFonts w:ascii="Times New Roman" w:eastAsia="Times New Roman" w:hAnsi="Times New Roman" w:cs="Times New Roman"/>
                  <w:color w:val="337AB7"/>
                  <w:sz w:val="17"/>
                  <w:szCs w:val="17"/>
                  <w:vertAlign w:val="superscript"/>
                  <w:lang w:val="en-US" w:eastAsia="bg-BG"/>
                </w:rPr>
                <w:t>2</w:t>
              </w:r>
              <w:r w:rsidRPr="00B0500F">
                <w:rPr>
                  <w:rFonts w:ascii="Times New Roman" w:eastAsia="Times New Roman" w:hAnsi="Times New Roman" w:cs="Times New Roman"/>
                  <w:color w:val="337AB7"/>
                  <w:sz w:val="24"/>
                  <w:szCs w:val="24"/>
                  <w:u w:val="single"/>
                  <w:lang w:val="en-US" w:eastAsia="bg-BG"/>
                </w:rPr>
                <w:t>)</w:t>
              </w:r>
            </w:hyperlink>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Management company’s or internally managed UCITS’ LEI</w:t>
            </w:r>
            <w:hyperlink r:id="rId6" w:anchor="ntr2-L_202400910EN.000501-E0002" w:history="1">
              <w:r w:rsidRPr="00B0500F">
                <w:rPr>
                  <w:rFonts w:ascii="Times New Roman" w:eastAsia="Times New Roman" w:hAnsi="Times New Roman" w:cs="Times New Roman"/>
                  <w:color w:val="337AB7"/>
                  <w:sz w:val="24"/>
                  <w:szCs w:val="24"/>
                  <w:u w:val="single"/>
                  <w:lang w:val="en-US" w:eastAsia="bg-BG"/>
                </w:rPr>
                <w:t> (</w:t>
              </w:r>
              <w:r w:rsidRPr="00B0500F">
                <w:rPr>
                  <w:rFonts w:ascii="Times New Roman" w:eastAsia="Times New Roman" w:hAnsi="Times New Roman" w:cs="Times New Roman"/>
                  <w:color w:val="337AB7"/>
                  <w:sz w:val="17"/>
                  <w:szCs w:val="17"/>
                  <w:vertAlign w:val="superscript"/>
                  <w:lang w:val="en-US" w:eastAsia="bg-BG"/>
                </w:rPr>
                <w:t>2</w:t>
              </w:r>
              <w:r w:rsidRPr="00B0500F">
                <w:rPr>
                  <w:rFonts w:ascii="Times New Roman" w:eastAsia="Times New Roman" w:hAnsi="Times New Roman" w:cs="Times New Roman"/>
                  <w:color w:val="337AB7"/>
                  <w:sz w:val="24"/>
                  <w:szCs w:val="24"/>
                  <w:u w:val="single"/>
                  <w:lang w:val="en-US" w:eastAsia="bg-BG"/>
                </w:rPr>
                <w:t>)</w:t>
              </w:r>
            </w:hyperlink>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National identification code of the management company or internally managed UCITS (where available)</w:t>
            </w:r>
            <w:hyperlink r:id="rId7" w:anchor="ntr2-L_202400910EN.000501-E0002" w:history="1">
              <w:r w:rsidRPr="00B0500F">
                <w:rPr>
                  <w:rFonts w:ascii="Times New Roman" w:eastAsia="Times New Roman" w:hAnsi="Times New Roman" w:cs="Times New Roman"/>
                  <w:color w:val="337AB7"/>
                  <w:sz w:val="24"/>
                  <w:szCs w:val="24"/>
                  <w:u w:val="single"/>
                  <w:lang w:val="en-US" w:eastAsia="bg-BG"/>
                </w:rPr>
                <w:t> (</w:t>
              </w:r>
              <w:r w:rsidRPr="00B0500F">
                <w:rPr>
                  <w:rFonts w:ascii="Times New Roman" w:eastAsia="Times New Roman" w:hAnsi="Times New Roman" w:cs="Times New Roman"/>
                  <w:color w:val="337AB7"/>
                  <w:sz w:val="17"/>
                  <w:szCs w:val="17"/>
                  <w:vertAlign w:val="superscript"/>
                  <w:lang w:val="en-US" w:eastAsia="bg-BG"/>
                </w:rPr>
                <w:t>2</w:t>
              </w:r>
              <w:r w:rsidRPr="00B0500F">
                <w:rPr>
                  <w:rFonts w:ascii="Times New Roman" w:eastAsia="Times New Roman" w:hAnsi="Times New Roman" w:cs="Times New Roman"/>
                  <w:color w:val="337AB7"/>
                  <w:sz w:val="24"/>
                  <w:szCs w:val="24"/>
                  <w:u w:val="single"/>
                  <w:lang w:val="en-US" w:eastAsia="bg-BG"/>
                </w:rPr>
                <w:t>)</w:t>
              </w:r>
            </w:hyperlink>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Management company’s or internally managed UCITS’ home Member State</w:t>
            </w:r>
            <w:hyperlink r:id="rId8" w:anchor="ntr2-L_202400910EN.000501-E0002" w:history="1">
              <w:r w:rsidRPr="00B0500F">
                <w:rPr>
                  <w:rFonts w:ascii="Times New Roman" w:eastAsia="Times New Roman" w:hAnsi="Times New Roman" w:cs="Times New Roman"/>
                  <w:color w:val="337AB7"/>
                  <w:sz w:val="24"/>
                  <w:szCs w:val="24"/>
                  <w:u w:val="single"/>
                  <w:lang w:val="en-US" w:eastAsia="bg-BG"/>
                </w:rPr>
                <w:t> (</w:t>
              </w:r>
              <w:r w:rsidRPr="00B0500F">
                <w:rPr>
                  <w:rFonts w:ascii="Times New Roman" w:eastAsia="Times New Roman" w:hAnsi="Times New Roman" w:cs="Times New Roman"/>
                  <w:color w:val="337AB7"/>
                  <w:sz w:val="17"/>
                  <w:szCs w:val="17"/>
                  <w:vertAlign w:val="superscript"/>
                  <w:lang w:val="en-US" w:eastAsia="bg-BG"/>
                </w:rPr>
                <w:t>2</w:t>
              </w:r>
              <w:r w:rsidRPr="00B0500F">
                <w:rPr>
                  <w:rFonts w:ascii="Times New Roman" w:eastAsia="Times New Roman" w:hAnsi="Times New Roman" w:cs="Times New Roman"/>
                  <w:color w:val="337AB7"/>
                  <w:sz w:val="24"/>
                  <w:szCs w:val="24"/>
                  <w:u w:val="single"/>
                  <w:lang w:val="en-US" w:eastAsia="bg-BG"/>
                </w:rPr>
                <w:t>)</w:t>
              </w:r>
            </w:hyperlink>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Address and registered office/domicile, where different from address</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Details of management company’s or internally managed UCITS’ website</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bl>
    <w:p w:rsidR="00C85439" w:rsidRPr="00C85439" w:rsidRDefault="00C85439" w:rsidP="00B0500F">
      <w:pPr>
        <w:shd w:val="clear" w:color="auto" w:fill="FFFFFF"/>
        <w:spacing w:after="0" w:line="312" w:lineRule="atLeast"/>
        <w:rPr>
          <w:rFonts w:ascii="Times New Roman" w:eastAsia="Times New Roman" w:hAnsi="Times New Roman" w:cs="Times New Roman"/>
          <w:color w:val="333333"/>
          <w:sz w:val="27"/>
          <w:szCs w:val="27"/>
          <w:lang w:val="en-US" w:eastAsia="bg-BG"/>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529"/>
        <w:gridCol w:w="4668"/>
      </w:tblGrid>
      <w:tr w:rsidR="00C85439" w:rsidRPr="00C85439" w:rsidTr="00C85439">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Contact details of the department (or contact point) responsible for the notification letter within the management company or internally managed UCITS</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Department (or contact point)</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Telephone number</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Email address</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bl>
    <w:p w:rsidR="00C85439" w:rsidRPr="00C85439" w:rsidRDefault="00C85439" w:rsidP="00B0500F">
      <w:pPr>
        <w:shd w:val="clear" w:color="auto" w:fill="FFFFFF"/>
        <w:spacing w:after="0" w:line="312" w:lineRule="atLeast"/>
        <w:rPr>
          <w:rFonts w:ascii="Times New Roman" w:eastAsia="Times New Roman" w:hAnsi="Times New Roman" w:cs="Times New Roman"/>
          <w:color w:val="333333"/>
          <w:sz w:val="27"/>
          <w:szCs w:val="27"/>
          <w:lang w:val="en-US" w:eastAsia="bg-BG"/>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529"/>
        <w:gridCol w:w="4668"/>
      </w:tblGrid>
      <w:tr w:rsidR="00C85439" w:rsidRPr="00C85439" w:rsidTr="00C85439">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Details of the third party (where a third party is designated by the management company or internally managed UCITS to make the notification)</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Third party</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Address and, where different from address, registered office/domicile</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Department (or contact point)</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Telephone number</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Email address</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bl>
    <w:p w:rsidR="00C85439" w:rsidRPr="00C85439" w:rsidRDefault="00C85439" w:rsidP="00B0500F">
      <w:pPr>
        <w:shd w:val="clear" w:color="auto" w:fill="FFFFFF"/>
        <w:spacing w:after="0" w:line="312" w:lineRule="atLeast"/>
        <w:rPr>
          <w:rFonts w:ascii="Times New Roman" w:eastAsia="Times New Roman" w:hAnsi="Times New Roman" w:cs="Times New Roman"/>
          <w:color w:val="333333"/>
          <w:sz w:val="27"/>
          <w:szCs w:val="27"/>
          <w:lang w:val="en-US" w:eastAsia="bg-BG"/>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529"/>
        <w:gridCol w:w="4668"/>
      </w:tblGrid>
      <w:tr w:rsidR="00C85439" w:rsidRPr="00C85439" w:rsidTr="00C85439">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Department (or contact point) for the transmission of the invoice or for the communication of any applicable regulatory fee or charges (where applicable)</w:t>
            </w:r>
            <w:hyperlink r:id="rId9" w:anchor="ntr3-L_202400910EN.000501-E0003" w:history="1">
              <w:r w:rsidRPr="00B0500F">
                <w:rPr>
                  <w:rFonts w:ascii="Times New Roman" w:eastAsia="Times New Roman" w:hAnsi="Times New Roman" w:cs="Times New Roman"/>
                  <w:b/>
                  <w:bCs/>
                  <w:color w:val="337AB7"/>
                  <w:sz w:val="24"/>
                  <w:szCs w:val="24"/>
                  <w:u w:val="single"/>
                  <w:lang w:val="en-US" w:eastAsia="bg-BG"/>
                </w:rPr>
                <w:t> (</w:t>
              </w:r>
              <w:r w:rsidRPr="00B0500F">
                <w:rPr>
                  <w:rFonts w:ascii="Times New Roman" w:eastAsia="Times New Roman" w:hAnsi="Times New Roman" w:cs="Times New Roman"/>
                  <w:b/>
                  <w:bCs/>
                  <w:color w:val="337AB7"/>
                  <w:sz w:val="17"/>
                  <w:szCs w:val="17"/>
                  <w:vertAlign w:val="superscript"/>
                  <w:lang w:val="en-US" w:eastAsia="bg-BG"/>
                </w:rPr>
                <w:t>3</w:t>
              </w:r>
              <w:r w:rsidRPr="00B0500F">
                <w:rPr>
                  <w:rFonts w:ascii="Times New Roman" w:eastAsia="Times New Roman" w:hAnsi="Times New Roman" w:cs="Times New Roman"/>
                  <w:b/>
                  <w:bCs/>
                  <w:color w:val="337AB7"/>
                  <w:sz w:val="24"/>
                  <w:szCs w:val="24"/>
                  <w:u w:val="single"/>
                  <w:lang w:val="en-US" w:eastAsia="bg-BG"/>
                </w:rPr>
                <w:t>)</w:t>
              </w:r>
            </w:hyperlink>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Name of the entity</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Address and, where different from address, registered office/domicile</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Department (or contact point)</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Telephone number</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8B6608">
        <w:tc>
          <w:tcPr>
            <w:tcW w:w="24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Email address</w:t>
            </w:r>
          </w:p>
        </w:tc>
        <w:tc>
          <w:tcPr>
            <w:tcW w:w="2538"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bl>
    <w:p w:rsidR="00C85439" w:rsidRPr="00C85439" w:rsidRDefault="00C85439" w:rsidP="00B0500F">
      <w:pPr>
        <w:shd w:val="clear" w:color="auto" w:fill="FFFFFF"/>
        <w:spacing w:after="0" w:line="312" w:lineRule="atLeast"/>
        <w:rPr>
          <w:rFonts w:ascii="Times New Roman" w:eastAsia="Times New Roman" w:hAnsi="Times New Roman" w:cs="Times New Roman"/>
          <w:color w:val="333333"/>
          <w:sz w:val="27"/>
          <w:szCs w:val="27"/>
          <w:lang w:val="en-US" w:eastAsia="bg-BG"/>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372"/>
        <w:gridCol w:w="2825"/>
      </w:tblGrid>
      <w:tr w:rsidR="00577C2C" w:rsidRPr="00C85439" w:rsidTr="00577C2C">
        <w:tc>
          <w:tcPr>
            <w:tcW w:w="346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Please specify which email address provided in this section (contact point at the management company or internally managed UCITS, contact point within the appointed third party or contact point for the transmission of the invoice) is the preferred address to which the host national competent authority can transmit any confidential information (inter alia, login and password to access the national systems for reporting)</w:t>
            </w:r>
          </w:p>
        </w:tc>
        <w:tc>
          <w:tcPr>
            <w:tcW w:w="153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bl>
    <w:p w:rsidR="009338EA" w:rsidRDefault="009338EA"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9338EA" w:rsidRDefault="009338EA"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Default="00C85439" w:rsidP="00C15ED0">
      <w:pPr>
        <w:shd w:val="clear" w:color="auto" w:fill="FFFFFF"/>
        <w:spacing w:after="120" w:line="312" w:lineRule="atLeast"/>
        <w:jc w:val="both"/>
        <w:rPr>
          <w:rFonts w:ascii="Times New Roman" w:eastAsia="Times New Roman" w:hAnsi="Times New Roman" w:cs="Times New Roman"/>
          <w:b/>
          <w:bCs/>
          <w:color w:val="333333"/>
          <w:sz w:val="27"/>
          <w:szCs w:val="27"/>
          <w:lang w:val="en-US" w:eastAsia="bg-BG"/>
        </w:rPr>
      </w:pPr>
      <w:r w:rsidRPr="00B0500F">
        <w:rPr>
          <w:rFonts w:ascii="Times New Roman" w:eastAsia="Times New Roman" w:hAnsi="Times New Roman" w:cs="Times New Roman"/>
          <w:b/>
          <w:bCs/>
          <w:color w:val="333333"/>
          <w:sz w:val="27"/>
          <w:szCs w:val="27"/>
          <w:lang w:val="en-US" w:eastAsia="bg-BG"/>
        </w:rPr>
        <w:t>Section 2.</w:t>
      </w:r>
      <w:r w:rsidRPr="00C85439">
        <w:rPr>
          <w:rFonts w:ascii="Times New Roman" w:eastAsia="Times New Roman" w:hAnsi="Times New Roman" w:cs="Times New Roman"/>
          <w:b/>
          <w:bCs/>
          <w:color w:val="333333"/>
          <w:sz w:val="27"/>
          <w:szCs w:val="27"/>
          <w:lang w:val="en-US" w:eastAsia="bg-BG"/>
        </w:rPr>
        <w:t>   </w:t>
      </w:r>
      <w:r w:rsidRPr="00B0500F">
        <w:rPr>
          <w:rFonts w:ascii="Times New Roman" w:eastAsia="Times New Roman" w:hAnsi="Times New Roman" w:cs="Times New Roman"/>
          <w:b/>
          <w:bCs/>
          <w:color w:val="333333"/>
          <w:sz w:val="27"/>
          <w:szCs w:val="27"/>
          <w:lang w:val="en-US" w:eastAsia="bg-BG"/>
        </w:rPr>
        <w:t>Facilities to investors</w:t>
      </w:r>
    </w:p>
    <w:p w:rsidR="00C85439" w:rsidRDefault="00C85439"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In accordance with Article 93(1) of Directive 2009/65/EC, please fill-in the following table to provide information on the facilities to perform the tasks referred to in Article 92(1) of that Directive:</w:t>
      </w:r>
    </w:p>
    <w:p w:rsidR="009338EA" w:rsidRPr="00C85439" w:rsidRDefault="009338EA"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907"/>
        <w:gridCol w:w="2321"/>
        <w:gridCol w:w="2969"/>
      </w:tblGrid>
      <w:tr w:rsidR="00C85439" w:rsidRPr="00C85439" w:rsidTr="00577C2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Tasks</w:t>
            </w:r>
          </w:p>
        </w:tc>
        <w:tc>
          <w:tcPr>
            <w:tcW w:w="12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Information on the facilities performing the tasks</w:t>
            </w:r>
          </w:p>
        </w:tc>
        <w:tc>
          <w:tcPr>
            <w:tcW w:w="161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Name/legal form/registered office/address, email, and telephone number for correspondence of the entity responsible to provide the facilities</w:t>
            </w:r>
          </w:p>
        </w:tc>
      </w:tr>
      <w:tr w:rsidR="00C85439" w:rsidRPr="00C85439" w:rsidTr="00577C2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Process subscription and redemption (or repurchase) orders and make other payments to unitholders relating to the units of the UCITS</w:t>
            </w:r>
          </w:p>
        </w:tc>
        <w:tc>
          <w:tcPr>
            <w:tcW w:w="12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161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577C2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Provide investors with information on how orders can be made and how redemption (or repurchase) proceeds are paid</w:t>
            </w:r>
          </w:p>
        </w:tc>
        <w:tc>
          <w:tcPr>
            <w:tcW w:w="12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161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577C2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Facilitate the handling of information and access to procedures and arrangements referred to in Article 15 of Directive 2009/65/EC relating to investors’ exercise of their rights</w:t>
            </w:r>
          </w:p>
        </w:tc>
        <w:tc>
          <w:tcPr>
            <w:tcW w:w="12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161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577C2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Make the information and documents required pursuant to Chapter IX of Directive 2009/65/EC available to investors</w:t>
            </w:r>
          </w:p>
        </w:tc>
        <w:tc>
          <w:tcPr>
            <w:tcW w:w="12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161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577C2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Provide investors with information relevant to the tasks that the facilities perform in a durable medium</w:t>
            </w:r>
          </w:p>
        </w:tc>
        <w:tc>
          <w:tcPr>
            <w:tcW w:w="12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161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577C2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Act as a contact point for communicating with the competent authorities</w:t>
            </w:r>
          </w:p>
        </w:tc>
        <w:tc>
          <w:tcPr>
            <w:tcW w:w="1262"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161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bl>
    <w:p w:rsidR="00577C2C" w:rsidRDefault="00577C2C"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sectPr w:rsidR="00577C2C" w:rsidSect="00577C2C">
          <w:pgSz w:w="11906" w:h="16838"/>
          <w:pgMar w:top="1134" w:right="1417" w:bottom="1276" w:left="1276" w:header="708" w:footer="708" w:gutter="0"/>
          <w:cols w:space="708"/>
          <w:docGrid w:linePitch="360"/>
        </w:sectPr>
      </w:pPr>
    </w:p>
    <w:p w:rsidR="00C85439" w:rsidRDefault="00C854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r w:rsidRPr="00C85439">
        <w:rPr>
          <w:rFonts w:ascii="Times New Roman" w:eastAsia="Times New Roman" w:hAnsi="Times New Roman" w:cs="Times New Roman"/>
          <w:b/>
          <w:bCs/>
          <w:color w:val="333333"/>
          <w:sz w:val="27"/>
          <w:szCs w:val="27"/>
          <w:lang w:val="en-US" w:eastAsia="bg-BG"/>
        </w:rPr>
        <w:lastRenderedPageBreak/>
        <w:t>PART 2</w:t>
      </w:r>
    </w:p>
    <w:p w:rsidR="00BD2939" w:rsidRPr="00C85439" w:rsidRDefault="00BD29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r w:rsidRPr="00B0500F">
        <w:rPr>
          <w:rFonts w:ascii="Times New Roman" w:eastAsia="Times New Roman" w:hAnsi="Times New Roman" w:cs="Times New Roman"/>
          <w:b/>
          <w:bCs/>
          <w:color w:val="333333"/>
          <w:sz w:val="27"/>
          <w:szCs w:val="27"/>
          <w:lang w:val="en-US" w:eastAsia="bg-BG"/>
        </w:rPr>
        <w:t>Information on the UCITS</w:t>
      </w:r>
    </w:p>
    <w:p w:rsidR="00BD2939" w:rsidRPr="00C85439" w:rsidRDefault="00BD29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r w:rsidRPr="00B0500F">
        <w:rPr>
          <w:rFonts w:ascii="Times New Roman" w:eastAsia="Times New Roman" w:hAnsi="Times New Roman" w:cs="Times New Roman"/>
          <w:b/>
          <w:bCs/>
          <w:color w:val="333333"/>
          <w:sz w:val="27"/>
          <w:szCs w:val="27"/>
          <w:lang w:val="en-US" w:eastAsia="bg-BG"/>
        </w:rPr>
        <w:t>Section 1.</w:t>
      </w:r>
      <w:r w:rsidRPr="00C85439">
        <w:rPr>
          <w:rFonts w:ascii="Times New Roman" w:eastAsia="Times New Roman" w:hAnsi="Times New Roman" w:cs="Times New Roman"/>
          <w:b/>
          <w:bCs/>
          <w:color w:val="333333"/>
          <w:sz w:val="27"/>
          <w:szCs w:val="27"/>
          <w:lang w:val="en-US" w:eastAsia="bg-BG"/>
        </w:rPr>
        <w:t>   </w:t>
      </w:r>
      <w:r w:rsidRPr="00B0500F">
        <w:rPr>
          <w:rFonts w:ascii="Times New Roman" w:eastAsia="Times New Roman" w:hAnsi="Times New Roman" w:cs="Times New Roman"/>
          <w:b/>
          <w:bCs/>
          <w:color w:val="333333"/>
          <w:sz w:val="27"/>
          <w:szCs w:val="27"/>
          <w:lang w:val="en-US" w:eastAsia="bg-BG"/>
        </w:rPr>
        <w:t>Identification of the UCITS</w:t>
      </w:r>
    </w:p>
    <w:p w:rsidR="00BD2939" w:rsidRPr="00C85439" w:rsidRDefault="00BD29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Pr="00C85439" w:rsidRDefault="00C85439"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r w:rsidRPr="00B0500F">
        <w:rPr>
          <w:rFonts w:ascii="Times New Roman" w:eastAsia="Times New Roman" w:hAnsi="Times New Roman" w:cs="Times New Roman"/>
          <w:i/>
          <w:iCs/>
          <w:color w:val="333333"/>
          <w:sz w:val="27"/>
          <w:szCs w:val="27"/>
          <w:lang w:val="en-US" w:eastAsia="bg-BG"/>
        </w:rPr>
        <w:t>Please fill the below table with information for each UCITS you intend to market in the host Member State, creating a new table for each UCITS and by indicating only one share class (name and ISIN) on each line. Where a UCITS takes the form of an umbrella UCITS with several compartments or sub-funds, references to the UCITS in the table below shall be understood as referring to the compartment or sub-fund to be marketed in the host Member State and not to the umbrella UCITS, which shall be identified separately in the corresponding column.</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36"/>
        <w:gridCol w:w="1256"/>
        <w:gridCol w:w="1372"/>
        <w:gridCol w:w="1432"/>
        <w:gridCol w:w="1689"/>
        <w:gridCol w:w="1680"/>
        <w:gridCol w:w="1609"/>
        <w:gridCol w:w="1811"/>
        <w:gridCol w:w="1501"/>
      </w:tblGrid>
      <w:tr w:rsidR="00577C2C"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Name of the UCITS to be marketed in the host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UCITS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Legal form of the UCITS</w:t>
            </w:r>
            <w:hyperlink r:id="rId10" w:anchor="ntr4-L_202400910EN.000501-E0004" w:history="1">
              <w:r w:rsidRPr="00B0500F">
                <w:rPr>
                  <w:rFonts w:ascii="Times New Roman" w:eastAsia="Times New Roman" w:hAnsi="Times New Roman" w:cs="Times New Roman"/>
                  <w:b/>
                  <w:bCs/>
                  <w:color w:val="337AB7"/>
                  <w:sz w:val="24"/>
                  <w:szCs w:val="24"/>
                  <w:u w:val="single"/>
                  <w:lang w:val="en-US" w:eastAsia="bg-BG"/>
                </w:rPr>
                <w:t> (</w:t>
              </w:r>
              <w:r w:rsidRPr="00B0500F">
                <w:rPr>
                  <w:rFonts w:ascii="Times New Roman" w:eastAsia="Times New Roman" w:hAnsi="Times New Roman" w:cs="Times New Roman"/>
                  <w:b/>
                  <w:bCs/>
                  <w:color w:val="337AB7"/>
                  <w:sz w:val="17"/>
                  <w:szCs w:val="17"/>
                  <w:vertAlign w:val="superscript"/>
                  <w:lang w:val="en-US" w:eastAsia="bg-BG"/>
                </w:rPr>
                <w:t>4</w:t>
              </w:r>
              <w:r w:rsidRPr="00B0500F">
                <w:rPr>
                  <w:rFonts w:ascii="Times New Roman" w:eastAsia="Times New Roman" w:hAnsi="Times New Roman" w:cs="Times New Roman"/>
                  <w:b/>
                  <w:bCs/>
                  <w:color w:val="337AB7"/>
                  <w:sz w:val="24"/>
                  <w:szCs w:val="24"/>
                  <w:u w:val="single"/>
                  <w:lang w:val="en-US" w:eastAsia="bg-BG"/>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LEI of the UCITS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Name of share class(es) to be marketed in the host Member State</w:t>
            </w:r>
            <w:hyperlink r:id="rId11" w:anchor="ntr5-L_202400910EN.000501-E0005" w:history="1">
              <w:r w:rsidRPr="00B0500F">
                <w:rPr>
                  <w:rFonts w:ascii="Times New Roman" w:eastAsia="Times New Roman" w:hAnsi="Times New Roman" w:cs="Times New Roman"/>
                  <w:b/>
                  <w:bCs/>
                  <w:color w:val="337AB7"/>
                  <w:sz w:val="24"/>
                  <w:szCs w:val="24"/>
                  <w:u w:val="single"/>
                  <w:lang w:val="en-US" w:eastAsia="bg-BG"/>
                </w:rPr>
                <w:t> (</w:t>
              </w:r>
              <w:r w:rsidRPr="00B0500F">
                <w:rPr>
                  <w:rFonts w:ascii="Times New Roman" w:eastAsia="Times New Roman" w:hAnsi="Times New Roman" w:cs="Times New Roman"/>
                  <w:b/>
                  <w:bCs/>
                  <w:color w:val="337AB7"/>
                  <w:sz w:val="17"/>
                  <w:szCs w:val="17"/>
                  <w:vertAlign w:val="superscript"/>
                  <w:lang w:val="en-US" w:eastAsia="bg-BG"/>
                </w:rPr>
                <w:t>5</w:t>
              </w:r>
              <w:r w:rsidRPr="00B0500F">
                <w:rPr>
                  <w:rFonts w:ascii="Times New Roman" w:eastAsia="Times New Roman" w:hAnsi="Times New Roman" w:cs="Times New Roman"/>
                  <w:b/>
                  <w:bCs/>
                  <w:color w:val="337AB7"/>
                  <w:sz w:val="24"/>
                  <w:szCs w:val="24"/>
                  <w:u w:val="single"/>
                  <w:lang w:val="en-US" w:eastAsia="bg-BG"/>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ISIN of share class(es) to be marketed in the host Member State</w:t>
            </w:r>
            <w:hyperlink r:id="rId12" w:anchor="ntr5-L_202400910EN.000501-E0005" w:history="1">
              <w:r w:rsidRPr="00B0500F">
                <w:rPr>
                  <w:rFonts w:ascii="Times New Roman" w:eastAsia="Times New Roman" w:hAnsi="Times New Roman" w:cs="Times New Roman"/>
                  <w:b/>
                  <w:bCs/>
                  <w:color w:val="337AB7"/>
                  <w:sz w:val="24"/>
                  <w:szCs w:val="24"/>
                  <w:u w:val="single"/>
                  <w:lang w:val="en-US" w:eastAsia="bg-BG"/>
                </w:rPr>
                <w:t> (</w:t>
              </w:r>
              <w:r w:rsidRPr="00B0500F">
                <w:rPr>
                  <w:rFonts w:ascii="Times New Roman" w:eastAsia="Times New Roman" w:hAnsi="Times New Roman" w:cs="Times New Roman"/>
                  <w:b/>
                  <w:bCs/>
                  <w:color w:val="337AB7"/>
                  <w:sz w:val="17"/>
                  <w:szCs w:val="17"/>
                  <w:vertAlign w:val="superscript"/>
                  <w:lang w:val="en-US" w:eastAsia="bg-BG"/>
                </w:rPr>
                <w:t>5</w:t>
              </w:r>
              <w:r w:rsidRPr="00B0500F">
                <w:rPr>
                  <w:rFonts w:ascii="Times New Roman" w:eastAsia="Times New Roman" w:hAnsi="Times New Roman" w:cs="Times New Roman"/>
                  <w:b/>
                  <w:bCs/>
                  <w:color w:val="337AB7"/>
                  <w:sz w:val="24"/>
                  <w:szCs w:val="24"/>
                  <w:u w:val="single"/>
                  <w:lang w:val="en-US" w:eastAsia="bg-BG"/>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Duration of the UCITS (where applicable)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National identification code of the UCITS</w:t>
            </w:r>
          </w:p>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Name of the umbrella UCITS</w:t>
            </w:r>
          </w:p>
          <w:p w:rsidR="00C85439" w:rsidRPr="00C85439" w:rsidRDefault="00C85439" w:rsidP="00B0500F">
            <w:pPr>
              <w:spacing w:after="0" w:line="312" w:lineRule="atLeast"/>
              <w:ind w:right="195"/>
              <w:jc w:val="center"/>
              <w:rPr>
                <w:rFonts w:ascii="Times New Roman" w:eastAsia="Times New Roman" w:hAnsi="Times New Roman" w:cs="Times New Roman"/>
                <w:b/>
                <w:bCs/>
                <w:color w:val="333333"/>
                <w:sz w:val="24"/>
                <w:szCs w:val="24"/>
                <w:lang w:val="en-US" w:eastAsia="bg-BG"/>
              </w:rPr>
            </w:pPr>
            <w:r w:rsidRPr="00C85439">
              <w:rPr>
                <w:rFonts w:ascii="Times New Roman" w:eastAsia="Times New Roman" w:hAnsi="Times New Roman" w:cs="Times New Roman"/>
                <w:b/>
                <w:bCs/>
                <w:color w:val="333333"/>
                <w:sz w:val="24"/>
                <w:szCs w:val="24"/>
                <w:lang w:val="en-US" w:eastAsia="bg-BG"/>
              </w:rPr>
              <w:t>(where applicable)</w:t>
            </w:r>
          </w:p>
        </w:tc>
      </w:tr>
      <w:tr w:rsidR="00577C2C"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577C2C"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577C2C"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577C2C"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577C2C"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577C2C"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577C2C"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bl>
    <w:p w:rsidR="00BD2939" w:rsidRDefault="00BD29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577C2C" w:rsidRDefault="00577C2C"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sectPr w:rsidR="00577C2C" w:rsidSect="00577C2C">
          <w:pgSz w:w="16838" w:h="11906" w:orient="landscape" w:code="9"/>
          <w:pgMar w:top="1276" w:right="1418" w:bottom="1418" w:left="1418" w:header="709" w:footer="709" w:gutter="0"/>
          <w:cols w:space="708"/>
          <w:docGrid w:linePitch="360"/>
        </w:sectPr>
      </w:pPr>
    </w:p>
    <w:p w:rsidR="00C85439" w:rsidRDefault="00C854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r w:rsidRPr="00B0500F">
        <w:rPr>
          <w:rFonts w:ascii="Times New Roman" w:eastAsia="Times New Roman" w:hAnsi="Times New Roman" w:cs="Times New Roman"/>
          <w:b/>
          <w:bCs/>
          <w:color w:val="333333"/>
          <w:sz w:val="27"/>
          <w:szCs w:val="27"/>
          <w:lang w:val="en-US" w:eastAsia="bg-BG"/>
        </w:rPr>
        <w:lastRenderedPageBreak/>
        <w:t>Section 2.</w:t>
      </w:r>
      <w:r w:rsidRPr="00C85439">
        <w:rPr>
          <w:rFonts w:ascii="Times New Roman" w:eastAsia="Times New Roman" w:hAnsi="Times New Roman" w:cs="Times New Roman"/>
          <w:b/>
          <w:bCs/>
          <w:color w:val="333333"/>
          <w:sz w:val="27"/>
          <w:szCs w:val="27"/>
          <w:lang w:val="en-US" w:eastAsia="bg-BG"/>
        </w:rPr>
        <w:t>   </w:t>
      </w:r>
      <w:r w:rsidRPr="00B0500F">
        <w:rPr>
          <w:rFonts w:ascii="Times New Roman" w:eastAsia="Times New Roman" w:hAnsi="Times New Roman" w:cs="Times New Roman"/>
          <w:b/>
          <w:bCs/>
          <w:color w:val="333333"/>
          <w:sz w:val="27"/>
          <w:szCs w:val="27"/>
          <w:lang w:val="en-US" w:eastAsia="bg-BG"/>
        </w:rPr>
        <w:t>Arrangements made for marketing of units of UCITS</w:t>
      </w:r>
    </w:p>
    <w:p w:rsidR="00AB02A6" w:rsidRPr="00C85439" w:rsidRDefault="00AB02A6"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xml:space="preserve">Units of the UCITS/UCITS compartments </w:t>
      </w:r>
      <w:proofErr w:type="gramStart"/>
      <w:r w:rsidRPr="00C85439">
        <w:rPr>
          <w:rFonts w:ascii="Times New Roman" w:eastAsia="Times New Roman" w:hAnsi="Times New Roman" w:cs="Times New Roman"/>
          <w:color w:val="333333"/>
          <w:sz w:val="27"/>
          <w:szCs w:val="27"/>
          <w:lang w:val="en-US" w:eastAsia="bg-BG"/>
        </w:rPr>
        <w:t>will be marketed</w:t>
      </w:r>
      <w:proofErr w:type="gramEnd"/>
      <w:r w:rsidRPr="00C85439">
        <w:rPr>
          <w:rFonts w:ascii="Times New Roman" w:eastAsia="Times New Roman" w:hAnsi="Times New Roman" w:cs="Times New Roman"/>
          <w:color w:val="333333"/>
          <w:sz w:val="27"/>
          <w:szCs w:val="27"/>
          <w:lang w:val="en-US" w:eastAsia="bg-BG"/>
        </w:rPr>
        <w:t xml:space="preserve"> by:</w:t>
      </w:r>
    </w:p>
    <w:p w:rsidR="00AB02A6" w:rsidRPr="00C85439" w:rsidRDefault="00AB02A6"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426"/>
        <w:gridCol w:w="8787"/>
      </w:tblGrid>
      <w:tr w:rsidR="00C85439" w:rsidRPr="00C85439" w:rsidTr="00AB02A6">
        <w:tc>
          <w:tcPr>
            <w:tcW w:w="231" w:type="pct"/>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Segoe UI Symbol" w:eastAsia="Times New Roman" w:hAnsi="Segoe UI Symbol" w:cs="Segoe UI Symbol"/>
                <w:color w:val="333333"/>
                <w:sz w:val="27"/>
                <w:szCs w:val="27"/>
                <w:lang w:val="en-US" w:eastAsia="bg-BG"/>
              </w:rPr>
              <w:t>☐</w:t>
            </w:r>
          </w:p>
        </w:tc>
        <w:tc>
          <w:tcPr>
            <w:tcW w:w="4769" w:type="pct"/>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the management company that manages the UCITS or the internally managed UCITS</w:t>
            </w:r>
          </w:p>
        </w:tc>
      </w:tr>
    </w:tbl>
    <w:p w:rsidR="00C85439" w:rsidRPr="00C85439" w:rsidRDefault="00C85439" w:rsidP="00B0500F">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426"/>
        <w:gridCol w:w="8787"/>
      </w:tblGrid>
      <w:tr w:rsidR="00C85439" w:rsidRPr="00C85439" w:rsidTr="00AB02A6">
        <w:tc>
          <w:tcPr>
            <w:tcW w:w="231" w:type="pct"/>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Segoe UI Symbol" w:eastAsia="Times New Roman" w:hAnsi="Segoe UI Symbol" w:cs="Segoe UI Symbol"/>
                <w:color w:val="333333"/>
                <w:sz w:val="27"/>
                <w:szCs w:val="27"/>
                <w:lang w:val="en-US" w:eastAsia="bg-BG"/>
              </w:rPr>
              <w:t>☐</w:t>
            </w:r>
          </w:p>
        </w:tc>
        <w:tc>
          <w:tcPr>
            <w:tcW w:w="4769" w:type="pct"/>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credit institutions</w:t>
            </w:r>
          </w:p>
        </w:tc>
      </w:tr>
    </w:tbl>
    <w:p w:rsidR="00C85439" w:rsidRPr="00C85439" w:rsidRDefault="00C85439" w:rsidP="00B0500F">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478"/>
        <w:gridCol w:w="8735"/>
      </w:tblGrid>
      <w:tr w:rsidR="00C85439" w:rsidRPr="00C85439" w:rsidTr="00C85439">
        <w:tc>
          <w:tcPr>
            <w:tcW w:w="0" w:type="auto"/>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Segoe UI Symbol" w:eastAsia="Times New Roman" w:hAnsi="Segoe UI Symbol" w:cs="Segoe UI Symbol"/>
                <w:color w:val="333333"/>
                <w:sz w:val="27"/>
                <w:szCs w:val="27"/>
                <w:lang w:val="en-US" w:eastAsia="bg-BG"/>
              </w:rPr>
              <w:t>☐</w:t>
            </w:r>
          </w:p>
        </w:tc>
        <w:tc>
          <w:tcPr>
            <w:tcW w:w="0" w:type="auto"/>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authorised investment firms or advisers</w:t>
            </w:r>
          </w:p>
        </w:tc>
      </w:tr>
    </w:tbl>
    <w:p w:rsidR="00C85439" w:rsidRPr="00C85439" w:rsidRDefault="00C85439" w:rsidP="00B0500F">
      <w:pPr>
        <w:spacing w:after="0" w:line="240" w:lineRule="auto"/>
        <w:rPr>
          <w:rFonts w:ascii="Times New Roman" w:eastAsia="Times New Roman" w:hAnsi="Times New Roman" w:cs="Times New Roman"/>
          <w:vanish/>
          <w:sz w:val="24"/>
          <w:szCs w:val="24"/>
          <w:lang w:val="en-US" w:eastAsia="bg-BG"/>
        </w:rPr>
      </w:pPr>
    </w:p>
    <w:tbl>
      <w:tblPr>
        <w:tblW w:w="5000" w:type="pct"/>
        <w:shd w:val="clear" w:color="auto" w:fill="FFFFFF"/>
        <w:tblCellMar>
          <w:left w:w="0" w:type="dxa"/>
          <w:right w:w="0" w:type="dxa"/>
        </w:tblCellMar>
        <w:tblLook w:val="04A0" w:firstRow="1" w:lastRow="0" w:firstColumn="1" w:lastColumn="0" w:noHBand="0" w:noVBand="1"/>
      </w:tblPr>
      <w:tblGrid>
        <w:gridCol w:w="426"/>
        <w:gridCol w:w="8787"/>
      </w:tblGrid>
      <w:tr w:rsidR="00C85439" w:rsidRPr="00C85439" w:rsidTr="00AB02A6">
        <w:tc>
          <w:tcPr>
            <w:tcW w:w="231" w:type="pct"/>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Segoe UI Symbol" w:eastAsia="Times New Roman" w:hAnsi="Segoe UI Symbol" w:cs="Segoe UI Symbol"/>
                <w:color w:val="333333"/>
                <w:sz w:val="27"/>
                <w:szCs w:val="27"/>
                <w:lang w:val="en-US" w:eastAsia="bg-BG"/>
              </w:rPr>
              <w:t>☐</w:t>
            </w:r>
          </w:p>
        </w:tc>
        <w:tc>
          <w:tcPr>
            <w:tcW w:w="4769" w:type="pct"/>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Other bodies, including bodies located in a third country. Please specify: ___________________</w:t>
            </w:r>
          </w:p>
        </w:tc>
      </w:tr>
    </w:tbl>
    <w:p w:rsidR="0062193C" w:rsidRDefault="0062193C"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r w:rsidRPr="00B0500F">
        <w:rPr>
          <w:rFonts w:ascii="Times New Roman" w:eastAsia="Times New Roman" w:hAnsi="Times New Roman" w:cs="Times New Roman"/>
          <w:b/>
          <w:bCs/>
          <w:color w:val="333333"/>
          <w:sz w:val="27"/>
          <w:szCs w:val="27"/>
          <w:lang w:val="en-US" w:eastAsia="bg-BG"/>
        </w:rPr>
        <w:t>Section 3.</w:t>
      </w:r>
      <w:r w:rsidRPr="00C85439">
        <w:rPr>
          <w:rFonts w:ascii="Times New Roman" w:eastAsia="Times New Roman" w:hAnsi="Times New Roman" w:cs="Times New Roman"/>
          <w:b/>
          <w:bCs/>
          <w:color w:val="333333"/>
          <w:sz w:val="27"/>
          <w:szCs w:val="27"/>
          <w:lang w:val="en-US" w:eastAsia="bg-BG"/>
        </w:rPr>
        <w:t>   </w:t>
      </w:r>
      <w:r w:rsidRPr="00B0500F">
        <w:rPr>
          <w:rFonts w:ascii="Times New Roman" w:eastAsia="Times New Roman" w:hAnsi="Times New Roman" w:cs="Times New Roman"/>
          <w:b/>
          <w:bCs/>
          <w:color w:val="333333"/>
          <w:sz w:val="27"/>
          <w:szCs w:val="27"/>
          <w:lang w:val="en-US" w:eastAsia="bg-BG"/>
        </w:rPr>
        <w:t>Attachments</w:t>
      </w:r>
    </w:p>
    <w:p w:rsidR="0062193C" w:rsidRPr="00C85439" w:rsidRDefault="0062193C"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59"/>
        <w:gridCol w:w="8638"/>
      </w:tblGrid>
      <w:tr w:rsidR="00C85439" w:rsidRPr="00C85439" w:rsidTr="0062193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(1)</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The latest version of the fund rules or instruments of incorporation, and a translation where required by Article 94(1), point (c), of Directive 2009/65/EC.</w:t>
            </w:r>
          </w:p>
        </w:tc>
      </w:tr>
      <w:tr w:rsidR="00C85439" w:rsidRPr="00C85439" w:rsidTr="0062193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w:t>
            </w:r>
            <w:r w:rsidRPr="00B0500F">
              <w:rPr>
                <w:rFonts w:ascii="Times New Roman" w:eastAsia="Times New Roman" w:hAnsi="Times New Roman" w:cs="Times New Roman"/>
                <w:i/>
                <w:iCs/>
                <w:color w:val="333333"/>
                <w:sz w:val="24"/>
                <w:szCs w:val="24"/>
                <w:lang w:val="en-US" w:eastAsia="bg-BG"/>
              </w:rPr>
              <w:t>Title of document or name of electronic file attachment</w:t>
            </w:r>
            <w:r w:rsidRPr="00C85439">
              <w:rPr>
                <w:rFonts w:ascii="Times New Roman" w:eastAsia="Times New Roman" w:hAnsi="Times New Roman" w:cs="Times New Roman"/>
                <w:color w:val="333333"/>
                <w:sz w:val="24"/>
                <w:szCs w:val="24"/>
                <w:lang w:val="en-US" w:eastAsia="bg-BG"/>
              </w:rPr>
              <w:t>)</w:t>
            </w:r>
          </w:p>
        </w:tc>
      </w:tr>
      <w:tr w:rsidR="00C85439" w:rsidRPr="00C85439" w:rsidTr="0062193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(2)</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The latest version of the prospectus, and a translation where required by Article 94(1), point (c), of Directive 2009/65/EC.</w:t>
            </w:r>
          </w:p>
        </w:tc>
      </w:tr>
      <w:tr w:rsidR="00C85439" w:rsidRPr="00C85439" w:rsidTr="0062193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w:t>
            </w:r>
            <w:r w:rsidRPr="00B0500F">
              <w:rPr>
                <w:rFonts w:ascii="Times New Roman" w:eastAsia="Times New Roman" w:hAnsi="Times New Roman" w:cs="Times New Roman"/>
                <w:i/>
                <w:iCs/>
                <w:color w:val="333333"/>
                <w:sz w:val="24"/>
                <w:szCs w:val="24"/>
                <w:lang w:val="en-US" w:eastAsia="bg-BG"/>
              </w:rPr>
              <w:t>Title of document or name of electronic file attachment</w:t>
            </w:r>
            <w:r w:rsidRPr="00C85439">
              <w:rPr>
                <w:rFonts w:ascii="Times New Roman" w:eastAsia="Times New Roman" w:hAnsi="Times New Roman" w:cs="Times New Roman"/>
                <w:color w:val="333333"/>
                <w:sz w:val="24"/>
                <w:szCs w:val="24"/>
                <w:lang w:val="en-US" w:eastAsia="bg-BG"/>
              </w:rPr>
              <w:t>)</w:t>
            </w:r>
          </w:p>
        </w:tc>
      </w:tr>
      <w:tr w:rsidR="00C85439" w:rsidRPr="00C85439" w:rsidTr="0062193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(3)</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 xml:space="preserve">The latest version of the key investor information, and a translation where required by Article 94(1), </w:t>
            </w:r>
            <w:proofErr w:type="gramStart"/>
            <w:r w:rsidRPr="00C85439">
              <w:rPr>
                <w:rFonts w:ascii="Times New Roman" w:eastAsia="Times New Roman" w:hAnsi="Times New Roman" w:cs="Times New Roman"/>
                <w:color w:val="333333"/>
                <w:sz w:val="24"/>
                <w:szCs w:val="24"/>
                <w:lang w:val="en-US" w:eastAsia="bg-BG"/>
              </w:rPr>
              <w:t>point(</w:t>
            </w:r>
            <w:proofErr w:type="gramEnd"/>
            <w:r w:rsidRPr="00C85439">
              <w:rPr>
                <w:rFonts w:ascii="Times New Roman" w:eastAsia="Times New Roman" w:hAnsi="Times New Roman" w:cs="Times New Roman"/>
                <w:color w:val="333333"/>
                <w:sz w:val="24"/>
                <w:szCs w:val="24"/>
                <w:lang w:val="en-US" w:eastAsia="bg-BG"/>
              </w:rPr>
              <w:t>b), of Directive 2009/65/EC.</w:t>
            </w:r>
          </w:p>
        </w:tc>
      </w:tr>
      <w:tr w:rsidR="00C85439" w:rsidRPr="00C85439" w:rsidTr="0062193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w:t>
            </w:r>
            <w:r w:rsidRPr="00B0500F">
              <w:rPr>
                <w:rFonts w:ascii="Times New Roman" w:eastAsia="Times New Roman" w:hAnsi="Times New Roman" w:cs="Times New Roman"/>
                <w:i/>
                <w:iCs/>
                <w:color w:val="333333"/>
                <w:sz w:val="24"/>
                <w:szCs w:val="24"/>
                <w:lang w:val="en-US" w:eastAsia="bg-BG"/>
              </w:rPr>
              <w:t>Title of document or name of electronic file attachment</w:t>
            </w:r>
            <w:r w:rsidRPr="00C85439">
              <w:rPr>
                <w:rFonts w:ascii="Times New Roman" w:eastAsia="Times New Roman" w:hAnsi="Times New Roman" w:cs="Times New Roman"/>
                <w:color w:val="333333"/>
                <w:sz w:val="24"/>
                <w:szCs w:val="24"/>
                <w:lang w:val="en-US" w:eastAsia="bg-BG"/>
              </w:rPr>
              <w:t>)</w:t>
            </w:r>
          </w:p>
        </w:tc>
      </w:tr>
      <w:tr w:rsidR="00C85439" w:rsidRPr="00C85439" w:rsidTr="0062193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(4)</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The latest published annual report and any subsequent half-yearly report, and a translation where required by Article 94(1), point (c), of Directive 2009/65/EC (where available).</w:t>
            </w:r>
          </w:p>
        </w:tc>
      </w:tr>
      <w:tr w:rsidR="00C85439" w:rsidRPr="00C85439" w:rsidTr="0062193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w:t>
            </w:r>
            <w:r w:rsidRPr="00B0500F">
              <w:rPr>
                <w:rFonts w:ascii="Times New Roman" w:eastAsia="Times New Roman" w:hAnsi="Times New Roman" w:cs="Times New Roman"/>
                <w:i/>
                <w:iCs/>
                <w:color w:val="333333"/>
                <w:sz w:val="24"/>
                <w:szCs w:val="24"/>
                <w:lang w:val="en-US" w:eastAsia="bg-BG"/>
              </w:rPr>
              <w:t>Title of document or name of electronic file attachment</w:t>
            </w:r>
            <w:r w:rsidRPr="00C85439">
              <w:rPr>
                <w:rFonts w:ascii="Times New Roman" w:eastAsia="Times New Roman" w:hAnsi="Times New Roman" w:cs="Times New Roman"/>
                <w:color w:val="333333"/>
                <w:sz w:val="24"/>
                <w:szCs w:val="24"/>
                <w:lang w:val="en-US" w:eastAsia="bg-BG"/>
              </w:rPr>
              <w:t>)</w:t>
            </w:r>
          </w:p>
        </w:tc>
      </w:tr>
      <w:tr w:rsidR="00C85439" w:rsidRPr="00C85439" w:rsidTr="0062193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(5)</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Where required by the UCITS host Member State, evidence of payment due to the competent authorities of the host Member State</w:t>
            </w:r>
          </w:p>
        </w:tc>
      </w:tr>
      <w:tr w:rsidR="00C85439" w:rsidRPr="00C85439" w:rsidTr="0062193C">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w:t>
            </w:r>
            <w:r w:rsidRPr="00B0500F">
              <w:rPr>
                <w:rFonts w:ascii="Times New Roman" w:eastAsia="Times New Roman" w:hAnsi="Times New Roman" w:cs="Times New Roman"/>
                <w:i/>
                <w:iCs/>
                <w:color w:val="333333"/>
                <w:sz w:val="24"/>
                <w:szCs w:val="24"/>
                <w:lang w:val="en-US" w:eastAsia="bg-BG"/>
              </w:rPr>
              <w:t>Title of document or name of electronic file attachment</w:t>
            </w:r>
            <w:r w:rsidRPr="00C85439">
              <w:rPr>
                <w:rFonts w:ascii="Times New Roman" w:eastAsia="Times New Roman" w:hAnsi="Times New Roman" w:cs="Times New Roman"/>
                <w:color w:val="333333"/>
                <w:sz w:val="24"/>
                <w:szCs w:val="24"/>
                <w:lang w:val="en-US" w:eastAsia="bg-BG"/>
              </w:rPr>
              <w:t>)</w:t>
            </w:r>
          </w:p>
        </w:tc>
      </w:tr>
      <w:tr w:rsidR="00C85439" w:rsidRPr="00C85439" w:rsidTr="00C85439">
        <w:tc>
          <w:tcPr>
            <w:tcW w:w="0" w:type="auto"/>
            <w:gridSpan w:val="2"/>
            <w:shd w:val="clear" w:color="auto" w:fill="FFFFFF"/>
            <w:vAlign w:val="center"/>
            <w:hideMark/>
          </w:tcPr>
          <w:p w:rsidR="00C85439" w:rsidRPr="00C85439" w:rsidRDefault="00C85439" w:rsidP="00B0500F">
            <w:pPr>
              <w:spacing w:after="0" w:line="312" w:lineRule="atLeast"/>
              <w:rPr>
                <w:rFonts w:ascii="Times New Roman" w:eastAsia="Times New Roman" w:hAnsi="Times New Roman" w:cs="Times New Roman"/>
                <w:i/>
                <w:iCs/>
                <w:color w:val="333333"/>
                <w:sz w:val="27"/>
                <w:szCs w:val="27"/>
                <w:lang w:val="en-US" w:eastAsia="bg-BG"/>
              </w:rPr>
            </w:pPr>
            <w:r w:rsidRPr="00B0500F">
              <w:rPr>
                <w:rFonts w:ascii="Times New Roman" w:eastAsia="Times New Roman" w:hAnsi="Times New Roman" w:cs="Times New Roman"/>
                <w:i/>
                <w:iCs/>
                <w:color w:val="333333"/>
                <w:sz w:val="27"/>
                <w:szCs w:val="27"/>
                <w:lang w:val="en-US" w:eastAsia="bg-BG"/>
              </w:rPr>
              <w:t>Note:</w:t>
            </w:r>
          </w:p>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xml:space="preserve">The latest versions of the required documents </w:t>
            </w:r>
            <w:proofErr w:type="gramStart"/>
            <w:r w:rsidRPr="00C85439">
              <w:rPr>
                <w:rFonts w:ascii="Times New Roman" w:eastAsia="Times New Roman" w:hAnsi="Times New Roman" w:cs="Times New Roman"/>
                <w:color w:val="333333"/>
                <w:sz w:val="27"/>
                <w:szCs w:val="27"/>
                <w:lang w:val="en-US" w:eastAsia="bg-BG"/>
              </w:rPr>
              <w:t>must be attached</w:t>
            </w:r>
            <w:proofErr w:type="gramEnd"/>
            <w:r w:rsidRPr="00C85439">
              <w:rPr>
                <w:rFonts w:ascii="Times New Roman" w:eastAsia="Times New Roman" w:hAnsi="Times New Roman" w:cs="Times New Roman"/>
                <w:color w:val="333333"/>
                <w:sz w:val="27"/>
                <w:szCs w:val="27"/>
                <w:lang w:val="en-US" w:eastAsia="bg-BG"/>
              </w:rPr>
              <w:t xml:space="preserve"> to this letter for onward transmission by the competent authorities of the UCITS home Member State, even where copies have been provided to that authority previously. Where any of the documents </w:t>
            </w:r>
            <w:proofErr w:type="gramStart"/>
            <w:r w:rsidRPr="00C85439">
              <w:rPr>
                <w:rFonts w:ascii="Times New Roman" w:eastAsia="Times New Roman" w:hAnsi="Times New Roman" w:cs="Times New Roman"/>
                <w:color w:val="333333"/>
                <w:sz w:val="27"/>
                <w:szCs w:val="27"/>
                <w:lang w:val="en-US" w:eastAsia="bg-BG"/>
              </w:rPr>
              <w:t>have previously been sent</w:t>
            </w:r>
            <w:proofErr w:type="gramEnd"/>
            <w:r w:rsidRPr="00C85439">
              <w:rPr>
                <w:rFonts w:ascii="Times New Roman" w:eastAsia="Times New Roman" w:hAnsi="Times New Roman" w:cs="Times New Roman"/>
                <w:color w:val="333333"/>
                <w:sz w:val="27"/>
                <w:szCs w:val="27"/>
                <w:lang w:val="en-US" w:eastAsia="bg-BG"/>
              </w:rPr>
              <w:t xml:space="preserve"> to the competent authorities of the UCITS host Member State and remain valid, the notification letter may refer to that fact.</w:t>
            </w:r>
          </w:p>
        </w:tc>
      </w:tr>
    </w:tbl>
    <w:p w:rsidR="0062193C" w:rsidRDefault="0062193C" w:rsidP="00B0500F">
      <w:pPr>
        <w:pBdr>
          <w:bottom w:val="single" w:sz="12" w:space="1" w:color="auto"/>
        </w:pBd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p w:rsidR="00C85439" w:rsidRDefault="00C85439" w:rsidP="00B0500F">
      <w:pPr>
        <w:pBdr>
          <w:bottom w:val="single" w:sz="12" w:space="1" w:color="auto"/>
        </w:pBdr>
        <w:shd w:val="clear" w:color="auto" w:fill="FFFFFF"/>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Provide the link to the latest electronic copies of the attachments:</w:t>
      </w:r>
    </w:p>
    <w:p w:rsidR="0062193C" w:rsidRPr="00C85439" w:rsidRDefault="0062193C" w:rsidP="00B0500F">
      <w:pPr>
        <w:pBdr>
          <w:bottom w:val="single" w:sz="12" w:space="1" w:color="auto"/>
        </w:pBd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p w:rsidR="0062193C" w:rsidRDefault="0062193C"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p w:rsidR="0062193C" w:rsidRDefault="0062193C"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p w:rsidR="0062193C" w:rsidRDefault="0062193C"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r w:rsidRPr="00C85439">
        <w:rPr>
          <w:rFonts w:ascii="Times New Roman" w:eastAsia="Times New Roman" w:hAnsi="Times New Roman" w:cs="Times New Roman"/>
          <w:b/>
          <w:bCs/>
          <w:color w:val="333333"/>
          <w:sz w:val="27"/>
          <w:szCs w:val="27"/>
          <w:lang w:val="en-US" w:eastAsia="bg-BG"/>
        </w:rPr>
        <w:lastRenderedPageBreak/>
        <w:t>PART 3</w:t>
      </w:r>
    </w:p>
    <w:p w:rsidR="0062193C" w:rsidRPr="00C85439" w:rsidRDefault="0062193C"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r w:rsidRPr="00B0500F">
        <w:rPr>
          <w:rFonts w:ascii="Times New Roman" w:eastAsia="Times New Roman" w:hAnsi="Times New Roman" w:cs="Times New Roman"/>
          <w:b/>
          <w:bCs/>
          <w:color w:val="333333"/>
          <w:sz w:val="27"/>
          <w:szCs w:val="27"/>
          <w:lang w:val="en-US" w:eastAsia="bg-BG"/>
        </w:rPr>
        <w:t>Confirmation of completeness</w:t>
      </w:r>
    </w:p>
    <w:p w:rsidR="0062193C" w:rsidRPr="00C85439" w:rsidRDefault="0062193C" w:rsidP="00B0500F">
      <w:pPr>
        <w:shd w:val="clear" w:color="auto" w:fill="FFFFFF"/>
        <w:spacing w:after="0" w:line="312" w:lineRule="atLeast"/>
        <w:jc w:val="both"/>
        <w:rPr>
          <w:rFonts w:ascii="Times New Roman" w:eastAsia="Times New Roman" w:hAnsi="Times New Roman" w:cs="Times New Roman"/>
          <w:b/>
          <w:bCs/>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Confirmation by the UCITS</w:t>
      </w:r>
    </w:p>
    <w:p w:rsidR="0062193C" w:rsidRPr="00C85439" w:rsidRDefault="0062193C"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We hereby confirm that the documents attached to this notification letter contain all relevant information as provided for in Directive 2009/65/EC.</w:t>
      </w:r>
    </w:p>
    <w:p w:rsidR="0062193C" w:rsidRPr="00C85439" w:rsidRDefault="0062193C"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p w:rsidR="00C85439" w:rsidRDefault="00C85439"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w:t>
      </w:r>
      <w:r w:rsidRPr="00B0500F">
        <w:rPr>
          <w:rFonts w:ascii="Times New Roman" w:eastAsia="Times New Roman" w:hAnsi="Times New Roman" w:cs="Times New Roman"/>
          <w:i/>
          <w:iCs/>
          <w:color w:val="333333"/>
          <w:sz w:val="27"/>
          <w:szCs w:val="27"/>
          <w:lang w:val="en-US" w:eastAsia="bg-BG"/>
        </w:rPr>
        <w:t>The notification letter shall be signed by an authorised signatory of the UCITS, or a third person empowered by a written mandate to act on behalf of the notifying UCITS, in a manner which the competent authorities of the UCITS home Member State accept for certification of documents. The signatory shall state his or her full name and capacity and shall ensure the confirmation is dated.</w:t>
      </w:r>
      <w:r w:rsidRPr="00C85439">
        <w:rPr>
          <w:rFonts w:ascii="Times New Roman" w:eastAsia="Times New Roman" w:hAnsi="Times New Roman" w:cs="Times New Roman"/>
          <w:color w:val="333333"/>
          <w:sz w:val="27"/>
          <w:szCs w:val="27"/>
          <w:lang w:val="en-US" w:eastAsia="bg-BG"/>
        </w:rPr>
        <w:t>)</w:t>
      </w:r>
    </w:p>
    <w:p w:rsidR="0062193C" w:rsidRPr="00C85439" w:rsidRDefault="0062193C" w:rsidP="00B0500F">
      <w:pPr>
        <w:shd w:val="clear" w:color="auto" w:fill="FFFFFF"/>
        <w:spacing w:after="0" w:line="312" w:lineRule="atLeast"/>
        <w:jc w:val="both"/>
        <w:rPr>
          <w:rFonts w:ascii="Times New Roman" w:eastAsia="Times New Roman" w:hAnsi="Times New Roman" w:cs="Times New Roman"/>
          <w:color w:val="333333"/>
          <w:sz w:val="27"/>
          <w:szCs w:val="27"/>
          <w:lang w:val="en-US" w:eastAsia="bg-BG"/>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79"/>
        <w:gridCol w:w="218"/>
      </w:tblGrid>
      <w:tr w:rsidR="00C85439"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Date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Name and capacity of the signatory</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r w:rsidR="00C85439" w:rsidRPr="00C85439" w:rsidTr="00C8543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rPr>
                <w:rFonts w:ascii="Times New Roman" w:eastAsia="Times New Roman" w:hAnsi="Times New Roman" w:cs="Times New Roman"/>
                <w:color w:val="333333"/>
                <w:sz w:val="24"/>
                <w:szCs w:val="24"/>
                <w:lang w:val="en-US" w:eastAsia="bg-BG"/>
              </w:rPr>
            </w:pPr>
            <w:r w:rsidRPr="00C85439">
              <w:rPr>
                <w:rFonts w:ascii="Times New Roman" w:eastAsia="Times New Roman" w:hAnsi="Times New Roman" w:cs="Times New Roman"/>
                <w:color w:val="333333"/>
                <w:sz w:val="24"/>
                <w:szCs w:val="24"/>
                <w:lang w:val="en-US" w:eastAsia="bg-BG"/>
              </w:rPr>
              <w:t>Signature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85439" w:rsidRPr="00C85439" w:rsidRDefault="00C85439" w:rsidP="00B0500F">
            <w:pPr>
              <w:spacing w:after="0" w:line="312" w:lineRule="atLeast"/>
              <w:jc w:val="both"/>
              <w:rPr>
                <w:rFonts w:ascii="Times New Roman" w:eastAsia="Times New Roman" w:hAnsi="Times New Roman" w:cs="Times New Roman"/>
                <w:color w:val="333333"/>
                <w:sz w:val="27"/>
                <w:szCs w:val="27"/>
                <w:lang w:val="en-US" w:eastAsia="bg-BG"/>
              </w:rPr>
            </w:pPr>
            <w:r w:rsidRPr="00C85439">
              <w:rPr>
                <w:rFonts w:ascii="Times New Roman" w:eastAsia="Times New Roman" w:hAnsi="Times New Roman" w:cs="Times New Roman"/>
                <w:color w:val="333333"/>
                <w:sz w:val="27"/>
                <w:szCs w:val="27"/>
                <w:lang w:val="en-US" w:eastAsia="bg-BG"/>
              </w:rPr>
              <w:t> </w:t>
            </w:r>
          </w:p>
        </w:tc>
      </w:tr>
    </w:tbl>
    <w:p w:rsidR="00312E2A" w:rsidRDefault="00312E2A" w:rsidP="00B0500F">
      <w:pPr>
        <w:spacing w:after="0" w:line="240" w:lineRule="auto"/>
        <w:rPr>
          <w:rFonts w:ascii="Times New Roman" w:eastAsia="Times New Roman" w:hAnsi="Times New Roman" w:cs="Times New Roman"/>
          <w:sz w:val="24"/>
          <w:szCs w:val="24"/>
          <w:lang w:val="en-US" w:eastAsia="bg-BG"/>
        </w:rPr>
      </w:pPr>
    </w:p>
    <w:p w:rsidR="00C85439" w:rsidRPr="00C85439" w:rsidRDefault="00C85439" w:rsidP="00B0500F">
      <w:pPr>
        <w:spacing w:after="0" w:line="240" w:lineRule="auto"/>
        <w:rPr>
          <w:rFonts w:ascii="Times New Roman" w:eastAsia="Times New Roman" w:hAnsi="Times New Roman" w:cs="Times New Roman"/>
          <w:sz w:val="24"/>
          <w:szCs w:val="24"/>
          <w:lang w:val="en-US" w:eastAsia="bg-BG"/>
        </w:rPr>
      </w:pPr>
      <w:bookmarkStart w:id="0" w:name="_GoBack"/>
      <w:bookmarkEnd w:id="0"/>
      <w:r w:rsidRPr="00C85439">
        <w:rPr>
          <w:rFonts w:ascii="Times New Roman" w:eastAsia="Times New Roman" w:hAnsi="Times New Roman" w:cs="Times New Roman"/>
          <w:sz w:val="24"/>
          <w:szCs w:val="24"/>
          <w:lang w:val="en-US" w:eastAsia="bg-BG"/>
        </w:rPr>
        <w:pict>
          <v:rect id="_x0000_i1049" style="width:130.9pt;height:.75pt" o:hrpct="0" o:hrstd="t" o:hrnoshade="t" o:hr="t" fillcolor="black" stroked="f"/>
        </w:pict>
      </w:r>
    </w:p>
    <w:p w:rsidR="00C85439" w:rsidRPr="00C85439" w:rsidRDefault="00C85439" w:rsidP="0062193C">
      <w:pPr>
        <w:shd w:val="clear" w:color="auto" w:fill="FFFFFF"/>
        <w:spacing w:after="120" w:line="312" w:lineRule="atLeast"/>
        <w:jc w:val="both"/>
        <w:rPr>
          <w:rFonts w:ascii="Times New Roman" w:eastAsia="Times New Roman" w:hAnsi="Times New Roman" w:cs="Times New Roman"/>
          <w:color w:val="333333"/>
          <w:sz w:val="19"/>
          <w:szCs w:val="19"/>
          <w:lang w:val="en-US" w:eastAsia="bg-BG"/>
        </w:rPr>
      </w:pPr>
      <w:hyperlink r:id="rId13" w:anchor="ntc1-L_202400910EN.000501-E0001" w:history="1">
        <w:r w:rsidRPr="00B0500F">
          <w:rPr>
            <w:rFonts w:ascii="Times New Roman" w:eastAsia="Times New Roman" w:hAnsi="Times New Roman" w:cs="Times New Roman"/>
            <w:color w:val="337AB7"/>
            <w:sz w:val="19"/>
            <w:szCs w:val="19"/>
            <w:u w:val="single"/>
            <w:lang w:val="en-US" w:eastAsia="bg-BG"/>
          </w:rPr>
          <w:t>(</w:t>
        </w:r>
        <w:r w:rsidRPr="00B0500F">
          <w:rPr>
            <w:rFonts w:ascii="Times New Roman" w:eastAsia="Times New Roman" w:hAnsi="Times New Roman" w:cs="Times New Roman"/>
            <w:color w:val="337AB7"/>
            <w:sz w:val="13"/>
            <w:szCs w:val="13"/>
            <w:vertAlign w:val="superscript"/>
            <w:lang w:val="en-US" w:eastAsia="bg-BG"/>
          </w:rPr>
          <w:t>1</w:t>
        </w:r>
        <w:r w:rsidRPr="00B0500F">
          <w:rPr>
            <w:rFonts w:ascii="Times New Roman" w:eastAsia="Times New Roman" w:hAnsi="Times New Roman" w:cs="Times New Roman"/>
            <w:color w:val="337AB7"/>
            <w:sz w:val="19"/>
            <w:szCs w:val="19"/>
            <w:u w:val="single"/>
            <w:lang w:val="en-US" w:eastAsia="bg-BG"/>
          </w:rPr>
          <w:t>)</w:t>
        </w:r>
      </w:hyperlink>
      <w:r w:rsidRPr="00C85439">
        <w:rPr>
          <w:rFonts w:ascii="Times New Roman" w:eastAsia="Times New Roman" w:hAnsi="Times New Roman" w:cs="Times New Roman"/>
          <w:color w:val="333333"/>
          <w:sz w:val="19"/>
          <w:szCs w:val="19"/>
          <w:lang w:val="en-US" w:eastAsia="bg-BG"/>
        </w:rPr>
        <w:t xml:space="preserve">  Please fill-in one notification letter for each Member State where the marketing of UCITS </w:t>
      </w:r>
      <w:proofErr w:type="gramStart"/>
      <w:r w:rsidRPr="00C85439">
        <w:rPr>
          <w:rFonts w:ascii="Times New Roman" w:eastAsia="Times New Roman" w:hAnsi="Times New Roman" w:cs="Times New Roman"/>
          <w:color w:val="333333"/>
          <w:sz w:val="19"/>
          <w:szCs w:val="19"/>
          <w:lang w:val="en-US" w:eastAsia="bg-BG"/>
        </w:rPr>
        <w:t>is intended</w:t>
      </w:r>
      <w:proofErr w:type="gramEnd"/>
      <w:r w:rsidRPr="00C85439">
        <w:rPr>
          <w:rFonts w:ascii="Times New Roman" w:eastAsia="Times New Roman" w:hAnsi="Times New Roman" w:cs="Times New Roman"/>
          <w:color w:val="333333"/>
          <w:sz w:val="19"/>
          <w:szCs w:val="19"/>
          <w:lang w:val="en-US" w:eastAsia="bg-BG"/>
        </w:rPr>
        <w:t>.</w:t>
      </w:r>
    </w:p>
    <w:p w:rsidR="00C85439" w:rsidRPr="00C85439" w:rsidRDefault="00C85439" w:rsidP="0062193C">
      <w:pPr>
        <w:shd w:val="clear" w:color="auto" w:fill="FFFFFF"/>
        <w:spacing w:after="120" w:line="312" w:lineRule="atLeast"/>
        <w:jc w:val="both"/>
        <w:rPr>
          <w:rFonts w:ascii="Times New Roman" w:eastAsia="Times New Roman" w:hAnsi="Times New Roman" w:cs="Times New Roman"/>
          <w:color w:val="333333"/>
          <w:sz w:val="19"/>
          <w:szCs w:val="19"/>
          <w:lang w:val="en-US" w:eastAsia="bg-BG"/>
        </w:rPr>
      </w:pPr>
      <w:hyperlink r:id="rId14" w:anchor="ntc2-L_202400910EN.000501-E0002" w:history="1">
        <w:r w:rsidRPr="00B0500F">
          <w:rPr>
            <w:rFonts w:ascii="Times New Roman" w:eastAsia="Times New Roman" w:hAnsi="Times New Roman" w:cs="Times New Roman"/>
            <w:color w:val="337AB7"/>
            <w:sz w:val="19"/>
            <w:szCs w:val="19"/>
            <w:u w:val="single"/>
            <w:lang w:val="en-US" w:eastAsia="bg-BG"/>
          </w:rPr>
          <w:t>(</w:t>
        </w:r>
        <w:r w:rsidRPr="00B0500F">
          <w:rPr>
            <w:rFonts w:ascii="Times New Roman" w:eastAsia="Times New Roman" w:hAnsi="Times New Roman" w:cs="Times New Roman"/>
            <w:color w:val="337AB7"/>
            <w:sz w:val="13"/>
            <w:szCs w:val="13"/>
            <w:vertAlign w:val="superscript"/>
            <w:lang w:val="en-US" w:eastAsia="bg-BG"/>
          </w:rPr>
          <w:t>2</w:t>
        </w:r>
        <w:r w:rsidRPr="00B0500F">
          <w:rPr>
            <w:rFonts w:ascii="Times New Roman" w:eastAsia="Times New Roman" w:hAnsi="Times New Roman" w:cs="Times New Roman"/>
            <w:color w:val="337AB7"/>
            <w:sz w:val="19"/>
            <w:szCs w:val="19"/>
            <w:u w:val="single"/>
            <w:lang w:val="en-US" w:eastAsia="bg-BG"/>
          </w:rPr>
          <w:t>)</w:t>
        </w:r>
      </w:hyperlink>
      <w:r w:rsidRPr="00C85439">
        <w:rPr>
          <w:rFonts w:ascii="Times New Roman" w:eastAsia="Times New Roman" w:hAnsi="Times New Roman" w:cs="Times New Roman"/>
          <w:color w:val="333333"/>
          <w:sz w:val="19"/>
          <w:szCs w:val="19"/>
          <w:lang w:val="en-US" w:eastAsia="bg-BG"/>
        </w:rPr>
        <w:t>  This field should always be filled-in, also in the case of updates.</w:t>
      </w:r>
    </w:p>
    <w:p w:rsidR="00C85439" w:rsidRPr="00C85439" w:rsidRDefault="00C85439" w:rsidP="0062193C">
      <w:pPr>
        <w:shd w:val="clear" w:color="auto" w:fill="FFFFFF"/>
        <w:spacing w:after="120" w:line="312" w:lineRule="atLeast"/>
        <w:jc w:val="both"/>
        <w:rPr>
          <w:rFonts w:ascii="Times New Roman" w:eastAsia="Times New Roman" w:hAnsi="Times New Roman" w:cs="Times New Roman"/>
          <w:color w:val="333333"/>
          <w:sz w:val="19"/>
          <w:szCs w:val="19"/>
          <w:lang w:val="en-US" w:eastAsia="bg-BG"/>
        </w:rPr>
      </w:pPr>
      <w:hyperlink r:id="rId15" w:anchor="ntc3-L_202400910EN.000501-E0003" w:history="1">
        <w:proofErr w:type="gramStart"/>
        <w:r w:rsidRPr="00B0500F">
          <w:rPr>
            <w:rFonts w:ascii="Times New Roman" w:eastAsia="Times New Roman" w:hAnsi="Times New Roman" w:cs="Times New Roman"/>
            <w:color w:val="337AB7"/>
            <w:sz w:val="19"/>
            <w:szCs w:val="19"/>
            <w:u w:val="single"/>
            <w:lang w:val="en-US" w:eastAsia="bg-BG"/>
          </w:rPr>
          <w:t>(</w:t>
        </w:r>
        <w:r w:rsidRPr="00B0500F">
          <w:rPr>
            <w:rFonts w:ascii="Times New Roman" w:eastAsia="Times New Roman" w:hAnsi="Times New Roman" w:cs="Times New Roman"/>
            <w:color w:val="337AB7"/>
            <w:sz w:val="13"/>
            <w:szCs w:val="13"/>
            <w:vertAlign w:val="superscript"/>
            <w:lang w:val="en-US" w:eastAsia="bg-BG"/>
          </w:rPr>
          <w:t>3</w:t>
        </w:r>
        <w:r w:rsidRPr="00B0500F">
          <w:rPr>
            <w:rFonts w:ascii="Times New Roman" w:eastAsia="Times New Roman" w:hAnsi="Times New Roman" w:cs="Times New Roman"/>
            <w:color w:val="337AB7"/>
            <w:sz w:val="19"/>
            <w:szCs w:val="19"/>
            <w:u w:val="single"/>
            <w:lang w:val="en-US" w:eastAsia="bg-BG"/>
          </w:rPr>
          <w:t>)</w:t>
        </w:r>
      </w:hyperlink>
      <w:r w:rsidRPr="00C85439">
        <w:rPr>
          <w:rFonts w:ascii="Times New Roman" w:eastAsia="Times New Roman" w:hAnsi="Times New Roman" w:cs="Times New Roman"/>
          <w:color w:val="333333"/>
          <w:sz w:val="19"/>
          <w:szCs w:val="19"/>
          <w:lang w:val="en-US" w:eastAsia="bg-BG"/>
        </w:rPr>
        <w:t>  Please indicate a single contact for the transmission of the invoice or for the communication of any applicable regulatory fee or charge referred to in Article 9 of Regulation (EU) 2019/1156 of the European Parliament and of the Council of 20 June 2019 on facilitating cross-border distribution of collective investment undertakings and amending Regulations (EU) No 345/2013, (EU) No 346/2013 and (EU) No 1286/2014 (</w:t>
      </w:r>
      <w:hyperlink r:id="rId16" w:history="1">
        <w:r w:rsidRPr="00B0500F">
          <w:rPr>
            <w:rFonts w:ascii="Times New Roman" w:eastAsia="Times New Roman" w:hAnsi="Times New Roman" w:cs="Times New Roman"/>
            <w:color w:val="337AB7"/>
            <w:sz w:val="19"/>
            <w:szCs w:val="19"/>
            <w:u w:val="single"/>
            <w:lang w:val="en-US" w:eastAsia="bg-BG"/>
          </w:rPr>
          <w:t>OJ L 188, 12.7.2019, p. 55</w:t>
        </w:r>
      </w:hyperlink>
      <w:r w:rsidRPr="00C85439">
        <w:rPr>
          <w:rFonts w:ascii="Times New Roman" w:eastAsia="Times New Roman" w:hAnsi="Times New Roman" w:cs="Times New Roman"/>
          <w:color w:val="333333"/>
          <w:sz w:val="19"/>
          <w:szCs w:val="19"/>
          <w:lang w:val="en-US" w:eastAsia="bg-BG"/>
        </w:rPr>
        <w:t>) and in Article 2 of Commission Implementing Regulation (EU) 2021/955 of 27 May 2021 laying down implementing technical standards for the application of Regulation (EU) 2019/1156 of the European Parliament and of the Council with regard to the forms, templates, procedures and technical arrangements for the publications and notifications of marketing rules, fees and charges, and specifying the information to be communicated for the creation and maintenance of the central database on cross-border marketing of AIFs and UCITS, as well as the forms, templates and procedures for the communication of such information (</w:t>
      </w:r>
      <w:hyperlink r:id="rId17" w:history="1">
        <w:r w:rsidRPr="00B0500F">
          <w:rPr>
            <w:rFonts w:ascii="Times New Roman" w:eastAsia="Times New Roman" w:hAnsi="Times New Roman" w:cs="Times New Roman"/>
            <w:color w:val="337AB7"/>
            <w:sz w:val="19"/>
            <w:szCs w:val="19"/>
            <w:u w:val="single"/>
            <w:lang w:val="en-US" w:eastAsia="bg-BG"/>
          </w:rPr>
          <w:t>OJ L 211, 15.6.2021, p. 30</w:t>
        </w:r>
      </w:hyperlink>
      <w:r w:rsidRPr="00C85439">
        <w:rPr>
          <w:rFonts w:ascii="Times New Roman" w:eastAsia="Times New Roman" w:hAnsi="Times New Roman" w:cs="Times New Roman"/>
          <w:color w:val="333333"/>
          <w:sz w:val="19"/>
          <w:szCs w:val="19"/>
          <w:lang w:val="en-US" w:eastAsia="bg-BG"/>
        </w:rPr>
        <w:t>).</w:t>
      </w:r>
      <w:proofErr w:type="gramEnd"/>
      <w:r w:rsidRPr="00C85439">
        <w:rPr>
          <w:rFonts w:ascii="Times New Roman" w:eastAsia="Times New Roman" w:hAnsi="Times New Roman" w:cs="Times New Roman"/>
          <w:color w:val="333333"/>
          <w:sz w:val="19"/>
          <w:szCs w:val="19"/>
          <w:lang w:val="en-US" w:eastAsia="bg-BG"/>
        </w:rPr>
        <w:t xml:space="preserve"> This contact point may be the same as the contact point designated within the management company, or a contact point within an appointed third party.</w:t>
      </w:r>
    </w:p>
    <w:p w:rsidR="00C85439" w:rsidRPr="00C85439" w:rsidRDefault="00C85439" w:rsidP="0062193C">
      <w:pPr>
        <w:shd w:val="clear" w:color="auto" w:fill="FFFFFF"/>
        <w:spacing w:after="120" w:line="312" w:lineRule="atLeast"/>
        <w:jc w:val="both"/>
        <w:rPr>
          <w:rFonts w:ascii="Times New Roman" w:eastAsia="Times New Roman" w:hAnsi="Times New Roman" w:cs="Times New Roman"/>
          <w:color w:val="333333"/>
          <w:sz w:val="19"/>
          <w:szCs w:val="19"/>
          <w:lang w:val="en-US" w:eastAsia="bg-BG"/>
        </w:rPr>
      </w:pPr>
      <w:hyperlink r:id="rId18" w:anchor="ntc4-L_202400910EN.000501-E0004" w:history="1">
        <w:r w:rsidRPr="00B0500F">
          <w:rPr>
            <w:rFonts w:ascii="Times New Roman" w:eastAsia="Times New Roman" w:hAnsi="Times New Roman" w:cs="Times New Roman"/>
            <w:color w:val="337AB7"/>
            <w:sz w:val="19"/>
            <w:szCs w:val="19"/>
            <w:u w:val="single"/>
            <w:lang w:val="en-US" w:eastAsia="bg-BG"/>
          </w:rPr>
          <w:t>(</w:t>
        </w:r>
        <w:r w:rsidRPr="00B0500F">
          <w:rPr>
            <w:rFonts w:ascii="Times New Roman" w:eastAsia="Times New Roman" w:hAnsi="Times New Roman" w:cs="Times New Roman"/>
            <w:color w:val="337AB7"/>
            <w:sz w:val="13"/>
            <w:szCs w:val="13"/>
            <w:vertAlign w:val="superscript"/>
            <w:lang w:val="en-US" w:eastAsia="bg-BG"/>
          </w:rPr>
          <w:t>4</w:t>
        </w:r>
        <w:r w:rsidRPr="00B0500F">
          <w:rPr>
            <w:rFonts w:ascii="Times New Roman" w:eastAsia="Times New Roman" w:hAnsi="Times New Roman" w:cs="Times New Roman"/>
            <w:color w:val="337AB7"/>
            <w:sz w:val="19"/>
            <w:szCs w:val="19"/>
            <w:u w:val="single"/>
            <w:lang w:val="en-US" w:eastAsia="bg-BG"/>
          </w:rPr>
          <w:t>)</w:t>
        </w:r>
      </w:hyperlink>
      <w:r w:rsidRPr="00C85439">
        <w:rPr>
          <w:rFonts w:ascii="Times New Roman" w:eastAsia="Times New Roman" w:hAnsi="Times New Roman" w:cs="Times New Roman"/>
          <w:color w:val="333333"/>
          <w:sz w:val="19"/>
          <w:szCs w:val="19"/>
          <w:lang w:val="en-US" w:eastAsia="bg-BG"/>
        </w:rPr>
        <w:t xml:space="preserve">  The legal form is one of the following: common fund, unit trust, </w:t>
      </w:r>
      <w:proofErr w:type="gramStart"/>
      <w:r w:rsidRPr="00C85439">
        <w:rPr>
          <w:rFonts w:ascii="Times New Roman" w:eastAsia="Times New Roman" w:hAnsi="Times New Roman" w:cs="Times New Roman"/>
          <w:color w:val="333333"/>
          <w:sz w:val="19"/>
          <w:szCs w:val="19"/>
          <w:lang w:val="en-US" w:eastAsia="bg-BG"/>
        </w:rPr>
        <w:t>investment company</w:t>
      </w:r>
      <w:proofErr w:type="gramEnd"/>
      <w:r w:rsidRPr="00C85439">
        <w:rPr>
          <w:rFonts w:ascii="Times New Roman" w:eastAsia="Times New Roman" w:hAnsi="Times New Roman" w:cs="Times New Roman"/>
          <w:color w:val="333333"/>
          <w:sz w:val="19"/>
          <w:szCs w:val="19"/>
          <w:lang w:val="en-US" w:eastAsia="bg-BG"/>
        </w:rPr>
        <w:t>, or any other legal form available under the national legislation of the UCITS home Member State.</w:t>
      </w:r>
    </w:p>
    <w:p w:rsidR="00C85439" w:rsidRPr="00C85439" w:rsidRDefault="00C85439" w:rsidP="0062193C">
      <w:pPr>
        <w:shd w:val="clear" w:color="auto" w:fill="FFFFFF"/>
        <w:spacing w:after="120" w:line="312" w:lineRule="atLeast"/>
        <w:jc w:val="both"/>
        <w:rPr>
          <w:rFonts w:ascii="Times New Roman" w:eastAsia="Times New Roman" w:hAnsi="Times New Roman" w:cs="Times New Roman"/>
          <w:color w:val="333333"/>
          <w:sz w:val="19"/>
          <w:szCs w:val="19"/>
          <w:lang w:val="en-US" w:eastAsia="bg-BG"/>
        </w:rPr>
      </w:pPr>
      <w:hyperlink r:id="rId19" w:anchor="ntc5-L_202400910EN.000501-E0005" w:history="1">
        <w:proofErr w:type="gramStart"/>
        <w:r w:rsidRPr="00B0500F">
          <w:rPr>
            <w:rFonts w:ascii="Times New Roman" w:eastAsia="Times New Roman" w:hAnsi="Times New Roman" w:cs="Times New Roman"/>
            <w:color w:val="337AB7"/>
            <w:sz w:val="19"/>
            <w:szCs w:val="19"/>
            <w:u w:val="single"/>
            <w:lang w:val="en-US" w:eastAsia="bg-BG"/>
          </w:rPr>
          <w:t>(</w:t>
        </w:r>
        <w:r w:rsidRPr="00B0500F">
          <w:rPr>
            <w:rFonts w:ascii="Times New Roman" w:eastAsia="Times New Roman" w:hAnsi="Times New Roman" w:cs="Times New Roman"/>
            <w:color w:val="337AB7"/>
            <w:sz w:val="13"/>
            <w:szCs w:val="13"/>
            <w:vertAlign w:val="superscript"/>
            <w:lang w:val="en-US" w:eastAsia="bg-BG"/>
          </w:rPr>
          <w:t>5</w:t>
        </w:r>
        <w:r w:rsidRPr="00B0500F">
          <w:rPr>
            <w:rFonts w:ascii="Times New Roman" w:eastAsia="Times New Roman" w:hAnsi="Times New Roman" w:cs="Times New Roman"/>
            <w:color w:val="337AB7"/>
            <w:sz w:val="19"/>
            <w:szCs w:val="19"/>
            <w:u w:val="single"/>
            <w:lang w:val="en-US" w:eastAsia="bg-BG"/>
          </w:rPr>
          <w:t>)</w:t>
        </w:r>
      </w:hyperlink>
      <w:r w:rsidRPr="00C85439">
        <w:rPr>
          <w:rFonts w:ascii="Times New Roman" w:eastAsia="Times New Roman" w:hAnsi="Times New Roman" w:cs="Times New Roman"/>
          <w:color w:val="333333"/>
          <w:sz w:val="19"/>
          <w:szCs w:val="19"/>
          <w:lang w:val="en-US" w:eastAsia="bg-BG"/>
        </w:rPr>
        <w:t>  Please</w:t>
      </w:r>
      <w:proofErr w:type="gramEnd"/>
      <w:r w:rsidRPr="00C85439">
        <w:rPr>
          <w:rFonts w:ascii="Times New Roman" w:eastAsia="Times New Roman" w:hAnsi="Times New Roman" w:cs="Times New Roman"/>
          <w:color w:val="333333"/>
          <w:sz w:val="19"/>
          <w:szCs w:val="19"/>
          <w:lang w:val="en-US" w:eastAsia="bg-BG"/>
        </w:rPr>
        <w:t xml:space="preserve"> list only those share classes the marketing of which is intended.</w:t>
      </w:r>
    </w:p>
    <w:p w:rsidR="00294884" w:rsidRPr="00B0500F" w:rsidRDefault="00294884" w:rsidP="00B0500F">
      <w:pPr>
        <w:spacing w:after="0"/>
        <w:rPr>
          <w:lang w:val="en-US"/>
        </w:rPr>
      </w:pPr>
    </w:p>
    <w:sectPr w:rsidR="00294884" w:rsidRPr="00B0500F" w:rsidSect="00A93FBB">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1F11EA"/>
    <w:rsid w:val="00247555"/>
    <w:rsid w:val="00294884"/>
    <w:rsid w:val="00312E2A"/>
    <w:rsid w:val="00545674"/>
    <w:rsid w:val="00577C2C"/>
    <w:rsid w:val="005D23A0"/>
    <w:rsid w:val="005E56B8"/>
    <w:rsid w:val="0062193C"/>
    <w:rsid w:val="006A7B5A"/>
    <w:rsid w:val="007F726E"/>
    <w:rsid w:val="00801F82"/>
    <w:rsid w:val="008B6608"/>
    <w:rsid w:val="009338EA"/>
    <w:rsid w:val="009970F7"/>
    <w:rsid w:val="00A87079"/>
    <w:rsid w:val="00A93FBB"/>
    <w:rsid w:val="00AB02A6"/>
    <w:rsid w:val="00B0500F"/>
    <w:rsid w:val="00BC4E86"/>
    <w:rsid w:val="00BD2939"/>
    <w:rsid w:val="00C15ED0"/>
    <w:rsid w:val="00C85439"/>
    <w:rsid w:val="00EE3EC0"/>
    <w:rsid w:val="00F23896"/>
    <w:rsid w:val="00FB65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3996"/>
  <w15:chartTrackingRefBased/>
  <w15:docId w15:val="{32B85FB2-E0AC-4B3D-81D6-42D8F90E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doc-ti">
    <w:name w:val="oj-doc-ti"/>
    <w:basedOn w:val="Normal"/>
    <w:rsid w:val="00BC4E8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normal">
    <w:name w:val="oj-normal"/>
    <w:basedOn w:val="Normal"/>
    <w:rsid w:val="00BC4E8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oj-italic">
    <w:name w:val="oj-italic"/>
    <w:basedOn w:val="DefaultParagraphFont"/>
    <w:rsid w:val="00BC4E86"/>
  </w:style>
  <w:style w:type="character" w:styleId="Hyperlink">
    <w:name w:val="Hyperlink"/>
    <w:basedOn w:val="DefaultParagraphFont"/>
    <w:uiPriority w:val="99"/>
    <w:unhideWhenUsed/>
    <w:rsid w:val="00BC4E86"/>
    <w:rPr>
      <w:color w:val="0000FF"/>
      <w:u w:val="single"/>
    </w:rPr>
  </w:style>
  <w:style w:type="character" w:customStyle="1" w:styleId="oj-super">
    <w:name w:val="oj-super"/>
    <w:basedOn w:val="DefaultParagraphFont"/>
    <w:rsid w:val="00BC4E86"/>
  </w:style>
  <w:style w:type="paragraph" w:customStyle="1" w:styleId="oj-ti-tbl">
    <w:name w:val="oj-ti-tbl"/>
    <w:basedOn w:val="Normal"/>
    <w:rsid w:val="00BC4E8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tbl-num">
    <w:name w:val="oj-tbl-num"/>
    <w:basedOn w:val="Normal"/>
    <w:rsid w:val="00BC4E8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ti-grseq-1">
    <w:name w:val="oj-ti-grseq-1"/>
    <w:basedOn w:val="Normal"/>
    <w:rsid w:val="00BC4E8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oj-bold">
    <w:name w:val="oj-bold"/>
    <w:basedOn w:val="DefaultParagraphFont"/>
    <w:rsid w:val="00BC4E86"/>
  </w:style>
  <w:style w:type="paragraph" w:customStyle="1" w:styleId="oj-tbl-hdr">
    <w:name w:val="oj-tbl-hdr"/>
    <w:basedOn w:val="Normal"/>
    <w:rsid w:val="00BC4E8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tbl-txt">
    <w:name w:val="oj-tbl-txt"/>
    <w:basedOn w:val="Normal"/>
    <w:rsid w:val="00BC4E8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semiHidden/>
    <w:unhideWhenUsed/>
    <w:rsid w:val="00BC4E8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ti-annotation">
    <w:name w:val="oj-ti-annotation"/>
    <w:basedOn w:val="Normal"/>
    <w:rsid w:val="00BC4E8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note">
    <w:name w:val="oj-note"/>
    <w:basedOn w:val="Normal"/>
    <w:rsid w:val="00BC4E86"/>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28717">
      <w:bodyDiv w:val="1"/>
      <w:marLeft w:val="0"/>
      <w:marRight w:val="0"/>
      <w:marTop w:val="0"/>
      <w:marBottom w:val="0"/>
      <w:divBdr>
        <w:top w:val="none" w:sz="0" w:space="0" w:color="auto"/>
        <w:left w:val="none" w:sz="0" w:space="0" w:color="auto"/>
        <w:bottom w:val="none" w:sz="0" w:space="0" w:color="auto"/>
        <w:right w:val="none" w:sz="0" w:space="0" w:color="auto"/>
      </w:divBdr>
    </w:div>
    <w:div w:id="99919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24R0910" TargetMode="External"/><Relationship Id="rId13" Type="http://schemas.openxmlformats.org/officeDocument/2006/relationships/hyperlink" Target="https://eur-lex.europa.eu/legal-content/EN/TXT/?uri=CELEX%3A32024R0910" TargetMode="External"/><Relationship Id="rId18" Type="http://schemas.openxmlformats.org/officeDocument/2006/relationships/hyperlink" Target="https://eur-lex.europa.eu/legal-content/EN/TXT/?uri=CELEX%3A32024R091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ur-lex.europa.eu/legal-content/EN/TXT/?uri=CELEX%3A32024R0910" TargetMode="External"/><Relationship Id="rId12" Type="http://schemas.openxmlformats.org/officeDocument/2006/relationships/hyperlink" Target="https://eur-lex.europa.eu/legal-content/EN/TXT/?uri=CELEX%3A32024R0910" TargetMode="External"/><Relationship Id="rId17" Type="http://schemas.openxmlformats.org/officeDocument/2006/relationships/hyperlink" Target="https://eur-lex.europa.eu/legal-content/EN/AUTO/?uri=OJ:L:2021:211:TOC" TargetMode="External"/><Relationship Id="rId2" Type="http://schemas.openxmlformats.org/officeDocument/2006/relationships/settings" Target="settings.xml"/><Relationship Id="rId16" Type="http://schemas.openxmlformats.org/officeDocument/2006/relationships/hyperlink" Target="https://eur-lex.europa.eu/legal-content/EN/AUTO/?uri=OJ:L:2019:188:T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r-lex.europa.eu/legal-content/EN/TXT/?uri=CELEX%3A32024R0910" TargetMode="External"/><Relationship Id="rId11" Type="http://schemas.openxmlformats.org/officeDocument/2006/relationships/hyperlink" Target="https://eur-lex.europa.eu/legal-content/EN/TXT/?uri=CELEX%3A32024R0910" TargetMode="External"/><Relationship Id="rId5" Type="http://schemas.openxmlformats.org/officeDocument/2006/relationships/hyperlink" Target="https://eur-lex.europa.eu/legal-content/EN/TXT/?uri=CELEX%3A32024R0910" TargetMode="External"/><Relationship Id="rId15" Type="http://schemas.openxmlformats.org/officeDocument/2006/relationships/hyperlink" Target="https://eur-lex.europa.eu/legal-content/EN/TXT/?uri=CELEX%3A32024R0910" TargetMode="External"/><Relationship Id="rId10" Type="http://schemas.openxmlformats.org/officeDocument/2006/relationships/hyperlink" Target="https://eur-lex.europa.eu/legal-content/EN/TXT/?uri=CELEX%3A32024R0910" TargetMode="External"/><Relationship Id="rId19" Type="http://schemas.openxmlformats.org/officeDocument/2006/relationships/hyperlink" Target="https://eur-lex.europa.eu/legal-content/EN/TXT/?uri=CELEX%3A32024R0910" TargetMode="External"/><Relationship Id="rId4" Type="http://schemas.openxmlformats.org/officeDocument/2006/relationships/hyperlink" Target="https://eur-lex.europa.eu/legal-content/EN/TXT/?uri=CELEX%3A32024R0910" TargetMode="External"/><Relationship Id="rId9" Type="http://schemas.openxmlformats.org/officeDocument/2006/relationships/hyperlink" Target="https://eur-lex.europa.eu/legal-content/EN/TXT/?uri=CELEX%3A32024R0910" TargetMode="External"/><Relationship Id="rId14" Type="http://schemas.openxmlformats.org/officeDocument/2006/relationships/hyperlink" Target="https://eur-lex.europa.eu/legal-content/EN/TXT/?uri=CELEX%3A32024R0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FSC</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Dimitrova</dc:creator>
  <cp:keywords/>
  <dc:description/>
  <cp:lastModifiedBy>Hristina Dimitrova</cp:lastModifiedBy>
  <cp:revision>27</cp:revision>
  <dcterms:created xsi:type="dcterms:W3CDTF">2025-04-08T10:27:00Z</dcterms:created>
  <dcterms:modified xsi:type="dcterms:W3CDTF">2025-04-08T11:10:00Z</dcterms:modified>
</cp:coreProperties>
</file>