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A8A" w:rsidRPr="00587A8A" w:rsidRDefault="00587A8A" w:rsidP="00587A8A">
      <w:pPr>
        <w:pStyle w:val="Default"/>
        <w:jc w:val="center"/>
        <w:rPr>
          <w:b/>
          <w:iCs/>
          <w:smallCaps/>
          <w:szCs w:val="28"/>
        </w:rPr>
      </w:pPr>
      <w:r w:rsidRPr="00587A8A">
        <w:rPr>
          <w:b/>
          <w:iCs/>
          <w:smallCaps/>
          <w:szCs w:val="28"/>
        </w:rPr>
        <w:t>Заявление</w:t>
      </w:r>
    </w:p>
    <w:p w:rsidR="00EC3EC4" w:rsidRDefault="00587A8A" w:rsidP="00587A8A">
      <w:pPr>
        <w:jc w:val="center"/>
        <w:rPr>
          <w:rFonts w:ascii="Arial" w:hAnsi="Arial" w:cs="Arial"/>
          <w:b/>
          <w:iCs/>
          <w:smallCaps/>
          <w:szCs w:val="28"/>
        </w:rPr>
      </w:pPr>
      <w:r w:rsidRPr="00587A8A">
        <w:rPr>
          <w:rFonts w:ascii="Arial" w:hAnsi="Arial" w:cs="Arial"/>
          <w:b/>
          <w:iCs/>
          <w:smallCaps/>
          <w:szCs w:val="28"/>
        </w:rPr>
        <w:t>за издаване на специално разрешение за управление на пазарна инфраструктура, основана на технологията на децентрализирания регистър</w:t>
      </w:r>
    </w:p>
    <w:p w:rsidR="00587A8A" w:rsidRPr="00587A8A" w:rsidRDefault="00587A8A" w:rsidP="00587A8A">
      <w:pPr>
        <w:pStyle w:val="Default"/>
        <w:spacing w:after="240"/>
        <w:jc w:val="center"/>
        <w:rPr>
          <w:sz w:val="20"/>
          <w:szCs w:val="20"/>
        </w:rPr>
      </w:pPr>
      <w:r w:rsidRPr="00587A8A">
        <w:rPr>
          <w:i/>
          <w:iCs/>
          <w:sz w:val="20"/>
          <w:szCs w:val="20"/>
        </w:rPr>
        <w:t>Таблица 3</w:t>
      </w:r>
    </w:p>
    <w:p w:rsidR="00750E59" w:rsidRDefault="00750E59" w:rsidP="00750E59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Заявление за разрешение за управление на МСТ-ТДР или СТС-ТДР:</w:t>
      </w:r>
    </w:p>
    <w:p w:rsidR="00750E59" w:rsidRDefault="00750E59" w:rsidP="00750E59">
      <w:pPr>
        <w:pStyle w:val="Default"/>
        <w:spacing w:after="24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Освобождаване</w:t>
      </w:r>
      <w:r w:rsidR="002E07D7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(освобождавания) от Директива 2014/65/ЕС и Регламент (ЕС) № 600/2014</w:t>
      </w:r>
    </w:p>
    <w:p w:rsidR="00750E59" w:rsidRDefault="00750E59" w:rsidP="00750E59">
      <w:pPr>
        <w:pStyle w:val="Default"/>
        <w:spacing w:after="240"/>
        <w:jc w:val="center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Информация, която следва да бъде включена в искането за освобождаване</w:t>
      </w:r>
      <w:r w:rsidR="002E07D7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(освобождавания) в съответствие с член 4, параграфи 2 и 3 от Регламент (ЕС) 2022/858</w:t>
      </w:r>
    </w:p>
    <w:p w:rsidR="00750E59" w:rsidRDefault="00750E59" w:rsidP="00085DFC">
      <w:pPr>
        <w:pStyle w:val="Default"/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Съгласно член 8, параграф 4, буква з) от Регламент (ЕС) 2022/858 заявлението за специално разрешение за управление на МСТ-ТДР съдържа информация за освобождаванията, които заявителят иска в съответствие с член 4 от същия регламент, обосновката за всяко поискано освобождаване и всички предложени компенсаторни мерки, както и средствата, чрез които възнамерява да изпълни условията, свързани с тези освобождавания.</w:t>
      </w:r>
    </w:p>
    <w:p w:rsidR="00750E59" w:rsidRDefault="00750E59" w:rsidP="00085DF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Моля, вж. член 4 от Регламент (ЕС) 2022/858 относно специалните условия, свързани с всяко освобождаване. Съгласно член 4, параграф 4 от Регламент (ЕС) 2022/858 заявителят доказва, че всяко искано освобождаване е: </w:t>
      </w:r>
    </w:p>
    <w:p w:rsidR="00750E59" w:rsidRDefault="00750E59" w:rsidP="00043AD8">
      <w:pPr>
        <w:pStyle w:val="Default"/>
        <w:spacing w:after="6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пропорционално на използването на технологията на децентрализирания регистър и е оправдано от него; както и </w:t>
      </w:r>
    </w:p>
    <w:p w:rsidR="00750E59" w:rsidRDefault="00750E59" w:rsidP="00043AD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се отнася само до МСТ-ТДР и не обхваща никоя друга многостранна система за търговия, управлявана от този заявител. </w:t>
      </w:r>
    </w:p>
    <w:p w:rsidR="00750E59" w:rsidRDefault="00750E59" w:rsidP="00750E59">
      <w:pPr>
        <w:pStyle w:val="Default"/>
        <w:rPr>
          <w:sz w:val="20"/>
          <w:szCs w:val="20"/>
        </w:rPr>
      </w:pPr>
    </w:p>
    <w:p w:rsidR="00587A8A" w:rsidRPr="00750E59" w:rsidRDefault="00750E59" w:rsidP="00750E59">
      <w:pPr>
        <w:jc w:val="both"/>
        <w:rPr>
          <w:rFonts w:ascii="Arial" w:hAnsi="Arial" w:cs="Arial"/>
          <w:sz w:val="20"/>
          <w:szCs w:val="20"/>
        </w:rPr>
      </w:pPr>
      <w:r w:rsidRPr="00750E59">
        <w:rPr>
          <w:rFonts w:ascii="Arial" w:hAnsi="Arial" w:cs="Arial"/>
          <w:sz w:val="20"/>
          <w:szCs w:val="20"/>
        </w:rPr>
        <w:t>Заявителите следва да предоставят информацията на НКО, както е описано в таблицата по-долу.</w:t>
      </w:r>
    </w:p>
    <w:p w:rsidR="00587A8A" w:rsidRDefault="00587A8A" w:rsidP="00587A8A">
      <w:pPr>
        <w:jc w:val="both"/>
        <w:rPr>
          <w:rFonts w:ascii="Arial" w:hAnsi="Arial" w:cs="Arial"/>
          <w:sz w:val="20"/>
          <w:szCs w:val="20"/>
        </w:rPr>
      </w:pPr>
    </w:p>
    <w:p w:rsidR="00587A8A" w:rsidRDefault="00587A8A" w:rsidP="00587A8A">
      <w:pPr>
        <w:jc w:val="both"/>
        <w:rPr>
          <w:rFonts w:ascii="Arial" w:hAnsi="Arial" w:cs="Arial"/>
          <w:sz w:val="20"/>
          <w:szCs w:val="20"/>
        </w:rPr>
      </w:pPr>
    </w:p>
    <w:p w:rsidR="00750E59" w:rsidRDefault="00750E59" w:rsidP="00587A8A">
      <w:pPr>
        <w:jc w:val="both"/>
        <w:rPr>
          <w:rFonts w:ascii="Arial" w:hAnsi="Arial" w:cs="Arial"/>
          <w:sz w:val="20"/>
          <w:szCs w:val="20"/>
        </w:rPr>
      </w:pPr>
    </w:p>
    <w:p w:rsidR="00587A8A" w:rsidRDefault="00587A8A" w:rsidP="00587A8A">
      <w:pPr>
        <w:jc w:val="both"/>
        <w:rPr>
          <w:rFonts w:ascii="Arial" w:hAnsi="Arial" w:cs="Arial"/>
          <w:sz w:val="20"/>
          <w:szCs w:val="20"/>
        </w:rPr>
      </w:pPr>
    </w:p>
    <w:p w:rsidR="00587A8A" w:rsidRDefault="00587A8A" w:rsidP="00587A8A">
      <w:pPr>
        <w:jc w:val="both"/>
        <w:rPr>
          <w:rFonts w:ascii="Arial" w:hAnsi="Arial" w:cs="Arial"/>
          <w:sz w:val="20"/>
          <w:szCs w:val="20"/>
        </w:rPr>
      </w:pPr>
    </w:p>
    <w:p w:rsidR="00587A8A" w:rsidRDefault="00587A8A" w:rsidP="00587A8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567"/>
        <w:gridCol w:w="2835"/>
        <w:gridCol w:w="2693"/>
        <w:gridCol w:w="2693"/>
        <w:gridCol w:w="2738"/>
      </w:tblGrid>
      <w:tr w:rsidR="00587A8A" w:rsidTr="004E3CB5">
        <w:trPr>
          <w:trHeight w:val="1328"/>
        </w:trPr>
        <w:tc>
          <w:tcPr>
            <w:tcW w:w="2655" w:type="dxa"/>
            <w:gridSpan w:val="2"/>
            <w:shd w:val="clear" w:color="auto" w:fill="AEAAAA" w:themeFill="background2" w:themeFillShade="BF"/>
          </w:tcPr>
          <w:p w:rsidR="00587A8A" w:rsidRDefault="00587A8A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lastRenderedPageBreak/>
              <w:t xml:space="preserve">Искания за освобождаване </w:t>
            </w:r>
          </w:p>
        </w:tc>
        <w:tc>
          <w:tcPr>
            <w:tcW w:w="2835" w:type="dxa"/>
            <w:shd w:val="clear" w:color="auto" w:fill="AEAAAA" w:themeFill="background2" w:themeFillShade="BF"/>
          </w:tcPr>
          <w:p w:rsidR="00587A8A" w:rsidRDefault="00587A8A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Кратка обосновка, предложени компенсаторни мерки (ако има такива) и средства, чрез които се спазват условията, свързани с освобождаванията </w:t>
            </w:r>
          </w:p>
        </w:tc>
        <w:tc>
          <w:tcPr>
            <w:tcW w:w="2693" w:type="dxa"/>
            <w:shd w:val="clear" w:color="auto" w:fill="AEAAAA" w:themeFill="background2" w:themeFillShade="BF"/>
          </w:tcPr>
          <w:p w:rsidR="00587A8A" w:rsidRDefault="00587A8A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Доказване, че освобождаването е пропорционално и оправдано от използването на ТДР </w:t>
            </w:r>
          </w:p>
        </w:tc>
        <w:tc>
          <w:tcPr>
            <w:tcW w:w="2693" w:type="dxa"/>
            <w:shd w:val="clear" w:color="auto" w:fill="AEAAAA" w:themeFill="background2" w:themeFillShade="BF"/>
          </w:tcPr>
          <w:p w:rsidR="00587A8A" w:rsidRDefault="00587A8A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Доказване, че освобождаването е ограничено до МСТ-ТДР и не обхваща други МСТ, управлявани от заявителя </w:t>
            </w:r>
          </w:p>
        </w:tc>
        <w:tc>
          <w:tcPr>
            <w:tcW w:w="2738" w:type="dxa"/>
            <w:shd w:val="clear" w:color="auto" w:fill="AEAAAA" w:themeFill="background2" w:themeFillShade="BF"/>
          </w:tcPr>
          <w:p w:rsidR="00587A8A" w:rsidRDefault="00587A8A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Собствен справочен номер на документа, заглавие, глава или раздел или страница, където е предоставена информацията, или причина, поради която информацията не е предоставена. </w:t>
            </w:r>
          </w:p>
        </w:tc>
      </w:tr>
      <w:tr w:rsidR="00587A8A" w:rsidTr="009D58F4">
        <w:trPr>
          <w:trHeight w:val="736"/>
        </w:trPr>
        <w:tc>
          <w:tcPr>
            <w:tcW w:w="2088" w:type="dxa"/>
          </w:tcPr>
          <w:p w:rsidR="00587A8A" w:rsidRDefault="00587A8A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Участие в предлагане на дребно </w:t>
            </w:r>
            <w:r>
              <w:rPr>
                <w:sz w:val="18"/>
                <w:szCs w:val="18"/>
              </w:rPr>
              <w:t>член 53, параграф 3 и член 19, параграф 2 от Директива 2014/65/ЕС</w:t>
            </w:r>
          </w:p>
        </w:tc>
        <w:tc>
          <w:tcPr>
            <w:tcW w:w="567" w:type="dxa"/>
          </w:tcPr>
          <w:p w:rsidR="00587A8A" w:rsidRDefault="00587A8A" w:rsidP="00587A8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Да/ </w:t>
            </w:r>
          </w:p>
          <w:p w:rsidR="00587A8A" w:rsidRDefault="00587A8A" w:rsidP="00587A8A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Не</w:t>
            </w:r>
          </w:p>
        </w:tc>
        <w:tc>
          <w:tcPr>
            <w:tcW w:w="2835" w:type="dxa"/>
          </w:tcPr>
          <w:p w:rsidR="00587A8A" w:rsidRDefault="00587A8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[Свободен текст]</w:t>
            </w:r>
          </w:p>
        </w:tc>
        <w:tc>
          <w:tcPr>
            <w:tcW w:w="2693" w:type="dxa"/>
          </w:tcPr>
          <w:p w:rsidR="00587A8A" w:rsidRDefault="00587A8A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[Свободен текст]</w:t>
            </w:r>
          </w:p>
        </w:tc>
        <w:tc>
          <w:tcPr>
            <w:tcW w:w="2693" w:type="dxa"/>
          </w:tcPr>
          <w:p w:rsidR="00587A8A" w:rsidRDefault="00587A8A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[свободен текст/доказателство, че общото правило се прилага в други ПИ, които не са основани на ТДР]</w:t>
            </w:r>
          </w:p>
        </w:tc>
        <w:tc>
          <w:tcPr>
            <w:tcW w:w="2738" w:type="dxa"/>
          </w:tcPr>
          <w:p w:rsidR="00587A8A" w:rsidRDefault="00587A8A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</w:tr>
      <w:tr w:rsidR="00587A8A" w:rsidTr="00724860">
        <w:trPr>
          <w:trHeight w:val="535"/>
        </w:trPr>
        <w:tc>
          <w:tcPr>
            <w:tcW w:w="2088" w:type="dxa"/>
          </w:tcPr>
          <w:p w:rsidR="00043AD8" w:rsidRDefault="00043AD8" w:rsidP="00587A8A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Докладване на сделки </w:t>
            </w:r>
            <w:bookmarkStart w:id="0" w:name="_GoBack"/>
            <w:bookmarkEnd w:id="0"/>
          </w:p>
          <w:p w:rsidR="00587A8A" w:rsidRDefault="00587A8A" w:rsidP="00587A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 26 от Регламент (ЕС) № 600/2014 </w:t>
            </w:r>
          </w:p>
        </w:tc>
        <w:tc>
          <w:tcPr>
            <w:tcW w:w="567" w:type="dxa"/>
          </w:tcPr>
          <w:p w:rsidR="00587A8A" w:rsidRDefault="00587A8A" w:rsidP="00587A8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Да/ </w:t>
            </w:r>
          </w:p>
          <w:p w:rsidR="00587A8A" w:rsidRDefault="00587A8A" w:rsidP="00587A8A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Не</w:t>
            </w:r>
          </w:p>
        </w:tc>
        <w:tc>
          <w:tcPr>
            <w:tcW w:w="2835" w:type="dxa"/>
          </w:tcPr>
          <w:p w:rsidR="00587A8A" w:rsidRDefault="00587A8A" w:rsidP="00587A8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[Свободен текст]</w:t>
            </w:r>
          </w:p>
        </w:tc>
        <w:tc>
          <w:tcPr>
            <w:tcW w:w="2693" w:type="dxa"/>
          </w:tcPr>
          <w:p w:rsidR="00587A8A" w:rsidRDefault="00587A8A" w:rsidP="00587A8A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[Свободен текст]</w:t>
            </w:r>
          </w:p>
        </w:tc>
        <w:tc>
          <w:tcPr>
            <w:tcW w:w="2693" w:type="dxa"/>
          </w:tcPr>
          <w:p w:rsidR="00587A8A" w:rsidRDefault="00587A8A" w:rsidP="00587A8A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[свободен текст/доказателство, че общото правило се прилага в други ПИ, които не са основани на ТДР]</w:t>
            </w:r>
          </w:p>
        </w:tc>
        <w:tc>
          <w:tcPr>
            <w:tcW w:w="2738" w:type="dxa"/>
          </w:tcPr>
          <w:p w:rsidR="00587A8A" w:rsidRDefault="00587A8A" w:rsidP="00587A8A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[Свободен текст] </w:t>
            </w:r>
          </w:p>
        </w:tc>
      </w:tr>
    </w:tbl>
    <w:p w:rsidR="00587A8A" w:rsidRPr="00587A8A" w:rsidRDefault="00587A8A" w:rsidP="00587A8A">
      <w:pPr>
        <w:jc w:val="both"/>
        <w:rPr>
          <w:rFonts w:ascii="Arial" w:hAnsi="Arial" w:cs="Arial"/>
          <w:b/>
        </w:rPr>
      </w:pPr>
    </w:p>
    <w:sectPr w:rsidR="00587A8A" w:rsidRPr="00587A8A" w:rsidSect="00587A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7EDCB41"/>
    <w:multiLevelType w:val="hybridMultilevel"/>
    <w:tmpl w:val="CD830A5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C66520"/>
    <w:multiLevelType w:val="hybridMultilevel"/>
    <w:tmpl w:val="92321AE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2F79235"/>
    <w:multiLevelType w:val="hybridMultilevel"/>
    <w:tmpl w:val="B601535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8A"/>
    <w:rsid w:val="00026A78"/>
    <w:rsid w:val="00043AD8"/>
    <w:rsid w:val="00085DFC"/>
    <w:rsid w:val="002E07D7"/>
    <w:rsid w:val="004E3CB5"/>
    <w:rsid w:val="005333FB"/>
    <w:rsid w:val="00587A8A"/>
    <w:rsid w:val="00750E59"/>
    <w:rsid w:val="00A11951"/>
    <w:rsid w:val="00B12852"/>
    <w:rsid w:val="00EC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5F29C"/>
  <w15:chartTrackingRefBased/>
  <w15:docId w15:val="{3AE223E5-6F14-4D1E-AA89-C3BD7827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7A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7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FSC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Stoyanov</dc:creator>
  <cp:keywords/>
  <dc:description/>
  <cp:lastModifiedBy>Dimitar Stoyanov</cp:lastModifiedBy>
  <cp:revision>3</cp:revision>
  <dcterms:created xsi:type="dcterms:W3CDTF">2024-06-10T12:09:00Z</dcterms:created>
  <dcterms:modified xsi:type="dcterms:W3CDTF">2024-06-10T12:10:00Z</dcterms:modified>
</cp:coreProperties>
</file>