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8.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3.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B1FA0" w14:textId="77777777" w:rsidR="005B205C" w:rsidRDefault="005B205C" w:rsidP="00A83211">
      <w:pPr>
        <w:jc w:val="center"/>
        <w:rPr>
          <w:b/>
          <w:sz w:val="28"/>
          <w:szCs w:val="28"/>
          <w:lang w:val="bg-BG"/>
        </w:rPr>
      </w:pPr>
    </w:p>
    <w:p w14:paraId="2419128C" w14:textId="77777777" w:rsidR="005B205C" w:rsidRPr="007D3585" w:rsidRDefault="005B205C" w:rsidP="00A83211">
      <w:pPr>
        <w:jc w:val="center"/>
        <w:rPr>
          <w:b/>
          <w:sz w:val="28"/>
          <w:szCs w:val="28"/>
          <w:lang w:val="bg-BG"/>
        </w:rPr>
      </w:pPr>
      <w:r>
        <w:rPr>
          <w:b/>
          <w:noProof/>
          <w:sz w:val="28"/>
          <w:szCs w:val="28"/>
        </w:rPr>
        <w:drawing>
          <wp:inline distT="0" distB="0" distL="0" distR="0" wp14:anchorId="4C424686" wp14:editId="259858D9">
            <wp:extent cx="5972810" cy="37338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733800"/>
                    </a:xfrm>
                    <a:prstGeom prst="rect">
                      <a:avLst/>
                    </a:prstGeom>
                  </pic:spPr>
                </pic:pic>
              </a:graphicData>
            </a:graphic>
          </wp:inline>
        </w:drawing>
      </w:r>
    </w:p>
    <w:p w14:paraId="70E93B08" w14:textId="77777777" w:rsidR="005B205C" w:rsidRDefault="005B205C" w:rsidP="00A83211">
      <w:pPr>
        <w:jc w:val="center"/>
        <w:rPr>
          <w:b/>
          <w:sz w:val="28"/>
          <w:szCs w:val="28"/>
          <w:lang w:val="bg-BG"/>
        </w:rPr>
      </w:pPr>
    </w:p>
    <w:p w14:paraId="3E8A8842" w14:textId="77777777" w:rsidR="005B205C" w:rsidRDefault="005B205C" w:rsidP="00A83211">
      <w:pPr>
        <w:jc w:val="center"/>
        <w:rPr>
          <w:b/>
          <w:sz w:val="28"/>
          <w:szCs w:val="28"/>
          <w:lang w:val="bg-BG"/>
        </w:rPr>
      </w:pPr>
    </w:p>
    <w:p w14:paraId="639A2A9C" w14:textId="77777777" w:rsidR="005B205C" w:rsidRDefault="005B205C" w:rsidP="00A83211">
      <w:pPr>
        <w:jc w:val="center"/>
        <w:rPr>
          <w:b/>
          <w:sz w:val="28"/>
          <w:szCs w:val="28"/>
          <w:lang w:val="bg-BG"/>
        </w:rPr>
      </w:pPr>
    </w:p>
    <w:p w14:paraId="2C618C53" w14:textId="77777777" w:rsidR="005B205C" w:rsidRPr="00451ABF" w:rsidRDefault="005B205C" w:rsidP="00A83211">
      <w:pPr>
        <w:jc w:val="center"/>
        <w:rPr>
          <w:rFonts w:ascii="Times New Roman" w:hAnsi="Times New Roman" w:cs="Times New Roman"/>
          <w:b/>
          <w:sz w:val="32"/>
          <w:szCs w:val="32"/>
          <w:lang w:val="bg-BG"/>
        </w:rPr>
      </w:pPr>
      <w:r w:rsidRPr="00451ABF">
        <w:rPr>
          <w:rFonts w:ascii="Times New Roman" w:hAnsi="Times New Roman" w:cs="Times New Roman"/>
          <w:b/>
          <w:sz w:val="32"/>
          <w:szCs w:val="32"/>
          <w:lang w:val="bg-BG"/>
        </w:rPr>
        <w:t>Проучване на използваните облачни услуги от поднадзорните на Комисията за финансов надзор лица</w:t>
      </w:r>
    </w:p>
    <w:p w14:paraId="355103FA" w14:textId="77777777" w:rsidR="005B205C" w:rsidRPr="00451ABF" w:rsidRDefault="005B205C" w:rsidP="00A83211">
      <w:pPr>
        <w:jc w:val="center"/>
        <w:rPr>
          <w:rFonts w:ascii="Times New Roman" w:hAnsi="Times New Roman" w:cs="Times New Roman"/>
          <w:b/>
          <w:sz w:val="28"/>
          <w:szCs w:val="28"/>
          <w:lang w:val="bg-BG"/>
        </w:rPr>
      </w:pPr>
    </w:p>
    <w:p w14:paraId="00124DAA" w14:textId="77777777" w:rsidR="005B205C" w:rsidRPr="00451ABF" w:rsidRDefault="005B205C" w:rsidP="00A83211">
      <w:pPr>
        <w:jc w:val="center"/>
        <w:rPr>
          <w:rFonts w:ascii="Times New Roman" w:hAnsi="Times New Roman" w:cs="Times New Roman"/>
          <w:b/>
          <w:sz w:val="28"/>
          <w:szCs w:val="28"/>
          <w:lang w:val="bg-BG"/>
        </w:rPr>
      </w:pPr>
    </w:p>
    <w:p w14:paraId="593A1CF1" w14:textId="77777777" w:rsidR="005B205C" w:rsidRPr="00451ABF" w:rsidRDefault="005B205C" w:rsidP="00A83211">
      <w:pPr>
        <w:jc w:val="center"/>
        <w:rPr>
          <w:rFonts w:ascii="Times New Roman" w:hAnsi="Times New Roman" w:cs="Times New Roman"/>
          <w:b/>
          <w:sz w:val="28"/>
          <w:szCs w:val="28"/>
          <w:lang w:val="bg-BG"/>
        </w:rPr>
      </w:pPr>
    </w:p>
    <w:p w14:paraId="25752D82" w14:textId="77777777" w:rsidR="005B205C" w:rsidRPr="00451ABF" w:rsidRDefault="005B205C" w:rsidP="00A83211">
      <w:pPr>
        <w:jc w:val="center"/>
        <w:rPr>
          <w:rFonts w:ascii="Times New Roman" w:hAnsi="Times New Roman" w:cs="Times New Roman"/>
          <w:b/>
          <w:sz w:val="28"/>
          <w:szCs w:val="28"/>
          <w:lang w:val="bg-BG"/>
        </w:rPr>
      </w:pPr>
    </w:p>
    <w:p w14:paraId="1B5FA12E" w14:textId="77777777" w:rsidR="005B205C" w:rsidRPr="00451ABF" w:rsidRDefault="005B205C" w:rsidP="00A83211">
      <w:pPr>
        <w:jc w:val="center"/>
        <w:rPr>
          <w:rFonts w:ascii="Times New Roman" w:hAnsi="Times New Roman" w:cs="Times New Roman"/>
          <w:b/>
          <w:sz w:val="28"/>
          <w:szCs w:val="28"/>
          <w:lang w:val="bg-BG"/>
        </w:rPr>
      </w:pPr>
    </w:p>
    <w:p w14:paraId="3EB72A18" w14:textId="6ABC4616" w:rsidR="005B205C" w:rsidRPr="00451ABF" w:rsidRDefault="009435C3" w:rsidP="009435C3">
      <w:pPr>
        <w:ind w:left="7200"/>
        <w:jc w:val="center"/>
        <w:rPr>
          <w:rFonts w:ascii="Times New Roman" w:hAnsi="Times New Roman" w:cs="Times New Roman"/>
          <w:b/>
          <w:sz w:val="28"/>
          <w:szCs w:val="28"/>
          <w:lang w:val="bg-BG"/>
        </w:rPr>
      </w:pPr>
      <w:r>
        <w:rPr>
          <w:rFonts w:ascii="Times New Roman" w:hAnsi="Times New Roman" w:cs="Times New Roman"/>
          <w:b/>
          <w:sz w:val="28"/>
          <w:szCs w:val="28"/>
          <w:lang w:val="bg-BG"/>
        </w:rPr>
        <w:t>Ноември</w:t>
      </w:r>
      <w:r>
        <w:rPr>
          <w:rFonts w:ascii="Times New Roman" w:hAnsi="Times New Roman" w:cs="Times New Roman"/>
          <w:b/>
          <w:sz w:val="28"/>
          <w:szCs w:val="28"/>
        </w:rPr>
        <w:t xml:space="preserve">’ </w:t>
      </w:r>
      <w:r w:rsidR="005B205C" w:rsidRPr="00451ABF">
        <w:rPr>
          <w:rFonts w:ascii="Times New Roman" w:hAnsi="Times New Roman" w:cs="Times New Roman"/>
          <w:b/>
          <w:sz w:val="28"/>
          <w:szCs w:val="28"/>
          <w:lang w:val="bg-BG"/>
        </w:rPr>
        <w:t>2020г.</w:t>
      </w:r>
    </w:p>
    <w:p w14:paraId="13D6A008" w14:textId="77777777" w:rsidR="005B205C" w:rsidRDefault="005B205C" w:rsidP="00A83211">
      <w:pPr>
        <w:jc w:val="center"/>
        <w:rPr>
          <w:b/>
          <w:sz w:val="28"/>
          <w:szCs w:val="28"/>
          <w:lang w:val="bg-BG"/>
        </w:rPr>
      </w:pPr>
    </w:p>
    <w:p w14:paraId="2BC6070F" w14:textId="77777777" w:rsidR="00075842" w:rsidRDefault="00075842" w:rsidP="00451ABF">
      <w:pPr>
        <w:ind w:firstLine="720"/>
        <w:jc w:val="both"/>
        <w:rPr>
          <w:rFonts w:ascii="Times New Roman" w:hAnsi="Times New Roman" w:cs="Times New Roman"/>
          <w:sz w:val="24"/>
          <w:szCs w:val="24"/>
          <w:lang w:val="bg-BG"/>
        </w:rPr>
      </w:pPr>
    </w:p>
    <w:p w14:paraId="0070488C" w14:textId="17F8A0EF" w:rsidR="00AF715A" w:rsidRDefault="003B0BB1" w:rsidP="000C0192">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О</w:t>
      </w:r>
      <w:r w:rsidR="00A83211" w:rsidRPr="00451ABF">
        <w:rPr>
          <w:rFonts w:ascii="Times New Roman" w:hAnsi="Times New Roman" w:cs="Times New Roman"/>
          <w:sz w:val="24"/>
          <w:szCs w:val="24"/>
          <w:lang w:val="bg-BG"/>
        </w:rPr>
        <w:t xml:space="preserve">блачните </w:t>
      </w:r>
      <w:r w:rsidR="00C84D79" w:rsidRPr="00451ABF">
        <w:rPr>
          <w:rFonts w:ascii="Times New Roman" w:hAnsi="Times New Roman" w:cs="Times New Roman"/>
          <w:sz w:val="24"/>
          <w:szCs w:val="24"/>
          <w:lang w:val="bg-BG"/>
        </w:rPr>
        <w:t>услуги</w:t>
      </w:r>
      <w:r w:rsidR="00A83211" w:rsidRPr="00451ABF">
        <w:rPr>
          <w:rFonts w:ascii="Times New Roman" w:hAnsi="Times New Roman" w:cs="Times New Roman"/>
          <w:sz w:val="24"/>
          <w:szCs w:val="24"/>
          <w:lang w:val="bg-BG"/>
        </w:rPr>
        <w:t xml:space="preserve"> са от основно значение за </w:t>
      </w:r>
      <w:r w:rsidR="00075842">
        <w:rPr>
          <w:rFonts w:ascii="Times New Roman" w:hAnsi="Times New Roman" w:cs="Times New Roman"/>
          <w:sz w:val="24"/>
          <w:szCs w:val="24"/>
          <w:lang w:val="bg-BG"/>
        </w:rPr>
        <w:t xml:space="preserve">обособяването на </w:t>
      </w:r>
      <w:r w:rsidR="00A83211" w:rsidRPr="00451ABF">
        <w:rPr>
          <w:rFonts w:ascii="Times New Roman" w:hAnsi="Times New Roman" w:cs="Times New Roman"/>
          <w:sz w:val="24"/>
          <w:szCs w:val="24"/>
          <w:lang w:val="bg-BG"/>
        </w:rPr>
        <w:t>истински</w:t>
      </w:r>
      <w:r w:rsidR="00075842">
        <w:rPr>
          <w:rFonts w:ascii="Times New Roman" w:hAnsi="Times New Roman" w:cs="Times New Roman"/>
          <w:sz w:val="24"/>
          <w:szCs w:val="24"/>
          <w:lang w:val="bg-BG"/>
        </w:rPr>
        <w:t xml:space="preserve">, </w:t>
      </w:r>
      <w:r w:rsidR="00A83211" w:rsidRPr="00451ABF">
        <w:rPr>
          <w:rFonts w:ascii="Times New Roman" w:hAnsi="Times New Roman" w:cs="Times New Roman"/>
          <w:sz w:val="24"/>
          <w:szCs w:val="24"/>
          <w:lang w:val="bg-BG"/>
        </w:rPr>
        <w:t xml:space="preserve"> конкурентен и</w:t>
      </w:r>
      <w:r w:rsidR="00075842">
        <w:rPr>
          <w:rFonts w:ascii="Times New Roman" w:hAnsi="Times New Roman" w:cs="Times New Roman"/>
          <w:sz w:val="24"/>
          <w:szCs w:val="24"/>
          <w:lang w:val="bg-BG"/>
        </w:rPr>
        <w:t xml:space="preserve"> единен </w:t>
      </w:r>
      <w:r w:rsidR="00A83211" w:rsidRPr="00451ABF">
        <w:rPr>
          <w:rFonts w:ascii="Times New Roman" w:hAnsi="Times New Roman" w:cs="Times New Roman"/>
          <w:sz w:val="24"/>
          <w:szCs w:val="24"/>
          <w:lang w:val="bg-BG"/>
        </w:rPr>
        <w:t xml:space="preserve">пазар </w:t>
      </w:r>
      <w:r w:rsidR="00075842">
        <w:rPr>
          <w:rFonts w:ascii="Times New Roman" w:hAnsi="Times New Roman" w:cs="Times New Roman"/>
          <w:sz w:val="24"/>
          <w:szCs w:val="24"/>
          <w:lang w:val="bg-BG"/>
        </w:rPr>
        <w:t>н</w:t>
      </w:r>
      <w:r w:rsidR="00A83211" w:rsidRPr="00451ABF">
        <w:rPr>
          <w:rFonts w:ascii="Times New Roman" w:hAnsi="Times New Roman" w:cs="Times New Roman"/>
          <w:sz w:val="24"/>
          <w:szCs w:val="24"/>
          <w:lang w:val="bg-BG"/>
        </w:rPr>
        <w:t>а данни</w:t>
      </w:r>
      <w:r w:rsidR="00075842">
        <w:rPr>
          <w:rFonts w:ascii="Times New Roman" w:hAnsi="Times New Roman" w:cs="Times New Roman"/>
          <w:sz w:val="24"/>
          <w:szCs w:val="24"/>
          <w:lang w:val="bg-BG"/>
        </w:rPr>
        <w:t xml:space="preserve"> за потребителите. </w:t>
      </w:r>
      <w:r w:rsidR="00604DE3">
        <w:rPr>
          <w:rFonts w:ascii="Times New Roman" w:hAnsi="Times New Roman" w:cs="Times New Roman"/>
          <w:sz w:val="24"/>
          <w:szCs w:val="24"/>
          <w:lang w:val="bg-BG"/>
        </w:rPr>
        <w:t xml:space="preserve">Те са ключова цел, залегнала в </w:t>
      </w:r>
      <w:r w:rsidR="009C4B64" w:rsidRPr="00451ABF">
        <w:rPr>
          <w:rFonts w:ascii="Times New Roman" w:hAnsi="Times New Roman" w:cs="Times New Roman"/>
          <w:sz w:val="24"/>
          <w:szCs w:val="24"/>
          <w:lang w:val="bg-BG"/>
        </w:rPr>
        <w:t xml:space="preserve">Стратегията за данни на Европейската комисия, Цифровата стратегия, Индустриалната стратегия и </w:t>
      </w:r>
      <w:r w:rsidR="000F5821">
        <w:rPr>
          <w:rFonts w:ascii="Times New Roman" w:hAnsi="Times New Roman" w:cs="Times New Roman"/>
          <w:sz w:val="24"/>
          <w:szCs w:val="24"/>
          <w:lang w:val="bg-BG"/>
        </w:rPr>
        <w:t>П</w:t>
      </w:r>
      <w:r w:rsidR="009C4B64" w:rsidRPr="00451ABF">
        <w:rPr>
          <w:rFonts w:ascii="Times New Roman" w:hAnsi="Times New Roman" w:cs="Times New Roman"/>
          <w:sz w:val="24"/>
          <w:szCs w:val="24"/>
          <w:lang w:val="bg-BG"/>
        </w:rPr>
        <w:t>лана за възстановяване на Е</w:t>
      </w:r>
      <w:r w:rsidR="00200B66">
        <w:rPr>
          <w:rFonts w:ascii="Times New Roman" w:hAnsi="Times New Roman" w:cs="Times New Roman"/>
          <w:sz w:val="24"/>
          <w:szCs w:val="24"/>
          <w:lang w:val="bg-BG"/>
        </w:rPr>
        <w:t xml:space="preserve">вропейския съюз </w:t>
      </w:r>
      <w:r w:rsidR="00200B66">
        <w:rPr>
          <w:rFonts w:ascii="Times New Roman" w:hAnsi="Times New Roman" w:cs="Times New Roman"/>
          <w:sz w:val="24"/>
          <w:szCs w:val="24"/>
        </w:rPr>
        <w:t>(</w:t>
      </w:r>
      <w:r w:rsidR="00200B66">
        <w:rPr>
          <w:rFonts w:ascii="Times New Roman" w:hAnsi="Times New Roman" w:cs="Times New Roman"/>
          <w:sz w:val="24"/>
          <w:szCs w:val="24"/>
          <w:lang w:val="bg-BG"/>
        </w:rPr>
        <w:t>Е</w:t>
      </w:r>
      <w:r w:rsidR="009C4B64" w:rsidRPr="00451ABF">
        <w:rPr>
          <w:rFonts w:ascii="Times New Roman" w:hAnsi="Times New Roman" w:cs="Times New Roman"/>
          <w:sz w:val="24"/>
          <w:szCs w:val="24"/>
          <w:lang w:val="bg-BG"/>
        </w:rPr>
        <w:t>С</w:t>
      </w:r>
      <w:r w:rsidR="00200B66">
        <w:rPr>
          <w:rFonts w:ascii="Times New Roman" w:hAnsi="Times New Roman" w:cs="Times New Roman"/>
          <w:sz w:val="24"/>
          <w:szCs w:val="24"/>
        </w:rPr>
        <w:t>)</w:t>
      </w:r>
      <w:r w:rsidR="009C4B64">
        <w:rPr>
          <w:rFonts w:ascii="Times New Roman" w:hAnsi="Times New Roman" w:cs="Times New Roman"/>
          <w:sz w:val="24"/>
          <w:szCs w:val="24"/>
          <w:lang w:val="bg-BG"/>
        </w:rPr>
        <w:t>, според които следва да бъде осигурен до</w:t>
      </w:r>
      <w:r w:rsidR="00A83211" w:rsidRPr="00451ABF">
        <w:rPr>
          <w:rFonts w:ascii="Times New Roman" w:hAnsi="Times New Roman" w:cs="Times New Roman"/>
          <w:sz w:val="24"/>
          <w:szCs w:val="24"/>
          <w:lang w:val="bg-BG"/>
        </w:rPr>
        <w:t>стъп до по-</w:t>
      </w:r>
      <w:r w:rsidR="009C4B64">
        <w:rPr>
          <w:rFonts w:ascii="Times New Roman" w:hAnsi="Times New Roman" w:cs="Times New Roman"/>
          <w:sz w:val="24"/>
          <w:szCs w:val="24"/>
          <w:lang w:val="bg-BG"/>
        </w:rPr>
        <w:t>защитени</w:t>
      </w:r>
      <w:r w:rsidR="00A83211" w:rsidRPr="00451ABF">
        <w:rPr>
          <w:rFonts w:ascii="Times New Roman" w:hAnsi="Times New Roman" w:cs="Times New Roman"/>
          <w:sz w:val="24"/>
          <w:szCs w:val="24"/>
          <w:lang w:val="bg-BG"/>
        </w:rPr>
        <w:t xml:space="preserve">, устойчиви, оперативно съвместими, екологични и </w:t>
      </w:r>
      <w:r w:rsidR="009C4B64">
        <w:rPr>
          <w:rFonts w:ascii="Times New Roman" w:hAnsi="Times New Roman" w:cs="Times New Roman"/>
          <w:sz w:val="24"/>
          <w:szCs w:val="24"/>
          <w:lang w:val="bg-BG"/>
        </w:rPr>
        <w:t>масивни</w:t>
      </w:r>
      <w:r w:rsidR="00A83211" w:rsidRPr="00451ABF">
        <w:rPr>
          <w:rFonts w:ascii="Times New Roman" w:hAnsi="Times New Roman" w:cs="Times New Roman"/>
          <w:sz w:val="24"/>
          <w:szCs w:val="24"/>
          <w:lang w:val="bg-BG"/>
        </w:rPr>
        <w:t xml:space="preserve"> облачни инфрас</w:t>
      </w:r>
      <w:r w:rsidR="00EC5464">
        <w:rPr>
          <w:rFonts w:ascii="Times New Roman" w:hAnsi="Times New Roman" w:cs="Times New Roman"/>
          <w:sz w:val="24"/>
          <w:szCs w:val="24"/>
          <w:lang w:val="bg-BG"/>
        </w:rPr>
        <w:t>труктури и услуги за</w:t>
      </w:r>
      <w:r w:rsidR="00A83211" w:rsidRPr="00451ABF">
        <w:rPr>
          <w:rFonts w:ascii="Times New Roman" w:hAnsi="Times New Roman" w:cs="Times New Roman"/>
          <w:sz w:val="24"/>
          <w:szCs w:val="24"/>
          <w:lang w:val="bg-BG"/>
        </w:rPr>
        <w:t xml:space="preserve"> бизнес</w:t>
      </w:r>
      <w:r w:rsidR="00EC5464">
        <w:rPr>
          <w:rFonts w:ascii="Times New Roman" w:hAnsi="Times New Roman" w:cs="Times New Roman"/>
          <w:sz w:val="24"/>
          <w:szCs w:val="24"/>
        </w:rPr>
        <w:t>a</w:t>
      </w:r>
      <w:r w:rsidR="00A83211" w:rsidRPr="00451ABF">
        <w:rPr>
          <w:rFonts w:ascii="Times New Roman" w:hAnsi="Times New Roman" w:cs="Times New Roman"/>
          <w:sz w:val="24"/>
          <w:szCs w:val="24"/>
          <w:lang w:val="bg-BG"/>
        </w:rPr>
        <w:t>.</w:t>
      </w:r>
    </w:p>
    <w:p w14:paraId="6E9BC1BA" w14:textId="77777777" w:rsidR="00AF715A" w:rsidRDefault="00C84D79" w:rsidP="000C0192">
      <w:pPr>
        <w:ind w:firstLine="720"/>
        <w:jc w:val="both"/>
        <w:rPr>
          <w:rFonts w:ascii="Times New Roman" w:hAnsi="Times New Roman" w:cs="Times New Roman"/>
          <w:sz w:val="24"/>
          <w:szCs w:val="24"/>
          <w:lang w:val="bg-BG"/>
        </w:rPr>
      </w:pPr>
      <w:r w:rsidRPr="00451ABF">
        <w:rPr>
          <w:rFonts w:ascii="Times New Roman" w:hAnsi="Times New Roman" w:cs="Times New Roman"/>
          <w:sz w:val="24"/>
          <w:szCs w:val="24"/>
          <w:lang w:val="bg-BG"/>
        </w:rPr>
        <w:t xml:space="preserve">Наблюдават се все повече </w:t>
      </w:r>
      <w:r w:rsidR="00A83211" w:rsidRPr="00451ABF">
        <w:rPr>
          <w:rFonts w:ascii="Times New Roman" w:hAnsi="Times New Roman" w:cs="Times New Roman"/>
          <w:sz w:val="24"/>
          <w:szCs w:val="24"/>
          <w:lang w:val="bg-BG"/>
        </w:rPr>
        <w:t>инвести</w:t>
      </w:r>
      <w:r w:rsidRPr="00451ABF">
        <w:rPr>
          <w:rFonts w:ascii="Times New Roman" w:hAnsi="Times New Roman" w:cs="Times New Roman"/>
          <w:sz w:val="24"/>
          <w:szCs w:val="24"/>
          <w:lang w:val="bg-BG"/>
        </w:rPr>
        <w:t>ции</w:t>
      </w:r>
      <w:r w:rsidR="00A83211" w:rsidRPr="00451ABF">
        <w:rPr>
          <w:rFonts w:ascii="Times New Roman" w:hAnsi="Times New Roman" w:cs="Times New Roman"/>
          <w:sz w:val="24"/>
          <w:szCs w:val="24"/>
          <w:lang w:val="bg-BG"/>
        </w:rPr>
        <w:t xml:space="preserve"> в трансгранични облачни инфраструктури и услуги за изграждане на облачно предлагане от следващо поколение</w:t>
      </w:r>
      <w:r w:rsidRPr="00451ABF">
        <w:rPr>
          <w:rFonts w:ascii="Times New Roman" w:hAnsi="Times New Roman" w:cs="Times New Roman"/>
          <w:sz w:val="24"/>
          <w:szCs w:val="24"/>
          <w:lang w:val="bg-BG"/>
        </w:rPr>
        <w:t>,</w:t>
      </w:r>
      <w:r w:rsidR="00A83211" w:rsidRPr="00451ABF">
        <w:rPr>
          <w:rFonts w:ascii="Times New Roman" w:hAnsi="Times New Roman" w:cs="Times New Roman"/>
          <w:sz w:val="24"/>
          <w:szCs w:val="24"/>
          <w:lang w:val="bg-BG"/>
        </w:rPr>
        <w:t xml:space="preserve"> </w:t>
      </w:r>
      <w:r w:rsidRPr="00451ABF">
        <w:rPr>
          <w:rFonts w:ascii="Times New Roman" w:hAnsi="Times New Roman" w:cs="Times New Roman"/>
          <w:sz w:val="24"/>
          <w:szCs w:val="24"/>
          <w:lang w:val="bg-BG"/>
        </w:rPr>
        <w:t>е</w:t>
      </w:r>
      <w:r w:rsidR="00A83211" w:rsidRPr="00451ABF">
        <w:rPr>
          <w:rFonts w:ascii="Times New Roman" w:hAnsi="Times New Roman" w:cs="Times New Roman"/>
          <w:sz w:val="24"/>
          <w:szCs w:val="24"/>
          <w:lang w:val="bg-BG"/>
        </w:rPr>
        <w:t>вропейски пазари за облачни услуги, където потребителите ще имат единен портал за облачни предложения, отговарящи на ключови стандарти и правила на ЕС.</w:t>
      </w:r>
      <w:r w:rsidR="009C4B64">
        <w:rPr>
          <w:rFonts w:ascii="Times New Roman" w:hAnsi="Times New Roman" w:cs="Times New Roman"/>
          <w:sz w:val="24"/>
          <w:szCs w:val="24"/>
          <w:lang w:val="bg-BG"/>
        </w:rPr>
        <w:t xml:space="preserve"> </w:t>
      </w:r>
      <w:r w:rsidR="00F21154" w:rsidRPr="00451ABF">
        <w:rPr>
          <w:rFonts w:ascii="Times New Roman" w:hAnsi="Times New Roman" w:cs="Times New Roman"/>
          <w:sz w:val="24"/>
          <w:szCs w:val="24"/>
          <w:lang w:val="bg-BG"/>
        </w:rPr>
        <w:t>През 2020 г. държавите-членки подписаха съвместна декларация относно об</w:t>
      </w:r>
      <w:r w:rsidR="00F21154">
        <w:rPr>
          <w:rFonts w:ascii="Times New Roman" w:hAnsi="Times New Roman" w:cs="Times New Roman"/>
          <w:sz w:val="24"/>
          <w:szCs w:val="24"/>
          <w:lang w:val="bg-BG"/>
        </w:rPr>
        <w:t xml:space="preserve">лака, в която изразяват волята </w:t>
      </w:r>
      <w:r w:rsidR="00F21154" w:rsidRPr="00451ABF">
        <w:rPr>
          <w:rFonts w:ascii="Times New Roman" w:hAnsi="Times New Roman" w:cs="Times New Roman"/>
          <w:sz w:val="24"/>
          <w:szCs w:val="24"/>
          <w:lang w:val="bg-BG"/>
        </w:rPr>
        <w:t>да си сътрудничат за създаването му.</w:t>
      </w:r>
    </w:p>
    <w:p w14:paraId="6863F67A" w14:textId="577E1EE6" w:rsidR="00F21154" w:rsidRDefault="00AF715A" w:rsidP="000C0192">
      <w:pPr>
        <w:ind w:firstLine="720"/>
        <w:jc w:val="both"/>
        <w:rPr>
          <w:rFonts w:ascii="Times New Roman" w:hAnsi="Times New Roman" w:cs="Times New Roman"/>
          <w:sz w:val="24"/>
          <w:szCs w:val="24"/>
          <w:lang w:val="bg-BG"/>
        </w:rPr>
      </w:pPr>
      <w:r w:rsidRPr="00451ABF">
        <w:rPr>
          <w:rFonts w:ascii="Times New Roman" w:hAnsi="Times New Roman" w:cs="Times New Roman"/>
          <w:sz w:val="24"/>
          <w:szCs w:val="24"/>
          <w:lang w:val="bg-BG"/>
        </w:rPr>
        <w:t xml:space="preserve">В рамките на ЕС </w:t>
      </w:r>
      <w:r w:rsidR="00E45232">
        <w:rPr>
          <w:rFonts w:ascii="Times New Roman" w:hAnsi="Times New Roman" w:cs="Times New Roman"/>
          <w:sz w:val="24"/>
          <w:szCs w:val="24"/>
          <w:lang w:val="bg-BG"/>
        </w:rPr>
        <w:t xml:space="preserve">вече </w:t>
      </w:r>
      <w:r w:rsidRPr="00451ABF">
        <w:rPr>
          <w:rFonts w:ascii="Times New Roman" w:hAnsi="Times New Roman" w:cs="Times New Roman"/>
          <w:sz w:val="24"/>
          <w:szCs w:val="24"/>
          <w:lang w:val="bg-BG"/>
        </w:rPr>
        <w:t>е създадена правна рамка, включваща</w:t>
      </w:r>
      <w:r>
        <w:rPr>
          <w:rFonts w:ascii="Times New Roman" w:hAnsi="Times New Roman" w:cs="Times New Roman"/>
          <w:sz w:val="24"/>
          <w:szCs w:val="24"/>
          <w:lang w:val="bg-BG"/>
        </w:rPr>
        <w:t xml:space="preserve"> </w:t>
      </w:r>
      <w:r w:rsidRPr="00451ABF">
        <w:rPr>
          <w:rFonts w:ascii="Times New Roman" w:hAnsi="Times New Roman" w:cs="Times New Roman"/>
          <w:sz w:val="24"/>
          <w:szCs w:val="24"/>
          <w:lang w:val="bg-BG"/>
        </w:rPr>
        <w:t>Регламент</w:t>
      </w:r>
      <w:r w:rsidR="00F21154">
        <w:rPr>
          <w:rFonts w:ascii="Times New Roman" w:hAnsi="Times New Roman" w:cs="Times New Roman"/>
          <w:sz w:val="24"/>
          <w:szCs w:val="24"/>
          <w:lang w:val="bg-BG"/>
        </w:rPr>
        <w:t>а</w:t>
      </w:r>
      <w:r w:rsidRPr="00451ABF">
        <w:rPr>
          <w:rFonts w:ascii="Times New Roman" w:hAnsi="Times New Roman" w:cs="Times New Roman"/>
          <w:sz w:val="24"/>
          <w:szCs w:val="24"/>
          <w:lang w:val="bg-BG"/>
        </w:rPr>
        <w:t xml:space="preserve"> за свободния поток на нелични данни, заедно с Общия регламент за защита на данните, с които се повишава правната сигурност за потребителите в облака</w:t>
      </w:r>
      <w:r>
        <w:rPr>
          <w:rFonts w:ascii="Times New Roman" w:hAnsi="Times New Roman" w:cs="Times New Roman"/>
          <w:sz w:val="24"/>
          <w:szCs w:val="24"/>
          <w:lang w:val="bg-BG"/>
        </w:rPr>
        <w:t xml:space="preserve"> и</w:t>
      </w:r>
      <w:r w:rsidRPr="00451ABF">
        <w:rPr>
          <w:rFonts w:ascii="Times New Roman" w:hAnsi="Times New Roman" w:cs="Times New Roman"/>
          <w:sz w:val="24"/>
          <w:szCs w:val="24"/>
          <w:lang w:val="bg-BG"/>
        </w:rPr>
        <w:t xml:space="preserve"> осигурява свобод</w:t>
      </w:r>
      <w:r>
        <w:rPr>
          <w:rFonts w:ascii="Times New Roman" w:hAnsi="Times New Roman" w:cs="Times New Roman"/>
          <w:sz w:val="24"/>
          <w:szCs w:val="24"/>
          <w:lang w:val="bg-BG"/>
        </w:rPr>
        <w:t>ното движение на всички данни в ЕС</w:t>
      </w:r>
      <w:r w:rsidRPr="00451ABF">
        <w:rPr>
          <w:rFonts w:ascii="Times New Roman" w:hAnsi="Times New Roman" w:cs="Times New Roman"/>
          <w:sz w:val="24"/>
          <w:szCs w:val="24"/>
          <w:lang w:val="bg-BG"/>
        </w:rPr>
        <w:t>.</w:t>
      </w:r>
      <w:r>
        <w:rPr>
          <w:rFonts w:ascii="Times New Roman" w:hAnsi="Times New Roman" w:cs="Times New Roman"/>
          <w:sz w:val="24"/>
          <w:szCs w:val="24"/>
          <w:lang w:val="bg-BG"/>
        </w:rPr>
        <w:t xml:space="preserve"> Ра</w:t>
      </w:r>
      <w:r w:rsidRPr="00AF715A">
        <w:rPr>
          <w:rFonts w:ascii="Times New Roman" w:hAnsi="Times New Roman" w:cs="Times New Roman"/>
          <w:sz w:val="24"/>
          <w:szCs w:val="24"/>
          <w:lang w:val="bg-BG"/>
        </w:rPr>
        <w:t>зработ</w:t>
      </w:r>
      <w:r>
        <w:rPr>
          <w:rFonts w:ascii="Times New Roman" w:hAnsi="Times New Roman" w:cs="Times New Roman"/>
          <w:sz w:val="24"/>
          <w:szCs w:val="24"/>
          <w:lang w:val="bg-BG"/>
        </w:rPr>
        <w:t xml:space="preserve">ени са и са в процес на разглеждане от </w:t>
      </w:r>
      <w:r w:rsidRPr="00AF715A">
        <w:rPr>
          <w:rFonts w:ascii="Times New Roman" w:hAnsi="Times New Roman" w:cs="Times New Roman"/>
          <w:sz w:val="24"/>
          <w:szCs w:val="24"/>
          <w:lang w:val="bg-BG"/>
        </w:rPr>
        <w:t>Европейския съвет за защита на данните</w:t>
      </w:r>
      <w:r>
        <w:rPr>
          <w:rFonts w:ascii="Times New Roman" w:hAnsi="Times New Roman" w:cs="Times New Roman"/>
          <w:sz w:val="24"/>
          <w:szCs w:val="24"/>
          <w:lang w:val="bg-BG"/>
        </w:rPr>
        <w:t xml:space="preserve"> два </w:t>
      </w:r>
      <w:r w:rsidRPr="00AF715A">
        <w:rPr>
          <w:rFonts w:ascii="Times New Roman" w:hAnsi="Times New Roman" w:cs="Times New Roman"/>
          <w:sz w:val="24"/>
          <w:szCs w:val="24"/>
          <w:lang w:val="bg-BG"/>
        </w:rPr>
        <w:t>Кодекс</w:t>
      </w:r>
      <w:r>
        <w:rPr>
          <w:rFonts w:ascii="Times New Roman" w:hAnsi="Times New Roman" w:cs="Times New Roman"/>
          <w:sz w:val="24"/>
          <w:szCs w:val="24"/>
          <w:lang w:val="bg-BG"/>
        </w:rPr>
        <w:t>а</w:t>
      </w:r>
      <w:r w:rsidRPr="00AF715A">
        <w:rPr>
          <w:rFonts w:ascii="Times New Roman" w:hAnsi="Times New Roman" w:cs="Times New Roman"/>
          <w:sz w:val="24"/>
          <w:szCs w:val="24"/>
          <w:lang w:val="bg-BG"/>
        </w:rPr>
        <w:t xml:space="preserve"> за поведение за защита на данните. </w:t>
      </w:r>
      <w:r>
        <w:rPr>
          <w:rFonts w:ascii="Times New Roman" w:hAnsi="Times New Roman" w:cs="Times New Roman"/>
          <w:sz w:val="24"/>
          <w:szCs w:val="24"/>
          <w:lang w:val="bg-BG"/>
        </w:rPr>
        <w:t xml:space="preserve">Успоредно с това </w:t>
      </w:r>
      <w:r w:rsidRPr="00451ABF">
        <w:rPr>
          <w:rFonts w:ascii="Times New Roman" w:hAnsi="Times New Roman" w:cs="Times New Roman"/>
          <w:sz w:val="24"/>
          <w:szCs w:val="24"/>
          <w:lang w:val="bg-BG"/>
        </w:rPr>
        <w:t>европейската агенция за киберсигурност ENISA работи по единна схема за сертифициране на киберсигурност за облачни услуги. Схемата ще осигури по-голяма увереност на бизнеса, публичната администрация и гражданите, че техните данни са защитени, където и да се съхраняват или обработват.</w:t>
      </w:r>
      <w:r w:rsidRPr="00AF715A">
        <w:rPr>
          <w:rFonts w:ascii="Times New Roman" w:hAnsi="Times New Roman" w:cs="Times New Roman"/>
          <w:sz w:val="24"/>
          <w:szCs w:val="24"/>
          <w:lang w:val="bg-BG"/>
        </w:rPr>
        <w:t xml:space="preserve"> </w:t>
      </w:r>
      <w:r w:rsidR="008467D6">
        <w:rPr>
          <w:rFonts w:ascii="Times New Roman" w:hAnsi="Times New Roman" w:cs="Times New Roman"/>
          <w:sz w:val="24"/>
          <w:szCs w:val="24"/>
          <w:lang w:val="bg-BG"/>
        </w:rPr>
        <w:t>С</w:t>
      </w:r>
      <w:r w:rsidRPr="00451ABF">
        <w:rPr>
          <w:rFonts w:ascii="Times New Roman" w:hAnsi="Times New Roman" w:cs="Times New Roman"/>
          <w:sz w:val="24"/>
          <w:szCs w:val="24"/>
          <w:lang w:val="bg-BG"/>
        </w:rPr>
        <w:t>тандартизирани споразумения за ниво на облачни услуги (SLA</w:t>
      </w:r>
      <w:r w:rsidR="00F21154">
        <w:rPr>
          <w:rFonts w:ascii="Times New Roman" w:hAnsi="Times New Roman" w:cs="Times New Roman"/>
          <w:sz w:val="24"/>
          <w:szCs w:val="24"/>
        </w:rPr>
        <w:t>)</w:t>
      </w:r>
      <w:r w:rsidRPr="00451ABF">
        <w:rPr>
          <w:rFonts w:ascii="Times New Roman" w:hAnsi="Times New Roman" w:cs="Times New Roman"/>
          <w:sz w:val="24"/>
          <w:szCs w:val="24"/>
          <w:lang w:val="bg-BG"/>
        </w:rPr>
        <w:t xml:space="preserve"> </w:t>
      </w:r>
      <w:r w:rsidR="00A14F45">
        <w:rPr>
          <w:rFonts w:ascii="Times New Roman" w:hAnsi="Times New Roman" w:cs="Times New Roman"/>
          <w:sz w:val="24"/>
          <w:szCs w:val="24"/>
          <w:lang w:val="bg-BG"/>
        </w:rPr>
        <w:t>ще гарантират</w:t>
      </w:r>
      <w:r w:rsidRPr="00451ABF">
        <w:rPr>
          <w:rFonts w:ascii="Times New Roman" w:hAnsi="Times New Roman" w:cs="Times New Roman"/>
          <w:sz w:val="24"/>
          <w:szCs w:val="24"/>
          <w:lang w:val="bg-BG"/>
        </w:rPr>
        <w:t xml:space="preserve"> качеството на облачните услуги на европейския пазар.</w:t>
      </w:r>
    </w:p>
    <w:p w14:paraId="5DF3A014" w14:textId="580502F9" w:rsidR="00947E1E" w:rsidRDefault="00F04747" w:rsidP="000C0192">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За </w:t>
      </w:r>
      <w:r w:rsidR="00947E1E">
        <w:rPr>
          <w:rFonts w:ascii="Times New Roman" w:hAnsi="Times New Roman" w:cs="Times New Roman"/>
          <w:sz w:val="24"/>
          <w:szCs w:val="24"/>
          <w:lang w:val="bg-BG"/>
        </w:rPr>
        <w:t xml:space="preserve">повишаване </w:t>
      </w:r>
      <w:r>
        <w:rPr>
          <w:rFonts w:ascii="Times New Roman" w:hAnsi="Times New Roman" w:cs="Times New Roman"/>
          <w:sz w:val="24"/>
          <w:szCs w:val="24"/>
          <w:lang w:val="bg-BG"/>
        </w:rPr>
        <w:t>конкурентоспособността и удовлетвореността на потребителите</w:t>
      </w:r>
      <w:r w:rsidR="0036561D">
        <w:rPr>
          <w:rFonts w:ascii="Times New Roman" w:hAnsi="Times New Roman" w:cs="Times New Roman"/>
          <w:sz w:val="24"/>
          <w:szCs w:val="24"/>
          <w:lang w:val="bg-BG"/>
        </w:rPr>
        <w:t>, дос</w:t>
      </w:r>
      <w:r w:rsidR="00A83211" w:rsidRPr="00451ABF">
        <w:rPr>
          <w:rFonts w:ascii="Times New Roman" w:hAnsi="Times New Roman" w:cs="Times New Roman"/>
          <w:sz w:val="24"/>
          <w:szCs w:val="24"/>
          <w:lang w:val="bg-BG"/>
        </w:rPr>
        <w:t>тавчиците на финансови услуги все повече използват облачни</w:t>
      </w:r>
      <w:r>
        <w:rPr>
          <w:rFonts w:ascii="Times New Roman" w:hAnsi="Times New Roman" w:cs="Times New Roman"/>
          <w:sz w:val="24"/>
          <w:szCs w:val="24"/>
          <w:lang w:val="bg-BG"/>
        </w:rPr>
        <w:t>те</w:t>
      </w:r>
      <w:r w:rsidR="00A83211" w:rsidRPr="00451ABF">
        <w:rPr>
          <w:rFonts w:ascii="Times New Roman" w:hAnsi="Times New Roman" w:cs="Times New Roman"/>
          <w:sz w:val="24"/>
          <w:szCs w:val="24"/>
          <w:lang w:val="bg-BG"/>
        </w:rPr>
        <w:t xml:space="preserve"> услуги</w:t>
      </w:r>
      <w:r w:rsidR="00BC520B">
        <w:rPr>
          <w:rFonts w:ascii="Times New Roman" w:hAnsi="Times New Roman" w:cs="Times New Roman"/>
          <w:sz w:val="24"/>
          <w:szCs w:val="24"/>
          <w:lang w:val="bg-BG"/>
        </w:rPr>
        <w:t>,</w:t>
      </w:r>
      <w:r w:rsidR="008C0942">
        <w:rPr>
          <w:rFonts w:ascii="Times New Roman" w:hAnsi="Times New Roman" w:cs="Times New Roman"/>
          <w:sz w:val="24"/>
          <w:szCs w:val="24"/>
          <w:lang w:val="bg-BG"/>
        </w:rPr>
        <w:t xml:space="preserve"> за </w:t>
      </w:r>
      <w:r w:rsidR="00BC520B">
        <w:rPr>
          <w:rFonts w:ascii="Times New Roman" w:hAnsi="Times New Roman" w:cs="Times New Roman"/>
          <w:sz w:val="24"/>
          <w:szCs w:val="24"/>
          <w:lang w:val="bg-BG"/>
        </w:rPr>
        <w:t xml:space="preserve">да се </w:t>
      </w:r>
      <w:r>
        <w:rPr>
          <w:rFonts w:ascii="Times New Roman" w:hAnsi="Times New Roman" w:cs="Times New Roman"/>
          <w:sz w:val="24"/>
          <w:szCs w:val="24"/>
          <w:lang w:val="bg-BG"/>
        </w:rPr>
        <w:t>дигитализ</w:t>
      </w:r>
      <w:r w:rsidR="00BC520B">
        <w:rPr>
          <w:rFonts w:ascii="Times New Roman" w:hAnsi="Times New Roman" w:cs="Times New Roman"/>
          <w:sz w:val="24"/>
          <w:szCs w:val="24"/>
          <w:lang w:val="bg-BG"/>
        </w:rPr>
        <w:t>ират</w:t>
      </w:r>
      <w:r w:rsidR="00A83211" w:rsidRPr="00451ABF">
        <w:rPr>
          <w:rFonts w:ascii="Times New Roman" w:hAnsi="Times New Roman" w:cs="Times New Roman"/>
          <w:sz w:val="24"/>
          <w:szCs w:val="24"/>
          <w:lang w:val="bg-BG"/>
        </w:rPr>
        <w:t xml:space="preserve">. </w:t>
      </w:r>
      <w:r w:rsidR="00882D7C">
        <w:rPr>
          <w:rFonts w:ascii="Times New Roman" w:hAnsi="Times New Roman" w:cs="Times New Roman"/>
          <w:sz w:val="24"/>
          <w:szCs w:val="24"/>
          <w:lang w:val="bg-BG"/>
        </w:rPr>
        <w:t xml:space="preserve">За </w:t>
      </w:r>
      <w:r w:rsidR="008C0942">
        <w:rPr>
          <w:rFonts w:ascii="Times New Roman" w:hAnsi="Times New Roman" w:cs="Times New Roman"/>
          <w:sz w:val="24"/>
          <w:szCs w:val="24"/>
          <w:lang w:val="bg-BG"/>
        </w:rPr>
        <w:t xml:space="preserve">регулиране на процеса и съгласно плана </w:t>
      </w:r>
      <w:r w:rsidR="008C0942" w:rsidRPr="00451ABF">
        <w:rPr>
          <w:rFonts w:ascii="Times New Roman" w:hAnsi="Times New Roman" w:cs="Times New Roman"/>
          <w:sz w:val="24"/>
          <w:szCs w:val="24"/>
          <w:lang w:val="bg-BG"/>
        </w:rPr>
        <w:t>за действие на Fintech</w:t>
      </w:r>
      <w:r w:rsidR="008C0942">
        <w:rPr>
          <w:rFonts w:ascii="Times New Roman" w:hAnsi="Times New Roman" w:cs="Times New Roman"/>
          <w:sz w:val="24"/>
          <w:szCs w:val="24"/>
          <w:lang w:val="bg-BG"/>
        </w:rPr>
        <w:t xml:space="preserve"> </w:t>
      </w:r>
      <w:r w:rsidR="00A83211" w:rsidRPr="00451ABF">
        <w:rPr>
          <w:rFonts w:ascii="Times New Roman" w:hAnsi="Times New Roman" w:cs="Times New Roman"/>
          <w:sz w:val="24"/>
          <w:szCs w:val="24"/>
          <w:lang w:val="bg-BG"/>
        </w:rPr>
        <w:t>в момента Европейската комисия със заинтересованите страни</w:t>
      </w:r>
      <w:r w:rsidR="008C0942">
        <w:rPr>
          <w:rFonts w:ascii="Times New Roman" w:hAnsi="Times New Roman" w:cs="Times New Roman"/>
          <w:sz w:val="24"/>
          <w:szCs w:val="24"/>
          <w:lang w:val="bg-BG"/>
        </w:rPr>
        <w:t xml:space="preserve"> – финансовите субекти и доставчиците на облачни услуги</w:t>
      </w:r>
      <w:r w:rsidR="00A83211" w:rsidRPr="00451ABF">
        <w:rPr>
          <w:rFonts w:ascii="Times New Roman" w:hAnsi="Times New Roman" w:cs="Times New Roman"/>
          <w:sz w:val="24"/>
          <w:szCs w:val="24"/>
          <w:lang w:val="bg-BG"/>
        </w:rPr>
        <w:t xml:space="preserve">, </w:t>
      </w:r>
      <w:r w:rsidR="00947E1E" w:rsidRPr="00451ABF">
        <w:rPr>
          <w:rFonts w:ascii="Times New Roman" w:hAnsi="Times New Roman" w:cs="Times New Roman"/>
          <w:sz w:val="24"/>
          <w:szCs w:val="24"/>
          <w:lang w:val="bg-BG"/>
        </w:rPr>
        <w:t>работ</w:t>
      </w:r>
      <w:r w:rsidR="00947E1E">
        <w:rPr>
          <w:rFonts w:ascii="Times New Roman" w:hAnsi="Times New Roman" w:cs="Times New Roman"/>
          <w:sz w:val="24"/>
          <w:szCs w:val="24"/>
          <w:lang w:val="bg-BG"/>
        </w:rPr>
        <w:t xml:space="preserve">ят </w:t>
      </w:r>
      <w:r w:rsidR="008C0942">
        <w:rPr>
          <w:rFonts w:ascii="Times New Roman" w:hAnsi="Times New Roman" w:cs="Times New Roman"/>
          <w:sz w:val="24"/>
          <w:szCs w:val="24"/>
          <w:lang w:val="bg-BG"/>
        </w:rPr>
        <w:t xml:space="preserve">съвместно с </w:t>
      </w:r>
      <w:r w:rsidR="00A83211" w:rsidRPr="00451ABF">
        <w:rPr>
          <w:rFonts w:ascii="Times New Roman" w:hAnsi="Times New Roman" w:cs="Times New Roman"/>
          <w:sz w:val="24"/>
          <w:szCs w:val="24"/>
          <w:lang w:val="bg-BG"/>
        </w:rPr>
        <w:t>надзорн</w:t>
      </w:r>
      <w:r w:rsidR="003D52EB">
        <w:rPr>
          <w:rFonts w:ascii="Times New Roman" w:hAnsi="Times New Roman" w:cs="Times New Roman"/>
          <w:sz w:val="24"/>
          <w:szCs w:val="24"/>
          <w:lang w:val="bg-BG"/>
        </w:rPr>
        <w:t>ите органи и регулаторите</w:t>
      </w:r>
      <w:r w:rsidR="00947E1E">
        <w:rPr>
          <w:rFonts w:ascii="Times New Roman" w:hAnsi="Times New Roman" w:cs="Times New Roman"/>
          <w:sz w:val="24"/>
          <w:szCs w:val="24"/>
          <w:lang w:val="bg-BG"/>
        </w:rPr>
        <w:t xml:space="preserve"> за </w:t>
      </w:r>
      <w:r w:rsidR="00A83211" w:rsidRPr="00451ABF">
        <w:rPr>
          <w:rFonts w:ascii="Times New Roman" w:hAnsi="Times New Roman" w:cs="Times New Roman"/>
          <w:sz w:val="24"/>
          <w:szCs w:val="24"/>
          <w:lang w:val="bg-BG"/>
        </w:rPr>
        <w:t>определ</w:t>
      </w:r>
      <w:r w:rsidR="00947E1E">
        <w:rPr>
          <w:rFonts w:ascii="Times New Roman" w:hAnsi="Times New Roman" w:cs="Times New Roman"/>
          <w:sz w:val="24"/>
          <w:szCs w:val="24"/>
          <w:lang w:val="bg-BG"/>
        </w:rPr>
        <w:t>янето на</w:t>
      </w:r>
      <w:r w:rsidR="008C0942">
        <w:rPr>
          <w:rFonts w:ascii="Times New Roman" w:hAnsi="Times New Roman" w:cs="Times New Roman"/>
          <w:sz w:val="24"/>
          <w:szCs w:val="24"/>
          <w:lang w:val="bg-BG"/>
        </w:rPr>
        <w:t xml:space="preserve"> стандартни договорни клаузи, които да залегнат в съответните споразумения за възлагане</w:t>
      </w:r>
      <w:r w:rsidR="00A83211" w:rsidRPr="00451ABF">
        <w:rPr>
          <w:rFonts w:ascii="Times New Roman" w:hAnsi="Times New Roman" w:cs="Times New Roman"/>
          <w:sz w:val="24"/>
          <w:szCs w:val="24"/>
          <w:lang w:val="bg-BG"/>
        </w:rPr>
        <w:t>.</w:t>
      </w:r>
      <w:r w:rsidR="00947E1E">
        <w:rPr>
          <w:rFonts w:ascii="Times New Roman" w:hAnsi="Times New Roman" w:cs="Times New Roman"/>
          <w:sz w:val="24"/>
          <w:szCs w:val="24"/>
          <w:lang w:val="bg-BG"/>
        </w:rPr>
        <w:t xml:space="preserve"> </w:t>
      </w:r>
    </w:p>
    <w:p w14:paraId="2006D48E" w14:textId="3EB61E16" w:rsidR="007D3585" w:rsidRDefault="007D3585" w:rsidP="000C0192">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Използваните облачни услуги могат да донесат </w:t>
      </w:r>
      <w:r w:rsidRPr="007D3585">
        <w:rPr>
          <w:rFonts w:ascii="Times New Roman" w:hAnsi="Times New Roman" w:cs="Times New Roman"/>
          <w:sz w:val="24"/>
          <w:szCs w:val="24"/>
          <w:lang w:val="bg-BG"/>
        </w:rPr>
        <w:t>значителни по</w:t>
      </w:r>
      <w:r>
        <w:rPr>
          <w:rFonts w:ascii="Times New Roman" w:hAnsi="Times New Roman" w:cs="Times New Roman"/>
          <w:sz w:val="24"/>
          <w:szCs w:val="24"/>
          <w:lang w:val="bg-BG"/>
        </w:rPr>
        <w:t xml:space="preserve">лзи, като не се изключва и наличието на някои </w:t>
      </w:r>
      <w:r w:rsidRPr="007D3585">
        <w:rPr>
          <w:rFonts w:ascii="Times New Roman" w:hAnsi="Times New Roman" w:cs="Times New Roman"/>
          <w:sz w:val="24"/>
          <w:szCs w:val="24"/>
          <w:lang w:val="bg-BG"/>
        </w:rPr>
        <w:t xml:space="preserve">рискове. Сигурността и целостта на информационните системи, използващи облачни услуги, зависи от правилното идентифициране и управление на тези рискове и прилагането и поддържането на подходящи мерки </w:t>
      </w:r>
      <w:r>
        <w:rPr>
          <w:rFonts w:ascii="Times New Roman" w:hAnsi="Times New Roman" w:cs="Times New Roman"/>
          <w:sz w:val="24"/>
          <w:szCs w:val="24"/>
          <w:lang w:val="bg-BG"/>
        </w:rPr>
        <w:t xml:space="preserve">за сигурност. </w:t>
      </w:r>
      <w:r w:rsidRPr="007D3585">
        <w:rPr>
          <w:rFonts w:ascii="Times New Roman" w:hAnsi="Times New Roman" w:cs="Times New Roman"/>
          <w:sz w:val="24"/>
          <w:szCs w:val="24"/>
          <w:lang w:val="bg-BG"/>
        </w:rPr>
        <w:t xml:space="preserve"> С наскоро внедрения „пакет за управление“ корпоративното управление на ИТ и киберсигурността попада под отговорността на новосформирания Съвет за информационни технологи</w:t>
      </w:r>
      <w:r w:rsidR="00794D76">
        <w:rPr>
          <w:rFonts w:ascii="Times New Roman" w:hAnsi="Times New Roman" w:cs="Times New Roman"/>
          <w:sz w:val="24"/>
          <w:szCs w:val="24"/>
          <w:lang w:val="bg-BG"/>
        </w:rPr>
        <w:t xml:space="preserve">и и киберсигурност (ITCB). </w:t>
      </w:r>
      <w:r w:rsidRPr="007D3585">
        <w:rPr>
          <w:rFonts w:ascii="Times New Roman" w:hAnsi="Times New Roman" w:cs="Times New Roman"/>
          <w:sz w:val="24"/>
          <w:szCs w:val="24"/>
          <w:lang w:val="bg-BG"/>
        </w:rPr>
        <w:t>Сигурното и безопасно използване на облачните услуги е неразривно свързано с п</w:t>
      </w:r>
      <w:r w:rsidR="00EC5464">
        <w:rPr>
          <w:rFonts w:ascii="Times New Roman" w:hAnsi="Times New Roman" w:cs="Times New Roman"/>
          <w:sz w:val="24"/>
          <w:szCs w:val="24"/>
          <w:lang w:val="bg-BG"/>
        </w:rPr>
        <w:t xml:space="preserve">одходяща класификация на </w:t>
      </w:r>
      <w:r w:rsidRPr="007D3585">
        <w:rPr>
          <w:rFonts w:ascii="Times New Roman" w:hAnsi="Times New Roman" w:cs="Times New Roman"/>
          <w:sz w:val="24"/>
          <w:szCs w:val="24"/>
          <w:lang w:val="bg-BG"/>
        </w:rPr>
        <w:t>данните на информационна система. Задължително е да се гарантира, че правилата за информационна сигурност се прилагат при всяко използване на облачни услуги, независимо дали в помещението или в публичния облак, и особено когато бизнес приложенията</w:t>
      </w:r>
      <w:r w:rsidR="00EC5464">
        <w:rPr>
          <w:rFonts w:ascii="Times New Roman" w:hAnsi="Times New Roman" w:cs="Times New Roman"/>
          <w:sz w:val="24"/>
          <w:szCs w:val="24"/>
          <w:lang w:val="bg-BG"/>
        </w:rPr>
        <w:t xml:space="preserve"> се използват като софтуер </w:t>
      </w:r>
      <w:r w:rsidRPr="007D3585">
        <w:rPr>
          <w:rFonts w:ascii="Times New Roman" w:hAnsi="Times New Roman" w:cs="Times New Roman"/>
          <w:sz w:val="24"/>
          <w:szCs w:val="24"/>
          <w:lang w:val="bg-BG"/>
        </w:rPr>
        <w:t xml:space="preserve">услуга. </w:t>
      </w:r>
    </w:p>
    <w:p w14:paraId="6650FF79" w14:textId="119F0A07" w:rsidR="00947E1E" w:rsidRDefault="00947E1E" w:rsidP="000C0192">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В тази връзка и имайки предвид, че о</w:t>
      </w:r>
      <w:r w:rsidR="00A83211" w:rsidRPr="00451ABF">
        <w:rPr>
          <w:rFonts w:ascii="Times New Roman" w:hAnsi="Times New Roman" w:cs="Times New Roman"/>
          <w:sz w:val="24"/>
          <w:szCs w:val="24"/>
          <w:lang w:val="bg-BG"/>
        </w:rPr>
        <w:t xml:space="preserve">блачните </w:t>
      </w:r>
      <w:r w:rsidR="00451ABF" w:rsidRPr="00451ABF">
        <w:rPr>
          <w:rFonts w:ascii="Times New Roman" w:hAnsi="Times New Roman" w:cs="Times New Roman"/>
          <w:sz w:val="24"/>
          <w:szCs w:val="24"/>
          <w:lang w:val="bg-BG"/>
        </w:rPr>
        <w:t>услуги</w:t>
      </w:r>
      <w:r w:rsidR="00A83211" w:rsidRPr="00451ABF">
        <w:rPr>
          <w:rFonts w:ascii="Times New Roman" w:hAnsi="Times New Roman" w:cs="Times New Roman"/>
          <w:sz w:val="24"/>
          <w:szCs w:val="24"/>
          <w:lang w:val="bg-BG"/>
        </w:rPr>
        <w:t xml:space="preserve"> </w:t>
      </w:r>
      <w:r w:rsidR="003D52EB">
        <w:rPr>
          <w:rFonts w:ascii="Times New Roman" w:hAnsi="Times New Roman" w:cs="Times New Roman"/>
          <w:sz w:val="24"/>
          <w:szCs w:val="24"/>
          <w:lang w:val="bg-BG"/>
        </w:rPr>
        <w:t>се разглеждат</w:t>
      </w:r>
      <w:r>
        <w:rPr>
          <w:rFonts w:ascii="Times New Roman" w:hAnsi="Times New Roman" w:cs="Times New Roman"/>
          <w:sz w:val="24"/>
          <w:szCs w:val="24"/>
          <w:lang w:val="bg-BG"/>
        </w:rPr>
        <w:t xml:space="preserve"> като онези </w:t>
      </w:r>
      <w:r w:rsidR="00451ABF" w:rsidRPr="00451ABF">
        <w:rPr>
          <w:rFonts w:ascii="Times New Roman" w:hAnsi="Times New Roman" w:cs="Times New Roman"/>
          <w:sz w:val="24"/>
          <w:szCs w:val="24"/>
          <w:lang w:val="bg-BG"/>
        </w:rPr>
        <w:t>дигитални</w:t>
      </w:r>
      <w:r w:rsidR="00A83211" w:rsidRPr="00451ABF">
        <w:rPr>
          <w:rFonts w:ascii="Times New Roman" w:hAnsi="Times New Roman" w:cs="Times New Roman"/>
          <w:sz w:val="24"/>
          <w:szCs w:val="24"/>
          <w:lang w:val="bg-BG"/>
        </w:rPr>
        <w:t xml:space="preserve"> технологии, които ще допринесат за постигане целите за устойчивост на Зелената сделка в </w:t>
      </w:r>
      <w:r w:rsidR="00451ABF" w:rsidRPr="00451ABF">
        <w:rPr>
          <w:rFonts w:ascii="Times New Roman" w:hAnsi="Times New Roman" w:cs="Times New Roman"/>
          <w:sz w:val="24"/>
          <w:szCs w:val="24"/>
          <w:lang w:val="bg-BG"/>
        </w:rPr>
        <w:t xml:space="preserve">различни </w:t>
      </w:r>
      <w:r w:rsidR="00C742AD">
        <w:rPr>
          <w:rFonts w:ascii="Times New Roman" w:hAnsi="Times New Roman" w:cs="Times New Roman"/>
          <w:sz w:val="24"/>
          <w:szCs w:val="24"/>
          <w:lang w:val="bg-BG"/>
        </w:rPr>
        <w:t xml:space="preserve">области, Комисията за финансов надзор </w:t>
      </w:r>
      <w:r w:rsidR="003F6F87">
        <w:rPr>
          <w:rFonts w:ascii="Times New Roman" w:hAnsi="Times New Roman" w:cs="Times New Roman"/>
          <w:sz w:val="24"/>
          <w:szCs w:val="24"/>
        </w:rPr>
        <w:t>(</w:t>
      </w:r>
      <w:r w:rsidR="008467D6">
        <w:rPr>
          <w:rFonts w:ascii="Times New Roman" w:hAnsi="Times New Roman" w:cs="Times New Roman"/>
          <w:sz w:val="24"/>
          <w:szCs w:val="24"/>
          <w:lang w:val="bg-BG"/>
        </w:rPr>
        <w:t>КФН</w:t>
      </w:r>
      <w:r w:rsidR="003F6F87">
        <w:rPr>
          <w:rFonts w:ascii="Times New Roman" w:hAnsi="Times New Roman" w:cs="Times New Roman"/>
          <w:sz w:val="24"/>
          <w:szCs w:val="24"/>
        </w:rPr>
        <w:t xml:space="preserve">) </w:t>
      </w:r>
      <w:r w:rsidR="00C742AD">
        <w:rPr>
          <w:rFonts w:ascii="Times New Roman" w:hAnsi="Times New Roman" w:cs="Times New Roman"/>
          <w:sz w:val="24"/>
          <w:szCs w:val="24"/>
          <w:lang w:val="bg-BG"/>
        </w:rPr>
        <w:t>инициира кратко п</w:t>
      </w:r>
      <w:r w:rsidR="00C742AD" w:rsidRPr="00C742AD">
        <w:rPr>
          <w:rFonts w:ascii="Times New Roman" w:hAnsi="Times New Roman" w:cs="Times New Roman"/>
          <w:sz w:val="24"/>
          <w:szCs w:val="24"/>
          <w:lang w:val="bg-BG"/>
        </w:rPr>
        <w:t xml:space="preserve">роучване </w:t>
      </w:r>
      <w:r w:rsidR="003F6F87">
        <w:rPr>
          <w:rFonts w:ascii="Times New Roman" w:hAnsi="Times New Roman" w:cs="Times New Roman"/>
          <w:sz w:val="24"/>
          <w:szCs w:val="24"/>
          <w:lang w:val="bg-BG"/>
        </w:rPr>
        <w:t>сред</w:t>
      </w:r>
      <w:r w:rsidR="00C742AD" w:rsidRPr="00C742AD">
        <w:rPr>
          <w:rFonts w:ascii="Times New Roman" w:hAnsi="Times New Roman" w:cs="Times New Roman"/>
          <w:sz w:val="24"/>
          <w:szCs w:val="24"/>
          <w:lang w:val="bg-BG"/>
        </w:rPr>
        <w:t xml:space="preserve"> поднадзорните лица</w:t>
      </w:r>
      <w:r w:rsidR="00EB60CE">
        <w:rPr>
          <w:rFonts w:ascii="Times New Roman" w:hAnsi="Times New Roman" w:cs="Times New Roman"/>
          <w:sz w:val="24"/>
          <w:szCs w:val="24"/>
          <w:lang w:val="bg-BG"/>
        </w:rPr>
        <w:t xml:space="preserve"> в трите направления - застраховане, инвестиции и осигуряване</w:t>
      </w:r>
      <w:r w:rsidR="003F6F87">
        <w:rPr>
          <w:rFonts w:ascii="Times New Roman" w:hAnsi="Times New Roman" w:cs="Times New Roman"/>
          <w:sz w:val="24"/>
          <w:szCs w:val="24"/>
          <w:lang w:val="bg-BG"/>
        </w:rPr>
        <w:t xml:space="preserve">. </w:t>
      </w:r>
      <w:r w:rsidR="00EB60CE">
        <w:rPr>
          <w:rFonts w:ascii="Times New Roman" w:hAnsi="Times New Roman" w:cs="Times New Roman"/>
          <w:sz w:val="24"/>
          <w:szCs w:val="24"/>
          <w:lang w:val="bg-BG"/>
        </w:rPr>
        <w:t>К</w:t>
      </w:r>
      <w:r w:rsidR="00EB60CE" w:rsidRPr="003F6F87">
        <w:rPr>
          <w:rFonts w:ascii="Times New Roman" w:hAnsi="Times New Roman" w:cs="Times New Roman"/>
          <w:sz w:val="24"/>
          <w:szCs w:val="24"/>
          <w:lang w:val="bg-BG"/>
        </w:rPr>
        <w:t xml:space="preserve">омпаниите </w:t>
      </w:r>
      <w:r w:rsidR="00EB60CE">
        <w:rPr>
          <w:rFonts w:ascii="Times New Roman" w:hAnsi="Times New Roman" w:cs="Times New Roman"/>
          <w:sz w:val="24"/>
          <w:szCs w:val="24"/>
          <w:lang w:val="bg-BG"/>
        </w:rPr>
        <w:t xml:space="preserve">имаха възможност да </w:t>
      </w:r>
      <w:r w:rsidR="00EB60CE" w:rsidRPr="003F6F87">
        <w:rPr>
          <w:rFonts w:ascii="Times New Roman" w:hAnsi="Times New Roman" w:cs="Times New Roman"/>
          <w:sz w:val="24"/>
          <w:szCs w:val="24"/>
          <w:lang w:val="bg-BG"/>
        </w:rPr>
        <w:t>отговор</w:t>
      </w:r>
      <w:r w:rsidR="00EB60CE">
        <w:rPr>
          <w:rFonts w:ascii="Times New Roman" w:hAnsi="Times New Roman" w:cs="Times New Roman"/>
          <w:sz w:val="24"/>
          <w:szCs w:val="24"/>
          <w:lang w:val="bg-BG"/>
        </w:rPr>
        <w:t>ят на поставените седем ключови въпроса</w:t>
      </w:r>
      <w:r w:rsidR="001B1753">
        <w:rPr>
          <w:rFonts w:ascii="Times New Roman" w:hAnsi="Times New Roman" w:cs="Times New Roman"/>
          <w:sz w:val="24"/>
          <w:szCs w:val="24"/>
          <w:lang w:val="bg-BG"/>
        </w:rPr>
        <w:t>, изпратени</w:t>
      </w:r>
      <w:r w:rsidR="00EB60CE">
        <w:rPr>
          <w:rFonts w:ascii="Times New Roman" w:hAnsi="Times New Roman" w:cs="Times New Roman"/>
          <w:sz w:val="24"/>
          <w:szCs w:val="24"/>
          <w:lang w:val="bg-BG"/>
        </w:rPr>
        <w:t xml:space="preserve"> </w:t>
      </w:r>
      <w:r w:rsidR="001B1753">
        <w:rPr>
          <w:rFonts w:ascii="Times New Roman" w:hAnsi="Times New Roman" w:cs="Times New Roman"/>
          <w:sz w:val="24"/>
          <w:szCs w:val="24"/>
          <w:lang w:val="bg-BG"/>
        </w:rPr>
        <w:t>от</w:t>
      </w:r>
      <w:r w:rsidR="00EB60CE">
        <w:rPr>
          <w:rFonts w:ascii="Times New Roman" w:hAnsi="Times New Roman" w:cs="Times New Roman"/>
          <w:sz w:val="24"/>
          <w:szCs w:val="24"/>
          <w:lang w:val="bg-BG"/>
        </w:rPr>
        <w:t xml:space="preserve"> КФН</w:t>
      </w:r>
      <w:r w:rsidR="00C661E2">
        <w:rPr>
          <w:rFonts w:ascii="Times New Roman" w:hAnsi="Times New Roman" w:cs="Times New Roman"/>
          <w:sz w:val="24"/>
          <w:szCs w:val="24"/>
        </w:rPr>
        <w:t>.</w:t>
      </w:r>
      <w:r w:rsidR="00C661E2">
        <w:rPr>
          <w:rFonts w:ascii="Times New Roman" w:hAnsi="Times New Roman" w:cs="Times New Roman"/>
          <w:sz w:val="24"/>
          <w:szCs w:val="24"/>
          <w:lang w:val="bg-BG"/>
        </w:rPr>
        <w:t xml:space="preserve"> </w:t>
      </w:r>
    </w:p>
    <w:p w14:paraId="37557A3F" w14:textId="2EB3782A" w:rsidR="00F6159A" w:rsidRDefault="00552999" w:rsidP="000C0192">
      <w:pPr>
        <w:ind w:firstLine="720"/>
        <w:jc w:val="both"/>
        <w:rPr>
          <w:rFonts w:ascii="Times New Roman" w:hAnsi="Times New Roman" w:cs="Times New Roman"/>
          <w:sz w:val="24"/>
          <w:szCs w:val="24"/>
          <w:lang w:val="bg-BG"/>
        </w:rPr>
      </w:pPr>
      <w:r w:rsidRPr="00552999">
        <w:rPr>
          <w:rFonts w:ascii="Times New Roman" w:eastAsia="Calibri" w:hAnsi="Times New Roman" w:cs="Times New Roman"/>
          <w:sz w:val="24"/>
          <w:szCs w:val="24"/>
          <w:lang w:val="bg-BG"/>
        </w:rPr>
        <w:t>В рамките на проучването взеха участие общо 113 дружества, от които 35 дружества, функциониращи на инвестиционния пазар</w:t>
      </w:r>
      <w:r w:rsidR="001B1753">
        <w:rPr>
          <w:rFonts w:ascii="Times New Roman" w:eastAsia="Calibri" w:hAnsi="Times New Roman" w:cs="Times New Roman"/>
          <w:sz w:val="24"/>
          <w:szCs w:val="24"/>
          <w:lang w:val="bg-BG"/>
        </w:rPr>
        <w:t xml:space="preserve"> </w:t>
      </w:r>
      <w:r w:rsidRPr="00552999">
        <w:rPr>
          <w:rFonts w:ascii="Times New Roman" w:eastAsia="Calibri" w:hAnsi="Times New Roman" w:cs="Times New Roman"/>
          <w:sz w:val="24"/>
          <w:szCs w:val="24"/>
          <w:lang w:val="bg-BG"/>
        </w:rPr>
        <w:t>(инвестиционни посредници, публични дружества, управляващи дружества и дружества със специална и инвестиционна цел), 76 застрахователни компании и 2 осигурителни дружества</w:t>
      </w:r>
      <w:r w:rsidR="00C363CF" w:rsidRPr="00C363CF">
        <w:rPr>
          <w:rFonts w:ascii="Times New Roman" w:hAnsi="Times New Roman" w:cs="Times New Roman"/>
          <w:sz w:val="24"/>
          <w:szCs w:val="24"/>
          <w:lang w:val="bg-BG"/>
        </w:rPr>
        <w:t>.</w:t>
      </w:r>
    </w:p>
    <w:p w14:paraId="19059E8C" w14:textId="77777777" w:rsidR="00E12B86" w:rsidRPr="00C363CF" w:rsidRDefault="00E12B86" w:rsidP="000C0192">
      <w:pPr>
        <w:ind w:firstLine="720"/>
        <w:jc w:val="both"/>
        <w:rPr>
          <w:rFonts w:ascii="Times New Roman" w:hAnsi="Times New Roman" w:cs="Times New Roman"/>
          <w:sz w:val="24"/>
          <w:szCs w:val="24"/>
          <w:lang w:val="bg-BG"/>
        </w:rPr>
      </w:pPr>
    </w:p>
    <w:p w14:paraId="581869FD" w14:textId="6ACAD458" w:rsidR="00C661E2" w:rsidRPr="00C661E2" w:rsidRDefault="00F30B50" w:rsidP="00E12B86">
      <w:pPr>
        <w:ind w:firstLine="720"/>
        <w:jc w:val="center"/>
        <w:rPr>
          <w:rFonts w:ascii="Times New Roman" w:hAnsi="Times New Roman" w:cs="Times New Roman"/>
          <w:sz w:val="24"/>
          <w:szCs w:val="24"/>
          <w:lang w:val="bg-BG"/>
        </w:rPr>
      </w:pPr>
      <w:r>
        <w:rPr>
          <w:noProof/>
        </w:rPr>
        <w:drawing>
          <wp:inline distT="0" distB="0" distL="0" distR="0" wp14:anchorId="20A4457C" wp14:editId="0B18ECF9">
            <wp:extent cx="3695700" cy="240982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D6AC47" w14:textId="521D5BA6" w:rsidR="00F026BF" w:rsidRDefault="00F026BF" w:rsidP="00E12B86">
      <w:pPr>
        <w:rPr>
          <w:rFonts w:ascii="Times New Roman" w:hAnsi="Times New Roman" w:cs="Times New Roman"/>
          <w:b/>
          <w:sz w:val="24"/>
          <w:szCs w:val="24"/>
          <w:lang w:val="bg-BG"/>
        </w:rPr>
      </w:pPr>
    </w:p>
    <w:p w14:paraId="45F6D25D" w14:textId="0C57AEB9" w:rsidR="00451ABF" w:rsidRDefault="00F96995" w:rsidP="00F96995">
      <w:pPr>
        <w:ind w:firstLine="720"/>
        <w:jc w:val="center"/>
        <w:rPr>
          <w:rFonts w:ascii="Times New Roman" w:hAnsi="Times New Roman" w:cs="Times New Roman"/>
          <w:b/>
          <w:sz w:val="24"/>
          <w:szCs w:val="24"/>
          <w:lang w:val="bg-BG"/>
        </w:rPr>
      </w:pPr>
      <w:r w:rsidRPr="00045017">
        <w:rPr>
          <w:rFonts w:ascii="Times New Roman" w:hAnsi="Times New Roman" w:cs="Times New Roman"/>
          <w:b/>
          <w:sz w:val="24"/>
          <w:szCs w:val="24"/>
          <w:lang w:val="bg-BG"/>
        </w:rPr>
        <w:t>ЗАСТРАХОВАТЕЛЕН ПАЗАР</w:t>
      </w:r>
    </w:p>
    <w:p w14:paraId="28F10D2F" w14:textId="2A02226A" w:rsidR="003F6F87" w:rsidRDefault="00C742AD" w:rsidP="003F6F87">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w:t>
      </w:r>
      <w:r w:rsidR="00451ABF">
        <w:rPr>
          <w:rFonts w:ascii="Times New Roman" w:hAnsi="Times New Roman" w:cs="Times New Roman"/>
          <w:sz w:val="24"/>
          <w:szCs w:val="24"/>
          <w:lang w:val="bg-BG"/>
        </w:rPr>
        <w:t>проучване</w:t>
      </w:r>
      <w:r>
        <w:rPr>
          <w:rFonts w:ascii="Times New Roman" w:hAnsi="Times New Roman" w:cs="Times New Roman"/>
          <w:sz w:val="24"/>
          <w:szCs w:val="24"/>
          <w:lang w:val="bg-BG"/>
        </w:rPr>
        <w:t xml:space="preserve">то за </w:t>
      </w:r>
      <w:r w:rsidR="00451ABF">
        <w:rPr>
          <w:rFonts w:ascii="Times New Roman" w:hAnsi="Times New Roman" w:cs="Times New Roman"/>
          <w:sz w:val="24"/>
          <w:szCs w:val="24"/>
          <w:lang w:val="bg-BG"/>
        </w:rPr>
        <w:t>използван</w:t>
      </w:r>
      <w:r>
        <w:rPr>
          <w:rFonts w:ascii="Times New Roman" w:hAnsi="Times New Roman" w:cs="Times New Roman"/>
          <w:sz w:val="24"/>
          <w:szCs w:val="24"/>
          <w:lang w:val="bg-BG"/>
        </w:rPr>
        <w:t xml:space="preserve">ите </w:t>
      </w:r>
      <w:r w:rsidR="00451ABF">
        <w:rPr>
          <w:rFonts w:ascii="Times New Roman" w:hAnsi="Times New Roman" w:cs="Times New Roman"/>
          <w:sz w:val="24"/>
          <w:szCs w:val="24"/>
          <w:lang w:val="bg-BG"/>
        </w:rPr>
        <w:t>облачни услуги</w:t>
      </w:r>
      <w:r>
        <w:rPr>
          <w:rFonts w:ascii="Times New Roman" w:hAnsi="Times New Roman" w:cs="Times New Roman"/>
          <w:sz w:val="24"/>
          <w:szCs w:val="24"/>
          <w:lang w:val="bg-BG"/>
        </w:rPr>
        <w:t xml:space="preserve"> в </w:t>
      </w:r>
      <w:r w:rsidR="00451ABF">
        <w:rPr>
          <w:rFonts w:ascii="Times New Roman" w:hAnsi="Times New Roman" w:cs="Times New Roman"/>
          <w:sz w:val="24"/>
          <w:szCs w:val="24"/>
          <w:lang w:val="bg-BG"/>
        </w:rPr>
        <w:t>застрахователния</w:t>
      </w:r>
      <w:r>
        <w:rPr>
          <w:rFonts w:ascii="Times New Roman" w:hAnsi="Times New Roman" w:cs="Times New Roman"/>
          <w:sz w:val="24"/>
          <w:szCs w:val="24"/>
          <w:lang w:val="bg-BG"/>
        </w:rPr>
        <w:t xml:space="preserve"> сектор се включи</w:t>
      </w:r>
      <w:r w:rsidR="003F6F87">
        <w:rPr>
          <w:rFonts w:ascii="Times New Roman" w:hAnsi="Times New Roman" w:cs="Times New Roman"/>
          <w:sz w:val="24"/>
          <w:szCs w:val="24"/>
          <w:lang w:val="bg-BG"/>
        </w:rPr>
        <w:t>ха</w:t>
      </w:r>
      <w:r>
        <w:rPr>
          <w:rFonts w:ascii="Times New Roman" w:hAnsi="Times New Roman" w:cs="Times New Roman"/>
          <w:sz w:val="24"/>
          <w:szCs w:val="24"/>
          <w:lang w:val="bg-BG"/>
        </w:rPr>
        <w:t xml:space="preserve"> 7</w:t>
      </w:r>
      <w:r w:rsidR="00451ABF">
        <w:rPr>
          <w:rFonts w:ascii="Times New Roman" w:hAnsi="Times New Roman" w:cs="Times New Roman"/>
          <w:sz w:val="24"/>
          <w:szCs w:val="24"/>
          <w:lang w:val="bg-BG"/>
        </w:rPr>
        <w:t xml:space="preserve">6 компании, от които 57 застрахователни брокера и 19 застрахователни дружества. </w:t>
      </w:r>
    </w:p>
    <w:p w14:paraId="42937DEB" w14:textId="65E09A1E" w:rsidR="00451ABF" w:rsidRDefault="000A5048" w:rsidP="002D442E">
      <w:pPr>
        <w:ind w:firstLine="720"/>
        <w:jc w:val="center"/>
        <w:rPr>
          <w:rFonts w:ascii="Times New Roman" w:hAnsi="Times New Roman" w:cs="Times New Roman"/>
          <w:sz w:val="24"/>
          <w:szCs w:val="24"/>
          <w:lang w:val="bg-BG"/>
        </w:rPr>
      </w:pPr>
      <w:r>
        <w:rPr>
          <w:noProof/>
        </w:rPr>
        <w:drawing>
          <wp:inline distT="0" distB="0" distL="0" distR="0" wp14:anchorId="74856290" wp14:editId="7AA7EB23">
            <wp:extent cx="3848100" cy="2028825"/>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5282E7" w14:textId="79EFF1A9" w:rsidR="003F6F87" w:rsidRDefault="003F6F87" w:rsidP="00752EBA">
      <w:pPr>
        <w:ind w:firstLine="720"/>
        <w:jc w:val="both"/>
        <w:rPr>
          <w:rFonts w:ascii="Times New Roman" w:hAnsi="Times New Roman" w:cs="Times New Roman"/>
          <w:sz w:val="24"/>
          <w:szCs w:val="24"/>
          <w:lang w:val="bg-BG"/>
        </w:rPr>
      </w:pPr>
      <w:r w:rsidRPr="003F6F87">
        <w:rPr>
          <w:rFonts w:ascii="Times New Roman" w:hAnsi="Times New Roman" w:cs="Times New Roman"/>
          <w:sz w:val="24"/>
          <w:szCs w:val="24"/>
          <w:lang w:val="bg-BG"/>
        </w:rPr>
        <w:t>Наблюдава се тенденция на увеличаване интереса на застрахователния пазар в проучванията на КФН в областта на финансовите иновации. За сравнени</w:t>
      </w:r>
      <w:r w:rsidR="000C0192">
        <w:rPr>
          <w:rFonts w:ascii="Times New Roman" w:hAnsi="Times New Roman" w:cs="Times New Roman"/>
          <w:sz w:val="24"/>
          <w:szCs w:val="24"/>
          <w:lang w:val="bg-BG"/>
        </w:rPr>
        <w:t>е</w:t>
      </w:r>
      <w:r w:rsidR="00EB60CE">
        <w:rPr>
          <w:rFonts w:ascii="Times New Roman" w:hAnsi="Times New Roman" w:cs="Times New Roman"/>
          <w:sz w:val="24"/>
          <w:szCs w:val="24"/>
          <w:lang w:val="bg-BG"/>
        </w:rPr>
        <w:t>,</w:t>
      </w:r>
      <w:r w:rsidR="000C0192">
        <w:rPr>
          <w:rFonts w:ascii="Times New Roman" w:hAnsi="Times New Roman" w:cs="Times New Roman"/>
          <w:sz w:val="24"/>
          <w:szCs w:val="24"/>
          <w:lang w:val="bg-BG"/>
        </w:rPr>
        <w:t xml:space="preserve"> в проучването през 2019 г.  </w:t>
      </w:r>
      <w:r w:rsidRPr="003F6F87">
        <w:rPr>
          <w:rFonts w:ascii="Times New Roman" w:hAnsi="Times New Roman" w:cs="Times New Roman"/>
          <w:sz w:val="24"/>
          <w:szCs w:val="24"/>
          <w:lang w:val="bg-BG"/>
        </w:rPr>
        <w:t>се включи</w:t>
      </w:r>
      <w:r w:rsidR="000C0192">
        <w:rPr>
          <w:rFonts w:ascii="Times New Roman" w:hAnsi="Times New Roman" w:cs="Times New Roman"/>
          <w:sz w:val="24"/>
          <w:szCs w:val="24"/>
          <w:lang w:val="bg-BG"/>
        </w:rPr>
        <w:t>ха</w:t>
      </w:r>
      <w:r w:rsidRPr="003F6F87">
        <w:rPr>
          <w:rFonts w:ascii="Times New Roman" w:hAnsi="Times New Roman" w:cs="Times New Roman"/>
          <w:sz w:val="24"/>
          <w:szCs w:val="24"/>
          <w:lang w:val="bg-BG"/>
        </w:rPr>
        <w:t xml:space="preserve"> едва 22 компании; в </w:t>
      </w:r>
      <w:r w:rsidR="00EB60CE">
        <w:rPr>
          <w:rFonts w:ascii="Times New Roman" w:hAnsi="Times New Roman" w:cs="Times New Roman"/>
          <w:sz w:val="24"/>
          <w:szCs w:val="24"/>
          <w:lang w:val="bg-BG"/>
        </w:rPr>
        <w:t xml:space="preserve">това </w:t>
      </w:r>
      <w:r w:rsidR="008767DB">
        <w:rPr>
          <w:rFonts w:ascii="Times New Roman" w:hAnsi="Times New Roman" w:cs="Times New Roman"/>
          <w:sz w:val="24"/>
          <w:szCs w:val="24"/>
          <w:lang w:val="bg-BG"/>
        </w:rPr>
        <w:t xml:space="preserve">от </w:t>
      </w:r>
      <w:r w:rsidR="001B1753">
        <w:rPr>
          <w:rFonts w:ascii="Times New Roman" w:hAnsi="Times New Roman" w:cs="Times New Roman"/>
          <w:sz w:val="24"/>
          <w:szCs w:val="24"/>
          <w:lang w:val="bg-BG"/>
        </w:rPr>
        <w:t>а</w:t>
      </w:r>
      <w:r w:rsidRPr="003F6F87">
        <w:rPr>
          <w:rFonts w:ascii="Times New Roman" w:hAnsi="Times New Roman" w:cs="Times New Roman"/>
          <w:sz w:val="24"/>
          <w:szCs w:val="24"/>
          <w:lang w:val="bg-BG"/>
        </w:rPr>
        <w:t xml:space="preserve">вгуст 2020 г. </w:t>
      </w:r>
      <w:r w:rsidR="000C0192">
        <w:rPr>
          <w:rFonts w:ascii="Times New Roman" w:hAnsi="Times New Roman" w:cs="Times New Roman"/>
          <w:sz w:val="24"/>
          <w:szCs w:val="24"/>
          <w:lang w:val="bg-BG"/>
        </w:rPr>
        <w:t>–</w:t>
      </w:r>
      <w:r w:rsidR="00EB60CE">
        <w:rPr>
          <w:rFonts w:ascii="Times New Roman" w:hAnsi="Times New Roman" w:cs="Times New Roman"/>
          <w:sz w:val="24"/>
          <w:szCs w:val="24"/>
          <w:lang w:val="bg-BG"/>
        </w:rPr>
        <w:t xml:space="preserve"> </w:t>
      </w:r>
      <w:r>
        <w:rPr>
          <w:rFonts w:ascii="Times New Roman" w:hAnsi="Times New Roman" w:cs="Times New Roman"/>
          <w:sz w:val="24"/>
          <w:szCs w:val="24"/>
          <w:lang w:val="bg-BG"/>
        </w:rPr>
        <w:t>53 дружества, а в настоящото – 76.</w:t>
      </w:r>
    </w:p>
    <w:p w14:paraId="0B74AC4A" w14:textId="1DEF3F69" w:rsidR="00451ABF" w:rsidRDefault="00451ABF" w:rsidP="00752EBA">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Облачните</w:t>
      </w:r>
      <w:r w:rsidRPr="00B46AA7">
        <w:rPr>
          <w:rFonts w:ascii="Times New Roman" w:hAnsi="Times New Roman" w:cs="Times New Roman"/>
          <w:sz w:val="24"/>
          <w:szCs w:val="24"/>
          <w:lang w:val="bg-BG"/>
        </w:rPr>
        <w:t xml:space="preserve"> услуги са иновацията, която според най-много лица в застрахователния сектор</w:t>
      </w:r>
      <w:r w:rsidR="00C742AD">
        <w:rPr>
          <w:rFonts w:ascii="Times New Roman" w:hAnsi="Times New Roman" w:cs="Times New Roman"/>
          <w:sz w:val="24"/>
          <w:szCs w:val="24"/>
          <w:lang w:val="bg-BG"/>
        </w:rPr>
        <w:t>,</w:t>
      </w:r>
      <w:r w:rsidRPr="00B46AA7">
        <w:rPr>
          <w:rFonts w:ascii="Times New Roman" w:hAnsi="Times New Roman" w:cs="Times New Roman"/>
          <w:sz w:val="24"/>
          <w:szCs w:val="24"/>
          <w:lang w:val="bg-BG"/>
        </w:rPr>
        <w:t xml:space="preserve"> е спомогнала за намаляване на разходите</w:t>
      </w:r>
      <w:r w:rsidR="00C742AD">
        <w:rPr>
          <w:rFonts w:ascii="Times New Roman" w:hAnsi="Times New Roman" w:cs="Times New Roman"/>
          <w:sz w:val="24"/>
          <w:szCs w:val="24"/>
          <w:lang w:val="bg-BG"/>
        </w:rPr>
        <w:t xml:space="preserve"> им</w:t>
      </w:r>
      <w:r w:rsidRPr="00B46AA7">
        <w:rPr>
          <w:rFonts w:ascii="Times New Roman" w:hAnsi="Times New Roman" w:cs="Times New Roman"/>
          <w:sz w:val="24"/>
          <w:szCs w:val="24"/>
          <w:lang w:val="bg-BG"/>
        </w:rPr>
        <w:t xml:space="preserve">. </w:t>
      </w:r>
      <w:r w:rsidR="00C742AD">
        <w:rPr>
          <w:rFonts w:ascii="Times New Roman" w:hAnsi="Times New Roman" w:cs="Times New Roman"/>
          <w:sz w:val="24"/>
          <w:szCs w:val="24"/>
          <w:lang w:val="bg-BG"/>
        </w:rPr>
        <w:t xml:space="preserve">Като основно </w:t>
      </w:r>
      <w:r w:rsidRPr="00B46AA7">
        <w:rPr>
          <w:rFonts w:ascii="Times New Roman" w:hAnsi="Times New Roman" w:cs="Times New Roman"/>
          <w:sz w:val="24"/>
          <w:szCs w:val="24"/>
          <w:lang w:val="bg-BG"/>
        </w:rPr>
        <w:t xml:space="preserve">предимство на облачните услуги </w:t>
      </w:r>
      <w:r w:rsidR="000C0192">
        <w:rPr>
          <w:rFonts w:ascii="Times New Roman" w:hAnsi="Times New Roman" w:cs="Times New Roman"/>
          <w:sz w:val="24"/>
          <w:szCs w:val="24"/>
          <w:lang w:val="bg-BG"/>
        </w:rPr>
        <w:t xml:space="preserve">се </w:t>
      </w:r>
      <w:r w:rsidR="00C742AD">
        <w:rPr>
          <w:rFonts w:ascii="Times New Roman" w:hAnsi="Times New Roman" w:cs="Times New Roman"/>
          <w:sz w:val="24"/>
          <w:szCs w:val="24"/>
          <w:lang w:val="bg-BG"/>
        </w:rPr>
        <w:t>изтъкват:</w:t>
      </w:r>
      <w:r w:rsidRPr="00B46AA7">
        <w:rPr>
          <w:rFonts w:ascii="Times New Roman" w:hAnsi="Times New Roman" w:cs="Times New Roman"/>
          <w:sz w:val="24"/>
          <w:szCs w:val="24"/>
          <w:lang w:val="bg-BG"/>
        </w:rPr>
        <w:t xml:space="preserve"> наличието на по-добра стабилност на системите, по-лесно</w:t>
      </w:r>
      <w:r w:rsidR="00C742AD">
        <w:rPr>
          <w:rFonts w:ascii="Times New Roman" w:hAnsi="Times New Roman" w:cs="Times New Roman"/>
          <w:sz w:val="24"/>
          <w:szCs w:val="24"/>
          <w:lang w:val="bg-BG"/>
        </w:rPr>
        <w:t>то им</w:t>
      </w:r>
      <w:r w:rsidRPr="00B46AA7">
        <w:rPr>
          <w:rFonts w:ascii="Times New Roman" w:hAnsi="Times New Roman" w:cs="Times New Roman"/>
          <w:sz w:val="24"/>
          <w:szCs w:val="24"/>
          <w:lang w:val="bg-BG"/>
        </w:rPr>
        <w:t xml:space="preserve"> възстановяване в случай на авария, както и намалени разходи за администриране</w:t>
      </w:r>
      <w:r w:rsidR="00C742AD">
        <w:rPr>
          <w:rFonts w:ascii="Times New Roman" w:hAnsi="Times New Roman" w:cs="Times New Roman"/>
          <w:sz w:val="24"/>
          <w:szCs w:val="24"/>
          <w:lang w:val="bg-BG"/>
        </w:rPr>
        <w:t>то им</w:t>
      </w:r>
      <w:r>
        <w:rPr>
          <w:rFonts w:ascii="Times New Roman" w:hAnsi="Times New Roman" w:cs="Times New Roman"/>
          <w:sz w:val="24"/>
          <w:szCs w:val="24"/>
          <w:lang w:val="bg-BG"/>
        </w:rPr>
        <w:t>.</w:t>
      </w:r>
      <w:r w:rsidR="00752EBA">
        <w:rPr>
          <w:rFonts w:ascii="Times New Roman" w:hAnsi="Times New Roman" w:cs="Times New Roman"/>
          <w:sz w:val="24"/>
          <w:szCs w:val="24"/>
          <w:lang w:val="bg-BG"/>
        </w:rPr>
        <w:t xml:space="preserve"> </w:t>
      </w:r>
      <w:r w:rsidR="00EB60CE">
        <w:rPr>
          <w:rFonts w:ascii="Times New Roman" w:hAnsi="Times New Roman" w:cs="Times New Roman"/>
          <w:sz w:val="24"/>
          <w:szCs w:val="24"/>
          <w:lang w:val="bg-BG"/>
        </w:rPr>
        <w:t>Същите са т</w:t>
      </w:r>
      <w:r w:rsidRPr="00B46AA7">
        <w:rPr>
          <w:rFonts w:ascii="Times New Roman" w:hAnsi="Times New Roman" w:cs="Times New Roman"/>
          <w:sz w:val="24"/>
          <w:szCs w:val="24"/>
          <w:lang w:val="bg-BG"/>
        </w:rPr>
        <w:t>ествани и позволяват по-голяма оперативност, поради възможността за еластично използване</w:t>
      </w:r>
      <w:r>
        <w:rPr>
          <w:rFonts w:ascii="Times New Roman" w:hAnsi="Times New Roman" w:cs="Times New Roman"/>
          <w:sz w:val="24"/>
          <w:szCs w:val="24"/>
          <w:lang w:val="bg-BG"/>
        </w:rPr>
        <w:t xml:space="preserve"> на ресурсите.</w:t>
      </w:r>
    </w:p>
    <w:p w14:paraId="7CBF1493" w14:textId="7A04BFE6" w:rsidR="00E67045" w:rsidRDefault="00451ABF" w:rsidP="00F026BF">
      <w:pPr>
        <w:ind w:firstLine="720"/>
        <w:jc w:val="both"/>
        <w:rPr>
          <w:rFonts w:ascii="Times New Roman" w:hAnsi="Times New Roman" w:cs="Times New Roman"/>
          <w:sz w:val="24"/>
          <w:szCs w:val="24"/>
          <w:lang w:val="bg-BG"/>
        </w:rPr>
      </w:pPr>
      <w:r w:rsidRPr="00020240">
        <w:rPr>
          <w:rFonts w:ascii="Times New Roman" w:hAnsi="Times New Roman" w:cs="Times New Roman"/>
          <w:sz w:val="24"/>
          <w:szCs w:val="24"/>
          <w:lang w:val="bg-BG"/>
        </w:rPr>
        <w:t>44% от застрахователните брокери и 32% от застрахователните дружества о</w:t>
      </w:r>
      <w:r w:rsidR="003F6F87">
        <w:rPr>
          <w:rFonts w:ascii="Times New Roman" w:hAnsi="Times New Roman" w:cs="Times New Roman"/>
          <w:sz w:val="24"/>
          <w:szCs w:val="24"/>
          <w:lang w:val="bg-BG"/>
        </w:rPr>
        <w:t>ценяват</w:t>
      </w:r>
      <w:r w:rsidRPr="00020240">
        <w:rPr>
          <w:rFonts w:ascii="Times New Roman" w:hAnsi="Times New Roman" w:cs="Times New Roman"/>
          <w:sz w:val="24"/>
          <w:szCs w:val="24"/>
          <w:lang w:val="bg-BG"/>
        </w:rPr>
        <w:t xml:space="preserve"> като много важн</w:t>
      </w:r>
      <w:r w:rsidR="00752EBA">
        <w:rPr>
          <w:rFonts w:ascii="Times New Roman" w:hAnsi="Times New Roman" w:cs="Times New Roman"/>
          <w:sz w:val="24"/>
          <w:szCs w:val="24"/>
          <w:lang w:val="bg-BG"/>
        </w:rPr>
        <w:t>а</w:t>
      </w:r>
      <w:r w:rsidR="003F6F87">
        <w:rPr>
          <w:rFonts w:ascii="Times New Roman" w:hAnsi="Times New Roman" w:cs="Times New Roman"/>
          <w:sz w:val="24"/>
          <w:szCs w:val="24"/>
          <w:lang w:val="bg-BG"/>
        </w:rPr>
        <w:t xml:space="preserve"> </w:t>
      </w:r>
      <w:r w:rsidR="003F6F87" w:rsidRPr="003F6F87">
        <w:rPr>
          <w:rFonts w:ascii="Times New Roman" w:hAnsi="Times New Roman" w:cs="Times New Roman"/>
          <w:sz w:val="24"/>
          <w:szCs w:val="24"/>
          <w:lang w:val="bg-BG"/>
        </w:rPr>
        <w:t>роля на компанията</w:t>
      </w:r>
      <w:r w:rsidR="00961BEF">
        <w:rPr>
          <w:rFonts w:ascii="Times New Roman" w:hAnsi="Times New Roman" w:cs="Times New Roman"/>
          <w:sz w:val="24"/>
          <w:szCs w:val="24"/>
          <w:lang w:val="bg-BG"/>
        </w:rPr>
        <w:t>,</w:t>
      </w:r>
      <w:r w:rsidR="003F6F87" w:rsidRPr="003F6F87">
        <w:rPr>
          <w:rFonts w:ascii="Times New Roman" w:hAnsi="Times New Roman" w:cs="Times New Roman"/>
          <w:sz w:val="24"/>
          <w:szCs w:val="24"/>
          <w:lang w:val="bg-BG"/>
        </w:rPr>
        <w:t xml:space="preserve"> предоставяща им облачни услуги</w:t>
      </w:r>
      <w:r w:rsidRPr="00020240">
        <w:rPr>
          <w:rFonts w:ascii="Times New Roman" w:hAnsi="Times New Roman" w:cs="Times New Roman"/>
          <w:sz w:val="24"/>
          <w:szCs w:val="24"/>
          <w:lang w:val="bg-BG"/>
        </w:rPr>
        <w:t>. За 37% от застрахователните брокери и 42% от застрахователните дружества оценката е категоризирана като важна.</w:t>
      </w:r>
    </w:p>
    <w:p w14:paraId="735A262C" w14:textId="20E7A093" w:rsidR="00451ABF" w:rsidRPr="00E12B86" w:rsidRDefault="00E67045" w:rsidP="00E12B86">
      <w:pPr>
        <w:ind w:firstLine="720"/>
        <w:jc w:val="center"/>
        <w:rPr>
          <w:rFonts w:ascii="Times New Roman" w:hAnsi="Times New Roman" w:cs="Times New Roman"/>
          <w:sz w:val="24"/>
          <w:szCs w:val="24"/>
        </w:rPr>
      </w:pPr>
      <w:r>
        <w:rPr>
          <w:noProof/>
        </w:rPr>
        <w:drawing>
          <wp:inline distT="0" distB="0" distL="0" distR="0" wp14:anchorId="18D3C6A6" wp14:editId="2342DBA9">
            <wp:extent cx="3867150" cy="23050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043A19" w14:textId="52BED8B3" w:rsidR="00E67045" w:rsidRDefault="00961BEF" w:rsidP="00E12B86">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46% от дружествата поясняват, че в повечето случаи</w:t>
      </w:r>
      <w:r>
        <w:rPr>
          <w:rFonts w:ascii="Times New Roman" w:hAnsi="Times New Roman" w:cs="Times New Roman"/>
          <w:sz w:val="24"/>
          <w:szCs w:val="24"/>
        </w:rPr>
        <w:t xml:space="preserve"> </w:t>
      </w:r>
      <w:r>
        <w:rPr>
          <w:rFonts w:ascii="Times New Roman" w:hAnsi="Times New Roman" w:cs="Times New Roman"/>
          <w:sz w:val="24"/>
          <w:szCs w:val="24"/>
          <w:lang w:val="bg-BG"/>
        </w:rPr>
        <w:t>или всичките им данни са криптирани, или сам</w:t>
      </w:r>
      <w:r w:rsidR="0003782D">
        <w:rPr>
          <w:rFonts w:ascii="Times New Roman" w:hAnsi="Times New Roman" w:cs="Times New Roman"/>
          <w:sz w:val="24"/>
          <w:szCs w:val="24"/>
          <w:lang w:val="bg-BG"/>
        </w:rPr>
        <w:t>о отделни файлове с поверителна</w:t>
      </w:r>
      <w:r>
        <w:rPr>
          <w:rFonts w:ascii="Times New Roman" w:hAnsi="Times New Roman" w:cs="Times New Roman"/>
          <w:sz w:val="24"/>
          <w:szCs w:val="24"/>
          <w:lang w:val="bg-BG"/>
        </w:rPr>
        <w:t xml:space="preserve"> или лична информация.  53% са отговорили, че данните им не са п</w:t>
      </w:r>
      <w:r w:rsidR="00451ABF" w:rsidRPr="0043761E">
        <w:rPr>
          <w:rFonts w:ascii="Times New Roman" w:hAnsi="Times New Roman" w:cs="Times New Roman"/>
          <w:sz w:val="24"/>
          <w:szCs w:val="24"/>
          <w:lang w:val="bg-BG"/>
        </w:rPr>
        <w:t>одложени на криптиране</w:t>
      </w:r>
      <w:r>
        <w:rPr>
          <w:rFonts w:ascii="Times New Roman" w:hAnsi="Times New Roman" w:cs="Times New Roman"/>
          <w:sz w:val="24"/>
          <w:szCs w:val="24"/>
          <w:lang w:val="bg-BG"/>
        </w:rPr>
        <w:t>.</w:t>
      </w:r>
    </w:p>
    <w:p w14:paraId="0F3025F9" w14:textId="6E58D367" w:rsidR="00E67045" w:rsidRDefault="00E67045" w:rsidP="00F026BF">
      <w:pPr>
        <w:ind w:firstLine="720"/>
        <w:jc w:val="center"/>
        <w:rPr>
          <w:rFonts w:ascii="Times New Roman" w:hAnsi="Times New Roman" w:cs="Times New Roman"/>
          <w:sz w:val="24"/>
          <w:szCs w:val="24"/>
        </w:rPr>
      </w:pPr>
      <w:r>
        <w:rPr>
          <w:noProof/>
        </w:rPr>
        <w:drawing>
          <wp:inline distT="0" distB="0" distL="0" distR="0" wp14:anchorId="0398C9AA" wp14:editId="7E8C3AAB">
            <wp:extent cx="3857625" cy="20002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B30948" w14:textId="137A5008" w:rsidR="00E67045" w:rsidRDefault="00E67045" w:rsidP="00961BEF">
      <w:pPr>
        <w:ind w:firstLine="720"/>
        <w:jc w:val="both"/>
        <w:rPr>
          <w:rFonts w:ascii="Times New Roman" w:hAnsi="Times New Roman" w:cs="Times New Roman"/>
          <w:sz w:val="24"/>
          <w:szCs w:val="24"/>
        </w:rPr>
      </w:pPr>
    </w:p>
    <w:p w14:paraId="565CFC3A" w14:textId="13E7A8B7" w:rsidR="00E67045" w:rsidRPr="005C7B20" w:rsidRDefault="00E67045" w:rsidP="00E12B86">
      <w:pPr>
        <w:ind w:firstLine="720"/>
        <w:jc w:val="center"/>
        <w:rPr>
          <w:rFonts w:ascii="Times New Roman" w:hAnsi="Times New Roman" w:cs="Times New Roman"/>
          <w:sz w:val="24"/>
          <w:szCs w:val="24"/>
        </w:rPr>
      </w:pPr>
      <w:r>
        <w:rPr>
          <w:noProof/>
        </w:rPr>
        <w:drawing>
          <wp:inline distT="0" distB="0" distL="0" distR="0" wp14:anchorId="39403C43" wp14:editId="6404463D">
            <wp:extent cx="4038600" cy="181927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A4C94F" w14:textId="108C7D5D" w:rsidR="00451ABF" w:rsidRPr="00C00677" w:rsidRDefault="00451ABF" w:rsidP="00451ABF">
      <w:pPr>
        <w:ind w:right="-92"/>
        <w:jc w:val="both"/>
        <w:rPr>
          <w:rFonts w:ascii="Times New Roman" w:hAnsi="Times New Roman" w:cs="Times New Roman"/>
          <w:sz w:val="24"/>
          <w:szCs w:val="24"/>
        </w:rPr>
      </w:pPr>
    </w:p>
    <w:p w14:paraId="1CA8006F" w14:textId="59EE9B9C" w:rsidR="000C0192" w:rsidRDefault="00451ABF" w:rsidP="005C7B20">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Относно </w:t>
      </w:r>
      <w:r w:rsidRPr="00C00677">
        <w:rPr>
          <w:rFonts w:ascii="Times New Roman" w:hAnsi="Times New Roman" w:cs="Times New Roman"/>
          <w:sz w:val="24"/>
          <w:szCs w:val="24"/>
          <w:lang w:val="bg-BG"/>
        </w:rPr>
        <w:t>правни</w:t>
      </w:r>
      <w:r>
        <w:rPr>
          <w:rFonts w:ascii="Times New Roman" w:hAnsi="Times New Roman" w:cs="Times New Roman"/>
          <w:sz w:val="24"/>
          <w:szCs w:val="24"/>
          <w:lang w:val="bg-BG"/>
        </w:rPr>
        <w:t>те</w:t>
      </w:r>
      <w:r w:rsidRPr="00C00677">
        <w:rPr>
          <w:rFonts w:ascii="Times New Roman" w:hAnsi="Times New Roman" w:cs="Times New Roman"/>
          <w:sz w:val="24"/>
          <w:szCs w:val="24"/>
          <w:lang w:val="bg-BG"/>
        </w:rPr>
        <w:t xml:space="preserve"> последици по отношение на поверителността на данните във връзка с мястото</w:t>
      </w:r>
      <w:r w:rsidR="00A8383E">
        <w:rPr>
          <w:rFonts w:ascii="Times New Roman" w:hAnsi="Times New Roman" w:cs="Times New Roman"/>
          <w:sz w:val="24"/>
          <w:szCs w:val="24"/>
          <w:lang w:val="bg-BG"/>
        </w:rPr>
        <w:t>,</w:t>
      </w:r>
      <w:r w:rsidRPr="00C00677">
        <w:rPr>
          <w:rFonts w:ascii="Times New Roman" w:hAnsi="Times New Roman" w:cs="Times New Roman"/>
          <w:sz w:val="24"/>
          <w:szCs w:val="24"/>
          <w:lang w:val="bg-BG"/>
        </w:rPr>
        <w:t xml:space="preserve"> на което се съхраняват те</w:t>
      </w:r>
      <w:r>
        <w:rPr>
          <w:rFonts w:ascii="Times New Roman" w:hAnsi="Times New Roman" w:cs="Times New Roman"/>
          <w:sz w:val="24"/>
          <w:szCs w:val="24"/>
          <w:lang w:val="bg-BG"/>
        </w:rPr>
        <w:t>, 68% от застрахователните дружества и 75</w:t>
      </w:r>
      <w:r w:rsidR="005C7B20">
        <w:rPr>
          <w:rFonts w:ascii="Times New Roman" w:hAnsi="Times New Roman" w:cs="Times New Roman"/>
          <w:sz w:val="24"/>
          <w:szCs w:val="24"/>
          <w:lang w:val="bg-BG"/>
        </w:rPr>
        <w:t xml:space="preserve">% от застрахователните брокери </w:t>
      </w:r>
      <w:r>
        <w:rPr>
          <w:rFonts w:ascii="Times New Roman" w:hAnsi="Times New Roman" w:cs="Times New Roman"/>
          <w:sz w:val="24"/>
          <w:szCs w:val="24"/>
          <w:lang w:val="bg-BG"/>
        </w:rPr>
        <w:t xml:space="preserve">са категорични, че такива има и оказват значително влияние. </w:t>
      </w:r>
      <w:r w:rsidR="000C0192">
        <w:rPr>
          <w:rFonts w:ascii="Times New Roman" w:hAnsi="Times New Roman" w:cs="Times New Roman"/>
          <w:sz w:val="24"/>
          <w:szCs w:val="24"/>
          <w:lang w:val="bg-BG"/>
        </w:rPr>
        <w:t>Едва 4% не са отговорили.</w:t>
      </w:r>
    </w:p>
    <w:p w14:paraId="492EC3B3" w14:textId="398C6FC0" w:rsidR="00E67045" w:rsidRPr="005E6DAF" w:rsidRDefault="00E67045" w:rsidP="00F026BF">
      <w:pPr>
        <w:ind w:firstLine="720"/>
        <w:jc w:val="center"/>
        <w:rPr>
          <w:rFonts w:ascii="Times New Roman" w:hAnsi="Times New Roman" w:cs="Times New Roman"/>
          <w:sz w:val="24"/>
          <w:szCs w:val="24"/>
        </w:rPr>
      </w:pPr>
      <w:r>
        <w:rPr>
          <w:noProof/>
        </w:rPr>
        <w:drawing>
          <wp:inline distT="0" distB="0" distL="0" distR="0" wp14:anchorId="5BA7E76C" wp14:editId="3718482B">
            <wp:extent cx="4371975" cy="229552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FF8F8E" w14:textId="71CEC2FE" w:rsidR="00451ABF" w:rsidRPr="00C00677" w:rsidRDefault="00451ABF" w:rsidP="00E67045">
      <w:pPr>
        <w:ind w:firstLine="720"/>
        <w:rPr>
          <w:rFonts w:ascii="Times New Roman" w:hAnsi="Times New Roman" w:cs="Times New Roman"/>
          <w:sz w:val="24"/>
          <w:szCs w:val="24"/>
          <w:lang w:val="bg-BG"/>
        </w:rPr>
      </w:pPr>
    </w:p>
    <w:p w14:paraId="5ADBB843" w14:textId="2BBD73D9" w:rsidR="00FD00D8" w:rsidRDefault="00451ABF" w:rsidP="000D34CF">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Важно м</w:t>
      </w:r>
      <w:r w:rsidR="005C7B20">
        <w:rPr>
          <w:rFonts w:ascii="Times New Roman" w:hAnsi="Times New Roman" w:cs="Times New Roman"/>
          <w:sz w:val="24"/>
          <w:szCs w:val="24"/>
          <w:lang w:val="bg-BG"/>
        </w:rPr>
        <w:t>ясто в проучването заема въпросът за достъпа</w:t>
      </w:r>
      <w:r>
        <w:rPr>
          <w:rFonts w:ascii="Times New Roman" w:hAnsi="Times New Roman" w:cs="Times New Roman"/>
          <w:sz w:val="24"/>
          <w:szCs w:val="24"/>
          <w:lang w:val="bg-BG"/>
        </w:rPr>
        <w:t xml:space="preserve"> до данните в облака или по-точно кои служители разпола</w:t>
      </w:r>
      <w:r w:rsidR="005C7B20">
        <w:rPr>
          <w:rFonts w:ascii="Times New Roman" w:hAnsi="Times New Roman" w:cs="Times New Roman"/>
          <w:sz w:val="24"/>
          <w:szCs w:val="24"/>
          <w:lang w:val="bg-BG"/>
        </w:rPr>
        <w:t xml:space="preserve">гат с такъв.  </w:t>
      </w:r>
      <w:r w:rsidR="005E6DAF">
        <w:rPr>
          <w:rFonts w:ascii="Times New Roman" w:hAnsi="Times New Roman" w:cs="Times New Roman"/>
          <w:sz w:val="24"/>
          <w:szCs w:val="24"/>
          <w:lang w:val="bg-BG"/>
        </w:rPr>
        <w:t xml:space="preserve">При </w:t>
      </w:r>
      <w:r w:rsidR="005C7B20">
        <w:rPr>
          <w:rFonts w:ascii="Times New Roman" w:hAnsi="Times New Roman" w:cs="Times New Roman"/>
          <w:sz w:val="24"/>
          <w:szCs w:val="24"/>
          <w:lang w:val="bg-BG"/>
        </w:rPr>
        <w:t xml:space="preserve">13% от </w:t>
      </w:r>
      <w:r w:rsidR="005E6DAF">
        <w:rPr>
          <w:rFonts w:ascii="Times New Roman" w:hAnsi="Times New Roman" w:cs="Times New Roman"/>
          <w:sz w:val="24"/>
          <w:szCs w:val="24"/>
          <w:lang w:val="bg-BG"/>
        </w:rPr>
        <w:t>отговорилите дружества</w:t>
      </w:r>
      <w:r w:rsidR="005C7B20">
        <w:rPr>
          <w:rFonts w:ascii="Times New Roman" w:hAnsi="Times New Roman" w:cs="Times New Roman"/>
          <w:sz w:val="24"/>
          <w:szCs w:val="24"/>
          <w:lang w:val="bg-BG"/>
        </w:rPr>
        <w:t xml:space="preserve"> </w:t>
      </w:r>
      <w:r>
        <w:rPr>
          <w:rFonts w:ascii="Times New Roman" w:hAnsi="Times New Roman" w:cs="Times New Roman"/>
          <w:sz w:val="24"/>
          <w:szCs w:val="24"/>
          <w:lang w:val="bg-BG"/>
        </w:rPr>
        <w:t>достъп до такива данни имат само управителите, докато в 79% имат и други служители, но с определени задължени</w:t>
      </w:r>
      <w:r w:rsidR="00F96995">
        <w:rPr>
          <w:rFonts w:ascii="Times New Roman" w:hAnsi="Times New Roman" w:cs="Times New Roman"/>
          <w:sz w:val="24"/>
          <w:szCs w:val="24"/>
          <w:lang w:val="bg-BG"/>
        </w:rPr>
        <w:t xml:space="preserve">я. </w:t>
      </w:r>
      <w:r w:rsidR="005C7B20">
        <w:rPr>
          <w:rFonts w:ascii="Times New Roman" w:hAnsi="Times New Roman" w:cs="Times New Roman"/>
          <w:sz w:val="24"/>
          <w:szCs w:val="24"/>
          <w:lang w:val="bg-BG"/>
        </w:rPr>
        <w:t xml:space="preserve">Едва при </w:t>
      </w:r>
      <w:r>
        <w:rPr>
          <w:rFonts w:ascii="Times New Roman" w:hAnsi="Times New Roman" w:cs="Times New Roman"/>
          <w:sz w:val="24"/>
          <w:szCs w:val="24"/>
          <w:lang w:val="bg-BG"/>
        </w:rPr>
        <w:t>5% от</w:t>
      </w:r>
      <w:r w:rsidR="005C7B20">
        <w:rPr>
          <w:rFonts w:ascii="Times New Roman" w:hAnsi="Times New Roman" w:cs="Times New Roman"/>
          <w:sz w:val="24"/>
          <w:szCs w:val="24"/>
          <w:lang w:val="bg-BG"/>
        </w:rPr>
        <w:t xml:space="preserve"> </w:t>
      </w:r>
      <w:r>
        <w:rPr>
          <w:rFonts w:ascii="Times New Roman" w:hAnsi="Times New Roman" w:cs="Times New Roman"/>
          <w:sz w:val="24"/>
          <w:szCs w:val="24"/>
          <w:lang w:val="bg-BG"/>
        </w:rPr>
        <w:t>дружества</w:t>
      </w:r>
      <w:r w:rsidR="005C5970">
        <w:rPr>
          <w:rFonts w:ascii="Times New Roman" w:hAnsi="Times New Roman" w:cs="Times New Roman"/>
          <w:sz w:val="24"/>
          <w:szCs w:val="24"/>
          <w:lang w:val="bg-BG"/>
        </w:rPr>
        <w:t>та</w:t>
      </w:r>
      <w:r w:rsidR="00F96995">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всички служители </w:t>
      </w:r>
      <w:r w:rsidR="00F96995">
        <w:rPr>
          <w:rFonts w:ascii="Times New Roman" w:hAnsi="Times New Roman" w:cs="Times New Roman"/>
          <w:sz w:val="24"/>
          <w:szCs w:val="24"/>
          <w:lang w:val="bg-BG"/>
        </w:rPr>
        <w:t>разполагат</w:t>
      </w:r>
      <w:r>
        <w:rPr>
          <w:rFonts w:ascii="Times New Roman" w:hAnsi="Times New Roman" w:cs="Times New Roman"/>
          <w:sz w:val="24"/>
          <w:szCs w:val="24"/>
          <w:lang w:val="bg-BG"/>
        </w:rPr>
        <w:t xml:space="preserve"> </w:t>
      </w:r>
      <w:r w:rsidR="00F96995">
        <w:rPr>
          <w:rFonts w:ascii="Times New Roman" w:hAnsi="Times New Roman" w:cs="Times New Roman"/>
          <w:sz w:val="24"/>
          <w:szCs w:val="24"/>
          <w:lang w:val="bg-BG"/>
        </w:rPr>
        <w:t xml:space="preserve">с </w:t>
      </w:r>
      <w:r w:rsidR="005C7B20">
        <w:rPr>
          <w:rFonts w:ascii="Times New Roman" w:hAnsi="Times New Roman" w:cs="Times New Roman"/>
          <w:sz w:val="24"/>
          <w:szCs w:val="24"/>
          <w:lang w:val="bg-BG"/>
        </w:rPr>
        <w:t xml:space="preserve">достъп до </w:t>
      </w:r>
      <w:r w:rsidR="00F96995">
        <w:rPr>
          <w:rFonts w:ascii="Times New Roman" w:hAnsi="Times New Roman" w:cs="Times New Roman"/>
          <w:sz w:val="24"/>
          <w:szCs w:val="24"/>
          <w:lang w:val="bg-BG"/>
        </w:rPr>
        <w:t>данни</w:t>
      </w:r>
      <w:r>
        <w:rPr>
          <w:rFonts w:ascii="Times New Roman" w:hAnsi="Times New Roman" w:cs="Times New Roman"/>
          <w:sz w:val="24"/>
          <w:szCs w:val="24"/>
          <w:lang w:val="bg-BG"/>
        </w:rPr>
        <w:t xml:space="preserve"> в облака. </w:t>
      </w:r>
      <w:r w:rsidR="00F86868">
        <w:rPr>
          <w:rFonts w:ascii="Times New Roman" w:hAnsi="Times New Roman" w:cs="Times New Roman"/>
          <w:sz w:val="24"/>
          <w:szCs w:val="24"/>
          <w:lang w:val="bg-BG"/>
        </w:rPr>
        <w:t xml:space="preserve">Видно от </w:t>
      </w:r>
      <w:r>
        <w:rPr>
          <w:rFonts w:ascii="Times New Roman" w:hAnsi="Times New Roman" w:cs="Times New Roman"/>
          <w:sz w:val="24"/>
          <w:szCs w:val="24"/>
          <w:lang w:val="bg-BG"/>
        </w:rPr>
        <w:t>така подадените отговори</w:t>
      </w:r>
      <w:r w:rsidR="00A8383E">
        <w:rPr>
          <w:rFonts w:ascii="Times New Roman" w:hAnsi="Times New Roman" w:cs="Times New Roman"/>
          <w:sz w:val="24"/>
          <w:szCs w:val="24"/>
          <w:lang w:val="bg-BG"/>
        </w:rPr>
        <w:t>,</w:t>
      </w:r>
      <w:r w:rsidR="00F86868">
        <w:rPr>
          <w:rFonts w:ascii="Times New Roman" w:hAnsi="Times New Roman" w:cs="Times New Roman"/>
          <w:sz w:val="24"/>
          <w:szCs w:val="24"/>
          <w:lang w:val="bg-BG"/>
        </w:rPr>
        <w:t xml:space="preserve"> при</w:t>
      </w:r>
      <w:r>
        <w:rPr>
          <w:rFonts w:ascii="Times New Roman" w:hAnsi="Times New Roman" w:cs="Times New Roman"/>
          <w:sz w:val="24"/>
          <w:szCs w:val="24"/>
          <w:lang w:val="bg-BG"/>
        </w:rPr>
        <w:t xml:space="preserve"> по-голяма част от компаниите в застрахователния пазар</w:t>
      </w:r>
      <w:r w:rsidR="00F86868">
        <w:rPr>
          <w:rFonts w:ascii="Times New Roman" w:hAnsi="Times New Roman" w:cs="Times New Roman"/>
          <w:sz w:val="24"/>
          <w:szCs w:val="24"/>
          <w:lang w:val="bg-BG"/>
        </w:rPr>
        <w:t xml:space="preserve"> правото на достъп</w:t>
      </w:r>
      <w:r>
        <w:rPr>
          <w:rFonts w:ascii="Times New Roman" w:hAnsi="Times New Roman" w:cs="Times New Roman"/>
          <w:sz w:val="24"/>
          <w:szCs w:val="24"/>
          <w:lang w:val="bg-BG"/>
        </w:rPr>
        <w:t xml:space="preserve"> до данни в облака </w:t>
      </w:r>
      <w:r w:rsidR="00F86868">
        <w:rPr>
          <w:rFonts w:ascii="Times New Roman" w:hAnsi="Times New Roman" w:cs="Times New Roman"/>
          <w:sz w:val="24"/>
          <w:szCs w:val="24"/>
          <w:lang w:val="bg-BG"/>
        </w:rPr>
        <w:t xml:space="preserve">е делегирано на </w:t>
      </w:r>
      <w:r>
        <w:rPr>
          <w:rFonts w:ascii="Times New Roman" w:hAnsi="Times New Roman" w:cs="Times New Roman"/>
          <w:sz w:val="24"/>
          <w:szCs w:val="24"/>
          <w:lang w:val="bg-BG"/>
        </w:rPr>
        <w:t>определени служители.</w:t>
      </w:r>
    </w:p>
    <w:p w14:paraId="357FB366" w14:textId="20543967" w:rsidR="00E67045" w:rsidRDefault="00E67045" w:rsidP="00F026BF">
      <w:pPr>
        <w:ind w:firstLine="720"/>
        <w:jc w:val="center"/>
        <w:rPr>
          <w:rFonts w:ascii="Times New Roman" w:hAnsi="Times New Roman" w:cs="Times New Roman"/>
          <w:sz w:val="24"/>
          <w:szCs w:val="24"/>
          <w:lang w:val="bg-BG"/>
        </w:rPr>
      </w:pPr>
      <w:r>
        <w:rPr>
          <w:noProof/>
        </w:rPr>
        <w:drawing>
          <wp:inline distT="0" distB="0" distL="0" distR="0" wp14:anchorId="5A2AE049" wp14:editId="691594FA">
            <wp:extent cx="3752850" cy="23526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B5C9AC" w14:textId="77777777" w:rsidR="00E67045" w:rsidRDefault="00E67045" w:rsidP="000D34CF">
      <w:pPr>
        <w:ind w:firstLine="720"/>
        <w:jc w:val="both"/>
        <w:rPr>
          <w:rFonts w:ascii="Times New Roman" w:hAnsi="Times New Roman" w:cs="Times New Roman"/>
          <w:sz w:val="24"/>
          <w:szCs w:val="24"/>
          <w:lang w:val="bg-BG"/>
        </w:rPr>
      </w:pPr>
    </w:p>
    <w:p w14:paraId="2F330FE4" w14:textId="24B540B1" w:rsidR="00451ABF" w:rsidRDefault="00E67045" w:rsidP="00F026BF">
      <w:pPr>
        <w:ind w:firstLine="142"/>
        <w:jc w:val="center"/>
        <w:rPr>
          <w:rFonts w:ascii="Times New Roman" w:hAnsi="Times New Roman" w:cs="Times New Roman"/>
          <w:sz w:val="24"/>
          <w:szCs w:val="24"/>
          <w:lang w:val="bg-BG"/>
        </w:rPr>
      </w:pPr>
      <w:r>
        <w:rPr>
          <w:noProof/>
        </w:rPr>
        <w:drawing>
          <wp:inline distT="0" distB="0" distL="0" distR="0" wp14:anchorId="587F840A" wp14:editId="1196461B">
            <wp:extent cx="3705225" cy="22383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F4C005" w14:textId="6FAD117E" w:rsidR="00CB69F5" w:rsidRDefault="00451ABF" w:rsidP="00E12B86">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Извършването на </w:t>
      </w:r>
      <w:r>
        <w:rPr>
          <w:rFonts w:ascii="Times New Roman" w:hAnsi="Times New Roman" w:cs="Times New Roman"/>
          <w:sz w:val="24"/>
          <w:szCs w:val="24"/>
        </w:rPr>
        <w:t>Penetration test</w:t>
      </w:r>
      <w:r>
        <w:rPr>
          <w:rFonts w:ascii="Times New Roman" w:hAnsi="Times New Roman" w:cs="Times New Roman"/>
          <w:sz w:val="24"/>
          <w:szCs w:val="24"/>
          <w:lang w:val="bg-BG"/>
        </w:rPr>
        <w:t xml:space="preserve"> </w:t>
      </w:r>
      <w:r w:rsidR="00F86868">
        <w:rPr>
          <w:rFonts w:ascii="Times New Roman" w:hAnsi="Times New Roman" w:cs="Times New Roman"/>
          <w:sz w:val="24"/>
          <w:szCs w:val="24"/>
        </w:rPr>
        <w:t>(</w:t>
      </w:r>
      <w:r w:rsidR="00004A9E">
        <w:rPr>
          <w:rFonts w:ascii="Times New Roman" w:hAnsi="Times New Roman" w:cs="Times New Roman"/>
          <w:sz w:val="24"/>
          <w:szCs w:val="24"/>
          <w:lang w:val="bg-BG"/>
        </w:rPr>
        <w:t>тест за пробив в системата/</w:t>
      </w:r>
      <w:r w:rsidR="00F86868">
        <w:rPr>
          <w:rFonts w:ascii="Times New Roman" w:hAnsi="Times New Roman" w:cs="Times New Roman"/>
          <w:sz w:val="24"/>
          <w:szCs w:val="24"/>
          <w:lang w:val="bg-BG"/>
        </w:rPr>
        <w:t>данните</w:t>
      </w:r>
      <w:r w:rsidR="00F86868">
        <w:rPr>
          <w:rFonts w:ascii="Times New Roman" w:hAnsi="Times New Roman" w:cs="Times New Roman"/>
          <w:sz w:val="24"/>
          <w:szCs w:val="24"/>
        </w:rPr>
        <w:t xml:space="preserve">) </w:t>
      </w:r>
      <w:r>
        <w:rPr>
          <w:rFonts w:ascii="Times New Roman" w:hAnsi="Times New Roman" w:cs="Times New Roman"/>
          <w:sz w:val="24"/>
          <w:szCs w:val="24"/>
          <w:lang w:val="bg-BG"/>
        </w:rPr>
        <w:t xml:space="preserve">е </w:t>
      </w:r>
      <w:r w:rsidR="005C5970">
        <w:rPr>
          <w:rFonts w:ascii="Times New Roman" w:hAnsi="Times New Roman" w:cs="Times New Roman"/>
          <w:sz w:val="24"/>
          <w:szCs w:val="24"/>
          <w:lang w:val="bg-BG"/>
        </w:rPr>
        <w:t xml:space="preserve">ключов </w:t>
      </w:r>
      <w:r>
        <w:rPr>
          <w:rFonts w:ascii="Times New Roman" w:hAnsi="Times New Roman" w:cs="Times New Roman"/>
          <w:sz w:val="24"/>
          <w:szCs w:val="24"/>
          <w:lang w:val="bg-BG"/>
        </w:rPr>
        <w:t>при използването на финансовите иновации с цел предотвратяван</w:t>
      </w:r>
      <w:r w:rsidR="00F86868">
        <w:rPr>
          <w:rFonts w:ascii="Times New Roman" w:hAnsi="Times New Roman" w:cs="Times New Roman"/>
          <w:sz w:val="24"/>
          <w:szCs w:val="24"/>
          <w:lang w:val="bg-BG"/>
        </w:rPr>
        <w:t xml:space="preserve">е на кибер атаки. На въпроса кога </w:t>
      </w:r>
      <w:r>
        <w:rPr>
          <w:rFonts w:ascii="Times New Roman" w:hAnsi="Times New Roman" w:cs="Times New Roman"/>
          <w:sz w:val="24"/>
          <w:szCs w:val="24"/>
          <w:lang w:val="bg-BG"/>
        </w:rPr>
        <w:t xml:space="preserve">последно </w:t>
      </w:r>
      <w:r w:rsidR="00F86868">
        <w:rPr>
          <w:rFonts w:ascii="Times New Roman" w:hAnsi="Times New Roman" w:cs="Times New Roman"/>
          <w:sz w:val="24"/>
          <w:szCs w:val="24"/>
          <w:lang w:val="bg-BG"/>
        </w:rPr>
        <w:t xml:space="preserve">е провеждан такъв </w:t>
      </w:r>
      <w:r>
        <w:rPr>
          <w:rFonts w:ascii="Times New Roman" w:hAnsi="Times New Roman" w:cs="Times New Roman"/>
          <w:sz w:val="24"/>
          <w:szCs w:val="24"/>
          <w:lang w:val="bg-BG"/>
        </w:rPr>
        <w:t>тест</w:t>
      </w:r>
      <w:r w:rsidR="00F86868">
        <w:rPr>
          <w:rFonts w:ascii="Times New Roman" w:hAnsi="Times New Roman" w:cs="Times New Roman"/>
          <w:sz w:val="24"/>
          <w:szCs w:val="24"/>
          <w:lang w:val="bg-BG"/>
        </w:rPr>
        <w:t xml:space="preserve"> 30% от дружествата са посочили 2019 г. При 21% </w:t>
      </w:r>
      <w:r>
        <w:rPr>
          <w:rFonts w:ascii="Times New Roman" w:hAnsi="Times New Roman" w:cs="Times New Roman"/>
          <w:sz w:val="24"/>
          <w:szCs w:val="24"/>
          <w:lang w:val="bg-BG"/>
        </w:rPr>
        <w:t xml:space="preserve"> </w:t>
      </w:r>
      <w:r w:rsidR="00004A9E">
        <w:rPr>
          <w:rFonts w:ascii="Times New Roman" w:hAnsi="Times New Roman" w:cs="Times New Roman"/>
          <w:sz w:val="24"/>
          <w:szCs w:val="24"/>
          <w:lang w:val="bg-BG"/>
        </w:rPr>
        <w:t>от застрахователите</w:t>
      </w:r>
      <w:r w:rsidR="00F86868">
        <w:rPr>
          <w:rFonts w:ascii="Times New Roman" w:hAnsi="Times New Roman" w:cs="Times New Roman"/>
          <w:sz w:val="24"/>
          <w:szCs w:val="24"/>
          <w:lang w:val="bg-BG"/>
        </w:rPr>
        <w:t xml:space="preserve"> тестовете са направени през </w:t>
      </w:r>
      <w:r>
        <w:rPr>
          <w:rFonts w:ascii="Times New Roman" w:hAnsi="Times New Roman" w:cs="Times New Roman"/>
          <w:sz w:val="24"/>
          <w:szCs w:val="24"/>
          <w:lang w:val="bg-BG"/>
        </w:rPr>
        <w:t>второ и трето тримесечие</w:t>
      </w:r>
      <w:r w:rsidR="00F86868">
        <w:rPr>
          <w:rFonts w:ascii="Times New Roman" w:hAnsi="Times New Roman" w:cs="Times New Roman"/>
          <w:sz w:val="24"/>
          <w:szCs w:val="24"/>
          <w:lang w:val="bg-BG"/>
        </w:rPr>
        <w:t xml:space="preserve"> на 2020 г.</w:t>
      </w:r>
    </w:p>
    <w:p w14:paraId="5FBC9436" w14:textId="24CD3DB2" w:rsidR="00E67045" w:rsidRDefault="00E67045" w:rsidP="00882D7C">
      <w:pPr>
        <w:ind w:firstLine="720"/>
        <w:jc w:val="center"/>
        <w:rPr>
          <w:rFonts w:ascii="Times New Roman" w:hAnsi="Times New Roman" w:cs="Times New Roman"/>
          <w:sz w:val="24"/>
          <w:szCs w:val="24"/>
          <w:lang w:val="bg-BG"/>
        </w:rPr>
      </w:pPr>
      <w:r>
        <w:rPr>
          <w:noProof/>
        </w:rPr>
        <w:drawing>
          <wp:inline distT="0" distB="0" distL="0" distR="0" wp14:anchorId="4CA4867E" wp14:editId="0BD420FE">
            <wp:extent cx="3962400" cy="21717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2052D9" w14:textId="77777777" w:rsidR="00E12B86" w:rsidRDefault="00E12B86" w:rsidP="00006BE3">
      <w:pPr>
        <w:ind w:firstLine="720"/>
        <w:jc w:val="both"/>
        <w:rPr>
          <w:rFonts w:ascii="Times New Roman" w:hAnsi="Times New Roman" w:cs="Times New Roman"/>
          <w:sz w:val="24"/>
          <w:szCs w:val="24"/>
          <w:lang w:val="bg-BG"/>
        </w:rPr>
      </w:pPr>
    </w:p>
    <w:p w14:paraId="20C01ED4" w14:textId="180CF0EE" w:rsidR="00006BE3" w:rsidRDefault="00451ABF" w:rsidP="00006BE3">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На въпрос</w:t>
      </w:r>
      <w:r w:rsidR="00F86868">
        <w:rPr>
          <w:rFonts w:ascii="Times New Roman" w:hAnsi="Times New Roman" w:cs="Times New Roman"/>
          <w:sz w:val="24"/>
          <w:szCs w:val="24"/>
          <w:lang w:val="bg-BG"/>
        </w:rPr>
        <w:t xml:space="preserve">а къде се архивират данните на съответната компания в случай на </w:t>
      </w:r>
      <w:r w:rsidRPr="005451C2">
        <w:rPr>
          <w:rFonts w:ascii="Times New Roman" w:hAnsi="Times New Roman" w:cs="Times New Roman"/>
          <w:sz w:val="24"/>
          <w:szCs w:val="24"/>
          <w:lang w:val="bg-BG"/>
        </w:rPr>
        <w:t xml:space="preserve">бедствие в центъра за данни </w:t>
      </w:r>
      <w:r w:rsidR="00F86868">
        <w:rPr>
          <w:rFonts w:ascii="Times New Roman" w:hAnsi="Times New Roman" w:cs="Times New Roman"/>
          <w:sz w:val="24"/>
          <w:szCs w:val="24"/>
          <w:lang w:val="bg-BG"/>
        </w:rPr>
        <w:t xml:space="preserve">на </w:t>
      </w:r>
      <w:r w:rsidR="00004A9E">
        <w:rPr>
          <w:rFonts w:ascii="Times New Roman" w:hAnsi="Times New Roman" w:cs="Times New Roman"/>
          <w:sz w:val="24"/>
          <w:szCs w:val="24"/>
          <w:lang w:val="bg-BG"/>
        </w:rPr>
        <w:t xml:space="preserve">доставчика </w:t>
      </w:r>
      <w:r w:rsidR="00AF4918">
        <w:rPr>
          <w:rFonts w:ascii="Times New Roman" w:hAnsi="Times New Roman" w:cs="Times New Roman"/>
          <w:sz w:val="24"/>
          <w:szCs w:val="24"/>
          <w:lang w:val="bg-BG"/>
        </w:rPr>
        <w:t xml:space="preserve">58% от </w:t>
      </w:r>
      <w:r>
        <w:rPr>
          <w:rFonts w:ascii="Times New Roman" w:hAnsi="Times New Roman" w:cs="Times New Roman"/>
          <w:sz w:val="24"/>
          <w:szCs w:val="24"/>
          <w:lang w:val="bg-BG"/>
        </w:rPr>
        <w:t xml:space="preserve">застрахователните дружества отговарят </w:t>
      </w:r>
      <w:r w:rsidR="00AF4918">
        <w:rPr>
          <w:rFonts w:ascii="Times New Roman" w:hAnsi="Times New Roman" w:cs="Times New Roman"/>
          <w:sz w:val="24"/>
          <w:szCs w:val="24"/>
          <w:lang w:val="bg-BG"/>
        </w:rPr>
        <w:t xml:space="preserve">положително </w:t>
      </w:r>
      <w:r>
        <w:rPr>
          <w:rFonts w:ascii="Times New Roman" w:hAnsi="Times New Roman" w:cs="Times New Roman"/>
          <w:sz w:val="24"/>
          <w:szCs w:val="24"/>
          <w:lang w:val="bg-BG"/>
        </w:rPr>
        <w:t xml:space="preserve">за разлика от брокерите, </w:t>
      </w:r>
      <w:r w:rsidR="005C5970">
        <w:rPr>
          <w:rFonts w:ascii="Times New Roman" w:hAnsi="Times New Roman" w:cs="Times New Roman"/>
          <w:sz w:val="24"/>
          <w:szCs w:val="24"/>
          <w:lang w:val="bg-BG"/>
        </w:rPr>
        <w:t xml:space="preserve">при които </w:t>
      </w:r>
      <w:r>
        <w:rPr>
          <w:rFonts w:ascii="Times New Roman" w:hAnsi="Times New Roman" w:cs="Times New Roman"/>
          <w:sz w:val="24"/>
          <w:szCs w:val="24"/>
          <w:lang w:val="bg-BG"/>
        </w:rPr>
        <w:t>63% твърдят, че не знаят къде се архивират данните им.</w:t>
      </w:r>
    </w:p>
    <w:p w14:paraId="2E91B667" w14:textId="77777777" w:rsidR="00E12B86" w:rsidRDefault="00E12B86" w:rsidP="00006BE3">
      <w:pPr>
        <w:ind w:firstLine="720"/>
        <w:jc w:val="both"/>
        <w:rPr>
          <w:rFonts w:ascii="Times New Roman" w:hAnsi="Times New Roman" w:cs="Times New Roman"/>
          <w:sz w:val="24"/>
          <w:szCs w:val="24"/>
          <w:lang w:val="bg-BG"/>
        </w:rPr>
      </w:pPr>
    </w:p>
    <w:p w14:paraId="056B6730" w14:textId="2B8B5F17" w:rsidR="00451ABF" w:rsidRDefault="00E67045" w:rsidP="00006BE3">
      <w:pPr>
        <w:ind w:firstLine="720"/>
        <w:jc w:val="center"/>
        <w:rPr>
          <w:rFonts w:ascii="Times New Roman" w:hAnsi="Times New Roman" w:cs="Times New Roman"/>
          <w:sz w:val="24"/>
          <w:szCs w:val="24"/>
          <w:lang w:val="bg-BG"/>
        </w:rPr>
      </w:pPr>
      <w:r>
        <w:rPr>
          <w:noProof/>
        </w:rPr>
        <w:drawing>
          <wp:inline distT="0" distB="0" distL="0" distR="0" wp14:anchorId="1CCBCD19" wp14:editId="4BFFA381">
            <wp:extent cx="3810000" cy="2362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5566D5" w14:textId="77777777" w:rsidR="00E12B86" w:rsidRDefault="00E12B86" w:rsidP="00972240">
      <w:pPr>
        <w:ind w:firstLine="720"/>
        <w:jc w:val="both"/>
        <w:rPr>
          <w:rFonts w:ascii="Times New Roman" w:hAnsi="Times New Roman" w:cs="Times New Roman"/>
          <w:sz w:val="24"/>
          <w:szCs w:val="24"/>
          <w:lang w:val="bg-BG"/>
        </w:rPr>
      </w:pPr>
    </w:p>
    <w:p w14:paraId="59FFB9D6" w14:textId="77777777" w:rsidR="00E12B86" w:rsidRDefault="00E12B86" w:rsidP="00972240">
      <w:pPr>
        <w:ind w:firstLine="720"/>
        <w:jc w:val="both"/>
        <w:rPr>
          <w:rFonts w:ascii="Times New Roman" w:hAnsi="Times New Roman" w:cs="Times New Roman"/>
          <w:sz w:val="24"/>
          <w:szCs w:val="24"/>
          <w:lang w:val="bg-BG"/>
        </w:rPr>
      </w:pPr>
    </w:p>
    <w:p w14:paraId="1FA2BC5F" w14:textId="046BBFE3" w:rsidR="00006BE3" w:rsidRDefault="00F96995" w:rsidP="00972240">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Запитани</w:t>
      </w:r>
      <w:r w:rsidR="00004A9E">
        <w:rPr>
          <w:rFonts w:ascii="Times New Roman" w:hAnsi="Times New Roman" w:cs="Times New Roman"/>
          <w:sz w:val="24"/>
          <w:szCs w:val="24"/>
          <w:lang w:val="bg-BG"/>
        </w:rPr>
        <w:t>,</w:t>
      </w:r>
      <w:r w:rsidR="00451ABF">
        <w:rPr>
          <w:rFonts w:ascii="Times New Roman" w:hAnsi="Times New Roman" w:cs="Times New Roman"/>
          <w:sz w:val="24"/>
          <w:szCs w:val="24"/>
          <w:lang w:val="bg-BG"/>
        </w:rPr>
        <w:t xml:space="preserve"> относно </w:t>
      </w:r>
      <w:r w:rsidR="00972240">
        <w:rPr>
          <w:rFonts w:ascii="Times New Roman" w:hAnsi="Times New Roman" w:cs="Times New Roman"/>
          <w:sz w:val="24"/>
          <w:szCs w:val="24"/>
          <w:lang w:val="bg-BG"/>
        </w:rPr>
        <w:t xml:space="preserve">сключените </w:t>
      </w:r>
      <w:r w:rsidR="00451ABF" w:rsidRPr="000B22DC">
        <w:rPr>
          <w:rFonts w:ascii="Times New Roman" w:hAnsi="Times New Roman" w:cs="Times New Roman"/>
          <w:sz w:val="24"/>
          <w:szCs w:val="24"/>
          <w:lang w:val="bg-BG"/>
        </w:rPr>
        <w:t>споразумения (SLA)</w:t>
      </w:r>
      <w:r w:rsidR="00451ABF">
        <w:rPr>
          <w:rFonts w:ascii="Times New Roman" w:hAnsi="Times New Roman" w:cs="Times New Roman"/>
          <w:sz w:val="24"/>
          <w:szCs w:val="24"/>
          <w:lang w:val="bg-BG"/>
        </w:rPr>
        <w:t xml:space="preserve"> 62% от компаниите са отговорили, че са базирани на услуги,</w:t>
      </w:r>
      <w:r w:rsidR="00972240">
        <w:rPr>
          <w:rFonts w:ascii="Times New Roman" w:hAnsi="Times New Roman" w:cs="Times New Roman"/>
          <w:sz w:val="24"/>
          <w:szCs w:val="24"/>
          <w:lang w:val="bg-BG"/>
        </w:rPr>
        <w:t xml:space="preserve"> </w:t>
      </w:r>
      <w:r w:rsidR="00451ABF">
        <w:rPr>
          <w:rFonts w:ascii="Times New Roman" w:hAnsi="Times New Roman" w:cs="Times New Roman"/>
          <w:sz w:val="24"/>
          <w:szCs w:val="24"/>
          <w:lang w:val="bg-BG"/>
        </w:rPr>
        <w:t xml:space="preserve">като от тях 74% са застрахователни дружества и 58% са застрахователни брокери. </w:t>
      </w:r>
      <w:r>
        <w:rPr>
          <w:rFonts w:ascii="Times New Roman" w:hAnsi="Times New Roman" w:cs="Times New Roman"/>
          <w:sz w:val="24"/>
          <w:szCs w:val="24"/>
          <w:lang w:val="bg-BG"/>
        </w:rPr>
        <w:t>Услуги</w:t>
      </w:r>
      <w:r w:rsidR="00004A9E">
        <w:rPr>
          <w:rFonts w:ascii="Times New Roman" w:hAnsi="Times New Roman" w:cs="Times New Roman"/>
          <w:sz w:val="24"/>
          <w:szCs w:val="24"/>
          <w:lang w:val="bg-BG"/>
        </w:rPr>
        <w:t>,</w:t>
      </w:r>
      <w:r>
        <w:rPr>
          <w:rFonts w:ascii="Times New Roman" w:hAnsi="Times New Roman" w:cs="Times New Roman"/>
          <w:sz w:val="24"/>
          <w:szCs w:val="24"/>
          <w:lang w:val="bg-BG"/>
        </w:rPr>
        <w:t xml:space="preserve"> б</w:t>
      </w:r>
      <w:r w:rsidR="00451ABF">
        <w:rPr>
          <w:rFonts w:ascii="Times New Roman" w:hAnsi="Times New Roman" w:cs="Times New Roman"/>
          <w:sz w:val="24"/>
          <w:szCs w:val="24"/>
          <w:lang w:val="bg-BG"/>
        </w:rPr>
        <w:t>азирани на клиенти</w:t>
      </w:r>
      <w:r w:rsidR="00004A9E">
        <w:rPr>
          <w:rFonts w:ascii="Times New Roman" w:hAnsi="Times New Roman" w:cs="Times New Roman"/>
          <w:sz w:val="24"/>
          <w:szCs w:val="24"/>
          <w:lang w:val="bg-BG"/>
        </w:rPr>
        <w:t>,</w:t>
      </w:r>
      <w:r w:rsidR="00451ABF">
        <w:rPr>
          <w:rFonts w:ascii="Times New Roman" w:hAnsi="Times New Roman" w:cs="Times New Roman"/>
          <w:sz w:val="24"/>
          <w:szCs w:val="24"/>
          <w:lang w:val="bg-BG"/>
        </w:rPr>
        <w:t xml:space="preserve"> са посочили само 10% от застрахователните брокери, а съответно базиран</w:t>
      </w:r>
      <w:r w:rsidR="00972240">
        <w:rPr>
          <w:rFonts w:ascii="Times New Roman" w:hAnsi="Times New Roman" w:cs="Times New Roman"/>
          <w:sz w:val="24"/>
          <w:szCs w:val="24"/>
          <w:lang w:val="bg-BG"/>
        </w:rPr>
        <w:t xml:space="preserve">и на многостепенни и йерархични - </w:t>
      </w:r>
      <w:r w:rsidR="00451ABF">
        <w:rPr>
          <w:rFonts w:ascii="Times New Roman" w:hAnsi="Times New Roman" w:cs="Times New Roman"/>
          <w:sz w:val="24"/>
          <w:szCs w:val="24"/>
          <w:lang w:val="bg-BG"/>
        </w:rPr>
        <w:t>са посочили 22% от компаниите.</w:t>
      </w:r>
    </w:p>
    <w:p w14:paraId="412148CD" w14:textId="2BC4CC17" w:rsidR="000D34CF" w:rsidRDefault="00E67045" w:rsidP="00476880">
      <w:pPr>
        <w:jc w:val="center"/>
        <w:rPr>
          <w:rFonts w:ascii="Times New Roman" w:hAnsi="Times New Roman" w:cs="Times New Roman"/>
          <w:sz w:val="24"/>
          <w:szCs w:val="24"/>
          <w:lang w:val="bg-BG"/>
        </w:rPr>
      </w:pPr>
      <w:r>
        <w:rPr>
          <w:noProof/>
        </w:rPr>
        <w:drawing>
          <wp:inline distT="0" distB="0" distL="0" distR="0" wp14:anchorId="34AD0F8A" wp14:editId="1186D051">
            <wp:extent cx="3676650" cy="230505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28EF59" w14:textId="6FFDE5E8" w:rsidR="009D414F" w:rsidRPr="00882D7C" w:rsidRDefault="00E67045" w:rsidP="00882D7C">
      <w:pPr>
        <w:jc w:val="center"/>
        <w:rPr>
          <w:rFonts w:ascii="Times New Roman" w:hAnsi="Times New Roman" w:cs="Times New Roman"/>
          <w:sz w:val="24"/>
          <w:szCs w:val="24"/>
          <w:lang w:val="bg-BG"/>
        </w:rPr>
      </w:pPr>
      <w:r>
        <w:rPr>
          <w:noProof/>
        </w:rPr>
        <w:drawing>
          <wp:inline distT="0" distB="0" distL="0" distR="0" wp14:anchorId="75CA753F" wp14:editId="18D31A9F">
            <wp:extent cx="3486150" cy="24384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A56034" w14:textId="77777777" w:rsidR="005C5970" w:rsidRDefault="005C5970" w:rsidP="00F96995">
      <w:pPr>
        <w:ind w:firstLine="720"/>
        <w:jc w:val="center"/>
        <w:rPr>
          <w:rFonts w:ascii="Times New Roman" w:hAnsi="Times New Roman" w:cs="Times New Roman"/>
          <w:b/>
          <w:sz w:val="24"/>
          <w:szCs w:val="24"/>
          <w:lang w:val="bg-BG"/>
        </w:rPr>
      </w:pPr>
    </w:p>
    <w:p w14:paraId="7072FB3A" w14:textId="77777777" w:rsidR="00A83211" w:rsidRDefault="00F96995" w:rsidP="00F96995">
      <w:pPr>
        <w:ind w:firstLine="720"/>
        <w:jc w:val="center"/>
        <w:rPr>
          <w:rFonts w:ascii="Times New Roman" w:hAnsi="Times New Roman" w:cs="Times New Roman"/>
          <w:b/>
          <w:sz w:val="24"/>
          <w:szCs w:val="24"/>
          <w:lang w:val="bg-BG"/>
        </w:rPr>
      </w:pPr>
      <w:r w:rsidRPr="00451ABF">
        <w:rPr>
          <w:rFonts w:ascii="Times New Roman" w:hAnsi="Times New Roman" w:cs="Times New Roman"/>
          <w:b/>
          <w:sz w:val="24"/>
          <w:szCs w:val="24"/>
          <w:lang w:val="bg-BG"/>
        </w:rPr>
        <w:t>ИНВЕСТИЦИОНЕН ПАЗАР</w:t>
      </w:r>
    </w:p>
    <w:p w14:paraId="1A25AE03" w14:textId="39F04408" w:rsidR="00EA60E9" w:rsidRPr="00451ABF" w:rsidRDefault="00F41D20" w:rsidP="00732F25">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проучването се включиха </w:t>
      </w:r>
      <w:r w:rsidR="009A0D4E" w:rsidRPr="00451ABF">
        <w:rPr>
          <w:rFonts w:ascii="Times New Roman" w:hAnsi="Times New Roman" w:cs="Times New Roman"/>
          <w:sz w:val="24"/>
          <w:szCs w:val="24"/>
          <w:lang w:val="bg-BG"/>
        </w:rPr>
        <w:t>23 дружества от инвестиционния пазар</w:t>
      </w:r>
      <w:r>
        <w:rPr>
          <w:rFonts w:ascii="Times New Roman" w:hAnsi="Times New Roman" w:cs="Times New Roman"/>
          <w:sz w:val="24"/>
          <w:szCs w:val="24"/>
          <w:lang w:val="bg-BG"/>
        </w:rPr>
        <w:t>,</w:t>
      </w:r>
      <w:r w:rsidR="009A0D4E" w:rsidRPr="00451ABF">
        <w:rPr>
          <w:rFonts w:ascii="Times New Roman" w:hAnsi="Times New Roman" w:cs="Times New Roman"/>
          <w:sz w:val="24"/>
          <w:szCs w:val="24"/>
          <w:lang w:val="bg-BG"/>
        </w:rPr>
        <w:t xml:space="preserve"> като 13% от тях са инвестиционни по</w:t>
      </w:r>
      <w:r w:rsidR="005C5970">
        <w:rPr>
          <w:rFonts w:ascii="Times New Roman" w:hAnsi="Times New Roman" w:cs="Times New Roman"/>
          <w:sz w:val="24"/>
          <w:szCs w:val="24"/>
          <w:lang w:val="bg-BG"/>
        </w:rPr>
        <w:t>с</w:t>
      </w:r>
      <w:r w:rsidR="00004A9E">
        <w:rPr>
          <w:rFonts w:ascii="Times New Roman" w:hAnsi="Times New Roman" w:cs="Times New Roman"/>
          <w:sz w:val="24"/>
          <w:szCs w:val="24"/>
          <w:lang w:val="bg-BG"/>
        </w:rPr>
        <w:t xml:space="preserve">редници в банковата сфера, 57% </w:t>
      </w:r>
      <w:r w:rsidR="009A0D4E" w:rsidRPr="00451ABF">
        <w:rPr>
          <w:rFonts w:ascii="Times New Roman" w:hAnsi="Times New Roman" w:cs="Times New Roman"/>
          <w:sz w:val="24"/>
          <w:szCs w:val="24"/>
          <w:lang w:val="bg-BG"/>
        </w:rPr>
        <w:t xml:space="preserve">в извън банковата сфера и останалите 30% са управляващите дружества. </w:t>
      </w:r>
    </w:p>
    <w:p w14:paraId="329175F8" w14:textId="054854EA" w:rsidR="00732F25" w:rsidRPr="00451ABF" w:rsidRDefault="00350077" w:rsidP="00732F25">
      <w:pPr>
        <w:ind w:firstLine="720"/>
        <w:jc w:val="center"/>
        <w:rPr>
          <w:rFonts w:ascii="Times New Roman" w:hAnsi="Times New Roman" w:cs="Times New Roman"/>
          <w:sz w:val="24"/>
          <w:szCs w:val="24"/>
          <w:lang w:val="bg-BG"/>
        </w:rPr>
      </w:pPr>
      <w:r>
        <w:rPr>
          <w:noProof/>
        </w:rPr>
        <w:drawing>
          <wp:inline distT="0" distB="0" distL="0" distR="0" wp14:anchorId="42EE56F2" wp14:editId="01DF48A8">
            <wp:extent cx="3305175" cy="2019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676C82" w14:textId="36D3A6FA" w:rsidR="00EB4E80" w:rsidRPr="00EB4E80" w:rsidRDefault="00F41D20" w:rsidP="00732F25">
      <w:pPr>
        <w:ind w:firstLine="720"/>
        <w:jc w:val="both"/>
        <w:rPr>
          <w:rFonts w:ascii="Times New Roman" w:hAnsi="Times New Roman" w:cs="Times New Roman"/>
          <w:sz w:val="24"/>
          <w:szCs w:val="24"/>
        </w:rPr>
      </w:pPr>
      <w:r w:rsidRPr="00EB4E80">
        <w:rPr>
          <w:rFonts w:ascii="Times New Roman" w:hAnsi="Times New Roman" w:cs="Times New Roman"/>
          <w:sz w:val="24"/>
          <w:szCs w:val="24"/>
          <w:lang w:val="bg-BG"/>
        </w:rPr>
        <w:t>26%</w:t>
      </w:r>
      <w:r>
        <w:rPr>
          <w:rFonts w:ascii="Times New Roman" w:hAnsi="Times New Roman" w:cs="Times New Roman"/>
          <w:sz w:val="24"/>
          <w:szCs w:val="24"/>
          <w:lang w:val="bg-BG"/>
        </w:rPr>
        <w:t xml:space="preserve"> от дружествата намират за </w:t>
      </w:r>
      <w:r w:rsidRPr="00EB4E80">
        <w:rPr>
          <w:rFonts w:ascii="Times New Roman" w:hAnsi="Times New Roman" w:cs="Times New Roman"/>
          <w:sz w:val="24"/>
          <w:szCs w:val="24"/>
          <w:lang w:val="bg-BG"/>
        </w:rPr>
        <w:t>много важна</w:t>
      </w:r>
      <w:r>
        <w:rPr>
          <w:rFonts w:ascii="Times New Roman" w:hAnsi="Times New Roman" w:cs="Times New Roman"/>
          <w:sz w:val="24"/>
          <w:szCs w:val="24"/>
          <w:lang w:val="bg-BG"/>
        </w:rPr>
        <w:t xml:space="preserve"> </w:t>
      </w:r>
      <w:r w:rsidR="00EB4E80" w:rsidRPr="00EB4E80">
        <w:rPr>
          <w:rFonts w:ascii="Times New Roman" w:hAnsi="Times New Roman" w:cs="Times New Roman"/>
          <w:sz w:val="24"/>
          <w:szCs w:val="24"/>
          <w:lang w:val="bg-BG"/>
        </w:rPr>
        <w:t>ролята на компаниите</w:t>
      </w:r>
      <w:r>
        <w:rPr>
          <w:rFonts w:ascii="Times New Roman" w:hAnsi="Times New Roman" w:cs="Times New Roman"/>
          <w:sz w:val="24"/>
          <w:szCs w:val="24"/>
          <w:lang w:val="bg-BG"/>
        </w:rPr>
        <w:t>, предоставящи облачни услуги, което</w:t>
      </w:r>
      <w:r w:rsidR="00EB4E80" w:rsidRPr="00EB4E80">
        <w:rPr>
          <w:rFonts w:ascii="Times New Roman" w:hAnsi="Times New Roman" w:cs="Times New Roman"/>
          <w:sz w:val="24"/>
          <w:szCs w:val="24"/>
          <w:lang w:val="bg-BG"/>
        </w:rPr>
        <w:t xml:space="preserve"> е </w:t>
      </w:r>
      <w:r>
        <w:rPr>
          <w:rFonts w:ascii="Times New Roman" w:hAnsi="Times New Roman" w:cs="Times New Roman"/>
          <w:sz w:val="24"/>
          <w:szCs w:val="24"/>
          <w:lang w:val="bg-BG"/>
        </w:rPr>
        <w:t xml:space="preserve">ясен </w:t>
      </w:r>
      <w:r w:rsidR="00EB4E80" w:rsidRPr="00EB4E80">
        <w:rPr>
          <w:rFonts w:ascii="Times New Roman" w:hAnsi="Times New Roman" w:cs="Times New Roman"/>
          <w:sz w:val="24"/>
          <w:szCs w:val="24"/>
          <w:lang w:val="bg-BG"/>
        </w:rPr>
        <w:t xml:space="preserve">индикатор за развитието на облачните услуги, интереса към тях, необходимостта от разбирането </w:t>
      </w:r>
      <w:r w:rsidR="00004A9E">
        <w:rPr>
          <w:rFonts w:ascii="Times New Roman" w:hAnsi="Times New Roman" w:cs="Times New Roman"/>
          <w:sz w:val="24"/>
          <w:szCs w:val="24"/>
          <w:lang w:val="bg-BG"/>
        </w:rPr>
        <w:t xml:space="preserve">на </w:t>
      </w:r>
      <w:r w:rsidR="00EB4E80" w:rsidRPr="00EB4E80">
        <w:rPr>
          <w:rFonts w:ascii="Times New Roman" w:hAnsi="Times New Roman" w:cs="Times New Roman"/>
          <w:sz w:val="24"/>
          <w:szCs w:val="24"/>
          <w:lang w:val="bg-BG"/>
        </w:rPr>
        <w:t xml:space="preserve">начина на работа на тези услуги и все по-развиващия се неотложен път на тяхното прилагане и използване. </w:t>
      </w:r>
      <w:r w:rsidR="00540084">
        <w:rPr>
          <w:rFonts w:ascii="Times New Roman" w:hAnsi="Times New Roman" w:cs="Times New Roman"/>
          <w:sz w:val="24"/>
          <w:szCs w:val="24"/>
          <w:lang w:val="bg-BG"/>
        </w:rPr>
        <w:t>48% от дружествата пък са</w:t>
      </w:r>
      <w:r>
        <w:rPr>
          <w:rFonts w:ascii="Times New Roman" w:hAnsi="Times New Roman" w:cs="Times New Roman"/>
          <w:sz w:val="24"/>
          <w:szCs w:val="24"/>
          <w:lang w:val="bg-BG"/>
        </w:rPr>
        <w:t xml:space="preserve"> отговор</w:t>
      </w:r>
      <w:r w:rsidR="00540084">
        <w:rPr>
          <w:rFonts w:ascii="Times New Roman" w:hAnsi="Times New Roman" w:cs="Times New Roman"/>
          <w:sz w:val="24"/>
          <w:szCs w:val="24"/>
          <w:lang w:val="bg-BG"/>
        </w:rPr>
        <w:t>или</w:t>
      </w:r>
      <w:r w:rsidR="00004A9E">
        <w:rPr>
          <w:rFonts w:ascii="Times New Roman" w:hAnsi="Times New Roman" w:cs="Times New Roman"/>
          <w:sz w:val="24"/>
          <w:szCs w:val="24"/>
          <w:lang w:val="bg-BG"/>
        </w:rPr>
        <w:t>, че е</w:t>
      </w:r>
      <w:r>
        <w:rPr>
          <w:rFonts w:ascii="Times New Roman" w:hAnsi="Times New Roman" w:cs="Times New Roman"/>
          <w:sz w:val="24"/>
          <w:szCs w:val="24"/>
          <w:lang w:val="bg-BG"/>
        </w:rPr>
        <w:t xml:space="preserve"> </w:t>
      </w:r>
      <w:r w:rsidR="00EB4E80" w:rsidRPr="00EB4E80">
        <w:rPr>
          <w:rFonts w:ascii="Times New Roman" w:hAnsi="Times New Roman" w:cs="Times New Roman"/>
          <w:sz w:val="24"/>
          <w:szCs w:val="24"/>
          <w:lang w:val="bg-BG"/>
        </w:rPr>
        <w:t xml:space="preserve">важна, 17% не са я припознали като значима, а 9% </w:t>
      </w:r>
      <w:r>
        <w:rPr>
          <w:rFonts w:ascii="Times New Roman" w:hAnsi="Times New Roman" w:cs="Times New Roman"/>
          <w:sz w:val="24"/>
          <w:szCs w:val="24"/>
          <w:lang w:val="bg-BG"/>
        </w:rPr>
        <w:t xml:space="preserve">не са </w:t>
      </w:r>
      <w:r w:rsidR="00EB4E80" w:rsidRPr="00EB4E80">
        <w:rPr>
          <w:rFonts w:ascii="Times New Roman" w:hAnsi="Times New Roman" w:cs="Times New Roman"/>
          <w:sz w:val="24"/>
          <w:szCs w:val="24"/>
          <w:lang w:val="bg-BG"/>
        </w:rPr>
        <w:t>посоч</w:t>
      </w:r>
      <w:r>
        <w:rPr>
          <w:rFonts w:ascii="Times New Roman" w:hAnsi="Times New Roman" w:cs="Times New Roman"/>
          <w:sz w:val="24"/>
          <w:szCs w:val="24"/>
          <w:lang w:val="bg-BG"/>
        </w:rPr>
        <w:t>или</w:t>
      </w:r>
      <w:r w:rsidR="00EB4E80" w:rsidRPr="00EB4E80">
        <w:rPr>
          <w:rFonts w:ascii="Times New Roman" w:hAnsi="Times New Roman" w:cs="Times New Roman"/>
          <w:sz w:val="24"/>
          <w:szCs w:val="24"/>
          <w:lang w:val="bg-BG"/>
        </w:rPr>
        <w:t xml:space="preserve"> отговор. Причините за това могат да </w:t>
      </w:r>
      <w:r w:rsidR="00004A9E">
        <w:rPr>
          <w:rFonts w:ascii="Times New Roman" w:hAnsi="Times New Roman" w:cs="Times New Roman"/>
          <w:sz w:val="24"/>
          <w:szCs w:val="24"/>
          <w:lang w:val="bg-BG"/>
        </w:rPr>
        <w:t>бъдат</w:t>
      </w:r>
      <w:r>
        <w:rPr>
          <w:rFonts w:ascii="Times New Roman" w:hAnsi="Times New Roman" w:cs="Times New Roman"/>
          <w:sz w:val="24"/>
          <w:szCs w:val="24"/>
          <w:lang w:val="bg-BG"/>
        </w:rPr>
        <w:t xml:space="preserve"> </w:t>
      </w:r>
      <w:r w:rsidR="00EB4E80" w:rsidRPr="00EB4E80">
        <w:rPr>
          <w:rFonts w:ascii="Times New Roman" w:hAnsi="Times New Roman" w:cs="Times New Roman"/>
          <w:sz w:val="24"/>
          <w:szCs w:val="24"/>
          <w:lang w:val="bg-BG"/>
        </w:rPr>
        <w:t>както неизползването на тези услуги</w:t>
      </w:r>
      <w:r w:rsidR="00EB4E80">
        <w:rPr>
          <w:rFonts w:ascii="Times New Roman" w:hAnsi="Times New Roman" w:cs="Times New Roman"/>
          <w:sz w:val="24"/>
          <w:szCs w:val="24"/>
          <w:lang w:val="bg-BG"/>
        </w:rPr>
        <w:t>, така и недостатъчна</w:t>
      </w:r>
      <w:r w:rsidR="00EB4E80" w:rsidRPr="00EB4E80">
        <w:rPr>
          <w:rFonts w:ascii="Times New Roman" w:hAnsi="Times New Roman" w:cs="Times New Roman"/>
          <w:sz w:val="24"/>
          <w:szCs w:val="24"/>
          <w:lang w:val="bg-BG"/>
        </w:rPr>
        <w:t xml:space="preserve"> информация, нужна за направата на реална оценка и формиране на представа за качеството на предлаганата услуга</w:t>
      </w:r>
      <w:r w:rsidR="00EB4E80">
        <w:rPr>
          <w:rFonts w:ascii="Times New Roman" w:hAnsi="Times New Roman" w:cs="Times New Roman"/>
          <w:sz w:val="24"/>
          <w:szCs w:val="24"/>
        </w:rPr>
        <w:t>.</w:t>
      </w:r>
    </w:p>
    <w:p w14:paraId="58E6872B" w14:textId="2CD6B85B" w:rsidR="00540939" w:rsidRPr="00451ABF" w:rsidRDefault="00350077" w:rsidP="000A5CCF">
      <w:pPr>
        <w:ind w:firstLine="720"/>
        <w:jc w:val="center"/>
        <w:rPr>
          <w:rFonts w:ascii="Times New Roman" w:hAnsi="Times New Roman" w:cs="Times New Roman"/>
          <w:sz w:val="24"/>
          <w:szCs w:val="24"/>
          <w:lang w:val="bg-BG"/>
        </w:rPr>
      </w:pPr>
      <w:r>
        <w:rPr>
          <w:noProof/>
        </w:rPr>
        <w:drawing>
          <wp:inline distT="0" distB="0" distL="0" distR="0" wp14:anchorId="485FC876" wp14:editId="61E9B34B">
            <wp:extent cx="3733800" cy="23050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E1BC88" w14:textId="67ADB798" w:rsidR="00540939" w:rsidRDefault="00F41D20" w:rsidP="009D414F">
      <w:pPr>
        <w:ind w:firstLine="720"/>
        <w:jc w:val="both"/>
        <w:rPr>
          <w:rFonts w:ascii="Times New Roman" w:hAnsi="Times New Roman" w:cs="Times New Roman"/>
          <w:sz w:val="24"/>
          <w:szCs w:val="24"/>
          <w:lang w:val="bg-BG"/>
        </w:rPr>
      </w:pPr>
      <w:r w:rsidRPr="00212DED">
        <w:rPr>
          <w:rFonts w:ascii="Times New Roman" w:hAnsi="Times New Roman" w:cs="Times New Roman"/>
          <w:sz w:val="24"/>
          <w:szCs w:val="24"/>
          <w:lang w:val="bg-BG"/>
        </w:rPr>
        <w:t xml:space="preserve">56% от дружествата нямат яснота </w:t>
      </w:r>
      <w:r w:rsidR="00004A9E">
        <w:rPr>
          <w:rFonts w:ascii="Times New Roman" w:hAnsi="Times New Roman" w:cs="Times New Roman"/>
          <w:sz w:val="24"/>
          <w:szCs w:val="24"/>
          <w:lang w:val="bg-BG"/>
        </w:rPr>
        <w:t xml:space="preserve">оценка </w:t>
      </w:r>
      <w:r w:rsidRPr="00212DED">
        <w:rPr>
          <w:rFonts w:ascii="Times New Roman" w:hAnsi="Times New Roman" w:cs="Times New Roman"/>
          <w:sz w:val="24"/>
          <w:szCs w:val="24"/>
          <w:lang w:val="bg-BG"/>
        </w:rPr>
        <w:t>за подложените на криптиране данни и по-конкретно, кои от тях попадат в тази графа</w:t>
      </w:r>
      <w:r>
        <w:rPr>
          <w:rFonts w:ascii="Times New Roman" w:hAnsi="Times New Roman" w:cs="Times New Roman"/>
          <w:sz w:val="24"/>
          <w:szCs w:val="24"/>
          <w:lang w:val="bg-BG"/>
        </w:rPr>
        <w:t xml:space="preserve">. </w:t>
      </w:r>
      <w:r w:rsidR="00212DED" w:rsidRPr="00212DED">
        <w:rPr>
          <w:rFonts w:ascii="Times New Roman" w:hAnsi="Times New Roman" w:cs="Times New Roman"/>
          <w:sz w:val="24"/>
          <w:szCs w:val="24"/>
          <w:lang w:val="bg-BG"/>
        </w:rPr>
        <w:t>35% споделят в отговорите си, че са наясно с вида на данните, к</w:t>
      </w:r>
      <w:r>
        <w:rPr>
          <w:rFonts w:ascii="Times New Roman" w:hAnsi="Times New Roman" w:cs="Times New Roman"/>
          <w:sz w:val="24"/>
          <w:szCs w:val="24"/>
          <w:lang w:val="bg-BG"/>
        </w:rPr>
        <w:t>оито са подложени на криптиране, като в</w:t>
      </w:r>
      <w:r w:rsidR="00212DED" w:rsidRPr="00212DED">
        <w:rPr>
          <w:rFonts w:ascii="Times New Roman" w:hAnsi="Times New Roman" w:cs="Times New Roman"/>
          <w:sz w:val="24"/>
          <w:szCs w:val="24"/>
          <w:lang w:val="bg-BG"/>
        </w:rPr>
        <w:t xml:space="preserve">одещо е спецификата на клиента. </w:t>
      </w:r>
      <w:r>
        <w:rPr>
          <w:rFonts w:ascii="Times New Roman" w:hAnsi="Times New Roman" w:cs="Times New Roman"/>
          <w:sz w:val="24"/>
          <w:szCs w:val="24"/>
          <w:lang w:val="bg-BG"/>
        </w:rPr>
        <w:t>9%</w:t>
      </w:r>
      <w:r w:rsidR="00A707ED">
        <w:rPr>
          <w:rFonts w:ascii="Times New Roman" w:hAnsi="Times New Roman" w:cs="Times New Roman"/>
          <w:sz w:val="24"/>
          <w:szCs w:val="24"/>
          <w:lang w:val="bg-BG"/>
        </w:rPr>
        <w:t xml:space="preserve"> не са отговорили.</w:t>
      </w:r>
    </w:p>
    <w:p w14:paraId="6320BEAF" w14:textId="4A15EC96" w:rsidR="00350077" w:rsidRDefault="00350077" w:rsidP="000A5CCF">
      <w:pPr>
        <w:ind w:firstLine="720"/>
        <w:jc w:val="center"/>
        <w:rPr>
          <w:rFonts w:ascii="Times New Roman" w:hAnsi="Times New Roman" w:cs="Times New Roman"/>
          <w:sz w:val="24"/>
          <w:szCs w:val="24"/>
          <w:lang w:val="bg-BG"/>
        </w:rPr>
      </w:pPr>
      <w:r>
        <w:rPr>
          <w:noProof/>
        </w:rPr>
        <w:drawing>
          <wp:inline distT="0" distB="0" distL="0" distR="0" wp14:anchorId="5760AEC7" wp14:editId="0E692966">
            <wp:extent cx="3343275" cy="20193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220817" w14:textId="6AB94C81" w:rsidR="00350077" w:rsidRDefault="00350077" w:rsidP="009D414F">
      <w:pPr>
        <w:ind w:firstLine="720"/>
        <w:jc w:val="both"/>
        <w:rPr>
          <w:rFonts w:ascii="Times New Roman" w:hAnsi="Times New Roman" w:cs="Times New Roman"/>
          <w:sz w:val="24"/>
          <w:szCs w:val="24"/>
          <w:lang w:val="bg-BG"/>
        </w:rPr>
      </w:pPr>
    </w:p>
    <w:p w14:paraId="570A56C4" w14:textId="33DC52A3" w:rsidR="00540939" w:rsidRDefault="00350077" w:rsidP="000A5CCF">
      <w:pPr>
        <w:ind w:firstLine="720"/>
        <w:jc w:val="center"/>
        <w:rPr>
          <w:rFonts w:ascii="Times New Roman" w:hAnsi="Times New Roman" w:cs="Times New Roman"/>
          <w:sz w:val="24"/>
          <w:szCs w:val="24"/>
          <w:lang w:val="bg-BG"/>
        </w:rPr>
      </w:pPr>
      <w:r>
        <w:rPr>
          <w:noProof/>
        </w:rPr>
        <w:drawing>
          <wp:inline distT="0" distB="0" distL="0" distR="0" wp14:anchorId="7D9C4FAB" wp14:editId="27394831">
            <wp:extent cx="4105275" cy="23526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FDA114" w14:textId="76DCDEA8" w:rsidR="00212DED" w:rsidRPr="00451ABF" w:rsidRDefault="00674CCA" w:rsidP="00EA5C6C">
      <w:pPr>
        <w:jc w:val="both"/>
        <w:rPr>
          <w:rFonts w:ascii="Times New Roman" w:hAnsi="Times New Roman" w:cs="Times New Roman"/>
          <w:sz w:val="24"/>
          <w:szCs w:val="24"/>
          <w:lang w:val="bg-BG"/>
        </w:rPr>
      </w:pPr>
      <w:r w:rsidRPr="00451ABF">
        <w:rPr>
          <w:rFonts w:ascii="Times New Roman" w:hAnsi="Times New Roman" w:cs="Times New Roman"/>
          <w:sz w:val="24"/>
          <w:szCs w:val="24"/>
          <w:lang w:val="bg-BG"/>
        </w:rPr>
        <w:tab/>
      </w:r>
      <w:r w:rsidR="00910419">
        <w:rPr>
          <w:rFonts w:ascii="Times New Roman" w:hAnsi="Times New Roman" w:cs="Times New Roman"/>
          <w:sz w:val="24"/>
          <w:szCs w:val="24"/>
          <w:lang w:val="bg-BG"/>
        </w:rPr>
        <w:t>От особена важност е въпросът</w:t>
      </w:r>
      <w:r w:rsidR="00A707ED">
        <w:rPr>
          <w:rFonts w:ascii="Times New Roman" w:hAnsi="Times New Roman" w:cs="Times New Roman"/>
          <w:sz w:val="24"/>
          <w:szCs w:val="24"/>
          <w:lang w:val="bg-BG"/>
        </w:rPr>
        <w:t xml:space="preserve"> за </w:t>
      </w:r>
      <w:r w:rsidR="00212DED" w:rsidRPr="00212DED">
        <w:rPr>
          <w:rFonts w:ascii="Times New Roman" w:hAnsi="Times New Roman" w:cs="Times New Roman"/>
          <w:sz w:val="24"/>
          <w:szCs w:val="24"/>
          <w:lang w:val="bg-BG"/>
        </w:rPr>
        <w:t>физическото съхран</w:t>
      </w:r>
      <w:r w:rsidR="00A707ED">
        <w:rPr>
          <w:rFonts w:ascii="Times New Roman" w:hAnsi="Times New Roman" w:cs="Times New Roman"/>
          <w:sz w:val="24"/>
          <w:szCs w:val="24"/>
          <w:lang w:val="bg-BG"/>
        </w:rPr>
        <w:t xml:space="preserve">ение </w:t>
      </w:r>
      <w:r w:rsidR="00212DED" w:rsidRPr="00212DED">
        <w:rPr>
          <w:rFonts w:ascii="Times New Roman" w:hAnsi="Times New Roman" w:cs="Times New Roman"/>
          <w:sz w:val="24"/>
          <w:szCs w:val="24"/>
          <w:lang w:val="bg-BG"/>
        </w:rPr>
        <w:t xml:space="preserve">на данните и доколко са запознати </w:t>
      </w:r>
      <w:r w:rsidR="00A707ED">
        <w:rPr>
          <w:rFonts w:ascii="Times New Roman" w:hAnsi="Times New Roman" w:cs="Times New Roman"/>
          <w:sz w:val="24"/>
          <w:szCs w:val="24"/>
          <w:lang w:val="bg-BG"/>
        </w:rPr>
        <w:t>с това поднадзорните лица</w:t>
      </w:r>
      <w:r w:rsidR="00212DED" w:rsidRPr="00212DED">
        <w:rPr>
          <w:rFonts w:ascii="Times New Roman" w:hAnsi="Times New Roman" w:cs="Times New Roman"/>
          <w:sz w:val="24"/>
          <w:szCs w:val="24"/>
          <w:lang w:val="bg-BG"/>
        </w:rPr>
        <w:t>, тъй като това би дало отражение върху юрисдикцията, под която попадат, оказвайки влияние върху съответствието. Например някои държави имат закони, уреждащи кога данните могат да бъдат достъпни без съгласието на собственика, докато някои правила за защита на данните имат ограничения в кои държави потребителите могат законно да прехвърлят своите данни.</w:t>
      </w:r>
      <w:r w:rsidR="00212DED" w:rsidRPr="00212DED">
        <w:rPr>
          <w:rFonts w:ascii="Times New Roman" w:hAnsi="Times New Roman" w:cs="Times New Roman"/>
          <w:sz w:val="24"/>
          <w:szCs w:val="24"/>
        </w:rPr>
        <w:t xml:space="preserve"> </w:t>
      </w:r>
      <w:r w:rsidR="00212DED" w:rsidRPr="00212DED">
        <w:rPr>
          <w:rFonts w:ascii="Times New Roman" w:hAnsi="Times New Roman" w:cs="Times New Roman"/>
          <w:sz w:val="24"/>
          <w:szCs w:val="24"/>
          <w:lang w:val="bg-BG"/>
        </w:rPr>
        <w:t xml:space="preserve">52% </w:t>
      </w:r>
      <w:r w:rsidR="00B6030E">
        <w:rPr>
          <w:rFonts w:ascii="Times New Roman" w:hAnsi="Times New Roman" w:cs="Times New Roman"/>
          <w:sz w:val="24"/>
          <w:szCs w:val="24"/>
          <w:lang w:val="bg-BG"/>
        </w:rPr>
        <w:t xml:space="preserve">от инвестиционните дружества </w:t>
      </w:r>
      <w:r w:rsidR="00212DED" w:rsidRPr="00212DED">
        <w:rPr>
          <w:rFonts w:ascii="Times New Roman" w:hAnsi="Times New Roman" w:cs="Times New Roman"/>
          <w:sz w:val="24"/>
          <w:szCs w:val="24"/>
          <w:lang w:val="bg-BG"/>
        </w:rPr>
        <w:t xml:space="preserve">са </w:t>
      </w:r>
      <w:r w:rsidR="00B6030E">
        <w:rPr>
          <w:rFonts w:ascii="Times New Roman" w:hAnsi="Times New Roman" w:cs="Times New Roman"/>
          <w:sz w:val="24"/>
          <w:szCs w:val="24"/>
          <w:lang w:val="bg-BG"/>
        </w:rPr>
        <w:t>индикирали</w:t>
      </w:r>
      <w:r w:rsidR="00212DED" w:rsidRPr="00212DED">
        <w:rPr>
          <w:rFonts w:ascii="Times New Roman" w:hAnsi="Times New Roman" w:cs="Times New Roman"/>
          <w:sz w:val="24"/>
          <w:szCs w:val="24"/>
          <w:lang w:val="bg-BG"/>
        </w:rPr>
        <w:t xml:space="preserve"> за наличие на особености в правните последици по отношение на поверителността на данните във връзка с мястото, на което се съхраняват. </w:t>
      </w:r>
      <w:r w:rsidR="00B6030E">
        <w:rPr>
          <w:rFonts w:ascii="Times New Roman" w:hAnsi="Times New Roman" w:cs="Times New Roman"/>
          <w:sz w:val="24"/>
          <w:szCs w:val="24"/>
          <w:lang w:val="bg-BG"/>
        </w:rPr>
        <w:t>3</w:t>
      </w:r>
      <w:r w:rsidR="00212DED" w:rsidRPr="00212DED">
        <w:rPr>
          <w:rFonts w:ascii="Times New Roman" w:hAnsi="Times New Roman" w:cs="Times New Roman"/>
          <w:sz w:val="24"/>
          <w:szCs w:val="24"/>
          <w:lang w:val="bg-BG"/>
        </w:rPr>
        <w:t>5%</w:t>
      </w:r>
      <w:r w:rsidR="00B6030E">
        <w:rPr>
          <w:rFonts w:ascii="Times New Roman" w:hAnsi="Times New Roman" w:cs="Times New Roman"/>
          <w:sz w:val="24"/>
          <w:szCs w:val="24"/>
          <w:lang w:val="bg-BG"/>
        </w:rPr>
        <w:t xml:space="preserve"> от тях обаче </w:t>
      </w:r>
      <w:r w:rsidR="00212DED" w:rsidRPr="00212DED">
        <w:rPr>
          <w:rFonts w:ascii="Times New Roman" w:hAnsi="Times New Roman" w:cs="Times New Roman"/>
          <w:sz w:val="24"/>
          <w:szCs w:val="24"/>
          <w:lang w:val="bg-BG"/>
        </w:rPr>
        <w:t xml:space="preserve">не смятат, че има </w:t>
      </w:r>
      <w:r w:rsidR="00B6030E">
        <w:rPr>
          <w:rFonts w:ascii="Times New Roman" w:hAnsi="Times New Roman" w:cs="Times New Roman"/>
          <w:sz w:val="24"/>
          <w:szCs w:val="24"/>
          <w:lang w:val="bg-BG"/>
        </w:rPr>
        <w:t>такова</w:t>
      </w:r>
      <w:r w:rsidR="00212DED" w:rsidRPr="00212DED">
        <w:rPr>
          <w:rFonts w:ascii="Times New Roman" w:hAnsi="Times New Roman" w:cs="Times New Roman"/>
          <w:sz w:val="24"/>
          <w:szCs w:val="24"/>
          <w:lang w:val="bg-BG"/>
        </w:rPr>
        <w:t>.</w:t>
      </w:r>
    </w:p>
    <w:p w14:paraId="5A1964A4" w14:textId="77777777" w:rsidR="00540939" w:rsidRPr="00451ABF" w:rsidRDefault="00540939" w:rsidP="00A83211">
      <w:pPr>
        <w:jc w:val="both"/>
        <w:rPr>
          <w:rFonts w:ascii="Times New Roman" w:hAnsi="Times New Roman" w:cs="Times New Roman"/>
          <w:sz w:val="24"/>
          <w:szCs w:val="24"/>
          <w:lang w:val="bg-BG"/>
        </w:rPr>
      </w:pPr>
    </w:p>
    <w:p w14:paraId="1B36C265" w14:textId="2860C0A5" w:rsidR="00EA5C6C" w:rsidRPr="00451ABF" w:rsidRDefault="00AA36D5" w:rsidP="009D414F">
      <w:pPr>
        <w:jc w:val="center"/>
        <w:rPr>
          <w:rFonts w:ascii="Times New Roman" w:hAnsi="Times New Roman" w:cs="Times New Roman"/>
          <w:sz w:val="24"/>
          <w:szCs w:val="24"/>
          <w:lang w:val="bg-BG"/>
        </w:rPr>
      </w:pPr>
      <w:r>
        <w:rPr>
          <w:noProof/>
        </w:rPr>
        <w:drawing>
          <wp:inline distT="0" distB="0" distL="0" distR="0" wp14:anchorId="22CB513C" wp14:editId="0F7A5B8D">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CC55DD" w14:textId="2F3BEFEC" w:rsidR="00212DED" w:rsidRDefault="00212DED" w:rsidP="00212DED">
      <w:pPr>
        <w:ind w:firstLine="720"/>
        <w:jc w:val="both"/>
        <w:rPr>
          <w:rFonts w:ascii="Times New Roman" w:hAnsi="Times New Roman" w:cs="Times New Roman"/>
          <w:sz w:val="24"/>
          <w:szCs w:val="24"/>
          <w:lang w:val="bg-BG"/>
        </w:rPr>
      </w:pPr>
      <w:r w:rsidRPr="00212DED">
        <w:rPr>
          <w:rFonts w:ascii="Times New Roman" w:hAnsi="Times New Roman" w:cs="Times New Roman"/>
          <w:sz w:val="24"/>
          <w:szCs w:val="24"/>
          <w:lang w:val="bg-BG"/>
        </w:rPr>
        <w:t>78% от управляващите дружества</w:t>
      </w:r>
      <w:r w:rsidR="00B6030E">
        <w:rPr>
          <w:rFonts w:ascii="Times New Roman" w:hAnsi="Times New Roman" w:cs="Times New Roman"/>
          <w:sz w:val="24"/>
          <w:szCs w:val="24"/>
          <w:lang w:val="bg-BG"/>
        </w:rPr>
        <w:t xml:space="preserve"> и инвестиционните посредници </w:t>
      </w:r>
      <w:r w:rsidRPr="00212DED">
        <w:rPr>
          <w:rFonts w:ascii="Times New Roman" w:hAnsi="Times New Roman" w:cs="Times New Roman"/>
          <w:sz w:val="24"/>
          <w:szCs w:val="24"/>
          <w:lang w:val="bg-BG"/>
        </w:rPr>
        <w:t xml:space="preserve">са посочили, че достъп до данните в облака имат определени служители. </w:t>
      </w:r>
      <w:r w:rsidR="00B6030E">
        <w:rPr>
          <w:rFonts w:ascii="Times New Roman" w:hAnsi="Times New Roman" w:cs="Times New Roman"/>
          <w:sz w:val="24"/>
          <w:szCs w:val="24"/>
          <w:lang w:val="bg-BG"/>
        </w:rPr>
        <w:t>Много малко</w:t>
      </w:r>
      <w:r w:rsidR="00910419">
        <w:rPr>
          <w:rFonts w:ascii="Times New Roman" w:hAnsi="Times New Roman" w:cs="Times New Roman"/>
          <w:sz w:val="24"/>
          <w:szCs w:val="24"/>
          <w:lang w:val="bg-BG"/>
        </w:rPr>
        <w:t>,</w:t>
      </w:r>
      <w:r w:rsidR="00B6030E">
        <w:rPr>
          <w:rFonts w:ascii="Times New Roman" w:hAnsi="Times New Roman" w:cs="Times New Roman"/>
          <w:sz w:val="24"/>
          <w:szCs w:val="24"/>
          <w:lang w:val="bg-BG"/>
        </w:rPr>
        <w:t xml:space="preserve"> едва 4% са тези, при които целият екип</w:t>
      </w:r>
      <w:r w:rsidR="00B6030E" w:rsidRPr="00B6030E">
        <w:rPr>
          <w:rFonts w:ascii="Times New Roman" w:hAnsi="Times New Roman" w:cs="Times New Roman"/>
          <w:sz w:val="24"/>
          <w:szCs w:val="24"/>
          <w:lang w:val="bg-BG"/>
        </w:rPr>
        <w:t xml:space="preserve"> </w:t>
      </w:r>
      <w:r w:rsidR="00B6030E">
        <w:rPr>
          <w:rFonts w:ascii="Times New Roman" w:hAnsi="Times New Roman" w:cs="Times New Roman"/>
          <w:sz w:val="24"/>
          <w:szCs w:val="24"/>
          <w:lang w:val="bg-BG"/>
        </w:rPr>
        <w:t xml:space="preserve">има достъп. </w:t>
      </w:r>
      <w:r w:rsidRPr="00212DED">
        <w:rPr>
          <w:rFonts w:ascii="Times New Roman" w:hAnsi="Times New Roman" w:cs="Times New Roman"/>
          <w:sz w:val="24"/>
          <w:szCs w:val="24"/>
          <w:lang w:val="bg-BG"/>
        </w:rPr>
        <w:t xml:space="preserve">Едно от най-големите притеснения за много фирми, когато обмислят </w:t>
      </w:r>
      <w:r w:rsidR="00B6030E">
        <w:rPr>
          <w:rFonts w:ascii="Times New Roman" w:hAnsi="Times New Roman" w:cs="Times New Roman"/>
          <w:sz w:val="24"/>
          <w:szCs w:val="24"/>
          <w:lang w:val="bg-BG"/>
        </w:rPr>
        <w:t xml:space="preserve">дали да използват </w:t>
      </w:r>
      <w:r w:rsidRPr="00212DED">
        <w:rPr>
          <w:rFonts w:ascii="Times New Roman" w:hAnsi="Times New Roman" w:cs="Times New Roman"/>
          <w:sz w:val="24"/>
          <w:szCs w:val="24"/>
          <w:lang w:val="bg-BG"/>
        </w:rPr>
        <w:t xml:space="preserve">облака, </w:t>
      </w:r>
      <w:r w:rsidR="00B6030E">
        <w:rPr>
          <w:rFonts w:ascii="Times New Roman" w:hAnsi="Times New Roman" w:cs="Times New Roman"/>
          <w:sz w:val="24"/>
          <w:szCs w:val="24"/>
          <w:lang w:val="bg-BG"/>
        </w:rPr>
        <w:t xml:space="preserve">е </w:t>
      </w:r>
      <w:r w:rsidRPr="00212DED">
        <w:rPr>
          <w:rFonts w:ascii="Times New Roman" w:hAnsi="Times New Roman" w:cs="Times New Roman"/>
          <w:sz w:val="24"/>
          <w:szCs w:val="24"/>
          <w:lang w:val="bg-BG"/>
        </w:rPr>
        <w:t>точно кой има контрол върху техните данни, след като те са извън прекия надзор на бизнеса. Н</w:t>
      </w:r>
      <w:r w:rsidR="00B6030E">
        <w:rPr>
          <w:rFonts w:ascii="Times New Roman" w:hAnsi="Times New Roman" w:cs="Times New Roman"/>
          <w:sz w:val="24"/>
          <w:szCs w:val="24"/>
          <w:lang w:val="bg-BG"/>
        </w:rPr>
        <w:t xml:space="preserve">еобходимо е компанията да получи </w:t>
      </w:r>
      <w:r w:rsidRPr="00212DED">
        <w:rPr>
          <w:rFonts w:ascii="Times New Roman" w:hAnsi="Times New Roman" w:cs="Times New Roman"/>
          <w:sz w:val="24"/>
          <w:szCs w:val="24"/>
          <w:lang w:val="bg-BG"/>
        </w:rPr>
        <w:t xml:space="preserve"> уверение от доставчика за това, какви опции имат за създаване и прилагане </w:t>
      </w:r>
      <w:r w:rsidR="00671E3E">
        <w:rPr>
          <w:rFonts w:ascii="Times New Roman" w:hAnsi="Times New Roman" w:cs="Times New Roman"/>
          <w:sz w:val="24"/>
          <w:szCs w:val="24"/>
          <w:lang w:val="bg-BG"/>
        </w:rPr>
        <w:t xml:space="preserve">на </w:t>
      </w:r>
      <w:r w:rsidRPr="00212DED">
        <w:rPr>
          <w:rFonts w:ascii="Times New Roman" w:hAnsi="Times New Roman" w:cs="Times New Roman"/>
          <w:sz w:val="24"/>
          <w:szCs w:val="24"/>
          <w:lang w:val="bg-BG"/>
        </w:rPr>
        <w:t>политики през всички етапи от жизнения цикъл на данните - от създаването до унищожаването.</w:t>
      </w:r>
    </w:p>
    <w:p w14:paraId="073DD808" w14:textId="5C26C7A8" w:rsidR="00E61049" w:rsidRDefault="00E61049" w:rsidP="00212DED">
      <w:pPr>
        <w:ind w:firstLine="720"/>
        <w:jc w:val="both"/>
        <w:rPr>
          <w:rFonts w:ascii="Times New Roman" w:hAnsi="Times New Roman" w:cs="Times New Roman"/>
          <w:sz w:val="24"/>
          <w:szCs w:val="24"/>
          <w:lang w:val="bg-BG"/>
        </w:rPr>
      </w:pPr>
    </w:p>
    <w:p w14:paraId="56C67157" w14:textId="3A621D59" w:rsidR="00E61049" w:rsidRDefault="00E61049" w:rsidP="000A5CCF">
      <w:pPr>
        <w:ind w:firstLine="720"/>
        <w:jc w:val="center"/>
        <w:rPr>
          <w:rFonts w:ascii="Times New Roman" w:hAnsi="Times New Roman" w:cs="Times New Roman"/>
          <w:sz w:val="24"/>
          <w:szCs w:val="24"/>
          <w:lang w:val="bg-BG"/>
        </w:rPr>
      </w:pPr>
      <w:r>
        <w:rPr>
          <w:noProof/>
        </w:rPr>
        <w:drawing>
          <wp:inline distT="0" distB="0" distL="0" distR="0" wp14:anchorId="095A72C1" wp14:editId="124C5954">
            <wp:extent cx="3295650" cy="2343151"/>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0CAC82" w14:textId="5ED66F3B" w:rsidR="00E61049" w:rsidRDefault="00E61049" w:rsidP="000A5CCF">
      <w:pPr>
        <w:ind w:firstLine="720"/>
        <w:jc w:val="center"/>
        <w:rPr>
          <w:rFonts w:ascii="Times New Roman" w:hAnsi="Times New Roman" w:cs="Times New Roman"/>
          <w:sz w:val="24"/>
          <w:szCs w:val="24"/>
          <w:lang w:val="bg-BG"/>
        </w:rPr>
      </w:pPr>
      <w:r>
        <w:rPr>
          <w:noProof/>
        </w:rPr>
        <w:drawing>
          <wp:inline distT="0" distB="0" distL="0" distR="0" wp14:anchorId="63760C37" wp14:editId="03601C5B">
            <wp:extent cx="45720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E533DA" w14:textId="6C9BBB74" w:rsidR="00EB376F" w:rsidRDefault="00B6030E" w:rsidP="00EB376F">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35% от дружествата са посочили, че последният </w:t>
      </w:r>
      <w:r w:rsidR="00EB376F">
        <w:rPr>
          <w:rFonts w:ascii="Times New Roman" w:hAnsi="Times New Roman" w:cs="Times New Roman"/>
          <w:sz w:val="24"/>
          <w:szCs w:val="24"/>
        </w:rPr>
        <w:t>Penetration test</w:t>
      </w:r>
      <w:r w:rsidR="00C9369D">
        <w:rPr>
          <w:rFonts w:ascii="Times New Roman" w:hAnsi="Times New Roman" w:cs="Times New Roman"/>
          <w:sz w:val="24"/>
          <w:szCs w:val="24"/>
          <w:lang w:val="bg-BG"/>
        </w:rPr>
        <w:t xml:space="preserve"> </w:t>
      </w:r>
      <w:r w:rsidR="00EB376F">
        <w:rPr>
          <w:rFonts w:ascii="Times New Roman" w:hAnsi="Times New Roman" w:cs="Times New Roman"/>
          <w:sz w:val="24"/>
          <w:szCs w:val="24"/>
          <w:lang w:val="bg-BG"/>
        </w:rPr>
        <w:t>при използването на облачните услуги с цел предотвратяване на кибер атаки</w:t>
      </w:r>
      <w:r w:rsidR="00C9369D">
        <w:rPr>
          <w:rFonts w:ascii="Times New Roman" w:hAnsi="Times New Roman" w:cs="Times New Roman"/>
          <w:sz w:val="24"/>
          <w:szCs w:val="24"/>
          <w:lang w:val="bg-BG"/>
        </w:rPr>
        <w:t xml:space="preserve"> е проведен през 2019 г. </w:t>
      </w:r>
      <w:r w:rsidR="005C2927">
        <w:rPr>
          <w:rFonts w:ascii="Times New Roman" w:hAnsi="Times New Roman" w:cs="Times New Roman"/>
          <w:sz w:val="24"/>
          <w:szCs w:val="24"/>
          <w:lang w:val="bg-BG"/>
        </w:rPr>
        <w:t>26% от дружествата са извършили тестовете п</w:t>
      </w:r>
      <w:r w:rsidR="00EB376F">
        <w:rPr>
          <w:rFonts w:ascii="Times New Roman" w:hAnsi="Times New Roman" w:cs="Times New Roman"/>
          <w:sz w:val="24"/>
          <w:szCs w:val="24"/>
          <w:lang w:val="bg-BG"/>
        </w:rPr>
        <w:t xml:space="preserve">рез </w:t>
      </w:r>
      <w:r w:rsidR="00C9369D">
        <w:rPr>
          <w:rFonts w:ascii="Times New Roman" w:hAnsi="Times New Roman" w:cs="Times New Roman"/>
          <w:sz w:val="24"/>
          <w:szCs w:val="24"/>
          <w:lang w:val="bg-BG"/>
        </w:rPr>
        <w:t xml:space="preserve">трето тримесечие на </w:t>
      </w:r>
      <w:r w:rsidR="00EB376F">
        <w:rPr>
          <w:rFonts w:ascii="Times New Roman" w:hAnsi="Times New Roman" w:cs="Times New Roman"/>
          <w:sz w:val="24"/>
          <w:szCs w:val="24"/>
          <w:lang w:val="bg-BG"/>
        </w:rPr>
        <w:t>2020 г</w:t>
      </w:r>
      <w:r w:rsidR="00C9369D">
        <w:rPr>
          <w:rFonts w:ascii="Times New Roman" w:hAnsi="Times New Roman" w:cs="Times New Roman"/>
          <w:sz w:val="24"/>
          <w:szCs w:val="24"/>
          <w:lang w:val="bg-BG"/>
        </w:rPr>
        <w:t xml:space="preserve">., </w:t>
      </w:r>
      <w:r w:rsidR="00671E3E">
        <w:rPr>
          <w:rFonts w:ascii="Times New Roman" w:hAnsi="Times New Roman" w:cs="Times New Roman"/>
          <w:sz w:val="24"/>
          <w:szCs w:val="24"/>
          <w:lang w:val="bg-BG"/>
        </w:rPr>
        <w:t xml:space="preserve">а </w:t>
      </w:r>
      <w:r w:rsidR="005C2927">
        <w:rPr>
          <w:rFonts w:ascii="Times New Roman" w:hAnsi="Times New Roman" w:cs="Times New Roman"/>
          <w:sz w:val="24"/>
          <w:szCs w:val="24"/>
          <w:lang w:val="bg-BG"/>
        </w:rPr>
        <w:t xml:space="preserve">9% </w:t>
      </w:r>
      <w:r w:rsidR="00C9369D">
        <w:rPr>
          <w:rFonts w:ascii="Times New Roman" w:hAnsi="Times New Roman" w:cs="Times New Roman"/>
          <w:sz w:val="24"/>
          <w:szCs w:val="24"/>
          <w:lang w:val="bg-BG"/>
        </w:rPr>
        <w:t xml:space="preserve">през </w:t>
      </w:r>
      <w:r w:rsidR="00BF6F96">
        <w:rPr>
          <w:rFonts w:ascii="Times New Roman" w:hAnsi="Times New Roman" w:cs="Times New Roman"/>
          <w:sz w:val="24"/>
          <w:szCs w:val="24"/>
          <w:lang w:val="bg-BG"/>
        </w:rPr>
        <w:t>второ</w:t>
      </w:r>
      <w:r w:rsidR="005C2927">
        <w:rPr>
          <w:rFonts w:ascii="Times New Roman" w:hAnsi="Times New Roman" w:cs="Times New Roman"/>
          <w:sz w:val="24"/>
          <w:szCs w:val="24"/>
          <w:lang w:val="bg-BG"/>
        </w:rPr>
        <w:t xml:space="preserve"> и едва 8% </w:t>
      </w:r>
      <w:r w:rsidR="00BF6F96">
        <w:rPr>
          <w:rFonts w:ascii="Times New Roman" w:hAnsi="Times New Roman" w:cs="Times New Roman"/>
          <w:sz w:val="24"/>
          <w:szCs w:val="24"/>
          <w:lang w:val="bg-BG"/>
        </w:rPr>
        <w:t>пре</w:t>
      </w:r>
      <w:r w:rsidR="00C9369D">
        <w:rPr>
          <w:rFonts w:ascii="Times New Roman" w:hAnsi="Times New Roman" w:cs="Times New Roman"/>
          <w:sz w:val="24"/>
          <w:szCs w:val="24"/>
          <w:lang w:val="bg-BG"/>
        </w:rPr>
        <w:t>з първото</w:t>
      </w:r>
      <w:r w:rsidR="005C2927">
        <w:rPr>
          <w:rFonts w:ascii="Times New Roman" w:hAnsi="Times New Roman" w:cs="Times New Roman"/>
          <w:sz w:val="24"/>
          <w:szCs w:val="24"/>
          <w:lang w:val="bg-BG"/>
        </w:rPr>
        <w:t>.</w:t>
      </w:r>
      <w:r w:rsidR="00BF6F96">
        <w:rPr>
          <w:rFonts w:ascii="Times New Roman" w:hAnsi="Times New Roman" w:cs="Times New Roman"/>
          <w:sz w:val="24"/>
          <w:szCs w:val="24"/>
          <w:lang w:val="bg-BG"/>
        </w:rPr>
        <w:t xml:space="preserve"> 22% от анкетираните</w:t>
      </w:r>
      <w:r w:rsidR="00C9369D">
        <w:rPr>
          <w:rFonts w:ascii="Times New Roman" w:hAnsi="Times New Roman" w:cs="Times New Roman"/>
          <w:sz w:val="24"/>
          <w:szCs w:val="24"/>
          <w:lang w:val="bg-BG"/>
        </w:rPr>
        <w:t xml:space="preserve"> в инвестиционния сектор</w:t>
      </w:r>
      <w:r w:rsidR="00BF6F96">
        <w:rPr>
          <w:rFonts w:ascii="Times New Roman" w:hAnsi="Times New Roman" w:cs="Times New Roman"/>
          <w:sz w:val="24"/>
          <w:szCs w:val="24"/>
          <w:lang w:val="bg-BG"/>
        </w:rPr>
        <w:t xml:space="preserve"> не са подали отговор.</w:t>
      </w:r>
    </w:p>
    <w:p w14:paraId="27B26A97" w14:textId="53BD0992" w:rsidR="009A1641" w:rsidRDefault="009A1641" w:rsidP="005C1928">
      <w:pPr>
        <w:jc w:val="center"/>
        <w:rPr>
          <w:rFonts w:ascii="Times New Roman" w:hAnsi="Times New Roman" w:cs="Times New Roman"/>
          <w:sz w:val="24"/>
          <w:szCs w:val="24"/>
        </w:rPr>
      </w:pPr>
      <w:r>
        <w:rPr>
          <w:noProof/>
        </w:rPr>
        <w:drawing>
          <wp:inline distT="0" distB="0" distL="0" distR="0" wp14:anchorId="3AC124AF" wp14:editId="7F388AA3">
            <wp:extent cx="2857500" cy="20764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F79DB4" w14:textId="595CA461" w:rsidR="00BF6F96" w:rsidRDefault="00BF6F96" w:rsidP="00212DED">
      <w:pPr>
        <w:jc w:val="center"/>
        <w:rPr>
          <w:rFonts w:ascii="Times New Roman" w:hAnsi="Times New Roman" w:cs="Times New Roman"/>
          <w:sz w:val="24"/>
          <w:szCs w:val="24"/>
        </w:rPr>
      </w:pPr>
    </w:p>
    <w:p w14:paraId="47971618" w14:textId="77777777" w:rsidR="00C9369D" w:rsidRDefault="00C9369D" w:rsidP="00B5723C">
      <w:pPr>
        <w:spacing w:after="0"/>
        <w:ind w:firstLine="720"/>
        <w:jc w:val="both"/>
        <w:rPr>
          <w:rFonts w:ascii="Times New Roman" w:hAnsi="Times New Roman" w:cs="Times New Roman"/>
          <w:sz w:val="24"/>
          <w:szCs w:val="24"/>
          <w:lang w:val="bg-BG"/>
        </w:rPr>
      </w:pPr>
    </w:p>
    <w:p w14:paraId="2369D830" w14:textId="4A756E1E" w:rsidR="00D65A81" w:rsidRDefault="00C9369D" w:rsidP="00B5723C">
      <w:pPr>
        <w:spacing w:after="0"/>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За инвестиционните дружества, а и за всички във финансовия сектор, е важно да имат налична информация – план за възстановяване при бедствия, местоположение на сървъри и ефективни мерки за сигурност за предотвратяване загубата на данни, в случай на възникване на събития или инциденти.</w:t>
      </w:r>
      <w:r w:rsidR="00A5737A">
        <w:rPr>
          <w:rFonts w:ascii="Times New Roman" w:hAnsi="Times New Roman" w:cs="Times New Roman"/>
          <w:sz w:val="24"/>
          <w:szCs w:val="24"/>
          <w:lang w:val="bg-BG"/>
        </w:rPr>
        <w:t xml:space="preserve"> </w:t>
      </w:r>
      <w:r>
        <w:rPr>
          <w:rFonts w:ascii="Times New Roman" w:hAnsi="Times New Roman" w:cs="Times New Roman"/>
          <w:sz w:val="24"/>
          <w:szCs w:val="24"/>
          <w:lang w:val="bg-BG"/>
        </w:rPr>
        <w:t>39% от дружествата на</w:t>
      </w:r>
      <w:r w:rsidR="00A5737A">
        <w:rPr>
          <w:rFonts w:ascii="Times New Roman" w:hAnsi="Times New Roman" w:cs="Times New Roman"/>
          <w:sz w:val="24"/>
          <w:szCs w:val="24"/>
          <w:lang w:val="bg-BG"/>
        </w:rPr>
        <w:t xml:space="preserve"> инвестиционния пазар отчитат липса на информация </w:t>
      </w:r>
      <w:r>
        <w:rPr>
          <w:rFonts w:ascii="Times New Roman" w:hAnsi="Times New Roman" w:cs="Times New Roman"/>
          <w:sz w:val="24"/>
          <w:szCs w:val="24"/>
          <w:lang w:val="bg-BG"/>
        </w:rPr>
        <w:t xml:space="preserve">за </w:t>
      </w:r>
      <w:r w:rsidR="00A5737A">
        <w:rPr>
          <w:rFonts w:ascii="Times New Roman" w:hAnsi="Times New Roman" w:cs="Times New Roman"/>
          <w:sz w:val="24"/>
          <w:szCs w:val="24"/>
          <w:lang w:val="bg-BG"/>
        </w:rPr>
        <w:t xml:space="preserve">мястото на архивиране на данните им. </w:t>
      </w:r>
      <w:r w:rsidR="005C2927">
        <w:rPr>
          <w:rFonts w:ascii="Times New Roman" w:hAnsi="Times New Roman" w:cs="Times New Roman"/>
          <w:sz w:val="24"/>
          <w:szCs w:val="24"/>
          <w:lang w:val="bg-BG"/>
        </w:rPr>
        <w:t xml:space="preserve">Почти половината, </w:t>
      </w:r>
      <w:r w:rsidR="00862EDB">
        <w:rPr>
          <w:rFonts w:ascii="Times New Roman" w:hAnsi="Times New Roman" w:cs="Times New Roman"/>
          <w:sz w:val="24"/>
          <w:szCs w:val="24"/>
          <w:lang w:val="bg-BG"/>
        </w:rPr>
        <w:t xml:space="preserve">48% </w:t>
      </w:r>
      <w:r>
        <w:rPr>
          <w:rFonts w:ascii="Times New Roman" w:hAnsi="Times New Roman" w:cs="Times New Roman"/>
          <w:sz w:val="24"/>
          <w:szCs w:val="24"/>
          <w:lang w:val="bg-BG"/>
        </w:rPr>
        <w:t>пък заявяват, че са наясно и подготвени за действия при екстремни ситуации.</w:t>
      </w:r>
    </w:p>
    <w:p w14:paraId="0C0E2DD0" w14:textId="6F9F7489" w:rsidR="00C9369D" w:rsidRDefault="00C9369D" w:rsidP="00B5723C">
      <w:pPr>
        <w:spacing w:after="0"/>
        <w:ind w:firstLine="720"/>
        <w:jc w:val="both"/>
        <w:rPr>
          <w:rFonts w:ascii="Times New Roman" w:hAnsi="Times New Roman" w:cs="Times New Roman"/>
          <w:sz w:val="24"/>
          <w:szCs w:val="24"/>
          <w:lang w:val="bg-BG"/>
        </w:rPr>
      </w:pPr>
    </w:p>
    <w:p w14:paraId="53469D5C" w14:textId="4CC2648D" w:rsidR="002D3016" w:rsidRPr="00A5737A" w:rsidRDefault="002D3016" w:rsidP="000A5CCF">
      <w:pPr>
        <w:spacing w:after="0"/>
        <w:ind w:firstLine="720"/>
        <w:jc w:val="center"/>
        <w:rPr>
          <w:rFonts w:ascii="Times New Roman" w:hAnsi="Times New Roman" w:cs="Times New Roman"/>
          <w:sz w:val="24"/>
          <w:szCs w:val="24"/>
          <w:lang w:val="bg-BG"/>
        </w:rPr>
      </w:pPr>
      <w:r>
        <w:rPr>
          <w:noProof/>
        </w:rPr>
        <w:drawing>
          <wp:inline distT="0" distB="0" distL="0" distR="0" wp14:anchorId="589862C4" wp14:editId="28D4FB32">
            <wp:extent cx="4048125" cy="19621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B4B019" w14:textId="5C188582" w:rsidR="00B5723C" w:rsidRPr="00451ABF" w:rsidRDefault="00B5723C" w:rsidP="00EA5C6C">
      <w:pPr>
        <w:jc w:val="center"/>
        <w:rPr>
          <w:rFonts w:ascii="Times New Roman" w:hAnsi="Times New Roman" w:cs="Times New Roman"/>
          <w:sz w:val="24"/>
          <w:szCs w:val="24"/>
        </w:rPr>
      </w:pPr>
    </w:p>
    <w:p w14:paraId="24292FE1" w14:textId="7BB14C6D" w:rsidR="00AD4A1E" w:rsidRDefault="00FA5521" w:rsidP="005C1928">
      <w:pPr>
        <w:ind w:firstLine="720"/>
        <w:jc w:val="both"/>
        <w:rPr>
          <w:rFonts w:ascii="Times New Roman" w:hAnsi="Times New Roman" w:cs="Times New Roman"/>
          <w:sz w:val="24"/>
          <w:szCs w:val="24"/>
          <w:lang w:val="bg-BG"/>
        </w:rPr>
      </w:pPr>
      <w:r w:rsidRPr="00451ABF">
        <w:rPr>
          <w:rFonts w:ascii="Times New Roman" w:hAnsi="Times New Roman" w:cs="Times New Roman"/>
          <w:sz w:val="24"/>
          <w:szCs w:val="24"/>
          <w:lang w:val="bg-BG"/>
        </w:rPr>
        <w:t xml:space="preserve">Кой притежава вашите данни в облака? Този въпрос пречи на много предприятия да направят скок към облака, особено когато разглеждат чувствителни данни. </w:t>
      </w:r>
      <w:r w:rsidR="00C9369D">
        <w:rPr>
          <w:rFonts w:ascii="Times New Roman" w:hAnsi="Times New Roman" w:cs="Times New Roman"/>
          <w:sz w:val="24"/>
          <w:szCs w:val="24"/>
          <w:lang w:val="bg-BG"/>
        </w:rPr>
        <w:t xml:space="preserve">Споразуменията </w:t>
      </w:r>
      <w:r w:rsidR="00C9369D">
        <w:rPr>
          <w:rFonts w:ascii="Times New Roman" w:hAnsi="Times New Roman" w:cs="Times New Roman"/>
          <w:sz w:val="24"/>
          <w:szCs w:val="24"/>
        </w:rPr>
        <w:t>(</w:t>
      </w:r>
      <w:r w:rsidRPr="00451ABF">
        <w:rPr>
          <w:rFonts w:ascii="Times New Roman" w:hAnsi="Times New Roman" w:cs="Times New Roman"/>
          <w:sz w:val="24"/>
          <w:szCs w:val="24"/>
          <w:lang w:val="bg-BG"/>
        </w:rPr>
        <w:t>SLA</w:t>
      </w:r>
      <w:r w:rsidR="00C9369D">
        <w:rPr>
          <w:rFonts w:ascii="Times New Roman" w:hAnsi="Times New Roman" w:cs="Times New Roman"/>
          <w:sz w:val="24"/>
          <w:szCs w:val="24"/>
        </w:rPr>
        <w:t>)</w:t>
      </w:r>
      <w:r w:rsidRPr="00451ABF">
        <w:rPr>
          <w:rFonts w:ascii="Times New Roman" w:hAnsi="Times New Roman" w:cs="Times New Roman"/>
          <w:sz w:val="24"/>
          <w:szCs w:val="24"/>
          <w:lang w:val="bg-BG"/>
        </w:rPr>
        <w:t xml:space="preserve"> трябва конкретно да </w:t>
      </w:r>
      <w:r w:rsidR="005E6DAF">
        <w:rPr>
          <w:rFonts w:ascii="Times New Roman" w:hAnsi="Times New Roman" w:cs="Times New Roman"/>
          <w:sz w:val="24"/>
          <w:szCs w:val="24"/>
          <w:lang w:val="bg-BG"/>
        </w:rPr>
        <w:t>индикират прилаган</w:t>
      </w:r>
      <w:r w:rsidR="00AE708B">
        <w:rPr>
          <w:rFonts w:ascii="Times New Roman" w:hAnsi="Times New Roman" w:cs="Times New Roman"/>
          <w:sz w:val="24"/>
          <w:szCs w:val="24"/>
          <w:lang w:val="bg-BG"/>
        </w:rPr>
        <w:t>ите</w:t>
      </w:r>
      <w:r w:rsidRPr="00451ABF">
        <w:rPr>
          <w:rFonts w:ascii="Times New Roman" w:hAnsi="Times New Roman" w:cs="Times New Roman"/>
          <w:sz w:val="24"/>
          <w:szCs w:val="24"/>
          <w:lang w:val="bg-BG"/>
        </w:rPr>
        <w:t xml:space="preserve"> политики за собственост на данни, така че всичко да е прозрачно и ясно. В идеалния случай SLA трябва да посочва, че вси</w:t>
      </w:r>
      <w:r w:rsidR="00AE708B">
        <w:rPr>
          <w:rFonts w:ascii="Times New Roman" w:hAnsi="Times New Roman" w:cs="Times New Roman"/>
          <w:sz w:val="24"/>
          <w:szCs w:val="24"/>
          <w:lang w:val="bg-BG"/>
        </w:rPr>
        <w:t>чки права на собственост се присъ</w:t>
      </w:r>
      <w:r w:rsidRPr="00451ABF">
        <w:rPr>
          <w:rFonts w:ascii="Times New Roman" w:hAnsi="Times New Roman" w:cs="Times New Roman"/>
          <w:sz w:val="24"/>
          <w:szCs w:val="24"/>
          <w:lang w:val="bg-BG"/>
        </w:rPr>
        <w:t>ж</w:t>
      </w:r>
      <w:r w:rsidR="00AE708B">
        <w:rPr>
          <w:rFonts w:ascii="Times New Roman" w:hAnsi="Times New Roman" w:cs="Times New Roman"/>
          <w:sz w:val="24"/>
          <w:szCs w:val="24"/>
          <w:lang w:val="bg-BG"/>
        </w:rPr>
        <w:t>д</w:t>
      </w:r>
      <w:r w:rsidRPr="00451ABF">
        <w:rPr>
          <w:rFonts w:ascii="Times New Roman" w:hAnsi="Times New Roman" w:cs="Times New Roman"/>
          <w:sz w:val="24"/>
          <w:szCs w:val="24"/>
          <w:lang w:val="bg-BG"/>
        </w:rPr>
        <w:t xml:space="preserve">ат към потребителя. </w:t>
      </w:r>
      <w:r w:rsidR="00AE708B">
        <w:rPr>
          <w:rFonts w:ascii="Times New Roman" w:hAnsi="Times New Roman" w:cs="Times New Roman"/>
          <w:sz w:val="24"/>
          <w:szCs w:val="24"/>
          <w:lang w:val="bg-BG"/>
        </w:rPr>
        <w:t xml:space="preserve">При положение обаче, че </w:t>
      </w:r>
      <w:r w:rsidRPr="00451ABF">
        <w:rPr>
          <w:rFonts w:ascii="Times New Roman" w:hAnsi="Times New Roman" w:cs="Times New Roman"/>
          <w:sz w:val="24"/>
          <w:szCs w:val="24"/>
          <w:lang w:val="bg-BG"/>
        </w:rPr>
        <w:t xml:space="preserve">доставчикът не посочи изрично своите политики за собственост на данните в SLA, не може да </w:t>
      </w:r>
      <w:r w:rsidR="00A5737A">
        <w:rPr>
          <w:rFonts w:ascii="Times New Roman" w:hAnsi="Times New Roman" w:cs="Times New Roman"/>
          <w:sz w:val="24"/>
          <w:szCs w:val="24"/>
          <w:lang w:val="bg-BG"/>
        </w:rPr>
        <w:t>се гарантира</w:t>
      </w:r>
      <w:r w:rsidRPr="00451ABF">
        <w:rPr>
          <w:rFonts w:ascii="Times New Roman" w:hAnsi="Times New Roman" w:cs="Times New Roman"/>
          <w:sz w:val="24"/>
          <w:szCs w:val="24"/>
          <w:lang w:val="bg-BG"/>
        </w:rPr>
        <w:t xml:space="preserve"> безопасността на информация</w:t>
      </w:r>
      <w:r w:rsidR="00A5737A">
        <w:rPr>
          <w:rFonts w:ascii="Times New Roman" w:hAnsi="Times New Roman" w:cs="Times New Roman"/>
          <w:sz w:val="24"/>
          <w:szCs w:val="24"/>
          <w:lang w:val="bg-BG"/>
        </w:rPr>
        <w:t>та</w:t>
      </w:r>
      <w:r w:rsidRPr="00451ABF">
        <w:rPr>
          <w:rFonts w:ascii="Times New Roman" w:hAnsi="Times New Roman" w:cs="Times New Roman"/>
          <w:sz w:val="24"/>
          <w:szCs w:val="24"/>
          <w:lang w:val="bg-BG"/>
        </w:rPr>
        <w:t>.</w:t>
      </w:r>
      <w:r w:rsidR="00AA084B" w:rsidRPr="00451ABF">
        <w:rPr>
          <w:rFonts w:ascii="Times New Roman" w:hAnsi="Times New Roman" w:cs="Times New Roman"/>
          <w:sz w:val="24"/>
          <w:szCs w:val="24"/>
        </w:rPr>
        <w:t xml:space="preserve"> </w:t>
      </w:r>
      <w:r w:rsidR="00AA084B" w:rsidRPr="00451ABF">
        <w:rPr>
          <w:rFonts w:ascii="Times New Roman" w:hAnsi="Times New Roman" w:cs="Times New Roman"/>
          <w:sz w:val="24"/>
          <w:szCs w:val="24"/>
          <w:lang w:val="bg-BG"/>
        </w:rPr>
        <w:t xml:space="preserve">В тази връзка </w:t>
      </w:r>
      <w:r w:rsidR="003B3B92" w:rsidRPr="00451ABF">
        <w:rPr>
          <w:rFonts w:ascii="Times New Roman" w:hAnsi="Times New Roman" w:cs="Times New Roman"/>
          <w:sz w:val="24"/>
          <w:szCs w:val="24"/>
        </w:rPr>
        <w:t xml:space="preserve">70% </w:t>
      </w:r>
      <w:r w:rsidR="003B3B92" w:rsidRPr="00451ABF">
        <w:rPr>
          <w:rFonts w:ascii="Times New Roman" w:hAnsi="Times New Roman" w:cs="Times New Roman"/>
          <w:sz w:val="24"/>
          <w:szCs w:val="24"/>
          <w:lang w:val="bg-BG"/>
        </w:rPr>
        <w:t>от дружествата са дали отговор</w:t>
      </w:r>
      <w:r w:rsidR="00AE708B">
        <w:rPr>
          <w:rFonts w:ascii="Times New Roman" w:hAnsi="Times New Roman" w:cs="Times New Roman"/>
          <w:sz w:val="24"/>
          <w:szCs w:val="24"/>
          <w:lang w:val="bg-BG"/>
        </w:rPr>
        <w:t xml:space="preserve">, че са </w:t>
      </w:r>
      <w:r w:rsidR="003B3B92" w:rsidRPr="00451ABF">
        <w:rPr>
          <w:rFonts w:ascii="Times New Roman" w:hAnsi="Times New Roman" w:cs="Times New Roman"/>
          <w:sz w:val="24"/>
          <w:szCs w:val="24"/>
          <w:lang w:val="bg-BG"/>
        </w:rPr>
        <w:t xml:space="preserve">базирани </w:t>
      </w:r>
      <w:r w:rsidR="00AE708B">
        <w:rPr>
          <w:rFonts w:ascii="Times New Roman" w:hAnsi="Times New Roman" w:cs="Times New Roman"/>
          <w:sz w:val="24"/>
          <w:szCs w:val="24"/>
          <w:lang w:val="bg-BG"/>
        </w:rPr>
        <w:t xml:space="preserve">на </w:t>
      </w:r>
      <w:r w:rsidR="003B3B92" w:rsidRPr="00451ABF">
        <w:rPr>
          <w:rFonts w:ascii="Times New Roman" w:hAnsi="Times New Roman" w:cs="Times New Roman"/>
          <w:sz w:val="24"/>
          <w:szCs w:val="24"/>
          <w:lang w:val="bg-BG"/>
        </w:rPr>
        <w:t>услуги, 13% - многостепенни или йерархични</w:t>
      </w:r>
      <w:r w:rsidR="00AE708B">
        <w:rPr>
          <w:rFonts w:ascii="Times New Roman" w:hAnsi="Times New Roman" w:cs="Times New Roman"/>
          <w:sz w:val="24"/>
          <w:szCs w:val="24"/>
          <w:lang w:val="bg-BG"/>
        </w:rPr>
        <w:t xml:space="preserve">, а </w:t>
      </w:r>
      <w:r w:rsidR="003B3B92" w:rsidRPr="00451ABF">
        <w:rPr>
          <w:rFonts w:ascii="Times New Roman" w:hAnsi="Times New Roman" w:cs="Times New Roman"/>
          <w:sz w:val="24"/>
          <w:szCs w:val="24"/>
          <w:lang w:val="bg-BG"/>
        </w:rPr>
        <w:t xml:space="preserve">17% </w:t>
      </w:r>
      <w:r w:rsidR="00AE708B">
        <w:rPr>
          <w:rFonts w:ascii="Times New Roman" w:hAnsi="Times New Roman" w:cs="Times New Roman"/>
          <w:sz w:val="24"/>
          <w:szCs w:val="24"/>
          <w:lang w:val="bg-BG"/>
        </w:rPr>
        <w:t>не са отговорили</w:t>
      </w:r>
      <w:r w:rsidR="003B3B92" w:rsidRPr="00451ABF">
        <w:rPr>
          <w:rFonts w:ascii="Times New Roman" w:hAnsi="Times New Roman" w:cs="Times New Roman"/>
          <w:sz w:val="24"/>
          <w:szCs w:val="24"/>
          <w:lang w:val="bg-BG"/>
        </w:rPr>
        <w:t>.</w:t>
      </w:r>
      <w:r w:rsidR="00FD598C" w:rsidRPr="00451ABF">
        <w:rPr>
          <w:rFonts w:ascii="Times New Roman" w:hAnsi="Times New Roman" w:cs="Times New Roman"/>
          <w:sz w:val="24"/>
          <w:szCs w:val="24"/>
        </w:rPr>
        <w:t xml:space="preserve"> </w:t>
      </w:r>
      <w:r w:rsidR="00FD598C" w:rsidRPr="00451ABF">
        <w:rPr>
          <w:rFonts w:ascii="Times New Roman" w:hAnsi="Times New Roman" w:cs="Times New Roman"/>
          <w:sz w:val="24"/>
          <w:szCs w:val="24"/>
          <w:lang w:val="bg-BG"/>
        </w:rPr>
        <w:t>Инвестиционните посредници в небанковия ф</w:t>
      </w:r>
      <w:r w:rsidR="00A5737A">
        <w:rPr>
          <w:rFonts w:ascii="Times New Roman" w:hAnsi="Times New Roman" w:cs="Times New Roman"/>
          <w:sz w:val="24"/>
          <w:szCs w:val="24"/>
          <w:lang w:val="bg-BG"/>
        </w:rPr>
        <w:t>инансов сектор са с най-голям дя</w:t>
      </w:r>
      <w:r w:rsidR="00FD598C" w:rsidRPr="00451ABF">
        <w:rPr>
          <w:rFonts w:ascii="Times New Roman" w:hAnsi="Times New Roman" w:cs="Times New Roman"/>
          <w:sz w:val="24"/>
          <w:szCs w:val="24"/>
          <w:lang w:val="bg-BG"/>
        </w:rPr>
        <w:t>л в споразуменията</w:t>
      </w:r>
      <w:r w:rsidR="00AE708B">
        <w:rPr>
          <w:rFonts w:ascii="Times New Roman" w:hAnsi="Times New Roman" w:cs="Times New Roman"/>
          <w:sz w:val="24"/>
          <w:szCs w:val="24"/>
          <w:lang w:val="bg-BG"/>
        </w:rPr>
        <w:t>,</w:t>
      </w:r>
      <w:r w:rsidR="00FD598C" w:rsidRPr="00451ABF">
        <w:rPr>
          <w:rFonts w:ascii="Times New Roman" w:hAnsi="Times New Roman" w:cs="Times New Roman"/>
          <w:sz w:val="24"/>
          <w:szCs w:val="24"/>
          <w:lang w:val="bg-BG"/>
        </w:rPr>
        <w:t xml:space="preserve"> базирани на услуги, следвани от управляващите дружества и инвестиционните посредници в банковия сектор. </w:t>
      </w:r>
    </w:p>
    <w:p w14:paraId="404962B3" w14:textId="44A240D1" w:rsidR="00AD4A1E" w:rsidRPr="00451ABF" w:rsidRDefault="00AD4A1E" w:rsidP="000A5CCF">
      <w:pPr>
        <w:ind w:firstLine="720"/>
        <w:jc w:val="center"/>
        <w:rPr>
          <w:rFonts w:ascii="Times New Roman" w:hAnsi="Times New Roman" w:cs="Times New Roman"/>
          <w:sz w:val="24"/>
          <w:szCs w:val="24"/>
          <w:lang w:val="bg-BG"/>
        </w:rPr>
      </w:pPr>
      <w:r>
        <w:rPr>
          <w:noProof/>
        </w:rPr>
        <w:drawing>
          <wp:inline distT="0" distB="0" distL="0" distR="0" wp14:anchorId="1F9D5D4E" wp14:editId="34B22505">
            <wp:extent cx="2828925" cy="19431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4F6A16" w14:textId="7674FF4B" w:rsidR="00B5723C" w:rsidRDefault="00B5723C" w:rsidP="00EA5C6C">
      <w:pPr>
        <w:jc w:val="center"/>
        <w:rPr>
          <w:rFonts w:ascii="Times New Roman" w:hAnsi="Times New Roman" w:cs="Times New Roman"/>
          <w:sz w:val="24"/>
          <w:szCs w:val="24"/>
        </w:rPr>
      </w:pPr>
    </w:p>
    <w:p w14:paraId="2440EF66" w14:textId="049FBE6F" w:rsidR="00C822C3" w:rsidRDefault="00C822C3" w:rsidP="000A5CCF">
      <w:pPr>
        <w:jc w:val="center"/>
        <w:rPr>
          <w:rFonts w:ascii="Times New Roman" w:hAnsi="Times New Roman" w:cs="Times New Roman"/>
          <w:sz w:val="24"/>
          <w:szCs w:val="24"/>
        </w:rPr>
      </w:pPr>
      <w:r>
        <w:rPr>
          <w:noProof/>
        </w:rPr>
        <w:drawing>
          <wp:inline distT="0" distB="0" distL="0" distR="0" wp14:anchorId="7F596550" wp14:editId="357FE4C5">
            <wp:extent cx="4419600" cy="203835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ECC572" w14:textId="5BCDFD6A" w:rsidR="00451ABF" w:rsidRPr="004D1013" w:rsidRDefault="005C2927" w:rsidP="00451ABF">
      <w:pPr>
        <w:ind w:firstLine="720"/>
        <w:jc w:val="both"/>
        <w:rPr>
          <w:rFonts w:ascii="Times New Roman" w:hAnsi="Times New Roman" w:cs="Times New Roman"/>
          <w:b/>
          <w:sz w:val="24"/>
          <w:szCs w:val="24"/>
          <w:lang w:val="bg-BG"/>
        </w:rPr>
      </w:pPr>
      <w:r>
        <w:rPr>
          <w:rFonts w:ascii="Times New Roman" w:hAnsi="Times New Roman" w:cs="Times New Roman"/>
          <w:bCs/>
          <w:sz w:val="24"/>
          <w:szCs w:val="24"/>
          <w:lang w:val="bg-BG"/>
        </w:rPr>
        <w:t>В</w:t>
      </w:r>
      <w:r w:rsidR="00AE708B">
        <w:rPr>
          <w:rFonts w:ascii="Times New Roman" w:hAnsi="Times New Roman" w:cs="Times New Roman"/>
          <w:bCs/>
          <w:sz w:val="24"/>
          <w:szCs w:val="24"/>
          <w:lang w:val="bg-BG"/>
        </w:rPr>
        <w:t xml:space="preserve"> проучването </w:t>
      </w:r>
      <w:r>
        <w:rPr>
          <w:rFonts w:ascii="Times New Roman" w:hAnsi="Times New Roman" w:cs="Times New Roman"/>
          <w:bCs/>
          <w:sz w:val="24"/>
          <w:szCs w:val="24"/>
          <w:lang w:val="bg-BG"/>
        </w:rPr>
        <w:t>са се включили и 11</w:t>
      </w:r>
      <w:r w:rsidR="00451ABF" w:rsidRPr="004D1013">
        <w:rPr>
          <w:rFonts w:ascii="Times New Roman" w:hAnsi="Times New Roman" w:cs="Times New Roman"/>
          <w:bCs/>
          <w:sz w:val="24"/>
          <w:szCs w:val="24"/>
          <w:lang w:val="bg-BG"/>
        </w:rPr>
        <w:t xml:space="preserve"> публични</w:t>
      </w:r>
      <w:r w:rsidR="00AE708B">
        <w:rPr>
          <w:rFonts w:ascii="Times New Roman" w:hAnsi="Times New Roman" w:cs="Times New Roman"/>
          <w:bCs/>
          <w:sz w:val="24"/>
          <w:szCs w:val="24"/>
          <w:lang w:val="bg-BG"/>
        </w:rPr>
        <w:t>те</w:t>
      </w:r>
      <w:r w:rsidR="00451ABF" w:rsidRPr="004D1013">
        <w:rPr>
          <w:rFonts w:ascii="Times New Roman" w:hAnsi="Times New Roman" w:cs="Times New Roman"/>
          <w:bCs/>
          <w:sz w:val="24"/>
          <w:szCs w:val="24"/>
          <w:lang w:val="bg-BG"/>
        </w:rPr>
        <w:t xml:space="preserve"> дружества (ПД) и </w:t>
      </w:r>
      <w:r>
        <w:rPr>
          <w:rFonts w:ascii="Times New Roman" w:hAnsi="Times New Roman" w:cs="Times New Roman"/>
          <w:bCs/>
          <w:sz w:val="24"/>
          <w:szCs w:val="24"/>
          <w:lang w:val="bg-BG"/>
        </w:rPr>
        <w:t xml:space="preserve">само 1 дружество </w:t>
      </w:r>
      <w:r w:rsidR="00451ABF" w:rsidRPr="004D1013">
        <w:rPr>
          <w:rFonts w:ascii="Times New Roman" w:hAnsi="Times New Roman" w:cs="Times New Roman"/>
          <w:bCs/>
          <w:sz w:val="24"/>
          <w:szCs w:val="24"/>
          <w:lang w:val="bg-BG"/>
        </w:rPr>
        <w:t>със спец</w:t>
      </w:r>
      <w:r w:rsidR="00AE708B">
        <w:rPr>
          <w:rFonts w:ascii="Times New Roman" w:hAnsi="Times New Roman" w:cs="Times New Roman"/>
          <w:bCs/>
          <w:sz w:val="24"/>
          <w:szCs w:val="24"/>
          <w:lang w:val="bg-BG"/>
        </w:rPr>
        <w:t>иална инвестиционна цел (АДСИЦ)</w:t>
      </w:r>
      <w:r w:rsidR="00451ABF" w:rsidRPr="004D1013">
        <w:rPr>
          <w:rFonts w:ascii="Times New Roman" w:hAnsi="Times New Roman" w:cs="Times New Roman"/>
          <w:sz w:val="24"/>
          <w:szCs w:val="24"/>
          <w:lang w:val="bg-BG"/>
        </w:rPr>
        <w:t>.</w:t>
      </w:r>
      <w:r w:rsidR="00451ABF" w:rsidRPr="004D1013">
        <w:rPr>
          <w:rFonts w:ascii="Times New Roman" w:hAnsi="Times New Roman" w:cs="Times New Roman"/>
          <w:b/>
          <w:sz w:val="24"/>
          <w:szCs w:val="24"/>
          <w:lang w:val="bg-BG"/>
        </w:rPr>
        <w:t xml:space="preserve">     </w:t>
      </w:r>
    </w:p>
    <w:p w14:paraId="2E5F99CE" w14:textId="423D9B37" w:rsidR="00451ABF" w:rsidRDefault="00451ABF" w:rsidP="00451ABF">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50% от запитаните дружества са окачествили като важна</w:t>
      </w:r>
      <w:r w:rsidR="00AE708B">
        <w:rPr>
          <w:rFonts w:ascii="Times New Roman" w:hAnsi="Times New Roman" w:cs="Times New Roman"/>
          <w:sz w:val="24"/>
          <w:szCs w:val="24"/>
          <w:lang w:val="bg-BG"/>
        </w:rPr>
        <w:t xml:space="preserve"> ролята на компанията, предоставяща облачни услуги</w:t>
      </w:r>
      <w:r>
        <w:rPr>
          <w:rFonts w:ascii="Times New Roman" w:hAnsi="Times New Roman" w:cs="Times New Roman"/>
          <w:sz w:val="24"/>
          <w:szCs w:val="24"/>
          <w:lang w:val="bg-BG"/>
        </w:rPr>
        <w:t xml:space="preserve">, 17% </w:t>
      </w:r>
      <w:r w:rsidR="00AE708B">
        <w:rPr>
          <w:rFonts w:ascii="Times New Roman" w:hAnsi="Times New Roman" w:cs="Times New Roman"/>
          <w:sz w:val="24"/>
          <w:szCs w:val="24"/>
          <w:lang w:val="bg-BG"/>
        </w:rPr>
        <w:t xml:space="preserve">- </w:t>
      </w:r>
      <w:r>
        <w:rPr>
          <w:rFonts w:ascii="Times New Roman" w:hAnsi="Times New Roman" w:cs="Times New Roman"/>
          <w:sz w:val="24"/>
          <w:szCs w:val="24"/>
          <w:lang w:val="bg-BG"/>
        </w:rPr>
        <w:t>като много важна</w:t>
      </w:r>
      <w:r w:rsidR="00AE708B">
        <w:rPr>
          <w:rFonts w:ascii="Times New Roman" w:hAnsi="Times New Roman" w:cs="Times New Roman"/>
          <w:sz w:val="24"/>
          <w:szCs w:val="24"/>
          <w:lang w:val="bg-BG"/>
        </w:rPr>
        <w:t xml:space="preserve">, а 25% - </w:t>
      </w:r>
      <w:r>
        <w:rPr>
          <w:rFonts w:ascii="Times New Roman" w:hAnsi="Times New Roman" w:cs="Times New Roman"/>
          <w:sz w:val="24"/>
          <w:szCs w:val="24"/>
          <w:lang w:val="bg-BG"/>
        </w:rPr>
        <w:t>че е без значение.</w:t>
      </w:r>
    </w:p>
    <w:p w14:paraId="5A617CCE" w14:textId="167CB558" w:rsidR="007C5C40" w:rsidRDefault="007C5C40" w:rsidP="000A5CCF">
      <w:pPr>
        <w:ind w:firstLine="720"/>
        <w:jc w:val="center"/>
        <w:rPr>
          <w:rFonts w:ascii="Times New Roman" w:hAnsi="Times New Roman" w:cs="Times New Roman"/>
          <w:sz w:val="24"/>
          <w:szCs w:val="24"/>
          <w:lang w:val="bg-BG"/>
        </w:rPr>
      </w:pPr>
      <w:r>
        <w:rPr>
          <w:noProof/>
        </w:rPr>
        <w:drawing>
          <wp:inline distT="0" distB="0" distL="0" distR="0" wp14:anchorId="4BD11BB7" wp14:editId="2142FA09">
            <wp:extent cx="3638550" cy="226695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9C4330" w14:textId="02D40773" w:rsidR="00A5737A" w:rsidRDefault="00A5737A" w:rsidP="009D414F">
      <w:pPr>
        <w:ind w:firstLine="720"/>
        <w:jc w:val="center"/>
        <w:rPr>
          <w:rFonts w:ascii="Times New Roman" w:hAnsi="Times New Roman" w:cs="Times New Roman"/>
          <w:sz w:val="24"/>
          <w:szCs w:val="24"/>
          <w:lang w:val="bg-BG"/>
        </w:rPr>
      </w:pPr>
    </w:p>
    <w:p w14:paraId="19CA49A1" w14:textId="139A799D" w:rsidR="00451ABF" w:rsidRDefault="00451ABF" w:rsidP="00451ABF">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Запитани дали разполагат с данни подлежащи на криптиране, повече от половината отговарят отрицателно, а 36% подали положителен отговор поясняват, че данните</w:t>
      </w:r>
      <w:r w:rsidR="00AE708B">
        <w:rPr>
          <w:rFonts w:ascii="Times New Roman" w:hAnsi="Times New Roman" w:cs="Times New Roman"/>
          <w:sz w:val="24"/>
          <w:szCs w:val="24"/>
          <w:lang w:val="bg-BG"/>
        </w:rPr>
        <w:t>,</w:t>
      </w:r>
      <w:r>
        <w:rPr>
          <w:rFonts w:ascii="Times New Roman" w:hAnsi="Times New Roman" w:cs="Times New Roman"/>
          <w:sz w:val="24"/>
          <w:szCs w:val="24"/>
          <w:lang w:val="bg-BG"/>
        </w:rPr>
        <w:t xml:space="preserve"> които подлежат на криптиране</w:t>
      </w:r>
      <w:r w:rsidR="00AE708B">
        <w:rPr>
          <w:rFonts w:ascii="Times New Roman" w:hAnsi="Times New Roman" w:cs="Times New Roman"/>
          <w:sz w:val="24"/>
          <w:szCs w:val="24"/>
          <w:lang w:val="bg-BG"/>
        </w:rPr>
        <w:t>,</w:t>
      </w:r>
      <w:r>
        <w:rPr>
          <w:rFonts w:ascii="Times New Roman" w:hAnsi="Times New Roman" w:cs="Times New Roman"/>
          <w:sz w:val="24"/>
          <w:szCs w:val="24"/>
          <w:lang w:val="bg-BG"/>
        </w:rPr>
        <w:t xml:space="preserve"> са в основата си лични.</w:t>
      </w:r>
    </w:p>
    <w:p w14:paraId="00775A04" w14:textId="03314036" w:rsidR="00451ABF" w:rsidRDefault="00D4751F" w:rsidP="009D414F">
      <w:pPr>
        <w:ind w:firstLine="720"/>
        <w:jc w:val="center"/>
        <w:rPr>
          <w:rFonts w:ascii="Times New Roman" w:hAnsi="Times New Roman" w:cs="Times New Roman"/>
          <w:sz w:val="24"/>
          <w:szCs w:val="24"/>
          <w:lang w:val="bg-BG"/>
        </w:rPr>
      </w:pPr>
      <w:r>
        <w:rPr>
          <w:noProof/>
        </w:rPr>
        <w:drawing>
          <wp:inline distT="0" distB="0" distL="0" distR="0" wp14:anchorId="13790567" wp14:editId="7E83DF54">
            <wp:extent cx="4114800" cy="203835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B9BAE5" w14:textId="26FBD1CD" w:rsidR="00784CC8" w:rsidRDefault="00AE708B" w:rsidP="00784CC8">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Половината от дружествата считат, че има п</w:t>
      </w:r>
      <w:r w:rsidR="00451ABF" w:rsidRPr="003F0893">
        <w:rPr>
          <w:rFonts w:ascii="Times New Roman" w:hAnsi="Times New Roman" w:cs="Times New Roman"/>
          <w:sz w:val="24"/>
          <w:szCs w:val="24"/>
          <w:lang w:val="bg-BG"/>
        </w:rPr>
        <w:t xml:space="preserve">равни последици по отношение на поверителността на данните във връзка с </w:t>
      </w:r>
      <w:r w:rsidR="00EE2F80">
        <w:rPr>
          <w:rFonts w:ascii="Times New Roman" w:hAnsi="Times New Roman" w:cs="Times New Roman"/>
          <w:sz w:val="24"/>
          <w:szCs w:val="24"/>
          <w:lang w:val="bg-BG"/>
        </w:rPr>
        <w:t>мястото, на което се съхраняват</w:t>
      </w:r>
      <w:r w:rsidR="00BB2952">
        <w:rPr>
          <w:rFonts w:ascii="Times New Roman" w:hAnsi="Times New Roman" w:cs="Times New Roman"/>
          <w:sz w:val="24"/>
          <w:szCs w:val="24"/>
          <w:lang w:val="bg-BG"/>
        </w:rPr>
        <w:t xml:space="preserve">. </w:t>
      </w:r>
      <w:r w:rsidR="00EE2F80">
        <w:rPr>
          <w:rFonts w:ascii="Times New Roman" w:hAnsi="Times New Roman" w:cs="Times New Roman"/>
          <w:sz w:val="24"/>
          <w:szCs w:val="24"/>
          <w:lang w:val="bg-BG"/>
        </w:rPr>
        <w:t xml:space="preserve">Само </w:t>
      </w:r>
      <w:r w:rsidR="00451ABF">
        <w:rPr>
          <w:rFonts w:ascii="Times New Roman" w:hAnsi="Times New Roman" w:cs="Times New Roman"/>
          <w:sz w:val="24"/>
          <w:szCs w:val="24"/>
          <w:lang w:val="bg-BG"/>
        </w:rPr>
        <w:t>едно дружество не е посочило отговор.</w:t>
      </w:r>
    </w:p>
    <w:p w14:paraId="0B5A8C48" w14:textId="78BFA1D5" w:rsidR="00A5737A" w:rsidRDefault="00301AA9" w:rsidP="000D34CF">
      <w:pPr>
        <w:ind w:firstLine="720"/>
        <w:jc w:val="center"/>
        <w:rPr>
          <w:rFonts w:ascii="Times New Roman" w:hAnsi="Times New Roman" w:cs="Times New Roman"/>
          <w:sz w:val="24"/>
          <w:szCs w:val="24"/>
          <w:lang w:val="bg-BG"/>
        </w:rPr>
      </w:pPr>
      <w:r>
        <w:rPr>
          <w:noProof/>
        </w:rPr>
        <w:drawing>
          <wp:inline distT="0" distB="0" distL="0" distR="0" wp14:anchorId="6AB071CC" wp14:editId="533A2684">
            <wp:extent cx="4133850" cy="2295525"/>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8D21DD" w14:textId="7CDB1AE8" w:rsidR="00301AA9" w:rsidRDefault="00EE2F80" w:rsidP="00451ABF">
      <w:pPr>
        <w:ind w:firstLine="720"/>
        <w:jc w:val="both"/>
        <w:rPr>
          <w:noProof/>
        </w:rPr>
      </w:pPr>
      <w:r>
        <w:rPr>
          <w:rFonts w:ascii="Times New Roman" w:hAnsi="Times New Roman" w:cs="Times New Roman"/>
          <w:sz w:val="24"/>
          <w:szCs w:val="24"/>
          <w:lang w:val="bg-BG"/>
        </w:rPr>
        <w:t>В 82% от дружествата д</w:t>
      </w:r>
      <w:r w:rsidR="00451ABF" w:rsidRPr="00145316">
        <w:rPr>
          <w:rFonts w:ascii="Times New Roman" w:hAnsi="Times New Roman" w:cs="Times New Roman"/>
          <w:sz w:val="24"/>
          <w:szCs w:val="24"/>
          <w:lang w:val="bg-BG"/>
        </w:rPr>
        <w:t>остъп до данните в облака</w:t>
      </w:r>
      <w:r w:rsidR="00451ABF">
        <w:rPr>
          <w:rFonts w:ascii="Times New Roman" w:hAnsi="Times New Roman" w:cs="Times New Roman"/>
          <w:sz w:val="24"/>
          <w:szCs w:val="24"/>
          <w:lang w:val="bg-BG"/>
        </w:rPr>
        <w:t xml:space="preserve"> </w:t>
      </w:r>
      <w:r>
        <w:rPr>
          <w:rFonts w:ascii="Times New Roman" w:hAnsi="Times New Roman" w:cs="Times New Roman"/>
          <w:sz w:val="24"/>
          <w:szCs w:val="24"/>
          <w:lang w:val="bg-BG"/>
        </w:rPr>
        <w:t>имат определени служители</w:t>
      </w:r>
      <w:r w:rsidR="00451ABF">
        <w:rPr>
          <w:rFonts w:ascii="Times New Roman" w:hAnsi="Times New Roman" w:cs="Times New Roman"/>
          <w:sz w:val="24"/>
          <w:szCs w:val="24"/>
          <w:lang w:val="bg-BG"/>
        </w:rPr>
        <w:t xml:space="preserve">, а </w:t>
      </w:r>
      <w:r>
        <w:rPr>
          <w:rFonts w:ascii="Times New Roman" w:hAnsi="Times New Roman" w:cs="Times New Roman"/>
          <w:sz w:val="24"/>
          <w:szCs w:val="24"/>
          <w:lang w:val="bg-BG"/>
        </w:rPr>
        <w:t xml:space="preserve">в </w:t>
      </w:r>
      <w:r w:rsidR="00451ABF">
        <w:rPr>
          <w:rFonts w:ascii="Times New Roman" w:hAnsi="Times New Roman" w:cs="Times New Roman"/>
          <w:sz w:val="24"/>
          <w:szCs w:val="24"/>
          <w:lang w:val="bg-BG"/>
        </w:rPr>
        <w:t xml:space="preserve">останалите 9% </w:t>
      </w:r>
      <w:r w:rsidR="00BB2952">
        <w:rPr>
          <w:rFonts w:ascii="Times New Roman" w:hAnsi="Times New Roman" w:cs="Times New Roman"/>
          <w:sz w:val="24"/>
          <w:szCs w:val="24"/>
          <w:lang w:val="bg-BG"/>
        </w:rPr>
        <w:t xml:space="preserve">- </w:t>
      </w:r>
      <w:r>
        <w:rPr>
          <w:rFonts w:ascii="Times New Roman" w:hAnsi="Times New Roman" w:cs="Times New Roman"/>
          <w:sz w:val="24"/>
          <w:szCs w:val="24"/>
          <w:lang w:val="bg-BG"/>
        </w:rPr>
        <w:t>само управителите</w:t>
      </w:r>
      <w:r w:rsidR="00451ABF">
        <w:rPr>
          <w:rFonts w:ascii="Times New Roman" w:hAnsi="Times New Roman" w:cs="Times New Roman"/>
          <w:sz w:val="24"/>
          <w:szCs w:val="24"/>
          <w:lang w:val="bg-BG"/>
        </w:rPr>
        <w:t>.</w:t>
      </w:r>
      <w:r w:rsidR="00301AA9" w:rsidRPr="00301AA9">
        <w:rPr>
          <w:noProof/>
        </w:rPr>
        <w:t xml:space="preserve"> </w:t>
      </w:r>
    </w:p>
    <w:p w14:paraId="2BC45EE1" w14:textId="539CFC6F" w:rsidR="00451ABF" w:rsidRDefault="00301AA9" w:rsidP="00087C1E">
      <w:pPr>
        <w:ind w:firstLine="720"/>
        <w:jc w:val="center"/>
        <w:rPr>
          <w:rFonts w:ascii="Times New Roman" w:hAnsi="Times New Roman" w:cs="Times New Roman"/>
          <w:sz w:val="24"/>
          <w:szCs w:val="24"/>
          <w:lang w:val="bg-BG"/>
        </w:rPr>
      </w:pPr>
      <w:r>
        <w:rPr>
          <w:noProof/>
        </w:rPr>
        <w:drawing>
          <wp:inline distT="0" distB="0" distL="0" distR="0" wp14:anchorId="3614FC55" wp14:editId="2DE01097">
            <wp:extent cx="3695700" cy="220027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6DBE22" w14:textId="38E052A1" w:rsidR="00301AA9" w:rsidRDefault="00301AA9" w:rsidP="00451ABF">
      <w:pPr>
        <w:ind w:firstLine="720"/>
        <w:jc w:val="both"/>
        <w:rPr>
          <w:rFonts w:ascii="Times New Roman" w:hAnsi="Times New Roman" w:cs="Times New Roman"/>
          <w:sz w:val="24"/>
          <w:szCs w:val="24"/>
          <w:lang w:val="bg-BG"/>
        </w:rPr>
      </w:pPr>
    </w:p>
    <w:p w14:paraId="10CEC4DB" w14:textId="77777777" w:rsidR="00301AA9" w:rsidRDefault="00301AA9" w:rsidP="00451ABF">
      <w:pPr>
        <w:ind w:firstLine="720"/>
        <w:jc w:val="both"/>
        <w:rPr>
          <w:rFonts w:ascii="Times New Roman" w:hAnsi="Times New Roman" w:cs="Times New Roman"/>
          <w:sz w:val="24"/>
          <w:szCs w:val="24"/>
          <w:lang w:val="bg-BG"/>
        </w:rPr>
      </w:pPr>
    </w:p>
    <w:p w14:paraId="2778A479" w14:textId="5573B96A" w:rsidR="00451ABF" w:rsidRDefault="00451ABF" w:rsidP="000D34CF">
      <w:pPr>
        <w:ind w:firstLine="720"/>
        <w:jc w:val="center"/>
        <w:rPr>
          <w:rFonts w:ascii="Times New Roman" w:hAnsi="Times New Roman" w:cs="Times New Roman"/>
          <w:sz w:val="24"/>
          <w:szCs w:val="24"/>
          <w:lang w:val="bg-BG"/>
        </w:rPr>
      </w:pPr>
    </w:p>
    <w:p w14:paraId="766D79F4" w14:textId="3EE7A44C" w:rsidR="00451ABF" w:rsidRDefault="00EE2F80" w:rsidP="00451ABF">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Дружествата са правили последните си </w:t>
      </w:r>
      <w:r w:rsidR="00451ABF" w:rsidRPr="00446601">
        <w:rPr>
          <w:rFonts w:ascii="Times New Roman" w:hAnsi="Times New Roman" w:cs="Times New Roman"/>
          <w:sz w:val="24"/>
          <w:szCs w:val="24"/>
          <w:lang w:val="bg-BG"/>
        </w:rPr>
        <w:t>Penetration test</w:t>
      </w:r>
      <w:r>
        <w:rPr>
          <w:rFonts w:ascii="Times New Roman" w:hAnsi="Times New Roman" w:cs="Times New Roman"/>
          <w:sz w:val="24"/>
          <w:szCs w:val="24"/>
          <w:lang w:val="bg-BG"/>
        </w:rPr>
        <w:t xml:space="preserve"> основно п</w:t>
      </w:r>
      <w:r w:rsidR="00451ABF">
        <w:rPr>
          <w:rFonts w:ascii="Times New Roman" w:hAnsi="Times New Roman" w:cs="Times New Roman"/>
          <w:sz w:val="24"/>
          <w:szCs w:val="24"/>
          <w:lang w:val="bg-BG"/>
        </w:rPr>
        <w:t>рез второ</w:t>
      </w:r>
      <w:r w:rsidR="00BB2952">
        <w:rPr>
          <w:rFonts w:ascii="Times New Roman" w:hAnsi="Times New Roman" w:cs="Times New Roman"/>
          <w:sz w:val="24"/>
          <w:szCs w:val="24"/>
          <w:lang w:val="bg-BG"/>
        </w:rPr>
        <w:t>то</w:t>
      </w:r>
      <w:r w:rsidR="00451ABF">
        <w:rPr>
          <w:rFonts w:ascii="Times New Roman" w:hAnsi="Times New Roman" w:cs="Times New Roman"/>
          <w:sz w:val="24"/>
          <w:szCs w:val="24"/>
          <w:lang w:val="bg-BG"/>
        </w:rPr>
        <w:t xml:space="preserve"> тримесечие на 2020 г. и през 2019 г.</w:t>
      </w:r>
      <w:r w:rsidR="00BB2952">
        <w:rPr>
          <w:rFonts w:ascii="Times New Roman" w:hAnsi="Times New Roman" w:cs="Times New Roman"/>
          <w:sz w:val="24"/>
          <w:szCs w:val="24"/>
          <w:lang w:val="bg-BG"/>
        </w:rPr>
        <w:t>,</w:t>
      </w:r>
      <w:r w:rsidR="00451ABF">
        <w:rPr>
          <w:rFonts w:ascii="Times New Roman" w:hAnsi="Times New Roman" w:cs="Times New Roman"/>
          <w:sz w:val="24"/>
          <w:szCs w:val="24"/>
          <w:lang w:val="bg-BG"/>
        </w:rPr>
        <w:t xml:space="preserve"> </w:t>
      </w:r>
      <w:r w:rsidR="005C2927">
        <w:rPr>
          <w:rFonts w:ascii="Times New Roman" w:hAnsi="Times New Roman" w:cs="Times New Roman"/>
          <w:sz w:val="24"/>
          <w:szCs w:val="24"/>
          <w:lang w:val="bg-BG"/>
        </w:rPr>
        <w:t>37%</w:t>
      </w:r>
      <w:r w:rsidR="00451ABF">
        <w:rPr>
          <w:rFonts w:ascii="Times New Roman" w:hAnsi="Times New Roman" w:cs="Times New Roman"/>
          <w:sz w:val="24"/>
          <w:szCs w:val="24"/>
          <w:lang w:val="bg-BG"/>
        </w:rPr>
        <w:t xml:space="preserve"> са дружествата,</w:t>
      </w:r>
      <w:r>
        <w:rPr>
          <w:rFonts w:ascii="Times New Roman" w:hAnsi="Times New Roman" w:cs="Times New Roman"/>
          <w:sz w:val="24"/>
          <w:szCs w:val="24"/>
          <w:lang w:val="bg-BG"/>
        </w:rPr>
        <w:t xml:space="preserve"> които не са дали отговор.</w:t>
      </w:r>
    </w:p>
    <w:p w14:paraId="60EC8DC9" w14:textId="0DDDED9A" w:rsidR="00B90D81" w:rsidRDefault="00B90D81" w:rsidP="00451ABF">
      <w:pPr>
        <w:ind w:firstLine="720"/>
        <w:jc w:val="both"/>
        <w:rPr>
          <w:rFonts w:ascii="Times New Roman" w:hAnsi="Times New Roman" w:cs="Times New Roman"/>
          <w:sz w:val="24"/>
          <w:szCs w:val="24"/>
          <w:lang w:val="bg-BG"/>
        </w:rPr>
      </w:pPr>
    </w:p>
    <w:p w14:paraId="4017B5FF" w14:textId="2DF4FAAC" w:rsidR="00D67DA2" w:rsidRDefault="00D67DA2" w:rsidP="00784CC8">
      <w:pPr>
        <w:ind w:firstLine="720"/>
        <w:jc w:val="center"/>
        <w:rPr>
          <w:rFonts w:ascii="Times New Roman" w:hAnsi="Times New Roman" w:cs="Times New Roman"/>
          <w:sz w:val="24"/>
          <w:szCs w:val="24"/>
          <w:lang w:val="bg-BG"/>
        </w:rPr>
      </w:pPr>
      <w:r>
        <w:rPr>
          <w:noProof/>
        </w:rPr>
        <w:drawing>
          <wp:inline distT="0" distB="0" distL="0" distR="0" wp14:anchorId="167440EE" wp14:editId="7CF1DC3A">
            <wp:extent cx="3295650" cy="2028825"/>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443834" w14:textId="77777777" w:rsidR="00B90D81" w:rsidRDefault="00B90D81" w:rsidP="00451ABF">
      <w:pPr>
        <w:ind w:firstLine="720"/>
        <w:jc w:val="both"/>
        <w:rPr>
          <w:rFonts w:ascii="Times New Roman" w:hAnsi="Times New Roman" w:cs="Times New Roman"/>
          <w:sz w:val="24"/>
          <w:szCs w:val="24"/>
          <w:lang w:val="bg-BG"/>
        </w:rPr>
      </w:pPr>
    </w:p>
    <w:p w14:paraId="142CF95C" w14:textId="54725BEF" w:rsidR="00451ABF" w:rsidRDefault="00EE2F80" w:rsidP="00451ABF">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55% от дружествата нямат яснота </w:t>
      </w:r>
      <w:r w:rsidR="00451ABF" w:rsidRPr="00DF108E">
        <w:rPr>
          <w:rFonts w:ascii="Times New Roman" w:hAnsi="Times New Roman" w:cs="Times New Roman"/>
          <w:sz w:val="24"/>
          <w:szCs w:val="24"/>
          <w:lang w:val="bg-BG"/>
        </w:rPr>
        <w:t xml:space="preserve">къде </w:t>
      </w:r>
      <w:r>
        <w:rPr>
          <w:rFonts w:ascii="Times New Roman" w:hAnsi="Times New Roman" w:cs="Times New Roman"/>
          <w:sz w:val="24"/>
          <w:szCs w:val="24"/>
          <w:lang w:val="bg-BG"/>
        </w:rPr>
        <w:t xml:space="preserve">се </w:t>
      </w:r>
      <w:r w:rsidR="00451ABF" w:rsidRPr="00DF108E">
        <w:rPr>
          <w:rFonts w:ascii="Times New Roman" w:hAnsi="Times New Roman" w:cs="Times New Roman"/>
          <w:sz w:val="24"/>
          <w:szCs w:val="24"/>
          <w:lang w:val="bg-BG"/>
        </w:rPr>
        <w:t xml:space="preserve">архивират данните </w:t>
      </w:r>
      <w:r w:rsidR="00451ABF">
        <w:rPr>
          <w:rFonts w:ascii="Times New Roman" w:hAnsi="Times New Roman" w:cs="Times New Roman"/>
          <w:sz w:val="24"/>
          <w:szCs w:val="24"/>
          <w:lang w:val="bg-BG"/>
        </w:rPr>
        <w:t xml:space="preserve"> </w:t>
      </w:r>
      <w:r>
        <w:rPr>
          <w:rFonts w:ascii="Times New Roman" w:hAnsi="Times New Roman" w:cs="Times New Roman"/>
          <w:sz w:val="24"/>
          <w:szCs w:val="24"/>
          <w:lang w:val="bg-BG"/>
        </w:rPr>
        <w:t>им, 27% са за</w:t>
      </w:r>
      <w:r w:rsidR="00A910FB">
        <w:rPr>
          <w:rFonts w:ascii="Times New Roman" w:hAnsi="Times New Roman" w:cs="Times New Roman"/>
          <w:sz w:val="24"/>
          <w:szCs w:val="24"/>
          <w:lang w:val="bg-BG"/>
        </w:rPr>
        <w:t>п</w:t>
      </w:r>
      <w:r>
        <w:rPr>
          <w:rFonts w:ascii="Times New Roman" w:hAnsi="Times New Roman" w:cs="Times New Roman"/>
          <w:sz w:val="24"/>
          <w:szCs w:val="24"/>
          <w:lang w:val="bg-BG"/>
        </w:rPr>
        <w:t>ознати, а 18% не са отговорили</w:t>
      </w:r>
      <w:r w:rsidR="00451ABF">
        <w:rPr>
          <w:rFonts w:ascii="Times New Roman" w:hAnsi="Times New Roman" w:cs="Times New Roman"/>
          <w:sz w:val="24"/>
          <w:szCs w:val="24"/>
          <w:lang w:val="bg-BG"/>
        </w:rPr>
        <w:t>.</w:t>
      </w:r>
    </w:p>
    <w:p w14:paraId="1C67096D" w14:textId="68B86EF3" w:rsidR="000D34CF" w:rsidRPr="00F54CF9" w:rsidRDefault="00D67DA2" w:rsidP="00087C1E">
      <w:pPr>
        <w:ind w:firstLine="720"/>
        <w:jc w:val="center"/>
        <w:rPr>
          <w:rFonts w:ascii="Times New Roman" w:hAnsi="Times New Roman" w:cs="Times New Roman"/>
          <w:sz w:val="24"/>
          <w:szCs w:val="24"/>
        </w:rPr>
      </w:pPr>
      <w:r>
        <w:rPr>
          <w:noProof/>
        </w:rPr>
        <w:drawing>
          <wp:inline distT="0" distB="0" distL="0" distR="0" wp14:anchorId="0685413D" wp14:editId="19CAFD70">
            <wp:extent cx="3895725" cy="2276475"/>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372A20" w14:textId="1B696CF5" w:rsidR="00B90D81" w:rsidRDefault="00B90D81" w:rsidP="00784CC8">
      <w:pPr>
        <w:rPr>
          <w:rFonts w:ascii="Times New Roman" w:hAnsi="Times New Roman" w:cs="Times New Roman"/>
          <w:sz w:val="24"/>
          <w:szCs w:val="24"/>
          <w:lang w:val="bg-BG"/>
        </w:rPr>
      </w:pPr>
    </w:p>
    <w:p w14:paraId="055804C4" w14:textId="210650CC" w:rsidR="00451ABF" w:rsidRDefault="00EE2F80" w:rsidP="003A297E">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При 55% от дружествата, споразуменията </w:t>
      </w:r>
      <w:r>
        <w:rPr>
          <w:rFonts w:ascii="Times New Roman" w:hAnsi="Times New Roman" w:cs="Times New Roman"/>
          <w:sz w:val="24"/>
          <w:szCs w:val="24"/>
        </w:rPr>
        <w:t>(SLA)</w:t>
      </w:r>
      <w:r>
        <w:rPr>
          <w:rFonts w:ascii="Times New Roman" w:hAnsi="Times New Roman" w:cs="Times New Roman"/>
          <w:sz w:val="24"/>
          <w:szCs w:val="24"/>
          <w:lang w:val="bg-BG"/>
        </w:rPr>
        <w:t xml:space="preserve"> са базирани на услуги, 9% -  </w:t>
      </w:r>
      <w:r w:rsidR="00515C89">
        <w:rPr>
          <w:rFonts w:ascii="Times New Roman" w:hAnsi="Times New Roman" w:cs="Times New Roman"/>
          <w:sz w:val="24"/>
          <w:szCs w:val="24"/>
          <w:lang w:val="bg-BG"/>
        </w:rPr>
        <w:t xml:space="preserve">са </w:t>
      </w:r>
      <w:r>
        <w:rPr>
          <w:rFonts w:ascii="Times New Roman" w:hAnsi="Times New Roman" w:cs="Times New Roman"/>
          <w:sz w:val="24"/>
          <w:szCs w:val="24"/>
          <w:lang w:val="bg-BG"/>
        </w:rPr>
        <w:t>многостепенни или йерархични, а останалите 36% - на ниво услуга</w:t>
      </w:r>
      <w:r w:rsidR="00451ABF">
        <w:rPr>
          <w:rFonts w:ascii="Times New Roman" w:hAnsi="Times New Roman" w:cs="Times New Roman"/>
          <w:sz w:val="24"/>
          <w:szCs w:val="24"/>
          <w:lang w:val="bg-BG"/>
        </w:rPr>
        <w:t>.</w:t>
      </w:r>
    </w:p>
    <w:p w14:paraId="1CBB7F57" w14:textId="6C367C81" w:rsidR="00451ABF" w:rsidRDefault="008000CC" w:rsidP="00087C1E">
      <w:pPr>
        <w:ind w:firstLine="720"/>
        <w:jc w:val="center"/>
        <w:rPr>
          <w:rFonts w:ascii="Times New Roman" w:hAnsi="Times New Roman" w:cs="Times New Roman"/>
          <w:sz w:val="24"/>
          <w:szCs w:val="24"/>
          <w:lang w:val="bg-BG"/>
        </w:rPr>
      </w:pPr>
      <w:r>
        <w:rPr>
          <w:noProof/>
        </w:rPr>
        <w:drawing>
          <wp:inline distT="0" distB="0" distL="0" distR="0" wp14:anchorId="01535BAD" wp14:editId="199922DA">
            <wp:extent cx="3714750" cy="2162175"/>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10DF8E" w14:textId="4AB8DC41" w:rsidR="00451ABF" w:rsidRDefault="00D67DA2" w:rsidP="00087C1E">
      <w:pPr>
        <w:ind w:firstLine="720"/>
        <w:jc w:val="center"/>
        <w:rPr>
          <w:rFonts w:ascii="Times New Roman" w:hAnsi="Times New Roman" w:cs="Times New Roman"/>
          <w:sz w:val="24"/>
          <w:szCs w:val="24"/>
          <w:lang w:val="bg-BG"/>
        </w:rPr>
      </w:pPr>
      <w:r>
        <w:rPr>
          <w:noProof/>
        </w:rPr>
        <w:drawing>
          <wp:inline distT="0" distB="0" distL="0" distR="0" wp14:anchorId="30E6931D" wp14:editId="3F4D3F2F">
            <wp:extent cx="4067175" cy="2333625"/>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5D3836" w14:textId="77777777" w:rsidR="00451ABF" w:rsidRDefault="00451ABF" w:rsidP="00451ABF">
      <w:pPr>
        <w:ind w:firstLine="720"/>
        <w:jc w:val="both"/>
        <w:rPr>
          <w:rFonts w:ascii="Times New Roman" w:hAnsi="Times New Roman" w:cs="Times New Roman"/>
          <w:sz w:val="24"/>
          <w:szCs w:val="24"/>
          <w:lang w:val="bg-BG"/>
        </w:rPr>
      </w:pPr>
    </w:p>
    <w:p w14:paraId="4D421921" w14:textId="77777777" w:rsidR="00451ABF" w:rsidRDefault="00A5737A" w:rsidP="00A5737A">
      <w:pPr>
        <w:ind w:firstLine="720"/>
        <w:jc w:val="center"/>
        <w:rPr>
          <w:rFonts w:ascii="Times New Roman" w:hAnsi="Times New Roman" w:cs="Times New Roman"/>
          <w:b/>
          <w:sz w:val="24"/>
          <w:szCs w:val="24"/>
          <w:lang w:val="bg-BG"/>
        </w:rPr>
      </w:pPr>
      <w:r w:rsidRPr="00203A01">
        <w:rPr>
          <w:rFonts w:ascii="Times New Roman" w:hAnsi="Times New Roman" w:cs="Times New Roman"/>
          <w:b/>
          <w:sz w:val="24"/>
          <w:szCs w:val="24"/>
          <w:lang w:val="bg-BG"/>
        </w:rPr>
        <w:t>ОСИГУРИТЕЛЕН НАДЗОР</w:t>
      </w:r>
    </w:p>
    <w:p w14:paraId="2EFDE644" w14:textId="3C1A347E" w:rsidR="00451ABF" w:rsidRDefault="00451ABF" w:rsidP="00451ABF">
      <w:pPr>
        <w:ind w:firstLine="720"/>
        <w:jc w:val="both"/>
        <w:rPr>
          <w:rFonts w:ascii="Times New Roman" w:hAnsi="Times New Roman" w:cs="Times New Roman"/>
          <w:sz w:val="24"/>
          <w:szCs w:val="24"/>
          <w:lang w:val="bg-BG"/>
        </w:rPr>
      </w:pPr>
      <w:r w:rsidRPr="00DF2687">
        <w:rPr>
          <w:rFonts w:ascii="Times New Roman" w:hAnsi="Times New Roman" w:cs="Times New Roman"/>
          <w:sz w:val="24"/>
          <w:szCs w:val="24"/>
          <w:lang w:val="bg-BG"/>
        </w:rPr>
        <w:t xml:space="preserve">В рамките на проучването относно </w:t>
      </w:r>
      <w:r>
        <w:rPr>
          <w:rFonts w:ascii="Times New Roman" w:hAnsi="Times New Roman" w:cs="Times New Roman"/>
          <w:sz w:val="24"/>
          <w:szCs w:val="24"/>
          <w:lang w:val="bg-BG"/>
        </w:rPr>
        <w:t>използването на облачните</w:t>
      </w:r>
      <w:r w:rsidRPr="00DF2687">
        <w:rPr>
          <w:rFonts w:ascii="Times New Roman" w:hAnsi="Times New Roman" w:cs="Times New Roman"/>
          <w:sz w:val="24"/>
          <w:szCs w:val="24"/>
          <w:lang w:val="bg-BG"/>
        </w:rPr>
        <w:t xml:space="preserve"> услуги, предлагани на </w:t>
      </w:r>
      <w:r>
        <w:rPr>
          <w:rFonts w:ascii="Times New Roman" w:hAnsi="Times New Roman" w:cs="Times New Roman"/>
          <w:sz w:val="24"/>
          <w:szCs w:val="24"/>
          <w:lang w:val="bg-BG"/>
        </w:rPr>
        <w:t>осигурителния</w:t>
      </w:r>
      <w:r w:rsidRPr="00DF2687">
        <w:rPr>
          <w:rFonts w:ascii="Times New Roman" w:hAnsi="Times New Roman" w:cs="Times New Roman"/>
          <w:sz w:val="24"/>
          <w:szCs w:val="24"/>
          <w:lang w:val="bg-BG"/>
        </w:rPr>
        <w:t xml:space="preserve"> пазар, информация е предоставена от </w:t>
      </w:r>
      <w:r>
        <w:rPr>
          <w:rFonts w:ascii="Times New Roman" w:hAnsi="Times New Roman" w:cs="Times New Roman"/>
          <w:sz w:val="24"/>
          <w:szCs w:val="24"/>
          <w:lang w:val="bg-BG"/>
        </w:rPr>
        <w:t>две</w:t>
      </w:r>
      <w:r w:rsidRPr="008C040B">
        <w:rPr>
          <w:rFonts w:ascii="Times New Roman" w:hAnsi="Times New Roman" w:cs="Times New Roman"/>
          <w:sz w:val="24"/>
          <w:szCs w:val="24"/>
          <w:lang w:val="bg-BG"/>
        </w:rPr>
        <w:t xml:space="preserve"> </w:t>
      </w:r>
      <w:r>
        <w:rPr>
          <w:rFonts w:ascii="Times New Roman" w:hAnsi="Times New Roman" w:cs="Times New Roman"/>
          <w:sz w:val="24"/>
          <w:szCs w:val="24"/>
          <w:lang w:val="bg-BG"/>
        </w:rPr>
        <w:t>пенсио</w:t>
      </w:r>
      <w:r w:rsidR="00FC6287">
        <w:rPr>
          <w:rFonts w:ascii="Times New Roman" w:hAnsi="Times New Roman" w:cs="Times New Roman"/>
          <w:sz w:val="24"/>
          <w:szCs w:val="24"/>
          <w:lang w:val="bg-BG"/>
        </w:rPr>
        <w:t>нно осигурителни дружества. П</w:t>
      </w:r>
      <w:r>
        <w:rPr>
          <w:rFonts w:ascii="Times New Roman" w:hAnsi="Times New Roman" w:cs="Times New Roman"/>
          <w:sz w:val="24"/>
          <w:szCs w:val="24"/>
          <w:lang w:val="bg-BG"/>
        </w:rPr>
        <w:t>одадените</w:t>
      </w:r>
      <w:r w:rsidR="00A5737A">
        <w:rPr>
          <w:rFonts w:ascii="Times New Roman" w:hAnsi="Times New Roman" w:cs="Times New Roman"/>
          <w:sz w:val="24"/>
          <w:szCs w:val="24"/>
          <w:lang w:val="bg-BG"/>
        </w:rPr>
        <w:t xml:space="preserve"> им</w:t>
      </w:r>
      <w:r>
        <w:rPr>
          <w:rFonts w:ascii="Times New Roman" w:hAnsi="Times New Roman" w:cs="Times New Roman"/>
          <w:sz w:val="24"/>
          <w:szCs w:val="24"/>
          <w:lang w:val="bg-BG"/>
        </w:rPr>
        <w:t xml:space="preserve"> отговори с</w:t>
      </w:r>
      <w:r w:rsidR="00FC6287">
        <w:rPr>
          <w:rFonts w:ascii="Times New Roman" w:hAnsi="Times New Roman" w:cs="Times New Roman"/>
          <w:sz w:val="24"/>
          <w:szCs w:val="24"/>
          <w:lang w:val="bg-BG"/>
        </w:rPr>
        <w:t>а доста</w:t>
      </w:r>
      <w:r>
        <w:rPr>
          <w:rFonts w:ascii="Times New Roman" w:hAnsi="Times New Roman" w:cs="Times New Roman"/>
          <w:sz w:val="24"/>
          <w:szCs w:val="24"/>
          <w:lang w:val="bg-BG"/>
        </w:rPr>
        <w:t xml:space="preserve"> идентични и съответно са идентифицирани минимални разлики. </w:t>
      </w:r>
    </w:p>
    <w:p w14:paraId="5D777879" w14:textId="50E882CD" w:rsidR="00451ABF" w:rsidRPr="008E6A1F" w:rsidRDefault="005B54D3" w:rsidP="00451ABF">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И двете дружества отбелязват</w:t>
      </w:r>
      <w:r w:rsidR="00B36037">
        <w:rPr>
          <w:rFonts w:ascii="Times New Roman" w:hAnsi="Times New Roman" w:cs="Times New Roman"/>
          <w:sz w:val="24"/>
          <w:szCs w:val="24"/>
          <w:lang w:val="bg-BG"/>
        </w:rPr>
        <w:t xml:space="preserve"> като важн</w:t>
      </w:r>
      <w:r w:rsidR="000E6E1D">
        <w:rPr>
          <w:rFonts w:ascii="Times New Roman" w:hAnsi="Times New Roman" w:cs="Times New Roman"/>
          <w:sz w:val="24"/>
          <w:szCs w:val="24"/>
          <w:lang w:val="bg-BG"/>
        </w:rPr>
        <w:t>а</w:t>
      </w:r>
      <w:r w:rsidR="00B36037">
        <w:rPr>
          <w:rFonts w:ascii="Times New Roman" w:hAnsi="Times New Roman" w:cs="Times New Roman"/>
          <w:sz w:val="24"/>
          <w:szCs w:val="24"/>
          <w:lang w:val="bg-BG"/>
        </w:rPr>
        <w:t xml:space="preserve"> </w:t>
      </w:r>
      <w:r w:rsidR="00451ABF" w:rsidRPr="00916D73">
        <w:rPr>
          <w:rFonts w:ascii="Times New Roman" w:hAnsi="Times New Roman" w:cs="Times New Roman"/>
          <w:sz w:val="24"/>
          <w:szCs w:val="24"/>
          <w:lang w:val="bg-BG"/>
        </w:rPr>
        <w:t xml:space="preserve">ролята на компанията, предоставяща </w:t>
      </w:r>
      <w:r w:rsidR="00451ABF">
        <w:rPr>
          <w:rFonts w:ascii="Times New Roman" w:hAnsi="Times New Roman" w:cs="Times New Roman"/>
          <w:sz w:val="24"/>
          <w:szCs w:val="24"/>
          <w:lang w:val="bg-BG"/>
        </w:rPr>
        <w:t>им</w:t>
      </w:r>
      <w:r w:rsidR="00451ABF" w:rsidRPr="00916D73">
        <w:rPr>
          <w:rFonts w:ascii="Times New Roman" w:hAnsi="Times New Roman" w:cs="Times New Roman"/>
          <w:sz w:val="24"/>
          <w:szCs w:val="24"/>
          <w:lang w:val="bg-BG"/>
        </w:rPr>
        <w:t xml:space="preserve"> облачни услуги</w:t>
      </w:r>
      <w:r w:rsidR="00451ABF">
        <w:rPr>
          <w:rFonts w:ascii="Times New Roman" w:hAnsi="Times New Roman" w:cs="Times New Roman"/>
          <w:sz w:val="24"/>
          <w:szCs w:val="24"/>
          <w:lang w:val="bg-BG"/>
        </w:rPr>
        <w:t>.</w:t>
      </w:r>
      <w:r w:rsidR="00B36037">
        <w:rPr>
          <w:rFonts w:ascii="Times New Roman" w:hAnsi="Times New Roman" w:cs="Times New Roman"/>
          <w:sz w:val="24"/>
          <w:szCs w:val="24"/>
          <w:lang w:val="bg-BG"/>
        </w:rPr>
        <w:t xml:space="preserve"> Също така </w:t>
      </w:r>
      <w:r w:rsidR="00451ABF">
        <w:rPr>
          <w:rFonts w:ascii="Times New Roman" w:hAnsi="Times New Roman" w:cs="Times New Roman"/>
          <w:sz w:val="24"/>
          <w:szCs w:val="24"/>
          <w:lang w:val="bg-BG"/>
        </w:rPr>
        <w:t xml:space="preserve">знаят </w:t>
      </w:r>
      <w:r w:rsidR="00451ABF" w:rsidRPr="00916D73">
        <w:rPr>
          <w:rFonts w:ascii="Times New Roman" w:hAnsi="Times New Roman" w:cs="Times New Roman"/>
          <w:sz w:val="24"/>
          <w:szCs w:val="24"/>
          <w:lang w:val="bg-BG"/>
        </w:rPr>
        <w:t>кои конкретни данни са подложени на криптиране</w:t>
      </w:r>
      <w:r w:rsidR="00B36037">
        <w:rPr>
          <w:rFonts w:ascii="Times New Roman" w:hAnsi="Times New Roman" w:cs="Times New Roman"/>
          <w:sz w:val="24"/>
          <w:szCs w:val="24"/>
          <w:lang w:val="bg-BG"/>
        </w:rPr>
        <w:t xml:space="preserve"> </w:t>
      </w:r>
      <w:r w:rsidR="00B36037">
        <w:rPr>
          <w:rFonts w:ascii="Times New Roman" w:hAnsi="Times New Roman" w:cs="Times New Roman"/>
          <w:sz w:val="24"/>
          <w:szCs w:val="24"/>
        </w:rPr>
        <w:t>(</w:t>
      </w:r>
      <w:r w:rsidR="00451ABF">
        <w:rPr>
          <w:rFonts w:ascii="Times New Roman" w:hAnsi="Times New Roman" w:cs="Times New Roman"/>
          <w:sz w:val="24"/>
          <w:szCs w:val="24"/>
          <w:lang w:val="bg-BG"/>
        </w:rPr>
        <w:t>в частност чувствителни лични данни</w:t>
      </w:r>
      <w:r w:rsidR="00B36037">
        <w:rPr>
          <w:rFonts w:ascii="Times New Roman" w:hAnsi="Times New Roman" w:cs="Times New Roman"/>
          <w:sz w:val="24"/>
          <w:szCs w:val="24"/>
        </w:rPr>
        <w:t>)</w:t>
      </w:r>
      <w:r w:rsidR="00451ABF">
        <w:rPr>
          <w:rFonts w:ascii="Times New Roman" w:hAnsi="Times New Roman" w:cs="Times New Roman"/>
          <w:sz w:val="24"/>
          <w:szCs w:val="24"/>
          <w:lang w:val="bg-BG"/>
        </w:rPr>
        <w:t>, както и</w:t>
      </w:r>
      <w:r w:rsidR="00B36037">
        <w:rPr>
          <w:rFonts w:ascii="Times New Roman" w:hAnsi="Times New Roman" w:cs="Times New Roman"/>
          <w:sz w:val="24"/>
          <w:szCs w:val="24"/>
          <w:lang w:val="bg-BG"/>
        </w:rPr>
        <w:t xml:space="preserve"> къде се архивират,</w:t>
      </w:r>
      <w:r w:rsidR="00451ABF">
        <w:rPr>
          <w:rFonts w:ascii="Times New Roman" w:hAnsi="Times New Roman" w:cs="Times New Roman"/>
          <w:sz w:val="24"/>
          <w:szCs w:val="24"/>
          <w:lang w:val="bg-BG"/>
        </w:rPr>
        <w:t xml:space="preserve"> </w:t>
      </w:r>
      <w:r w:rsidR="00451ABF" w:rsidRPr="00916D73">
        <w:rPr>
          <w:rFonts w:ascii="Times New Roman" w:hAnsi="Times New Roman" w:cs="Times New Roman"/>
          <w:sz w:val="24"/>
          <w:szCs w:val="24"/>
          <w:lang w:val="bg-BG"/>
        </w:rPr>
        <w:t xml:space="preserve">в случай на бедствие в </w:t>
      </w:r>
      <w:r w:rsidR="00B36037">
        <w:rPr>
          <w:rFonts w:ascii="Times New Roman" w:hAnsi="Times New Roman" w:cs="Times New Roman"/>
          <w:sz w:val="24"/>
          <w:szCs w:val="24"/>
          <w:lang w:val="bg-BG"/>
        </w:rPr>
        <w:t>центъра за данни при доставчика</w:t>
      </w:r>
      <w:r w:rsidR="00451ABF">
        <w:rPr>
          <w:rFonts w:ascii="Times New Roman" w:hAnsi="Times New Roman" w:cs="Times New Roman"/>
          <w:sz w:val="24"/>
          <w:szCs w:val="24"/>
          <w:lang w:val="bg-BG"/>
        </w:rPr>
        <w:t xml:space="preserve">. Достъп до данните в облака имат определени служители и в двете дружества. Споразуменията </w:t>
      </w:r>
      <w:r w:rsidR="00100166">
        <w:rPr>
          <w:rFonts w:ascii="Times New Roman" w:hAnsi="Times New Roman" w:cs="Times New Roman"/>
          <w:sz w:val="24"/>
          <w:szCs w:val="24"/>
          <w:lang w:val="bg-BG"/>
        </w:rPr>
        <w:t xml:space="preserve">им </w:t>
      </w:r>
      <w:r w:rsidR="00451ABF">
        <w:rPr>
          <w:rFonts w:ascii="Times New Roman" w:hAnsi="Times New Roman" w:cs="Times New Roman"/>
          <w:sz w:val="24"/>
          <w:szCs w:val="24"/>
        </w:rPr>
        <w:t>(SLA)</w:t>
      </w:r>
      <w:r w:rsidR="00451ABF">
        <w:rPr>
          <w:rFonts w:ascii="Times New Roman" w:hAnsi="Times New Roman" w:cs="Times New Roman"/>
          <w:sz w:val="24"/>
          <w:szCs w:val="24"/>
          <w:lang w:val="bg-BG"/>
        </w:rPr>
        <w:t xml:space="preserve"> са базирани на услуги.</w:t>
      </w:r>
      <w:r w:rsidR="00451ABF">
        <w:rPr>
          <w:rFonts w:ascii="Times New Roman" w:hAnsi="Times New Roman" w:cs="Times New Roman"/>
          <w:sz w:val="24"/>
          <w:szCs w:val="24"/>
        </w:rPr>
        <w:t xml:space="preserve"> </w:t>
      </w:r>
      <w:r w:rsidR="00451ABF">
        <w:rPr>
          <w:rFonts w:ascii="Times New Roman" w:hAnsi="Times New Roman" w:cs="Times New Roman"/>
          <w:sz w:val="24"/>
          <w:szCs w:val="24"/>
          <w:lang w:val="bg-BG"/>
        </w:rPr>
        <w:t xml:space="preserve">Последно </w:t>
      </w:r>
      <w:r w:rsidR="00451ABF" w:rsidRPr="005B274C">
        <w:rPr>
          <w:rFonts w:ascii="Times New Roman" w:hAnsi="Times New Roman" w:cs="Times New Roman"/>
          <w:sz w:val="24"/>
          <w:szCs w:val="24"/>
          <w:lang w:val="bg-BG"/>
        </w:rPr>
        <w:t>извършен Penetration test</w:t>
      </w:r>
      <w:r w:rsidR="00451ABF">
        <w:rPr>
          <w:rFonts w:ascii="Times New Roman" w:hAnsi="Times New Roman" w:cs="Times New Roman"/>
          <w:sz w:val="24"/>
          <w:szCs w:val="24"/>
          <w:lang w:val="bg-BG"/>
        </w:rPr>
        <w:t xml:space="preserve"> </w:t>
      </w:r>
      <w:r w:rsidR="00100166">
        <w:rPr>
          <w:rFonts w:ascii="Times New Roman" w:hAnsi="Times New Roman" w:cs="Times New Roman"/>
          <w:sz w:val="24"/>
          <w:szCs w:val="24"/>
          <w:lang w:val="bg-BG"/>
        </w:rPr>
        <w:t xml:space="preserve">е посочен само </w:t>
      </w:r>
      <w:r w:rsidR="00451ABF">
        <w:rPr>
          <w:rFonts w:ascii="Times New Roman" w:hAnsi="Times New Roman" w:cs="Times New Roman"/>
          <w:sz w:val="24"/>
          <w:szCs w:val="24"/>
          <w:lang w:val="bg-BG"/>
        </w:rPr>
        <w:t>при едно</w:t>
      </w:r>
      <w:r w:rsidR="00100166">
        <w:rPr>
          <w:rFonts w:ascii="Times New Roman" w:hAnsi="Times New Roman" w:cs="Times New Roman"/>
          <w:sz w:val="24"/>
          <w:szCs w:val="24"/>
          <w:lang w:val="bg-BG"/>
        </w:rPr>
        <w:t xml:space="preserve">то - </w:t>
      </w:r>
      <w:r w:rsidR="00451ABF">
        <w:rPr>
          <w:rFonts w:ascii="Times New Roman" w:hAnsi="Times New Roman" w:cs="Times New Roman"/>
          <w:sz w:val="24"/>
          <w:szCs w:val="24"/>
          <w:lang w:val="bg-BG"/>
        </w:rPr>
        <w:t>през второ тримесечие на 2020 г</w:t>
      </w:r>
      <w:r w:rsidR="00100166">
        <w:rPr>
          <w:rFonts w:ascii="Times New Roman" w:hAnsi="Times New Roman" w:cs="Times New Roman"/>
          <w:sz w:val="24"/>
          <w:szCs w:val="24"/>
          <w:lang w:val="bg-BG"/>
        </w:rPr>
        <w:t>.</w:t>
      </w:r>
    </w:p>
    <w:p w14:paraId="4B559585" w14:textId="117DC24C" w:rsidR="00CA5D70" w:rsidRDefault="00CA5D70" w:rsidP="00D841BD">
      <w:pPr>
        <w:ind w:firstLine="720"/>
        <w:jc w:val="center"/>
        <w:rPr>
          <w:rFonts w:ascii="Times New Roman" w:hAnsi="Times New Roman" w:cs="Times New Roman"/>
          <w:b/>
          <w:sz w:val="28"/>
          <w:szCs w:val="24"/>
          <w:lang w:val="bg-BG"/>
        </w:rPr>
      </w:pPr>
    </w:p>
    <w:p w14:paraId="20939762" w14:textId="59233FCD" w:rsidR="00784CC8" w:rsidRDefault="00784CC8" w:rsidP="00D841BD">
      <w:pPr>
        <w:ind w:firstLine="720"/>
        <w:jc w:val="center"/>
        <w:rPr>
          <w:rFonts w:ascii="Times New Roman" w:hAnsi="Times New Roman" w:cs="Times New Roman"/>
          <w:b/>
          <w:sz w:val="28"/>
          <w:szCs w:val="24"/>
          <w:lang w:val="bg-BG"/>
        </w:rPr>
      </w:pPr>
    </w:p>
    <w:p w14:paraId="385373F7" w14:textId="77777777" w:rsidR="00784CC8" w:rsidRDefault="00784CC8" w:rsidP="00D841BD">
      <w:pPr>
        <w:ind w:firstLine="720"/>
        <w:jc w:val="center"/>
        <w:rPr>
          <w:rFonts w:ascii="Times New Roman" w:hAnsi="Times New Roman" w:cs="Times New Roman"/>
          <w:b/>
          <w:sz w:val="28"/>
          <w:szCs w:val="24"/>
          <w:lang w:val="bg-BG"/>
        </w:rPr>
      </w:pPr>
    </w:p>
    <w:p w14:paraId="2D55E7CF" w14:textId="77777777" w:rsidR="00EB37DA" w:rsidRPr="00CA5D70" w:rsidRDefault="00CA5D70" w:rsidP="00D841BD">
      <w:pPr>
        <w:ind w:firstLine="720"/>
        <w:jc w:val="center"/>
        <w:rPr>
          <w:rFonts w:ascii="Times New Roman" w:hAnsi="Times New Roman" w:cs="Times New Roman"/>
          <w:b/>
          <w:sz w:val="24"/>
          <w:szCs w:val="24"/>
          <w:lang w:val="bg-BG"/>
        </w:rPr>
      </w:pPr>
      <w:r w:rsidRPr="00CA5D70">
        <w:rPr>
          <w:rFonts w:ascii="Times New Roman" w:hAnsi="Times New Roman" w:cs="Times New Roman"/>
          <w:b/>
          <w:sz w:val="24"/>
          <w:szCs w:val="24"/>
          <w:lang w:val="bg-BG"/>
        </w:rPr>
        <w:t>МЯСТО НА БЪЛГАРИЯ В КАРТАТА НА ЕС ОТНОСНО ИЗПОЛЗВАНЕТО НА ОБЛАЧНИ УСЛУГИ</w:t>
      </w:r>
    </w:p>
    <w:p w14:paraId="574FB33F" w14:textId="1CFBB7EE" w:rsidR="00746A48" w:rsidRPr="00451ABF" w:rsidRDefault="009B011D" w:rsidP="00701512">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Темата за защита на данните е много важна и </w:t>
      </w:r>
      <w:r w:rsidR="005B54D3">
        <w:rPr>
          <w:rFonts w:ascii="Times New Roman" w:hAnsi="Times New Roman" w:cs="Times New Roman"/>
          <w:sz w:val="24"/>
          <w:szCs w:val="24"/>
          <w:lang w:val="bg-BG"/>
        </w:rPr>
        <w:t>чувствителна за компаниите</w:t>
      </w:r>
      <w:r>
        <w:rPr>
          <w:rFonts w:ascii="Times New Roman" w:hAnsi="Times New Roman" w:cs="Times New Roman"/>
          <w:sz w:val="24"/>
          <w:szCs w:val="24"/>
          <w:lang w:val="bg-BG"/>
        </w:rPr>
        <w:t xml:space="preserve"> и затова р</w:t>
      </w:r>
      <w:r w:rsidR="00077B4B">
        <w:rPr>
          <w:rFonts w:ascii="Times New Roman" w:hAnsi="Times New Roman" w:cs="Times New Roman"/>
          <w:sz w:val="24"/>
          <w:szCs w:val="24"/>
          <w:lang w:val="bg-BG"/>
        </w:rPr>
        <w:t>азпо</w:t>
      </w:r>
      <w:r w:rsidR="00EB37DA">
        <w:rPr>
          <w:rFonts w:ascii="Times New Roman" w:hAnsi="Times New Roman" w:cs="Times New Roman"/>
          <w:sz w:val="24"/>
          <w:szCs w:val="24"/>
          <w:lang w:val="bg-BG"/>
        </w:rPr>
        <w:t>редбите</w:t>
      </w:r>
      <w:r w:rsidR="00746A48" w:rsidRPr="00451ABF">
        <w:rPr>
          <w:rFonts w:ascii="Times New Roman" w:hAnsi="Times New Roman" w:cs="Times New Roman"/>
          <w:sz w:val="24"/>
          <w:szCs w:val="24"/>
          <w:lang w:val="bg-BG"/>
        </w:rPr>
        <w:t xml:space="preserve"> </w:t>
      </w:r>
      <w:r>
        <w:rPr>
          <w:rFonts w:ascii="Times New Roman" w:hAnsi="Times New Roman" w:cs="Times New Roman"/>
          <w:sz w:val="24"/>
          <w:szCs w:val="24"/>
          <w:lang w:val="bg-BG"/>
        </w:rPr>
        <w:t>в това отношение са изключително с</w:t>
      </w:r>
      <w:r w:rsidR="00746A48" w:rsidRPr="00451ABF">
        <w:rPr>
          <w:rFonts w:ascii="Times New Roman" w:hAnsi="Times New Roman" w:cs="Times New Roman"/>
          <w:sz w:val="24"/>
          <w:szCs w:val="24"/>
          <w:lang w:val="bg-BG"/>
        </w:rPr>
        <w:t>троги</w:t>
      </w:r>
      <w:r>
        <w:rPr>
          <w:rFonts w:ascii="Times New Roman" w:hAnsi="Times New Roman" w:cs="Times New Roman"/>
          <w:sz w:val="24"/>
          <w:szCs w:val="24"/>
          <w:lang w:val="bg-BG"/>
        </w:rPr>
        <w:t>. Н</w:t>
      </w:r>
      <w:r w:rsidR="00746A48" w:rsidRPr="00451ABF">
        <w:rPr>
          <w:rFonts w:ascii="Times New Roman" w:hAnsi="Times New Roman" w:cs="Times New Roman"/>
          <w:sz w:val="24"/>
          <w:szCs w:val="24"/>
          <w:lang w:val="bg-BG"/>
        </w:rPr>
        <w:t>икой бизнес не може да си позволи да бъде небрежен, когато става въпрос за защита на сигурността</w:t>
      </w:r>
      <w:r>
        <w:rPr>
          <w:rFonts w:ascii="Times New Roman" w:hAnsi="Times New Roman" w:cs="Times New Roman"/>
          <w:sz w:val="24"/>
          <w:szCs w:val="24"/>
          <w:lang w:val="bg-BG"/>
        </w:rPr>
        <w:t xml:space="preserve"> на данните</w:t>
      </w:r>
      <w:r w:rsidR="00746A48" w:rsidRPr="00451ABF">
        <w:rPr>
          <w:rFonts w:ascii="Times New Roman" w:hAnsi="Times New Roman" w:cs="Times New Roman"/>
          <w:sz w:val="24"/>
          <w:szCs w:val="24"/>
          <w:lang w:val="bg-BG"/>
        </w:rPr>
        <w:t xml:space="preserve"> и това е особено вярно при използването на облачни услуги.</w:t>
      </w:r>
    </w:p>
    <w:p w14:paraId="279C65BC" w14:textId="7CEB7EAB" w:rsidR="00746A48" w:rsidRPr="00451ABF" w:rsidRDefault="00746A48" w:rsidP="00EB37DA">
      <w:pPr>
        <w:ind w:firstLine="720"/>
        <w:jc w:val="both"/>
        <w:rPr>
          <w:rFonts w:ascii="Times New Roman" w:hAnsi="Times New Roman" w:cs="Times New Roman"/>
          <w:sz w:val="24"/>
          <w:szCs w:val="24"/>
          <w:lang w:val="bg-BG"/>
        </w:rPr>
      </w:pPr>
      <w:r w:rsidRPr="00451ABF">
        <w:rPr>
          <w:rFonts w:ascii="Times New Roman" w:hAnsi="Times New Roman" w:cs="Times New Roman"/>
          <w:sz w:val="24"/>
          <w:szCs w:val="24"/>
          <w:lang w:val="bg-BG"/>
        </w:rPr>
        <w:t>Дори ежедневния</w:t>
      </w:r>
      <w:r w:rsidR="00D119E3">
        <w:rPr>
          <w:rFonts w:ascii="Times New Roman" w:hAnsi="Times New Roman" w:cs="Times New Roman"/>
          <w:sz w:val="24"/>
          <w:szCs w:val="24"/>
          <w:lang w:val="bg-BG"/>
        </w:rPr>
        <w:t>т</w:t>
      </w:r>
      <w:r w:rsidRPr="00451ABF">
        <w:rPr>
          <w:rFonts w:ascii="Times New Roman" w:hAnsi="Times New Roman" w:cs="Times New Roman"/>
          <w:sz w:val="24"/>
          <w:szCs w:val="24"/>
          <w:lang w:val="bg-BG"/>
        </w:rPr>
        <w:t xml:space="preserve"> контрол на данни</w:t>
      </w:r>
      <w:r w:rsidR="00D119E3">
        <w:rPr>
          <w:rFonts w:ascii="Times New Roman" w:hAnsi="Times New Roman" w:cs="Times New Roman"/>
          <w:sz w:val="24"/>
          <w:szCs w:val="24"/>
          <w:lang w:val="bg-BG"/>
        </w:rPr>
        <w:t xml:space="preserve"> да е пренасочен </w:t>
      </w:r>
      <w:r w:rsidRPr="00451ABF">
        <w:rPr>
          <w:rFonts w:ascii="Times New Roman" w:hAnsi="Times New Roman" w:cs="Times New Roman"/>
          <w:sz w:val="24"/>
          <w:szCs w:val="24"/>
          <w:lang w:val="bg-BG"/>
        </w:rPr>
        <w:t>в облачна</w:t>
      </w:r>
      <w:r w:rsidR="00D119E3">
        <w:rPr>
          <w:rFonts w:ascii="Times New Roman" w:hAnsi="Times New Roman" w:cs="Times New Roman"/>
          <w:sz w:val="24"/>
          <w:szCs w:val="24"/>
          <w:lang w:val="bg-BG"/>
        </w:rPr>
        <w:t>та</w:t>
      </w:r>
      <w:r w:rsidRPr="00451ABF">
        <w:rPr>
          <w:rFonts w:ascii="Times New Roman" w:hAnsi="Times New Roman" w:cs="Times New Roman"/>
          <w:sz w:val="24"/>
          <w:szCs w:val="24"/>
          <w:lang w:val="bg-BG"/>
        </w:rPr>
        <w:t xml:space="preserve"> услуга, </w:t>
      </w:r>
      <w:r w:rsidR="00D119E3">
        <w:rPr>
          <w:rFonts w:ascii="Times New Roman" w:hAnsi="Times New Roman" w:cs="Times New Roman"/>
          <w:sz w:val="24"/>
          <w:szCs w:val="24"/>
          <w:lang w:val="bg-BG"/>
        </w:rPr>
        <w:t xml:space="preserve">то все още </w:t>
      </w:r>
      <w:r w:rsidR="00D119E3" w:rsidRPr="00451ABF">
        <w:rPr>
          <w:rFonts w:ascii="Times New Roman" w:hAnsi="Times New Roman" w:cs="Times New Roman"/>
          <w:sz w:val="24"/>
          <w:szCs w:val="24"/>
          <w:lang w:val="bg-BG"/>
        </w:rPr>
        <w:t>крайната отговорност</w:t>
      </w:r>
      <w:r w:rsidR="00515C89">
        <w:rPr>
          <w:rFonts w:ascii="Times New Roman" w:hAnsi="Times New Roman" w:cs="Times New Roman"/>
          <w:sz w:val="24"/>
          <w:szCs w:val="24"/>
          <w:lang w:val="bg-BG"/>
        </w:rPr>
        <w:t xml:space="preserve"> за</w:t>
      </w:r>
      <w:r w:rsidR="00D119E3" w:rsidRPr="00451ABF">
        <w:rPr>
          <w:rFonts w:ascii="Times New Roman" w:hAnsi="Times New Roman" w:cs="Times New Roman"/>
          <w:sz w:val="24"/>
          <w:szCs w:val="24"/>
          <w:lang w:val="bg-BG"/>
        </w:rPr>
        <w:t xml:space="preserve"> сигурност</w:t>
      </w:r>
      <w:r w:rsidR="00D119E3">
        <w:rPr>
          <w:rFonts w:ascii="Times New Roman" w:hAnsi="Times New Roman" w:cs="Times New Roman"/>
          <w:sz w:val="24"/>
          <w:szCs w:val="24"/>
          <w:lang w:val="bg-BG"/>
        </w:rPr>
        <w:t>та им е при клиента</w:t>
      </w:r>
      <w:r w:rsidRPr="00451ABF">
        <w:rPr>
          <w:rFonts w:ascii="Times New Roman" w:hAnsi="Times New Roman" w:cs="Times New Roman"/>
          <w:sz w:val="24"/>
          <w:szCs w:val="24"/>
          <w:lang w:val="bg-BG"/>
        </w:rPr>
        <w:t xml:space="preserve">. </w:t>
      </w:r>
      <w:r w:rsidR="005B54D3">
        <w:rPr>
          <w:rFonts w:ascii="Times New Roman" w:hAnsi="Times New Roman" w:cs="Times New Roman"/>
          <w:sz w:val="24"/>
          <w:szCs w:val="24"/>
          <w:lang w:val="bg-BG"/>
        </w:rPr>
        <w:t>Освен това</w:t>
      </w:r>
      <w:r w:rsidR="00D119E3">
        <w:rPr>
          <w:rFonts w:ascii="Times New Roman" w:hAnsi="Times New Roman" w:cs="Times New Roman"/>
          <w:sz w:val="24"/>
          <w:szCs w:val="24"/>
          <w:lang w:val="bg-BG"/>
        </w:rPr>
        <w:t xml:space="preserve"> г</w:t>
      </w:r>
      <w:r w:rsidR="009A5125">
        <w:rPr>
          <w:rFonts w:ascii="Times New Roman" w:hAnsi="Times New Roman" w:cs="Times New Roman"/>
          <w:sz w:val="24"/>
          <w:szCs w:val="24"/>
          <w:lang w:val="bg-BG"/>
        </w:rPr>
        <w:t>олям процент</w:t>
      </w:r>
      <w:r w:rsidRPr="00451ABF">
        <w:rPr>
          <w:rFonts w:ascii="Times New Roman" w:hAnsi="Times New Roman" w:cs="Times New Roman"/>
          <w:sz w:val="24"/>
          <w:szCs w:val="24"/>
          <w:lang w:val="bg-BG"/>
        </w:rPr>
        <w:t xml:space="preserve"> от грешките в сигурността в облака </w:t>
      </w:r>
      <w:r w:rsidR="005B54D3">
        <w:rPr>
          <w:rFonts w:ascii="Times New Roman" w:hAnsi="Times New Roman" w:cs="Times New Roman"/>
          <w:sz w:val="24"/>
          <w:szCs w:val="24"/>
          <w:lang w:val="bg-BG"/>
        </w:rPr>
        <w:t>се</w:t>
      </w:r>
      <w:r w:rsidR="009A5125">
        <w:rPr>
          <w:rFonts w:ascii="Times New Roman" w:hAnsi="Times New Roman" w:cs="Times New Roman"/>
          <w:sz w:val="24"/>
          <w:szCs w:val="24"/>
          <w:lang w:val="bg-BG"/>
        </w:rPr>
        <w:t xml:space="preserve"> допус</w:t>
      </w:r>
      <w:r w:rsidR="005B54D3">
        <w:rPr>
          <w:rFonts w:ascii="Times New Roman" w:hAnsi="Times New Roman" w:cs="Times New Roman"/>
          <w:sz w:val="24"/>
          <w:szCs w:val="24"/>
          <w:lang w:val="bg-BG"/>
        </w:rPr>
        <w:t>кат</w:t>
      </w:r>
      <w:r w:rsidR="009A5125">
        <w:rPr>
          <w:rFonts w:ascii="Times New Roman" w:hAnsi="Times New Roman" w:cs="Times New Roman"/>
          <w:sz w:val="24"/>
          <w:szCs w:val="24"/>
          <w:lang w:val="bg-BG"/>
        </w:rPr>
        <w:t xml:space="preserve"> </w:t>
      </w:r>
      <w:r w:rsidR="00D119E3">
        <w:rPr>
          <w:rFonts w:ascii="Times New Roman" w:hAnsi="Times New Roman" w:cs="Times New Roman"/>
          <w:sz w:val="24"/>
          <w:szCs w:val="24"/>
          <w:lang w:val="bg-BG"/>
        </w:rPr>
        <w:t xml:space="preserve">именно </w:t>
      </w:r>
      <w:r w:rsidR="009A5125">
        <w:rPr>
          <w:rFonts w:ascii="Times New Roman" w:hAnsi="Times New Roman" w:cs="Times New Roman"/>
          <w:sz w:val="24"/>
          <w:szCs w:val="24"/>
          <w:lang w:val="bg-BG"/>
        </w:rPr>
        <w:t>от</w:t>
      </w:r>
      <w:r w:rsidRPr="00451ABF">
        <w:rPr>
          <w:rFonts w:ascii="Times New Roman" w:hAnsi="Times New Roman" w:cs="Times New Roman"/>
          <w:sz w:val="24"/>
          <w:szCs w:val="24"/>
          <w:lang w:val="bg-BG"/>
        </w:rPr>
        <w:t xml:space="preserve"> клиента, а не </w:t>
      </w:r>
      <w:r w:rsidR="009A5125">
        <w:rPr>
          <w:rFonts w:ascii="Times New Roman" w:hAnsi="Times New Roman" w:cs="Times New Roman"/>
          <w:sz w:val="24"/>
          <w:szCs w:val="24"/>
          <w:lang w:val="bg-BG"/>
        </w:rPr>
        <w:t>от доставчика.</w:t>
      </w:r>
      <w:r w:rsidR="00EB37DA">
        <w:rPr>
          <w:rFonts w:ascii="Times New Roman" w:hAnsi="Times New Roman" w:cs="Times New Roman"/>
          <w:sz w:val="24"/>
          <w:szCs w:val="24"/>
          <w:lang w:val="bg-BG"/>
        </w:rPr>
        <w:t xml:space="preserve"> </w:t>
      </w:r>
    </w:p>
    <w:p w14:paraId="35F79BB7" w14:textId="7512C21A" w:rsidR="00746A48" w:rsidRDefault="005B54D3" w:rsidP="009A5125">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Много от тези проблеми</w:t>
      </w:r>
      <w:r w:rsidR="00746A48" w:rsidRPr="00451ABF">
        <w:rPr>
          <w:rFonts w:ascii="Times New Roman" w:hAnsi="Times New Roman" w:cs="Times New Roman"/>
          <w:sz w:val="24"/>
          <w:szCs w:val="24"/>
          <w:lang w:val="bg-BG"/>
        </w:rPr>
        <w:t xml:space="preserve"> могат да бъдат избегнати, ако фирмите имат ясна политика за сигурността в облака</w:t>
      </w:r>
      <w:r>
        <w:rPr>
          <w:rFonts w:ascii="Times New Roman" w:hAnsi="Times New Roman" w:cs="Times New Roman"/>
          <w:sz w:val="24"/>
          <w:szCs w:val="24"/>
          <w:lang w:val="bg-BG"/>
        </w:rPr>
        <w:t>,</w:t>
      </w:r>
      <w:r w:rsidR="00746A48" w:rsidRPr="00451ABF">
        <w:rPr>
          <w:rFonts w:ascii="Times New Roman" w:hAnsi="Times New Roman" w:cs="Times New Roman"/>
          <w:sz w:val="24"/>
          <w:szCs w:val="24"/>
          <w:lang w:val="bg-BG"/>
        </w:rPr>
        <w:t xml:space="preserve"> разбиране</w:t>
      </w:r>
      <w:r w:rsidR="009A5125">
        <w:rPr>
          <w:rFonts w:ascii="Times New Roman" w:hAnsi="Times New Roman" w:cs="Times New Roman"/>
          <w:sz w:val="24"/>
          <w:szCs w:val="24"/>
          <w:lang w:val="bg-BG"/>
        </w:rPr>
        <w:t xml:space="preserve"> за това какви защити ще въведе</w:t>
      </w:r>
      <w:r w:rsidR="00746A48" w:rsidRPr="00451ABF">
        <w:rPr>
          <w:rFonts w:ascii="Times New Roman" w:hAnsi="Times New Roman" w:cs="Times New Roman"/>
          <w:sz w:val="24"/>
          <w:szCs w:val="24"/>
          <w:lang w:val="bg-BG"/>
        </w:rPr>
        <w:t xml:space="preserve"> доставчик</w:t>
      </w:r>
      <w:r w:rsidR="009A5125">
        <w:rPr>
          <w:rFonts w:ascii="Times New Roman" w:hAnsi="Times New Roman" w:cs="Times New Roman"/>
          <w:sz w:val="24"/>
          <w:szCs w:val="24"/>
          <w:lang w:val="bg-BG"/>
        </w:rPr>
        <w:t>а</w:t>
      </w:r>
      <w:r w:rsidR="00746A48" w:rsidRPr="00451ABF">
        <w:rPr>
          <w:rFonts w:ascii="Times New Roman" w:hAnsi="Times New Roman" w:cs="Times New Roman"/>
          <w:sz w:val="24"/>
          <w:szCs w:val="24"/>
          <w:lang w:val="bg-BG"/>
        </w:rPr>
        <w:t>, какви са ограниченията на услуги</w:t>
      </w:r>
      <w:r w:rsidR="009A5125">
        <w:rPr>
          <w:rFonts w:ascii="Times New Roman" w:hAnsi="Times New Roman" w:cs="Times New Roman"/>
          <w:sz w:val="24"/>
          <w:szCs w:val="24"/>
          <w:lang w:val="bg-BG"/>
        </w:rPr>
        <w:t xml:space="preserve">те и какви са стъпките при </w:t>
      </w:r>
      <w:r w:rsidR="00746A48" w:rsidRPr="00451ABF">
        <w:rPr>
          <w:rFonts w:ascii="Times New Roman" w:hAnsi="Times New Roman" w:cs="Times New Roman"/>
          <w:sz w:val="24"/>
          <w:szCs w:val="24"/>
          <w:lang w:val="bg-BG"/>
        </w:rPr>
        <w:t>нарушение на сигурността.</w:t>
      </w:r>
      <w:r w:rsidR="009A5125">
        <w:rPr>
          <w:rFonts w:ascii="Times New Roman" w:hAnsi="Times New Roman" w:cs="Times New Roman"/>
          <w:sz w:val="24"/>
          <w:szCs w:val="24"/>
          <w:lang w:val="bg-BG"/>
        </w:rPr>
        <w:t xml:space="preserve"> </w:t>
      </w:r>
    </w:p>
    <w:p w14:paraId="771D7AB8" w14:textId="0123D0CD" w:rsidR="00A5737A" w:rsidRDefault="00D119E3" w:rsidP="00A5737A">
      <w:pPr>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Предвид, че </w:t>
      </w:r>
      <w:r w:rsidR="00A5737A" w:rsidRPr="00A5737A">
        <w:rPr>
          <w:rFonts w:ascii="Times New Roman" w:hAnsi="Times New Roman" w:cs="Times New Roman"/>
          <w:sz w:val="24"/>
          <w:szCs w:val="24"/>
          <w:lang w:val="bg-BG"/>
        </w:rPr>
        <w:t xml:space="preserve">доставчиците на облак имат различни начини за извършване на рутинни архиви, е важно да има </w:t>
      </w:r>
      <w:r w:rsidR="00515C89">
        <w:rPr>
          <w:rFonts w:ascii="Times New Roman" w:hAnsi="Times New Roman" w:cs="Times New Roman"/>
          <w:sz w:val="24"/>
          <w:szCs w:val="24"/>
          <w:lang w:val="bg-BG"/>
        </w:rPr>
        <w:t>пълна прозрачност</w:t>
      </w:r>
      <w:r w:rsidR="00A5737A" w:rsidRPr="00A5737A">
        <w:rPr>
          <w:rFonts w:ascii="Times New Roman" w:hAnsi="Times New Roman" w:cs="Times New Roman"/>
          <w:sz w:val="24"/>
          <w:szCs w:val="24"/>
          <w:lang w:val="bg-BG"/>
        </w:rPr>
        <w:t xml:space="preserve"> за предприетите мерки, които да гарантират дълголетието на данни</w:t>
      </w:r>
      <w:r w:rsidR="00EB37DA">
        <w:rPr>
          <w:rFonts w:ascii="Times New Roman" w:hAnsi="Times New Roman" w:cs="Times New Roman"/>
          <w:sz w:val="24"/>
          <w:szCs w:val="24"/>
          <w:lang w:val="bg-BG"/>
        </w:rPr>
        <w:t>те</w:t>
      </w:r>
      <w:r w:rsidR="00A5737A" w:rsidRPr="00A5737A">
        <w:rPr>
          <w:rFonts w:ascii="Times New Roman" w:hAnsi="Times New Roman" w:cs="Times New Roman"/>
          <w:sz w:val="24"/>
          <w:szCs w:val="24"/>
          <w:lang w:val="bg-BG"/>
        </w:rPr>
        <w:t xml:space="preserve"> в облака. </w:t>
      </w:r>
      <w:r w:rsidR="00EB37DA">
        <w:rPr>
          <w:rFonts w:ascii="Times New Roman" w:hAnsi="Times New Roman" w:cs="Times New Roman"/>
          <w:sz w:val="24"/>
          <w:szCs w:val="24"/>
          <w:lang w:val="bg-BG"/>
        </w:rPr>
        <w:t>Важно е да се знае</w:t>
      </w:r>
      <w:r w:rsidR="00A5737A" w:rsidRPr="00A5737A">
        <w:rPr>
          <w:rFonts w:ascii="Times New Roman" w:hAnsi="Times New Roman" w:cs="Times New Roman"/>
          <w:sz w:val="24"/>
          <w:szCs w:val="24"/>
          <w:lang w:val="bg-BG"/>
        </w:rPr>
        <w:t xml:space="preserve"> кога и колко често се извършват рутинни архиви, </w:t>
      </w:r>
      <w:r w:rsidR="00EB37DA">
        <w:rPr>
          <w:rFonts w:ascii="Times New Roman" w:hAnsi="Times New Roman" w:cs="Times New Roman"/>
          <w:sz w:val="24"/>
          <w:szCs w:val="24"/>
          <w:lang w:val="bg-BG"/>
        </w:rPr>
        <w:t>тъй като</w:t>
      </w:r>
      <w:r w:rsidR="00A5737A" w:rsidRPr="00A5737A">
        <w:rPr>
          <w:rFonts w:ascii="Times New Roman" w:hAnsi="Times New Roman" w:cs="Times New Roman"/>
          <w:sz w:val="24"/>
          <w:szCs w:val="24"/>
          <w:lang w:val="bg-BG"/>
        </w:rPr>
        <w:t xml:space="preserve"> колкото по-често е архивирането, толкова </w:t>
      </w:r>
      <w:r w:rsidR="00EB37DA">
        <w:rPr>
          <w:rFonts w:ascii="Times New Roman" w:hAnsi="Times New Roman" w:cs="Times New Roman"/>
          <w:sz w:val="24"/>
          <w:szCs w:val="24"/>
          <w:lang w:val="bg-BG"/>
        </w:rPr>
        <w:t>по-добре ще бъде съкращението им</w:t>
      </w:r>
      <w:r w:rsidR="00A5737A" w:rsidRPr="00A5737A">
        <w:rPr>
          <w:rFonts w:ascii="Times New Roman" w:hAnsi="Times New Roman" w:cs="Times New Roman"/>
          <w:sz w:val="24"/>
          <w:szCs w:val="24"/>
          <w:lang w:val="bg-BG"/>
        </w:rPr>
        <w:t xml:space="preserve">. Архивите улесняват доставчика да възстанови услугата до определена точка и период в случай на неизправност. Затова е важно да </w:t>
      </w:r>
      <w:r w:rsidR="00EB37DA">
        <w:rPr>
          <w:rFonts w:ascii="Times New Roman" w:hAnsi="Times New Roman" w:cs="Times New Roman"/>
          <w:sz w:val="24"/>
          <w:szCs w:val="24"/>
          <w:lang w:val="bg-BG"/>
        </w:rPr>
        <w:t>има информация колко назад може</w:t>
      </w:r>
      <w:r w:rsidR="00A5737A" w:rsidRPr="00A5737A">
        <w:rPr>
          <w:rFonts w:ascii="Times New Roman" w:hAnsi="Times New Roman" w:cs="Times New Roman"/>
          <w:sz w:val="24"/>
          <w:szCs w:val="24"/>
          <w:lang w:val="bg-BG"/>
        </w:rPr>
        <w:t xml:space="preserve"> да</w:t>
      </w:r>
      <w:r w:rsidR="00B90D81">
        <w:rPr>
          <w:rFonts w:ascii="Times New Roman" w:hAnsi="Times New Roman" w:cs="Times New Roman"/>
          <w:sz w:val="24"/>
          <w:szCs w:val="24"/>
          <w:lang w:val="bg-BG"/>
        </w:rPr>
        <w:t xml:space="preserve"> се възстановя</w:t>
      </w:r>
      <w:r w:rsidR="00EB37DA">
        <w:rPr>
          <w:rFonts w:ascii="Times New Roman" w:hAnsi="Times New Roman" w:cs="Times New Roman"/>
          <w:sz w:val="24"/>
          <w:szCs w:val="24"/>
          <w:lang w:val="bg-BG"/>
        </w:rPr>
        <w:t>т</w:t>
      </w:r>
      <w:r w:rsidR="00A5737A" w:rsidRPr="00A5737A">
        <w:rPr>
          <w:rFonts w:ascii="Times New Roman" w:hAnsi="Times New Roman" w:cs="Times New Roman"/>
          <w:sz w:val="24"/>
          <w:szCs w:val="24"/>
          <w:lang w:val="bg-BG"/>
        </w:rPr>
        <w:t xml:space="preserve"> данните </w:t>
      </w:r>
      <w:r w:rsidR="00EB37DA">
        <w:rPr>
          <w:rFonts w:ascii="Times New Roman" w:hAnsi="Times New Roman" w:cs="Times New Roman"/>
          <w:sz w:val="24"/>
          <w:szCs w:val="24"/>
          <w:lang w:val="bg-BG"/>
        </w:rPr>
        <w:t xml:space="preserve">(например до преди 7 дни). </w:t>
      </w:r>
      <w:r w:rsidR="00A5737A" w:rsidRPr="00A5737A">
        <w:rPr>
          <w:rFonts w:ascii="Times New Roman" w:hAnsi="Times New Roman" w:cs="Times New Roman"/>
          <w:sz w:val="24"/>
          <w:szCs w:val="24"/>
          <w:lang w:val="bg-BG"/>
        </w:rPr>
        <w:t xml:space="preserve">По време на процеса на архивиране </w:t>
      </w:r>
      <w:r w:rsidR="00EB37DA">
        <w:rPr>
          <w:rFonts w:ascii="Times New Roman" w:hAnsi="Times New Roman" w:cs="Times New Roman"/>
          <w:sz w:val="24"/>
          <w:szCs w:val="24"/>
          <w:lang w:val="bg-BG"/>
        </w:rPr>
        <w:t>на</w:t>
      </w:r>
      <w:r w:rsidR="00A5737A" w:rsidRPr="00A5737A">
        <w:rPr>
          <w:rFonts w:ascii="Times New Roman" w:hAnsi="Times New Roman" w:cs="Times New Roman"/>
          <w:sz w:val="24"/>
          <w:szCs w:val="24"/>
          <w:lang w:val="bg-BG"/>
        </w:rPr>
        <w:t xml:space="preserve"> данни</w:t>
      </w:r>
      <w:r w:rsidR="00EB37DA">
        <w:rPr>
          <w:rFonts w:ascii="Times New Roman" w:hAnsi="Times New Roman" w:cs="Times New Roman"/>
          <w:sz w:val="24"/>
          <w:szCs w:val="24"/>
          <w:lang w:val="bg-BG"/>
        </w:rPr>
        <w:t>те</w:t>
      </w:r>
      <w:r w:rsidR="00A5737A" w:rsidRPr="00A5737A">
        <w:rPr>
          <w:rFonts w:ascii="Times New Roman" w:hAnsi="Times New Roman" w:cs="Times New Roman"/>
          <w:sz w:val="24"/>
          <w:szCs w:val="24"/>
          <w:lang w:val="bg-BG"/>
        </w:rPr>
        <w:t xml:space="preserve"> в идеалния случай трябва да бъдат криптирани, за да се гарантира, че никой няма </w:t>
      </w:r>
      <w:r w:rsidR="00515C89">
        <w:rPr>
          <w:rFonts w:ascii="Times New Roman" w:hAnsi="Times New Roman" w:cs="Times New Roman"/>
          <w:sz w:val="24"/>
          <w:szCs w:val="24"/>
          <w:lang w:val="bg-BG"/>
        </w:rPr>
        <w:t>да ги достъпи</w:t>
      </w:r>
      <w:r w:rsidR="00A5737A" w:rsidRPr="00A5737A">
        <w:rPr>
          <w:rFonts w:ascii="Times New Roman" w:hAnsi="Times New Roman" w:cs="Times New Roman"/>
          <w:sz w:val="24"/>
          <w:szCs w:val="24"/>
          <w:lang w:val="bg-BG"/>
        </w:rPr>
        <w:t>, когато те се прехвърлят от активната система към резервната платформа за съхранение.</w:t>
      </w:r>
    </w:p>
    <w:p w14:paraId="40F9CA5F" w14:textId="2986B23C" w:rsidR="002830AA" w:rsidRPr="0043574F" w:rsidRDefault="00D23C34" w:rsidP="00A5737A">
      <w:pPr>
        <w:ind w:firstLine="720"/>
        <w:jc w:val="both"/>
        <w:rPr>
          <w:rFonts w:ascii="Times New Roman" w:hAnsi="Times New Roman" w:cs="Times New Roman"/>
          <w:sz w:val="24"/>
          <w:szCs w:val="24"/>
          <w:lang w:val="bg-BG"/>
        </w:rPr>
      </w:pPr>
      <w:r>
        <w:rPr>
          <w:rStyle w:val="tlid-translation"/>
          <w:rFonts w:ascii="Times New Roman" w:hAnsi="Times New Roman" w:cs="Times New Roman"/>
          <w:sz w:val="24"/>
          <w:szCs w:val="24"/>
          <w:lang w:val="bg-BG"/>
        </w:rPr>
        <w:t>От направено проучване от Евростат,</w:t>
      </w:r>
      <w:r w:rsidR="002973D4" w:rsidRPr="0043574F">
        <w:rPr>
          <w:rStyle w:val="tlid-translation"/>
          <w:rFonts w:ascii="Times New Roman" w:hAnsi="Times New Roman" w:cs="Times New Roman"/>
          <w:sz w:val="24"/>
          <w:szCs w:val="24"/>
          <w:lang w:val="bg-BG"/>
        </w:rPr>
        <w:t xml:space="preserve"> </w:t>
      </w:r>
      <w:r w:rsidRPr="00D23C34">
        <w:rPr>
          <w:rFonts w:ascii="Times New Roman" w:hAnsi="Times New Roman" w:cs="Times New Roman"/>
          <w:sz w:val="24"/>
          <w:szCs w:val="24"/>
          <w:lang w:val="bg-BG"/>
        </w:rPr>
        <w:t>статистическата служба на Европейския съюз</w:t>
      </w:r>
      <w:r>
        <w:rPr>
          <w:rFonts w:ascii="Times New Roman" w:hAnsi="Times New Roman" w:cs="Times New Roman"/>
          <w:sz w:val="24"/>
          <w:szCs w:val="24"/>
          <w:lang w:val="bg-BG"/>
        </w:rPr>
        <w:t xml:space="preserve">, </w:t>
      </w:r>
      <w:r w:rsidR="002973D4" w:rsidRPr="0043574F">
        <w:rPr>
          <w:rStyle w:val="tlid-translation"/>
          <w:rFonts w:ascii="Times New Roman" w:hAnsi="Times New Roman" w:cs="Times New Roman"/>
          <w:sz w:val="24"/>
          <w:szCs w:val="24"/>
          <w:lang w:val="bg-BG"/>
        </w:rPr>
        <w:t xml:space="preserve">26% от </w:t>
      </w:r>
      <w:r w:rsidR="0043574F">
        <w:rPr>
          <w:rStyle w:val="tlid-translation"/>
          <w:rFonts w:ascii="Times New Roman" w:hAnsi="Times New Roman" w:cs="Times New Roman"/>
          <w:sz w:val="24"/>
          <w:szCs w:val="24"/>
          <w:lang w:val="bg-BG"/>
        </w:rPr>
        <w:t>компаниите</w:t>
      </w:r>
      <w:r w:rsidR="002973D4" w:rsidRPr="0043574F">
        <w:rPr>
          <w:rStyle w:val="tlid-translation"/>
          <w:rFonts w:ascii="Times New Roman" w:hAnsi="Times New Roman" w:cs="Times New Roman"/>
          <w:sz w:val="24"/>
          <w:szCs w:val="24"/>
          <w:lang w:val="bg-BG"/>
        </w:rPr>
        <w:t xml:space="preserve"> в ЕС с най-малко 10 заети лица</w:t>
      </w:r>
      <w:r w:rsidR="00515C89">
        <w:rPr>
          <w:rStyle w:val="tlid-translation"/>
          <w:rFonts w:ascii="Times New Roman" w:hAnsi="Times New Roman" w:cs="Times New Roman"/>
          <w:sz w:val="24"/>
          <w:szCs w:val="24"/>
          <w:lang w:val="bg-BG"/>
        </w:rPr>
        <w:t xml:space="preserve"> са внедрили </w:t>
      </w:r>
      <w:r w:rsidR="0043574F">
        <w:rPr>
          <w:rStyle w:val="tlid-translation"/>
          <w:rFonts w:ascii="Times New Roman" w:hAnsi="Times New Roman" w:cs="Times New Roman"/>
          <w:sz w:val="24"/>
          <w:szCs w:val="24"/>
          <w:lang w:val="bg-BG"/>
        </w:rPr>
        <w:t xml:space="preserve">облачни </w:t>
      </w:r>
      <w:r w:rsidR="002973D4" w:rsidRPr="0043574F">
        <w:rPr>
          <w:rStyle w:val="tlid-translation"/>
          <w:rFonts w:ascii="Times New Roman" w:hAnsi="Times New Roman" w:cs="Times New Roman"/>
          <w:sz w:val="24"/>
          <w:szCs w:val="24"/>
          <w:lang w:val="bg-BG"/>
        </w:rPr>
        <w:t>услуги</w:t>
      </w:r>
      <w:r w:rsidR="00515C89">
        <w:rPr>
          <w:rStyle w:val="tlid-translation"/>
          <w:rFonts w:ascii="Times New Roman" w:hAnsi="Times New Roman" w:cs="Times New Roman"/>
          <w:sz w:val="24"/>
          <w:szCs w:val="24"/>
          <w:lang w:val="bg-BG"/>
        </w:rPr>
        <w:t xml:space="preserve"> в работата си</w:t>
      </w:r>
      <w:r w:rsidR="002973D4" w:rsidRPr="0043574F">
        <w:rPr>
          <w:rStyle w:val="tlid-translation"/>
          <w:rFonts w:ascii="Times New Roman" w:hAnsi="Times New Roman" w:cs="Times New Roman"/>
          <w:sz w:val="24"/>
          <w:szCs w:val="24"/>
          <w:lang w:val="bg-BG"/>
        </w:rPr>
        <w:t xml:space="preserve">. Използването </w:t>
      </w:r>
      <w:r w:rsidR="0043574F">
        <w:rPr>
          <w:rStyle w:val="tlid-translation"/>
          <w:rFonts w:ascii="Times New Roman" w:hAnsi="Times New Roman" w:cs="Times New Roman"/>
          <w:sz w:val="24"/>
          <w:szCs w:val="24"/>
          <w:lang w:val="bg-BG"/>
        </w:rPr>
        <w:t>им</w:t>
      </w:r>
      <w:r w:rsidR="002973D4" w:rsidRPr="0043574F">
        <w:rPr>
          <w:rStyle w:val="tlid-translation"/>
          <w:rFonts w:ascii="Times New Roman" w:hAnsi="Times New Roman" w:cs="Times New Roman"/>
          <w:sz w:val="24"/>
          <w:szCs w:val="24"/>
          <w:lang w:val="bg-BG"/>
        </w:rPr>
        <w:t xml:space="preserve"> </w:t>
      </w:r>
      <w:r>
        <w:rPr>
          <w:rStyle w:val="tlid-translation"/>
          <w:rFonts w:ascii="Times New Roman" w:hAnsi="Times New Roman" w:cs="Times New Roman"/>
          <w:sz w:val="24"/>
          <w:szCs w:val="24"/>
          <w:lang w:val="bg-BG"/>
        </w:rPr>
        <w:t>е нараснало</w:t>
      </w:r>
      <w:r w:rsidR="002973D4" w:rsidRPr="0043574F">
        <w:rPr>
          <w:rStyle w:val="tlid-translation"/>
          <w:rFonts w:ascii="Times New Roman" w:hAnsi="Times New Roman" w:cs="Times New Roman"/>
          <w:sz w:val="24"/>
          <w:szCs w:val="24"/>
          <w:lang w:val="bg-BG"/>
        </w:rPr>
        <w:t xml:space="preserve"> бързо п</w:t>
      </w:r>
      <w:r>
        <w:rPr>
          <w:rStyle w:val="tlid-translation"/>
          <w:rFonts w:ascii="Times New Roman" w:hAnsi="Times New Roman" w:cs="Times New Roman"/>
          <w:sz w:val="24"/>
          <w:szCs w:val="24"/>
          <w:lang w:val="bg-BG"/>
        </w:rPr>
        <w:t xml:space="preserve">рез последните няколко години. </w:t>
      </w:r>
      <w:r w:rsidR="002973D4" w:rsidRPr="0043574F">
        <w:rPr>
          <w:rStyle w:val="tlid-translation"/>
          <w:rFonts w:ascii="Times New Roman" w:hAnsi="Times New Roman" w:cs="Times New Roman"/>
          <w:sz w:val="24"/>
          <w:szCs w:val="24"/>
          <w:lang w:val="bg-BG"/>
        </w:rPr>
        <w:t xml:space="preserve">Големите </w:t>
      </w:r>
      <w:r w:rsidR="0043574F">
        <w:rPr>
          <w:rStyle w:val="tlid-translation"/>
          <w:rFonts w:ascii="Times New Roman" w:hAnsi="Times New Roman" w:cs="Times New Roman"/>
          <w:sz w:val="24"/>
          <w:szCs w:val="24"/>
          <w:lang w:val="bg-BG"/>
        </w:rPr>
        <w:t>компании</w:t>
      </w:r>
      <w:r w:rsidR="002973D4" w:rsidRPr="0043574F">
        <w:rPr>
          <w:rStyle w:val="tlid-translation"/>
          <w:rFonts w:ascii="Times New Roman" w:hAnsi="Times New Roman" w:cs="Times New Roman"/>
          <w:sz w:val="24"/>
          <w:szCs w:val="24"/>
          <w:lang w:val="bg-BG"/>
        </w:rPr>
        <w:t xml:space="preserve"> използват облачните </w:t>
      </w:r>
      <w:r w:rsidR="0043574F">
        <w:rPr>
          <w:rStyle w:val="tlid-translation"/>
          <w:rFonts w:ascii="Times New Roman" w:hAnsi="Times New Roman" w:cs="Times New Roman"/>
          <w:sz w:val="24"/>
          <w:szCs w:val="24"/>
          <w:lang w:val="bg-BG"/>
        </w:rPr>
        <w:t>услуги</w:t>
      </w:r>
      <w:r w:rsidR="002973D4" w:rsidRPr="0043574F">
        <w:rPr>
          <w:rStyle w:val="tlid-translation"/>
          <w:rFonts w:ascii="Times New Roman" w:hAnsi="Times New Roman" w:cs="Times New Roman"/>
          <w:sz w:val="24"/>
          <w:szCs w:val="24"/>
          <w:lang w:val="bg-BG"/>
        </w:rPr>
        <w:t xml:space="preserve"> много повече (56% от </w:t>
      </w:r>
      <w:r w:rsidR="0043574F">
        <w:rPr>
          <w:rStyle w:val="tlid-translation"/>
          <w:rFonts w:ascii="Times New Roman" w:hAnsi="Times New Roman" w:cs="Times New Roman"/>
          <w:sz w:val="24"/>
          <w:szCs w:val="24"/>
          <w:lang w:val="bg-BG"/>
        </w:rPr>
        <w:t>фирмите</w:t>
      </w:r>
      <w:r w:rsidR="00515C89">
        <w:rPr>
          <w:rStyle w:val="tlid-translation"/>
          <w:rFonts w:ascii="Times New Roman" w:hAnsi="Times New Roman" w:cs="Times New Roman"/>
          <w:sz w:val="24"/>
          <w:szCs w:val="24"/>
          <w:lang w:val="bg-BG"/>
        </w:rPr>
        <w:t xml:space="preserve"> с и над </w:t>
      </w:r>
      <w:r w:rsidR="002973D4" w:rsidRPr="0043574F">
        <w:rPr>
          <w:rStyle w:val="tlid-translation"/>
          <w:rFonts w:ascii="Times New Roman" w:hAnsi="Times New Roman" w:cs="Times New Roman"/>
          <w:sz w:val="24"/>
          <w:szCs w:val="24"/>
          <w:lang w:val="bg-BG"/>
        </w:rPr>
        <w:t xml:space="preserve">250 </w:t>
      </w:r>
      <w:r w:rsidR="00515C89">
        <w:rPr>
          <w:rStyle w:val="tlid-translation"/>
          <w:rFonts w:ascii="Times New Roman" w:hAnsi="Times New Roman" w:cs="Times New Roman"/>
          <w:sz w:val="24"/>
          <w:szCs w:val="24"/>
          <w:lang w:val="bg-BG"/>
        </w:rPr>
        <w:t>наети</w:t>
      </w:r>
      <w:r w:rsidR="002973D4" w:rsidRPr="0043574F">
        <w:rPr>
          <w:rStyle w:val="tlid-translation"/>
          <w:rFonts w:ascii="Times New Roman" w:hAnsi="Times New Roman" w:cs="Times New Roman"/>
          <w:sz w:val="24"/>
          <w:szCs w:val="24"/>
          <w:lang w:val="bg-BG"/>
        </w:rPr>
        <w:t xml:space="preserve"> лица), отколкото малките (23% от </w:t>
      </w:r>
      <w:r w:rsidR="0043574F">
        <w:rPr>
          <w:rStyle w:val="tlid-translation"/>
          <w:rFonts w:ascii="Times New Roman" w:hAnsi="Times New Roman" w:cs="Times New Roman"/>
          <w:sz w:val="24"/>
          <w:szCs w:val="24"/>
          <w:lang w:val="bg-BG"/>
        </w:rPr>
        <w:t>фирмите</w:t>
      </w:r>
      <w:r w:rsidR="002973D4" w:rsidRPr="0043574F">
        <w:rPr>
          <w:rStyle w:val="tlid-translation"/>
          <w:rFonts w:ascii="Times New Roman" w:hAnsi="Times New Roman" w:cs="Times New Roman"/>
          <w:sz w:val="24"/>
          <w:szCs w:val="24"/>
          <w:lang w:val="bg-BG"/>
        </w:rPr>
        <w:t xml:space="preserve"> </w:t>
      </w:r>
      <w:r w:rsidR="00515C89">
        <w:rPr>
          <w:rStyle w:val="tlid-translation"/>
          <w:rFonts w:ascii="Times New Roman" w:hAnsi="Times New Roman" w:cs="Times New Roman"/>
          <w:sz w:val="24"/>
          <w:szCs w:val="24"/>
          <w:lang w:val="bg-BG"/>
        </w:rPr>
        <w:t xml:space="preserve">с персонал </w:t>
      </w:r>
      <w:r w:rsidR="002973D4" w:rsidRPr="0043574F">
        <w:rPr>
          <w:rStyle w:val="tlid-translation"/>
          <w:rFonts w:ascii="Times New Roman" w:hAnsi="Times New Roman" w:cs="Times New Roman"/>
          <w:sz w:val="24"/>
          <w:szCs w:val="24"/>
          <w:lang w:val="bg-BG"/>
        </w:rPr>
        <w:t>от 10 до 49 души).</w:t>
      </w:r>
      <w:r w:rsidR="002973D4" w:rsidRPr="0043574F">
        <w:rPr>
          <w:rFonts w:ascii="Times New Roman" w:hAnsi="Times New Roman" w:cs="Times New Roman"/>
          <w:sz w:val="24"/>
          <w:szCs w:val="24"/>
          <w:lang w:val="bg-BG"/>
        </w:rPr>
        <w:br/>
      </w:r>
    </w:p>
    <w:p w14:paraId="49D57D25" w14:textId="77777777" w:rsidR="002830AA" w:rsidRDefault="002830AA" w:rsidP="00784CC8">
      <w:pPr>
        <w:jc w:val="center"/>
        <w:rPr>
          <w:lang w:val="bg-BG"/>
        </w:rPr>
      </w:pPr>
      <w:r>
        <w:rPr>
          <w:noProof/>
        </w:rPr>
        <w:drawing>
          <wp:inline distT="0" distB="0" distL="0" distR="0" wp14:anchorId="21952B8E" wp14:editId="490B1E11">
            <wp:extent cx="4532630" cy="1926186"/>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7850" cy="1936903"/>
                    </a:xfrm>
                    <a:prstGeom prst="rect">
                      <a:avLst/>
                    </a:prstGeom>
                    <a:noFill/>
                  </pic:spPr>
                </pic:pic>
              </a:graphicData>
            </a:graphic>
          </wp:inline>
        </w:drawing>
      </w:r>
    </w:p>
    <w:p w14:paraId="1E2EDE18" w14:textId="3DDB42BC" w:rsidR="002973D4" w:rsidRDefault="0043574F" w:rsidP="0043574F">
      <w:pPr>
        <w:spacing w:after="0" w:line="240" w:lineRule="auto"/>
        <w:ind w:firstLine="720"/>
        <w:jc w:val="both"/>
        <w:rPr>
          <w:rStyle w:val="tlid-translation"/>
          <w:rFonts w:ascii="Times New Roman" w:hAnsi="Times New Roman" w:cs="Times New Roman"/>
          <w:sz w:val="24"/>
          <w:szCs w:val="24"/>
          <w:lang w:val="bg-BG"/>
        </w:rPr>
      </w:pPr>
      <w:r w:rsidRPr="0043574F">
        <w:rPr>
          <w:rStyle w:val="tlid-translation"/>
          <w:rFonts w:ascii="Times New Roman" w:hAnsi="Times New Roman" w:cs="Times New Roman"/>
          <w:sz w:val="24"/>
          <w:szCs w:val="24"/>
          <w:lang w:val="bg-BG"/>
        </w:rPr>
        <w:t xml:space="preserve">Значителни разлики могат да се наблюдават между страните по отношение на използването на </w:t>
      </w:r>
      <w:r>
        <w:rPr>
          <w:rStyle w:val="tlid-translation"/>
          <w:rFonts w:ascii="Times New Roman" w:hAnsi="Times New Roman" w:cs="Times New Roman"/>
          <w:sz w:val="24"/>
          <w:szCs w:val="24"/>
          <w:lang w:val="bg-BG"/>
        </w:rPr>
        <w:t>облачните услуги.</w:t>
      </w:r>
      <w:r w:rsidRPr="0043574F">
        <w:rPr>
          <w:rStyle w:val="tlid-translation"/>
          <w:rFonts w:ascii="Times New Roman" w:hAnsi="Times New Roman" w:cs="Times New Roman"/>
          <w:sz w:val="24"/>
          <w:szCs w:val="24"/>
          <w:lang w:val="bg-BG"/>
        </w:rPr>
        <w:t xml:space="preserve"> </w:t>
      </w:r>
      <w:r>
        <w:rPr>
          <w:rStyle w:val="tlid-translation"/>
          <w:rFonts w:ascii="Times New Roman" w:hAnsi="Times New Roman" w:cs="Times New Roman"/>
          <w:sz w:val="24"/>
          <w:szCs w:val="24"/>
          <w:lang w:val="bg-BG"/>
        </w:rPr>
        <w:t>Голяма част</w:t>
      </w:r>
      <w:r w:rsidR="002973D4" w:rsidRPr="0043574F">
        <w:rPr>
          <w:rStyle w:val="tlid-translation"/>
          <w:rFonts w:ascii="Times New Roman" w:hAnsi="Times New Roman" w:cs="Times New Roman"/>
          <w:sz w:val="24"/>
          <w:szCs w:val="24"/>
          <w:lang w:val="bg-BG"/>
        </w:rPr>
        <w:t xml:space="preserve"> от </w:t>
      </w:r>
      <w:r>
        <w:rPr>
          <w:rStyle w:val="tlid-translation"/>
          <w:rFonts w:ascii="Times New Roman" w:hAnsi="Times New Roman" w:cs="Times New Roman"/>
          <w:sz w:val="24"/>
          <w:szCs w:val="24"/>
          <w:lang w:val="bg-BG"/>
        </w:rPr>
        <w:t>компаниите използват облачни</w:t>
      </w:r>
      <w:r w:rsidR="002973D4" w:rsidRPr="0043574F">
        <w:rPr>
          <w:rStyle w:val="tlid-translation"/>
          <w:rFonts w:ascii="Times New Roman" w:hAnsi="Times New Roman" w:cs="Times New Roman"/>
          <w:sz w:val="24"/>
          <w:szCs w:val="24"/>
          <w:lang w:val="bg-BG"/>
        </w:rPr>
        <w:t xml:space="preserve"> услуги в скандинавските държави-членки на ЕС</w:t>
      </w:r>
      <w:r>
        <w:rPr>
          <w:rFonts w:ascii="Times New Roman" w:hAnsi="Times New Roman" w:cs="Times New Roman"/>
          <w:sz w:val="24"/>
          <w:szCs w:val="24"/>
          <w:lang w:val="bg-BG"/>
        </w:rPr>
        <w:t>.</w:t>
      </w:r>
      <w:r w:rsidR="002973D4" w:rsidRPr="0043574F">
        <w:rPr>
          <w:rStyle w:val="tlid-translation"/>
          <w:rFonts w:ascii="Times New Roman" w:hAnsi="Times New Roman" w:cs="Times New Roman"/>
          <w:sz w:val="24"/>
          <w:szCs w:val="24"/>
          <w:lang w:val="bg-BG"/>
        </w:rPr>
        <w:t xml:space="preserve"> Над половината от </w:t>
      </w:r>
      <w:r>
        <w:rPr>
          <w:rStyle w:val="tlid-translation"/>
          <w:rFonts w:ascii="Times New Roman" w:hAnsi="Times New Roman" w:cs="Times New Roman"/>
          <w:sz w:val="24"/>
          <w:szCs w:val="24"/>
          <w:lang w:val="bg-BG"/>
        </w:rPr>
        <w:t>фирмите</w:t>
      </w:r>
      <w:r w:rsidR="002973D4" w:rsidRPr="0043574F">
        <w:rPr>
          <w:rStyle w:val="tlid-translation"/>
          <w:rFonts w:ascii="Times New Roman" w:hAnsi="Times New Roman" w:cs="Times New Roman"/>
          <w:sz w:val="24"/>
          <w:szCs w:val="24"/>
          <w:lang w:val="bg-BG"/>
        </w:rPr>
        <w:t xml:space="preserve"> във Финландия (65%), Швеция (57%) и Дания (56%) използват </w:t>
      </w:r>
      <w:r w:rsidR="005E5B26">
        <w:rPr>
          <w:rStyle w:val="tlid-translation"/>
          <w:rFonts w:ascii="Times New Roman" w:hAnsi="Times New Roman" w:cs="Times New Roman"/>
          <w:sz w:val="24"/>
          <w:szCs w:val="24"/>
          <w:lang w:val="bg-BG"/>
        </w:rPr>
        <w:t>облачни услуги</w:t>
      </w:r>
      <w:r w:rsidR="002973D4" w:rsidRPr="0043574F">
        <w:rPr>
          <w:rStyle w:val="tlid-translation"/>
          <w:rFonts w:ascii="Times New Roman" w:hAnsi="Times New Roman" w:cs="Times New Roman"/>
          <w:sz w:val="24"/>
          <w:szCs w:val="24"/>
          <w:lang w:val="bg-BG"/>
        </w:rPr>
        <w:t xml:space="preserve">. В противоположния край на скалата </w:t>
      </w:r>
      <w:r w:rsidR="005B54D3">
        <w:rPr>
          <w:rStyle w:val="tlid-translation"/>
          <w:rFonts w:ascii="Times New Roman" w:hAnsi="Times New Roman" w:cs="Times New Roman"/>
          <w:sz w:val="24"/>
          <w:szCs w:val="24"/>
          <w:lang w:val="bg-BG"/>
        </w:rPr>
        <w:t xml:space="preserve">са </w:t>
      </w:r>
      <w:r w:rsidR="002973D4" w:rsidRPr="0043574F">
        <w:rPr>
          <w:rStyle w:val="tlid-translation"/>
          <w:rFonts w:ascii="Times New Roman" w:hAnsi="Times New Roman" w:cs="Times New Roman"/>
          <w:sz w:val="24"/>
          <w:szCs w:val="24"/>
          <w:lang w:val="bg-BG"/>
        </w:rPr>
        <w:t>България (8%) и Румъния (10%).</w:t>
      </w:r>
      <w:r>
        <w:rPr>
          <w:rFonts w:ascii="Times New Roman" w:hAnsi="Times New Roman" w:cs="Times New Roman"/>
          <w:sz w:val="24"/>
          <w:szCs w:val="24"/>
          <w:lang w:val="bg-BG"/>
        </w:rPr>
        <w:t xml:space="preserve"> </w:t>
      </w:r>
      <w:r w:rsidR="00515C89">
        <w:rPr>
          <w:rStyle w:val="tlid-translation"/>
          <w:rFonts w:ascii="Times New Roman" w:hAnsi="Times New Roman" w:cs="Times New Roman"/>
          <w:sz w:val="24"/>
          <w:szCs w:val="24"/>
          <w:lang w:val="bg-BG"/>
        </w:rPr>
        <w:t>Информацията е на</w:t>
      </w:r>
      <w:r w:rsidR="00707458">
        <w:rPr>
          <w:rStyle w:val="tlid-translation"/>
          <w:rFonts w:ascii="Times New Roman" w:hAnsi="Times New Roman" w:cs="Times New Roman"/>
          <w:sz w:val="24"/>
          <w:szCs w:val="24"/>
          <w:lang w:val="bg-BG"/>
        </w:rPr>
        <w:t xml:space="preserve"> </w:t>
      </w:r>
      <w:r w:rsidR="00D23C34">
        <w:rPr>
          <w:rStyle w:val="tlid-translation"/>
          <w:rFonts w:ascii="Times New Roman" w:hAnsi="Times New Roman" w:cs="Times New Roman"/>
          <w:sz w:val="24"/>
          <w:szCs w:val="24"/>
          <w:lang w:val="bg-BG"/>
        </w:rPr>
        <w:t>Евростат</w:t>
      </w:r>
      <w:r w:rsidR="002973D4" w:rsidRPr="0043574F">
        <w:rPr>
          <w:rStyle w:val="tlid-translation"/>
          <w:rFonts w:ascii="Times New Roman" w:hAnsi="Times New Roman" w:cs="Times New Roman"/>
          <w:sz w:val="24"/>
          <w:szCs w:val="24"/>
          <w:lang w:val="bg-BG"/>
        </w:rPr>
        <w:t xml:space="preserve"> и е ча</w:t>
      </w:r>
      <w:r w:rsidR="005E5B26">
        <w:rPr>
          <w:rStyle w:val="tlid-translation"/>
          <w:rFonts w:ascii="Times New Roman" w:hAnsi="Times New Roman" w:cs="Times New Roman"/>
          <w:sz w:val="24"/>
          <w:szCs w:val="24"/>
          <w:lang w:val="bg-BG"/>
        </w:rPr>
        <w:t xml:space="preserve">ст от резултатите от проучване </w:t>
      </w:r>
      <w:r w:rsidR="00707458">
        <w:rPr>
          <w:rStyle w:val="tlid-translation"/>
          <w:rFonts w:ascii="Times New Roman" w:hAnsi="Times New Roman" w:cs="Times New Roman"/>
          <w:sz w:val="24"/>
          <w:szCs w:val="24"/>
          <w:lang w:val="bg-BG"/>
        </w:rPr>
        <w:t xml:space="preserve">за </w:t>
      </w:r>
      <w:r w:rsidR="002973D4" w:rsidRPr="0043574F">
        <w:rPr>
          <w:rStyle w:val="tlid-translation"/>
          <w:rFonts w:ascii="Times New Roman" w:hAnsi="Times New Roman" w:cs="Times New Roman"/>
          <w:sz w:val="24"/>
          <w:szCs w:val="24"/>
          <w:lang w:val="bg-BG"/>
        </w:rPr>
        <w:t>използването на ИКТ</w:t>
      </w:r>
      <w:r w:rsidR="00B90D81">
        <w:rPr>
          <w:rStyle w:val="tlid-translation"/>
          <w:rFonts w:ascii="Times New Roman" w:hAnsi="Times New Roman" w:cs="Times New Roman"/>
          <w:sz w:val="24"/>
          <w:szCs w:val="24"/>
          <w:lang w:val="bg-BG"/>
        </w:rPr>
        <w:t xml:space="preserve"> (</w:t>
      </w:r>
      <w:r w:rsidR="00B90D81">
        <w:rPr>
          <w:rStyle w:val="tlid-translation"/>
          <w:rFonts w:ascii="Times New Roman" w:hAnsi="Times New Roman" w:cs="Times New Roman"/>
          <w:sz w:val="24"/>
          <w:szCs w:val="24"/>
        </w:rPr>
        <w:t>ICT)</w:t>
      </w:r>
      <w:r w:rsidR="002973D4" w:rsidRPr="0043574F">
        <w:rPr>
          <w:rStyle w:val="tlid-translation"/>
          <w:rFonts w:ascii="Times New Roman" w:hAnsi="Times New Roman" w:cs="Times New Roman"/>
          <w:sz w:val="24"/>
          <w:szCs w:val="24"/>
          <w:lang w:val="bg-BG"/>
        </w:rPr>
        <w:t xml:space="preserve"> (информационни и комуникационни технологии) </w:t>
      </w:r>
      <w:r w:rsidR="00D23C34">
        <w:rPr>
          <w:rStyle w:val="tlid-translation"/>
          <w:rFonts w:ascii="Times New Roman" w:hAnsi="Times New Roman" w:cs="Times New Roman"/>
          <w:sz w:val="24"/>
          <w:szCs w:val="24"/>
          <w:lang w:val="bg-BG"/>
        </w:rPr>
        <w:t>от</w:t>
      </w:r>
      <w:r w:rsidR="002973D4" w:rsidRPr="0043574F">
        <w:rPr>
          <w:rStyle w:val="tlid-translation"/>
          <w:rFonts w:ascii="Times New Roman" w:hAnsi="Times New Roman" w:cs="Times New Roman"/>
          <w:sz w:val="24"/>
          <w:szCs w:val="24"/>
          <w:lang w:val="bg-BG"/>
        </w:rPr>
        <w:t xml:space="preserve"> </w:t>
      </w:r>
      <w:r w:rsidR="005E5B26">
        <w:rPr>
          <w:rStyle w:val="tlid-translation"/>
          <w:rFonts w:ascii="Times New Roman" w:hAnsi="Times New Roman" w:cs="Times New Roman"/>
          <w:sz w:val="24"/>
          <w:szCs w:val="24"/>
          <w:lang w:val="bg-BG"/>
        </w:rPr>
        <w:t>фирмите</w:t>
      </w:r>
      <w:r w:rsidR="002973D4" w:rsidRPr="0043574F">
        <w:rPr>
          <w:rStyle w:val="tlid-translation"/>
          <w:rFonts w:ascii="Times New Roman" w:hAnsi="Times New Roman" w:cs="Times New Roman"/>
          <w:sz w:val="24"/>
          <w:szCs w:val="24"/>
          <w:lang w:val="bg-BG"/>
        </w:rPr>
        <w:t>.</w:t>
      </w:r>
      <w:r>
        <w:rPr>
          <w:rFonts w:ascii="Times New Roman" w:hAnsi="Times New Roman" w:cs="Times New Roman"/>
          <w:sz w:val="24"/>
          <w:szCs w:val="24"/>
          <w:lang w:val="bg-BG"/>
        </w:rPr>
        <w:t xml:space="preserve"> </w:t>
      </w:r>
      <w:r w:rsidR="005E5B26">
        <w:rPr>
          <w:rStyle w:val="tlid-translation"/>
          <w:rFonts w:ascii="Times New Roman" w:hAnsi="Times New Roman" w:cs="Times New Roman"/>
          <w:sz w:val="24"/>
          <w:szCs w:val="24"/>
          <w:lang w:val="bg-BG"/>
        </w:rPr>
        <w:t>Компаниите използват</w:t>
      </w:r>
      <w:r w:rsidR="002973D4" w:rsidRPr="0043574F">
        <w:rPr>
          <w:rStyle w:val="tlid-translation"/>
          <w:rFonts w:ascii="Times New Roman" w:hAnsi="Times New Roman" w:cs="Times New Roman"/>
          <w:sz w:val="24"/>
          <w:szCs w:val="24"/>
          <w:lang w:val="bg-BG"/>
        </w:rPr>
        <w:t xml:space="preserve"> облачни </w:t>
      </w:r>
      <w:r w:rsidR="005E5B26">
        <w:rPr>
          <w:rStyle w:val="tlid-translation"/>
          <w:rFonts w:ascii="Times New Roman" w:hAnsi="Times New Roman" w:cs="Times New Roman"/>
          <w:sz w:val="24"/>
          <w:szCs w:val="24"/>
          <w:lang w:val="bg-BG"/>
        </w:rPr>
        <w:t>услуги</w:t>
      </w:r>
      <w:r w:rsidR="002973D4" w:rsidRPr="0043574F">
        <w:rPr>
          <w:rStyle w:val="tlid-translation"/>
          <w:rFonts w:ascii="Times New Roman" w:hAnsi="Times New Roman" w:cs="Times New Roman"/>
          <w:sz w:val="24"/>
          <w:szCs w:val="24"/>
          <w:lang w:val="bg-BG"/>
        </w:rPr>
        <w:t xml:space="preserve"> най-вече за електронна поща (69% от </w:t>
      </w:r>
      <w:r w:rsidR="005E5B26">
        <w:rPr>
          <w:rStyle w:val="tlid-translation"/>
          <w:rFonts w:ascii="Times New Roman" w:hAnsi="Times New Roman" w:cs="Times New Roman"/>
          <w:sz w:val="24"/>
          <w:szCs w:val="24"/>
          <w:lang w:val="bg-BG"/>
        </w:rPr>
        <w:t>фирмите</w:t>
      </w:r>
      <w:r w:rsidR="002973D4" w:rsidRPr="0043574F">
        <w:rPr>
          <w:rStyle w:val="tlid-translation"/>
          <w:rFonts w:ascii="Times New Roman" w:hAnsi="Times New Roman" w:cs="Times New Roman"/>
          <w:sz w:val="24"/>
          <w:szCs w:val="24"/>
          <w:lang w:val="bg-BG"/>
        </w:rPr>
        <w:t xml:space="preserve">), последвано от съхранение на файлове в електронна форма в облак (68%). </w:t>
      </w:r>
      <w:r w:rsidR="005E5B26">
        <w:rPr>
          <w:rStyle w:val="tlid-translation"/>
          <w:rFonts w:ascii="Times New Roman" w:hAnsi="Times New Roman" w:cs="Times New Roman"/>
          <w:sz w:val="24"/>
          <w:szCs w:val="24"/>
          <w:lang w:val="bg-BG"/>
        </w:rPr>
        <w:t>Фирмите</w:t>
      </w:r>
      <w:r w:rsidR="002973D4" w:rsidRPr="0043574F">
        <w:rPr>
          <w:rStyle w:val="tlid-translation"/>
          <w:rFonts w:ascii="Times New Roman" w:hAnsi="Times New Roman" w:cs="Times New Roman"/>
          <w:sz w:val="24"/>
          <w:szCs w:val="24"/>
          <w:lang w:val="bg-BG"/>
        </w:rPr>
        <w:t xml:space="preserve"> купуват по-рядко изчислителна мощ, за да стартират собствен софтуер (23%) или използват CRM софтуерни приложения в облака за управление на информация за клиентите (29%).</w:t>
      </w:r>
    </w:p>
    <w:p w14:paraId="772C733E" w14:textId="77777777" w:rsidR="00707458" w:rsidRPr="0043574F" w:rsidRDefault="00707458" w:rsidP="0043574F">
      <w:pPr>
        <w:spacing w:after="0" w:line="240" w:lineRule="auto"/>
        <w:ind w:firstLine="720"/>
        <w:jc w:val="both"/>
        <w:rPr>
          <w:rStyle w:val="tlid-translation"/>
          <w:rFonts w:ascii="Times New Roman" w:hAnsi="Times New Roman" w:cs="Times New Roman"/>
          <w:sz w:val="24"/>
          <w:szCs w:val="24"/>
          <w:lang w:val="bg-BG"/>
        </w:rPr>
      </w:pPr>
    </w:p>
    <w:p w14:paraId="070AF68B" w14:textId="77777777" w:rsidR="002830AA" w:rsidRDefault="002830AA" w:rsidP="00784CC8">
      <w:pPr>
        <w:jc w:val="center"/>
        <w:rPr>
          <w:rStyle w:val="tlid-translation"/>
          <w:lang w:val="bg-BG"/>
        </w:rPr>
      </w:pPr>
      <w:r>
        <w:rPr>
          <w:rStyle w:val="tlid-translation"/>
          <w:noProof/>
        </w:rPr>
        <w:drawing>
          <wp:inline distT="0" distB="0" distL="0" distR="0" wp14:anchorId="1810CC42" wp14:editId="2ED16932">
            <wp:extent cx="4905375" cy="1506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8194" cy="1510569"/>
                    </a:xfrm>
                    <a:prstGeom prst="rect">
                      <a:avLst/>
                    </a:prstGeom>
                    <a:noFill/>
                  </pic:spPr>
                </pic:pic>
              </a:graphicData>
            </a:graphic>
          </wp:inline>
        </w:drawing>
      </w:r>
    </w:p>
    <w:p w14:paraId="4AA0F256" w14:textId="784760D5" w:rsidR="0043574F" w:rsidRDefault="005A3ECF" w:rsidP="00A5737A">
      <w:pPr>
        <w:ind w:firstLine="720"/>
        <w:jc w:val="both"/>
        <w:rPr>
          <w:rFonts w:ascii="Times New Roman" w:hAnsi="Times New Roman" w:cs="Times New Roman"/>
          <w:sz w:val="24"/>
          <w:szCs w:val="24"/>
          <w:lang w:val="bg-BG"/>
        </w:rPr>
      </w:pPr>
      <w:r>
        <w:rPr>
          <w:rStyle w:val="tlid-translation"/>
          <w:rFonts w:ascii="Times New Roman" w:hAnsi="Times New Roman" w:cs="Times New Roman"/>
          <w:sz w:val="24"/>
          <w:szCs w:val="24"/>
          <w:lang w:val="bg-BG"/>
        </w:rPr>
        <w:t>Повече от една</w:t>
      </w:r>
      <w:r w:rsidR="002973D4" w:rsidRPr="0043574F">
        <w:rPr>
          <w:rStyle w:val="tlid-translation"/>
          <w:rFonts w:ascii="Times New Roman" w:hAnsi="Times New Roman" w:cs="Times New Roman"/>
          <w:sz w:val="24"/>
          <w:szCs w:val="24"/>
          <w:lang w:val="bg-BG"/>
        </w:rPr>
        <w:t xml:space="preserve"> на 10 </w:t>
      </w:r>
      <w:r w:rsidR="005E5B26">
        <w:rPr>
          <w:rStyle w:val="tlid-translation"/>
          <w:rFonts w:ascii="Times New Roman" w:hAnsi="Times New Roman" w:cs="Times New Roman"/>
          <w:sz w:val="24"/>
          <w:szCs w:val="24"/>
          <w:lang w:val="bg-BG"/>
        </w:rPr>
        <w:t>компании от ЕС анализират</w:t>
      </w:r>
      <w:r w:rsidR="002973D4" w:rsidRPr="0043574F">
        <w:rPr>
          <w:rStyle w:val="tlid-translation"/>
          <w:rFonts w:ascii="Times New Roman" w:hAnsi="Times New Roman" w:cs="Times New Roman"/>
          <w:sz w:val="24"/>
          <w:szCs w:val="24"/>
          <w:lang w:val="bg-BG"/>
        </w:rPr>
        <w:t xml:space="preserve"> големи данни</w:t>
      </w:r>
      <w:r w:rsidR="005E5B26">
        <w:rPr>
          <w:rStyle w:val="tlid-translation"/>
          <w:rFonts w:ascii="Times New Roman" w:hAnsi="Times New Roman" w:cs="Times New Roman"/>
          <w:sz w:val="24"/>
          <w:szCs w:val="24"/>
          <w:lang w:val="bg-BG"/>
        </w:rPr>
        <w:t>.</w:t>
      </w:r>
      <w:r w:rsidR="002973D4" w:rsidRPr="0043574F">
        <w:rPr>
          <w:rFonts w:ascii="Times New Roman" w:hAnsi="Times New Roman" w:cs="Times New Roman"/>
          <w:sz w:val="24"/>
          <w:szCs w:val="24"/>
          <w:lang w:val="bg-BG"/>
        </w:rPr>
        <w:br/>
      </w:r>
      <w:r w:rsidR="002973D4" w:rsidRPr="0043574F">
        <w:rPr>
          <w:rStyle w:val="tlid-translation"/>
          <w:rFonts w:ascii="Times New Roman" w:hAnsi="Times New Roman" w:cs="Times New Roman"/>
          <w:sz w:val="24"/>
          <w:szCs w:val="24"/>
          <w:lang w:val="bg-BG"/>
        </w:rPr>
        <w:t xml:space="preserve">През последните години количеството цифрови данни, създадени, съхранявани и обработвани в света, нараства експоненциално. Всяка дейност, провеждана онлайн или чрез използване на информационни и комуникационни технологии, генерира поредица от цифрови отпечатъци, които, предвид техния обем, разнообразие и скорост, се наричат „големи данни“. В ЕС 12% от </w:t>
      </w:r>
      <w:r w:rsidR="005E5B26">
        <w:rPr>
          <w:rStyle w:val="tlid-translation"/>
          <w:rFonts w:ascii="Times New Roman" w:hAnsi="Times New Roman" w:cs="Times New Roman"/>
          <w:sz w:val="24"/>
          <w:szCs w:val="24"/>
          <w:lang w:val="bg-BG"/>
        </w:rPr>
        <w:t>фирмите</w:t>
      </w:r>
      <w:r w:rsidR="002973D4" w:rsidRPr="0043574F">
        <w:rPr>
          <w:rStyle w:val="tlid-translation"/>
          <w:rFonts w:ascii="Times New Roman" w:hAnsi="Times New Roman" w:cs="Times New Roman"/>
          <w:sz w:val="24"/>
          <w:szCs w:val="24"/>
          <w:lang w:val="bg-BG"/>
        </w:rPr>
        <w:t xml:space="preserve"> с поне 10 заети лица съобщават, че анализират големи данни. Такива анализи се правят предимно от големи (33%) и средни (19%) </w:t>
      </w:r>
      <w:r w:rsidR="005E5B26">
        <w:rPr>
          <w:rStyle w:val="tlid-translation"/>
          <w:rFonts w:ascii="Times New Roman" w:hAnsi="Times New Roman" w:cs="Times New Roman"/>
          <w:sz w:val="24"/>
          <w:szCs w:val="24"/>
          <w:lang w:val="bg-BG"/>
        </w:rPr>
        <w:t>компании</w:t>
      </w:r>
      <w:r w:rsidR="002973D4" w:rsidRPr="0043574F">
        <w:rPr>
          <w:rStyle w:val="tlid-translation"/>
          <w:rFonts w:ascii="Times New Roman" w:hAnsi="Times New Roman" w:cs="Times New Roman"/>
          <w:sz w:val="24"/>
          <w:szCs w:val="24"/>
          <w:lang w:val="bg-BG"/>
        </w:rPr>
        <w:t xml:space="preserve"> и се извършват от вътрешен персонал (8%) или от външни доставчици на услуги (5%).</w:t>
      </w:r>
    </w:p>
    <w:p w14:paraId="1B7D9DCB" w14:textId="7BC8E931" w:rsidR="002973D4" w:rsidRPr="0043574F" w:rsidRDefault="002973D4" w:rsidP="00A5737A">
      <w:pPr>
        <w:ind w:firstLine="720"/>
        <w:jc w:val="both"/>
        <w:rPr>
          <w:rStyle w:val="tlid-translation"/>
          <w:rFonts w:ascii="Times New Roman" w:hAnsi="Times New Roman" w:cs="Times New Roman"/>
          <w:sz w:val="24"/>
          <w:szCs w:val="24"/>
          <w:lang w:val="bg-BG"/>
        </w:rPr>
      </w:pPr>
      <w:r w:rsidRPr="0043574F">
        <w:rPr>
          <w:rStyle w:val="tlid-translation"/>
          <w:rFonts w:ascii="Times New Roman" w:hAnsi="Times New Roman" w:cs="Times New Roman"/>
          <w:sz w:val="24"/>
          <w:szCs w:val="24"/>
          <w:lang w:val="bg-BG"/>
        </w:rPr>
        <w:t>Анализ</w:t>
      </w:r>
      <w:r w:rsidR="00707458">
        <w:rPr>
          <w:rStyle w:val="tlid-translation"/>
          <w:rFonts w:ascii="Times New Roman" w:hAnsi="Times New Roman" w:cs="Times New Roman"/>
          <w:sz w:val="24"/>
          <w:szCs w:val="24"/>
          <w:lang w:val="bg-BG"/>
        </w:rPr>
        <w:t>ът</w:t>
      </w:r>
      <w:r w:rsidR="005E5B26">
        <w:rPr>
          <w:rStyle w:val="tlid-translation"/>
          <w:rFonts w:ascii="Times New Roman" w:hAnsi="Times New Roman" w:cs="Times New Roman"/>
          <w:sz w:val="24"/>
          <w:szCs w:val="24"/>
          <w:lang w:val="bg-BG"/>
        </w:rPr>
        <w:t xml:space="preserve"> на големи данни показва, че с</w:t>
      </w:r>
      <w:r w:rsidRPr="0043574F">
        <w:rPr>
          <w:rStyle w:val="tlid-translation"/>
          <w:rFonts w:ascii="Times New Roman" w:hAnsi="Times New Roman" w:cs="Times New Roman"/>
          <w:sz w:val="24"/>
          <w:szCs w:val="24"/>
          <w:lang w:val="bg-BG"/>
        </w:rPr>
        <w:t xml:space="preserve">ред държавите-членки на ЕС, най-големият дял на </w:t>
      </w:r>
      <w:r w:rsidR="005E5B26">
        <w:rPr>
          <w:rStyle w:val="tlid-translation"/>
          <w:rFonts w:ascii="Times New Roman" w:hAnsi="Times New Roman" w:cs="Times New Roman"/>
          <w:sz w:val="24"/>
          <w:szCs w:val="24"/>
          <w:lang w:val="bg-BG"/>
        </w:rPr>
        <w:t>фирмите</w:t>
      </w:r>
      <w:r w:rsidRPr="0043574F">
        <w:rPr>
          <w:rStyle w:val="tlid-translation"/>
          <w:rFonts w:ascii="Times New Roman" w:hAnsi="Times New Roman" w:cs="Times New Roman"/>
          <w:sz w:val="24"/>
          <w:szCs w:val="24"/>
          <w:lang w:val="bg-BG"/>
        </w:rPr>
        <w:t>, анализиращи големи данни, се наблюдава в Малта (24%), Холандия (22%), Белгия и Ирландия (и двете 20%). Най-малкият дял е отбелязан в Кипър (5%), Унгария и Австрия (и двете 6%), България и Италия (и дв</w:t>
      </w:r>
      <w:r w:rsidR="005A3ECF">
        <w:rPr>
          <w:rStyle w:val="tlid-translation"/>
          <w:rFonts w:ascii="Times New Roman" w:hAnsi="Times New Roman" w:cs="Times New Roman"/>
          <w:sz w:val="24"/>
          <w:szCs w:val="24"/>
          <w:lang w:val="bg-BG"/>
        </w:rPr>
        <w:t>ете</w:t>
      </w:r>
      <w:r w:rsidRPr="0043574F">
        <w:rPr>
          <w:rStyle w:val="tlid-translation"/>
          <w:rFonts w:ascii="Times New Roman" w:hAnsi="Times New Roman" w:cs="Times New Roman"/>
          <w:sz w:val="24"/>
          <w:szCs w:val="24"/>
          <w:lang w:val="bg-BG"/>
        </w:rPr>
        <w:t xml:space="preserve"> 7%).</w:t>
      </w:r>
    </w:p>
    <w:p w14:paraId="3D1B3256" w14:textId="77777777" w:rsidR="002973D4" w:rsidRDefault="002973D4" w:rsidP="00784CC8">
      <w:pPr>
        <w:jc w:val="center"/>
        <w:rPr>
          <w:rStyle w:val="tlid-translation"/>
          <w:lang w:val="bg-BG"/>
        </w:rPr>
      </w:pPr>
      <w:r>
        <w:rPr>
          <w:rStyle w:val="tlid-translation"/>
          <w:noProof/>
        </w:rPr>
        <w:drawing>
          <wp:inline distT="0" distB="0" distL="0" distR="0" wp14:anchorId="509F8BBD" wp14:editId="67EDFFA7">
            <wp:extent cx="5122852" cy="1521343"/>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5343" cy="1536931"/>
                    </a:xfrm>
                    <a:prstGeom prst="rect">
                      <a:avLst/>
                    </a:prstGeom>
                    <a:noFill/>
                  </pic:spPr>
                </pic:pic>
              </a:graphicData>
            </a:graphic>
          </wp:inline>
        </w:drawing>
      </w:r>
    </w:p>
    <w:p w14:paraId="16D734FA" w14:textId="77777777" w:rsidR="003E35E3" w:rsidRDefault="002973D4" w:rsidP="003E35E3">
      <w:pPr>
        <w:spacing w:after="0"/>
        <w:ind w:firstLine="720"/>
        <w:jc w:val="both"/>
        <w:rPr>
          <w:rStyle w:val="tlid-translation"/>
          <w:rFonts w:ascii="Times New Roman" w:hAnsi="Times New Roman" w:cs="Times New Roman"/>
          <w:sz w:val="24"/>
          <w:szCs w:val="24"/>
          <w:lang w:val="bg-BG"/>
        </w:rPr>
      </w:pPr>
      <w:r w:rsidRPr="0043574F">
        <w:rPr>
          <w:rStyle w:val="tlid-translation"/>
          <w:rFonts w:ascii="Times New Roman" w:hAnsi="Times New Roman" w:cs="Times New Roman"/>
          <w:sz w:val="24"/>
          <w:szCs w:val="24"/>
          <w:lang w:val="bg-BG"/>
        </w:rPr>
        <w:t>Най-често използ</w:t>
      </w:r>
      <w:r w:rsidR="00B90D81">
        <w:rPr>
          <w:rStyle w:val="tlid-translation"/>
          <w:rFonts w:ascii="Times New Roman" w:hAnsi="Times New Roman" w:cs="Times New Roman"/>
          <w:sz w:val="24"/>
          <w:szCs w:val="24"/>
          <w:lang w:val="bg-BG"/>
        </w:rPr>
        <w:t>ваните източници на данни са с локация</w:t>
      </w:r>
      <w:r w:rsidRPr="0043574F">
        <w:rPr>
          <w:rStyle w:val="tlid-translation"/>
          <w:rFonts w:ascii="Times New Roman" w:hAnsi="Times New Roman" w:cs="Times New Roman"/>
          <w:sz w:val="24"/>
          <w:szCs w:val="24"/>
          <w:lang w:val="bg-BG"/>
        </w:rPr>
        <w:t xml:space="preserve"> на преносими устройства и дан</w:t>
      </w:r>
      <w:r w:rsidR="005E5B26">
        <w:rPr>
          <w:rStyle w:val="tlid-translation"/>
          <w:rFonts w:ascii="Times New Roman" w:hAnsi="Times New Roman" w:cs="Times New Roman"/>
          <w:sz w:val="24"/>
          <w:szCs w:val="24"/>
          <w:lang w:val="bg-BG"/>
        </w:rPr>
        <w:t>ни, генерирани от социални мрежи</w:t>
      </w:r>
      <w:r w:rsidR="0043574F">
        <w:rPr>
          <w:rStyle w:val="tlid-translation"/>
          <w:rFonts w:ascii="Times New Roman" w:hAnsi="Times New Roman" w:cs="Times New Roman"/>
          <w:sz w:val="24"/>
          <w:szCs w:val="24"/>
          <w:lang w:val="bg-BG"/>
        </w:rPr>
        <w:t xml:space="preserve">. </w:t>
      </w:r>
      <w:r w:rsidR="005E5B26">
        <w:rPr>
          <w:rStyle w:val="tlid-translation"/>
          <w:rFonts w:ascii="Times New Roman" w:hAnsi="Times New Roman" w:cs="Times New Roman"/>
          <w:sz w:val="24"/>
          <w:szCs w:val="24"/>
          <w:lang w:val="bg-BG"/>
        </w:rPr>
        <w:t xml:space="preserve"> Компаниите, които анализират големи данни, използват</w:t>
      </w:r>
      <w:r w:rsidRPr="0043574F">
        <w:rPr>
          <w:rStyle w:val="tlid-translation"/>
          <w:rFonts w:ascii="Times New Roman" w:hAnsi="Times New Roman" w:cs="Times New Roman"/>
          <w:sz w:val="24"/>
          <w:szCs w:val="24"/>
          <w:lang w:val="bg-BG"/>
        </w:rPr>
        <w:t xml:space="preserve"> различни източници. Почти половината от всички </w:t>
      </w:r>
      <w:r w:rsidR="00D23C34">
        <w:rPr>
          <w:rStyle w:val="tlid-translation"/>
          <w:rFonts w:ascii="Times New Roman" w:hAnsi="Times New Roman" w:cs="Times New Roman"/>
          <w:sz w:val="24"/>
          <w:szCs w:val="24"/>
          <w:lang w:val="bg-BG"/>
        </w:rPr>
        <w:t>компании</w:t>
      </w:r>
      <w:r w:rsidRPr="0043574F">
        <w:rPr>
          <w:rStyle w:val="tlid-translation"/>
          <w:rFonts w:ascii="Times New Roman" w:hAnsi="Times New Roman" w:cs="Times New Roman"/>
          <w:sz w:val="24"/>
          <w:szCs w:val="24"/>
          <w:lang w:val="bg-BG"/>
        </w:rPr>
        <w:t xml:space="preserve"> са анализирали данни от използването на преносими устройства, напр</w:t>
      </w:r>
      <w:r w:rsidR="00707458">
        <w:rPr>
          <w:rStyle w:val="tlid-translation"/>
          <w:rFonts w:ascii="Times New Roman" w:hAnsi="Times New Roman" w:cs="Times New Roman"/>
          <w:sz w:val="24"/>
          <w:szCs w:val="24"/>
          <w:lang w:val="bg-BG"/>
        </w:rPr>
        <w:t>имер</w:t>
      </w:r>
      <w:r w:rsidRPr="0043574F">
        <w:rPr>
          <w:rStyle w:val="tlid-translation"/>
          <w:rFonts w:ascii="Times New Roman" w:hAnsi="Times New Roman" w:cs="Times New Roman"/>
          <w:sz w:val="24"/>
          <w:szCs w:val="24"/>
          <w:lang w:val="bg-BG"/>
        </w:rPr>
        <w:t xml:space="preserve"> преносими устройства, използващи мобилни телефонни мрежи, безжични връзки или GPS (49%), последвани от данни, генерирани от социални медии</w:t>
      </w:r>
      <w:r w:rsidR="00707458">
        <w:rPr>
          <w:rStyle w:val="tlid-translation"/>
          <w:rFonts w:ascii="Times New Roman" w:hAnsi="Times New Roman" w:cs="Times New Roman"/>
          <w:sz w:val="24"/>
          <w:szCs w:val="24"/>
          <w:lang w:val="bg-BG"/>
        </w:rPr>
        <w:t>,</w:t>
      </w:r>
      <w:r w:rsidRPr="0043574F">
        <w:rPr>
          <w:rStyle w:val="tlid-translation"/>
          <w:rFonts w:ascii="Times New Roman" w:hAnsi="Times New Roman" w:cs="Times New Roman"/>
          <w:sz w:val="24"/>
          <w:szCs w:val="24"/>
          <w:lang w:val="bg-BG"/>
        </w:rPr>
        <w:t xml:space="preserve"> напр</w:t>
      </w:r>
      <w:r w:rsidR="00707458">
        <w:rPr>
          <w:rStyle w:val="tlid-translation"/>
          <w:rFonts w:ascii="Times New Roman" w:hAnsi="Times New Roman" w:cs="Times New Roman"/>
          <w:sz w:val="24"/>
          <w:szCs w:val="24"/>
          <w:lang w:val="bg-BG"/>
        </w:rPr>
        <w:t>имер</w:t>
      </w:r>
      <w:r w:rsidRPr="0043574F">
        <w:rPr>
          <w:rStyle w:val="tlid-translation"/>
          <w:rFonts w:ascii="Times New Roman" w:hAnsi="Times New Roman" w:cs="Times New Roman"/>
          <w:sz w:val="24"/>
          <w:szCs w:val="24"/>
          <w:lang w:val="bg-BG"/>
        </w:rPr>
        <w:t xml:space="preserve"> социални мрежи (45%). </w:t>
      </w:r>
    </w:p>
    <w:p w14:paraId="5766F2EB" w14:textId="5FFD634C" w:rsidR="002973D4" w:rsidRPr="0043574F" w:rsidRDefault="002973D4" w:rsidP="003E35E3">
      <w:pPr>
        <w:spacing w:after="0"/>
        <w:ind w:firstLine="720"/>
        <w:jc w:val="both"/>
        <w:rPr>
          <w:rStyle w:val="tlid-translation"/>
          <w:rFonts w:ascii="Times New Roman" w:hAnsi="Times New Roman" w:cs="Times New Roman"/>
          <w:sz w:val="24"/>
          <w:szCs w:val="24"/>
          <w:lang w:val="bg-BG"/>
        </w:rPr>
      </w:pPr>
      <w:r w:rsidRPr="0043574F">
        <w:rPr>
          <w:rStyle w:val="tlid-translation"/>
          <w:rFonts w:ascii="Times New Roman" w:hAnsi="Times New Roman" w:cs="Times New Roman"/>
          <w:sz w:val="24"/>
          <w:szCs w:val="24"/>
          <w:lang w:val="bg-BG"/>
        </w:rPr>
        <w:t>По-малко от една тр</w:t>
      </w:r>
      <w:r w:rsidR="00D23C34">
        <w:rPr>
          <w:rStyle w:val="tlid-translation"/>
          <w:rFonts w:ascii="Times New Roman" w:hAnsi="Times New Roman" w:cs="Times New Roman"/>
          <w:sz w:val="24"/>
          <w:szCs w:val="24"/>
          <w:lang w:val="bg-BG"/>
        </w:rPr>
        <w:t>ета от предприятията анализират</w:t>
      </w:r>
      <w:r w:rsidRPr="0043574F">
        <w:rPr>
          <w:rStyle w:val="tlid-translation"/>
          <w:rFonts w:ascii="Times New Roman" w:hAnsi="Times New Roman" w:cs="Times New Roman"/>
          <w:sz w:val="24"/>
          <w:szCs w:val="24"/>
          <w:lang w:val="bg-BG"/>
        </w:rPr>
        <w:t xml:space="preserve"> собствени големи данни от инт</w:t>
      </w:r>
      <w:r w:rsidR="003E35E3">
        <w:rPr>
          <w:rStyle w:val="tlid-translation"/>
          <w:rFonts w:ascii="Times New Roman" w:hAnsi="Times New Roman" w:cs="Times New Roman"/>
          <w:sz w:val="24"/>
          <w:szCs w:val="24"/>
          <w:lang w:val="bg-BG"/>
        </w:rPr>
        <w:t xml:space="preserve">елигентни устройства или </w:t>
      </w:r>
      <w:r w:rsidR="00707458">
        <w:rPr>
          <w:rStyle w:val="tlid-translation"/>
          <w:rFonts w:ascii="Times New Roman" w:hAnsi="Times New Roman" w:cs="Times New Roman"/>
          <w:sz w:val="24"/>
          <w:szCs w:val="24"/>
          <w:lang w:val="bg-BG"/>
        </w:rPr>
        <w:t>сензори</w:t>
      </w:r>
      <w:r w:rsidRPr="0043574F">
        <w:rPr>
          <w:rStyle w:val="tlid-translation"/>
          <w:rFonts w:ascii="Times New Roman" w:hAnsi="Times New Roman" w:cs="Times New Roman"/>
          <w:sz w:val="24"/>
          <w:szCs w:val="24"/>
          <w:lang w:val="bg-BG"/>
        </w:rPr>
        <w:t xml:space="preserve"> (29%) или данни от други източници (26%).</w:t>
      </w:r>
      <w:r w:rsidRPr="00707458">
        <w:rPr>
          <w:rStyle w:val="tlid-translation"/>
        </w:rPr>
        <w:br/>
      </w:r>
    </w:p>
    <w:p w14:paraId="23820DDF" w14:textId="77777777" w:rsidR="002973D4" w:rsidRDefault="002973D4" w:rsidP="00784CC8">
      <w:pPr>
        <w:jc w:val="center"/>
        <w:rPr>
          <w:rStyle w:val="tlid-translation"/>
          <w:lang w:val="bg-BG"/>
        </w:rPr>
      </w:pPr>
      <w:r>
        <w:rPr>
          <w:rStyle w:val="tlid-translation"/>
          <w:noProof/>
        </w:rPr>
        <w:drawing>
          <wp:inline distT="0" distB="0" distL="0" distR="0" wp14:anchorId="60D966AC" wp14:editId="234B1E3A">
            <wp:extent cx="4933950" cy="12078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48" cy="1217149"/>
                    </a:xfrm>
                    <a:prstGeom prst="rect">
                      <a:avLst/>
                    </a:prstGeom>
                    <a:noFill/>
                  </pic:spPr>
                </pic:pic>
              </a:graphicData>
            </a:graphic>
          </wp:inline>
        </w:drawing>
      </w:r>
    </w:p>
    <w:p w14:paraId="5EB55624" w14:textId="2C502EE0" w:rsidR="00D841BD" w:rsidRDefault="00707458" w:rsidP="00784CC8">
      <w:pPr>
        <w:ind w:firstLine="720"/>
        <w:jc w:val="both"/>
        <w:rPr>
          <w:rStyle w:val="tlid-translation"/>
          <w:rFonts w:ascii="Times New Roman" w:hAnsi="Times New Roman" w:cs="Times New Roman"/>
          <w:sz w:val="24"/>
          <w:szCs w:val="24"/>
          <w:lang w:val="bg-BG"/>
        </w:rPr>
      </w:pPr>
      <w:r>
        <w:rPr>
          <w:rStyle w:val="tlid-translation"/>
          <w:rFonts w:ascii="Times New Roman" w:hAnsi="Times New Roman" w:cs="Times New Roman"/>
          <w:sz w:val="24"/>
          <w:szCs w:val="24"/>
          <w:lang w:val="bg-BG"/>
        </w:rPr>
        <w:t>Проучването сочи, че в</w:t>
      </w:r>
      <w:r w:rsidR="002973D4" w:rsidRPr="000D34CF">
        <w:rPr>
          <w:rStyle w:val="tlid-translation"/>
          <w:rFonts w:ascii="Times New Roman" w:hAnsi="Times New Roman" w:cs="Times New Roman"/>
          <w:sz w:val="24"/>
          <w:szCs w:val="24"/>
          <w:lang w:val="bg-BG"/>
        </w:rPr>
        <w:t xml:space="preserve"> ЕС 4% от </w:t>
      </w:r>
      <w:r w:rsidR="00D23C34" w:rsidRPr="000D34CF">
        <w:rPr>
          <w:rStyle w:val="tlid-translation"/>
          <w:rFonts w:ascii="Times New Roman" w:hAnsi="Times New Roman" w:cs="Times New Roman"/>
          <w:sz w:val="24"/>
          <w:szCs w:val="24"/>
          <w:lang w:val="bg-BG"/>
        </w:rPr>
        <w:t>компаниите</w:t>
      </w:r>
      <w:r w:rsidR="002973D4" w:rsidRPr="000D34CF">
        <w:rPr>
          <w:rStyle w:val="tlid-translation"/>
          <w:rFonts w:ascii="Times New Roman" w:hAnsi="Times New Roman" w:cs="Times New Roman"/>
          <w:sz w:val="24"/>
          <w:szCs w:val="24"/>
          <w:lang w:val="bg-BG"/>
        </w:rPr>
        <w:t xml:space="preserve"> с поне 10 заети лица са използвали 3D печат</w:t>
      </w:r>
      <w:r w:rsidR="00D23C34" w:rsidRPr="000D34CF">
        <w:rPr>
          <w:rStyle w:val="tlid-translation"/>
          <w:rFonts w:ascii="Times New Roman" w:hAnsi="Times New Roman" w:cs="Times New Roman"/>
          <w:sz w:val="24"/>
          <w:szCs w:val="24"/>
          <w:lang w:val="bg-BG"/>
        </w:rPr>
        <w:t>.</w:t>
      </w:r>
      <w:r w:rsidR="002973D4" w:rsidRPr="000D34CF">
        <w:rPr>
          <w:rStyle w:val="tlid-translation"/>
          <w:rFonts w:ascii="Times New Roman" w:hAnsi="Times New Roman" w:cs="Times New Roman"/>
          <w:sz w:val="24"/>
          <w:szCs w:val="24"/>
          <w:lang w:val="bg-BG"/>
        </w:rPr>
        <w:t xml:space="preserve"> В големите </w:t>
      </w:r>
      <w:r w:rsidR="00D23C34" w:rsidRPr="000D34CF">
        <w:rPr>
          <w:rStyle w:val="tlid-translation"/>
          <w:rFonts w:ascii="Times New Roman" w:hAnsi="Times New Roman" w:cs="Times New Roman"/>
          <w:sz w:val="24"/>
          <w:szCs w:val="24"/>
          <w:lang w:val="bg-BG"/>
        </w:rPr>
        <w:t>фирми</w:t>
      </w:r>
      <w:r w:rsidR="002973D4" w:rsidRPr="000D34CF">
        <w:rPr>
          <w:rStyle w:val="tlid-translation"/>
          <w:rFonts w:ascii="Times New Roman" w:hAnsi="Times New Roman" w:cs="Times New Roman"/>
          <w:sz w:val="24"/>
          <w:szCs w:val="24"/>
          <w:lang w:val="bg-BG"/>
        </w:rPr>
        <w:t xml:space="preserve"> делът на използването на 3D принтер е 13% в сравнение с 3% в малките </w:t>
      </w:r>
      <w:r w:rsidR="00D23C34" w:rsidRPr="000D34CF">
        <w:rPr>
          <w:rStyle w:val="tlid-translation"/>
          <w:rFonts w:ascii="Times New Roman" w:hAnsi="Times New Roman" w:cs="Times New Roman"/>
          <w:sz w:val="24"/>
          <w:szCs w:val="24"/>
          <w:lang w:val="bg-BG"/>
        </w:rPr>
        <w:t>фирми</w:t>
      </w:r>
      <w:r w:rsidR="002973D4" w:rsidRPr="000D34CF">
        <w:rPr>
          <w:rStyle w:val="tlid-translation"/>
          <w:rFonts w:ascii="Times New Roman" w:hAnsi="Times New Roman" w:cs="Times New Roman"/>
          <w:sz w:val="24"/>
          <w:szCs w:val="24"/>
          <w:lang w:val="bg-BG"/>
        </w:rPr>
        <w:t>.</w:t>
      </w:r>
      <w:r w:rsidR="00D23C34" w:rsidRPr="000D34CF">
        <w:rPr>
          <w:rFonts w:ascii="Times New Roman" w:hAnsi="Times New Roman" w:cs="Times New Roman"/>
          <w:sz w:val="24"/>
          <w:szCs w:val="24"/>
          <w:lang w:val="bg-BG"/>
        </w:rPr>
        <w:t xml:space="preserve"> </w:t>
      </w:r>
      <w:r w:rsidR="002973D4" w:rsidRPr="000D34CF">
        <w:rPr>
          <w:rStyle w:val="tlid-translation"/>
          <w:rFonts w:ascii="Times New Roman" w:hAnsi="Times New Roman" w:cs="Times New Roman"/>
          <w:sz w:val="24"/>
          <w:szCs w:val="24"/>
          <w:lang w:val="bg-BG"/>
        </w:rPr>
        <w:t xml:space="preserve">Най-големият дял на </w:t>
      </w:r>
      <w:r w:rsidR="00D23C34" w:rsidRPr="000D34CF">
        <w:rPr>
          <w:rStyle w:val="tlid-translation"/>
          <w:rFonts w:ascii="Times New Roman" w:hAnsi="Times New Roman" w:cs="Times New Roman"/>
          <w:sz w:val="24"/>
          <w:szCs w:val="24"/>
          <w:lang w:val="bg-BG"/>
        </w:rPr>
        <w:t>компаниите</w:t>
      </w:r>
      <w:r w:rsidR="002973D4" w:rsidRPr="000D34CF">
        <w:rPr>
          <w:rStyle w:val="tlid-translation"/>
          <w:rFonts w:ascii="Times New Roman" w:hAnsi="Times New Roman" w:cs="Times New Roman"/>
          <w:sz w:val="24"/>
          <w:szCs w:val="24"/>
          <w:lang w:val="bg-BG"/>
        </w:rPr>
        <w:t xml:space="preserve">, използващи 3D печат се наблюдава във Финландия (7%), Дания, Малта, Великобритания и Белгия (всички </w:t>
      </w:r>
      <w:r w:rsidR="005A3ECF">
        <w:rPr>
          <w:rStyle w:val="tlid-translation"/>
          <w:rFonts w:ascii="Times New Roman" w:hAnsi="Times New Roman" w:cs="Times New Roman"/>
          <w:sz w:val="24"/>
          <w:szCs w:val="24"/>
          <w:lang w:val="bg-BG"/>
        </w:rPr>
        <w:t xml:space="preserve">по </w:t>
      </w:r>
      <w:r w:rsidR="002973D4" w:rsidRPr="000D34CF">
        <w:rPr>
          <w:rStyle w:val="tlid-translation"/>
          <w:rFonts w:ascii="Times New Roman" w:hAnsi="Times New Roman" w:cs="Times New Roman"/>
          <w:sz w:val="24"/>
          <w:szCs w:val="24"/>
          <w:lang w:val="bg-BG"/>
        </w:rPr>
        <w:t>6%). Най-малки дялове са отчетени от предприятия в Кипър и Латвия (и двете 1%), следвани от Естония, България, Гърция, Унгария, Румъния и Полша (всички 2%).</w:t>
      </w:r>
      <w:r w:rsidR="00D23C34" w:rsidRPr="000D34CF">
        <w:rPr>
          <w:rFonts w:ascii="Times New Roman" w:hAnsi="Times New Roman" w:cs="Times New Roman"/>
          <w:sz w:val="24"/>
          <w:szCs w:val="24"/>
          <w:lang w:val="bg-BG"/>
        </w:rPr>
        <w:t xml:space="preserve"> </w:t>
      </w:r>
      <w:r w:rsidR="002973D4" w:rsidRPr="000D34CF">
        <w:rPr>
          <w:rStyle w:val="tlid-translation"/>
          <w:rFonts w:ascii="Times New Roman" w:hAnsi="Times New Roman" w:cs="Times New Roman"/>
          <w:sz w:val="24"/>
          <w:szCs w:val="24"/>
          <w:lang w:val="bg-BG"/>
        </w:rPr>
        <w:t xml:space="preserve">Повече от половината предприятия, които са използвали 3D печат, са използвали тази технология за прототипи или модели за вътрешна употреба (57%). По-малко от една трета използва 3D печат за прототипи или модели за продажба (32%) или за стоки, които ще се използват в производствения процес на </w:t>
      </w:r>
      <w:r w:rsidR="00D23C34" w:rsidRPr="000D34CF">
        <w:rPr>
          <w:rStyle w:val="tlid-translation"/>
          <w:rFonts w:ascii="Times New Roman" w:hAnsi="Times New Roman" w:cs="Times New Roman"/>
          <w:sz w:val="24"/>
          <w:szCs w:val="24"/>
          <w:lang w:val="bg-BG"/>
        </w:rPr>
        <w:t>компанията</w:t>
      </w:r>
      <w:r w:rsidR="002973D4" w:rsidRPr="000D34CF">
        <w:rPr>
          <w:rStyle w:val="tlid-translation"/>
          <w:rFonts w:ascii="Times New Roman" w:hAnsi="Times New Roman" w:cs="Times New Roman"/>
          <w:sz w:val="24"/>
          <w:szCs w:val="24"/>
          <w:lang w:val="bg-BG"/>
        </w:rPr>
        <w:t xml:space="preserve"> (27%). Само 17% са използвали 3D печат за стоки, различни от прототипи </w:t>
      </w:r>
      <w:r w:rsidR="00D23C34" w:rsidRPr="000D34CF">
        <w:rPr>
          <w:rStyle w:val="tlid-translation"/>
          <w:rFonts w:ascii="Times New Roman" w:hAnsi="Times New Roman" w:cs="Times New Roman"/>
          <w:sz w:val="24"/>
          <w:szCs w:val="24"/>
          <w:lang w:val="bg-BG"/>
        </w:rPr>
        <w:t>или модели, които ще се продават.</w:t>
      </w:r>
    </w:p>
    <w:p w14:paraId="5A938C61" w14:textId="697D3FD3" w:rsidR="003E35E3" w:rsidRDefault="003E35E3" w:rsidP="00784CC8">
      <w:pPr>
        <w:ind w:firstLine="720"/>
        <w:jc w:val="both"/>
        <w:rPr>
          <w:rStyle w:val="tlid-translation"/>
          <w:rFonts w:ascii="Times New Roman" w:hAnsi="Times New Roman" w:cs="Times New Roman"/>
          <w:sz w:val="24"/>
          <w:szCs w:val="24"/>
          <w:lang w:val="bg-BG"/>
        </w:rPr>
      </w:pPr>
    </w:p>
    <w:p w14:paraId="050672A6" w14:textId="6368FA7B" w:rsidR="003E35E3" w:rsidRDefault="003E35E3" w:rsidP="00784CC8">
      <w:pPr>
        <w:ind w:firstLine="720"/>
        <w:jc w:val="both"/>
        <w:rPr>
          <w:rStyle w:val="tlid-translation"/>
          <w:rFonts w:ascii="Times New Roman" w:hAnsi="Times New Roman" w:cs="Times New Roman"/>
          <w:sz w:val="24"/>
          <w:szCs w:val="24"/>
          <w:lang w:val="bg-BG"/>
        </w:rPr>
      </w:pPr>
    </w:p>
    <w:p w14:paraId="4D5E3905" w14:textId="32BE43B8" w:rsidR="003E35E3" w:rsidRDefault="003E35E3" w:rsidP="00784CC8">
      <w:pPr>
        <w:ind w:firstLine="720"/>
        <w:jc w:val="both"/>
        <w:rPr>
          <w:rStyle w:val="tlid-translation"/>
          <w:rFonts w:ascii="Times New Roman" w:hAnsi="Times New Roman" w:cs="Times New Roman"/>
          <w:sz w:val="24"/>
          <w:szCs w:val="24"/>
          <w:lang w:val="bg-BG"/>
        </w:rPr>
      </w:pPr>
      <w:bookmarkStart w:id="0" w:name="_GoBack"/>
      <w:bookmarkEnd w:id="0"/>
    </w:p>
    <w:sectPr w:rsidR="003E35E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A661C" w14:textId="77777777" w:rsidR="00C55164" w:rsidRDefault="00C55164" w:rsidP="00075842">
      <w:pPr>
        <w:spacing w:after="0" w:line="240" w:lineRule="auto"/>
      </w:pPr>
      <w:r>
        <w:separator/>
      </w:r>
    </w:p>
  </w:endnote>
  <w:endnote w:type="continuationSeparator" w:id="0">
    <w:p w14:paraId="15C848FC" w14:textId="77777777" w:rsidR="00C55164" w:rsidRDefault="00C55164" w:rsidP="0007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EB212" w14:textId="77777777" w:rsidR="00C55164" w:rsidRDefault="00C55164" w:rsidP="00075842">
      <w:pPr>
        <w:spacing w:after="0" w:line="240" w:lineRule="auto"/>
      </w:pPr>
      <w:r>
        <w:separator/>
      </w:r>
    </w:p>
  </w:footnote>
  <w:footnote w:type="continuationSeparator" w:id="0">
    <w:p w14:paraId="530F4172" w14:textId="77777777" w:rsidR="00C55164" w:rsidRDefault="00C55164" w:rsidP="000758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AE3C78"/>
    <w:multiLevelType w:val="hybridMultilevel"/>
    <w:tmpl w:val="31C4AE2E"/>
    <w:lvl w:ilvl="0" w:tplc="939AEBD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0D77507"/>
    <w:multiLevelType w:val="hybridMultilevel"/>
    <w:tmpl w:val="F092D514"/>
    <w:lvl w:ilvl="0" w:tplc="AF5E287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32"/>
    <w:rsid w:val="00004A9E"/>
    <w:rsid w:val="00006BE3"/>
    <w:rsid w:val="0003782D"/>
    <w:rsid w:val="00075842"/>
    <w:rsid w:val="00077B4B"/>
    <w:rsid w:val="00087C1E"/>
    <w:rsid w:val="00091414"/>
    <w:rsid w:val="000A4D2D"/>
    <w:rsid w:val="000A5048"/>
    <w:rsid w:val="000A5CCF"/>
    <w:rsid w:val="000C0192"/>
    <w:rsid w:val="000D34CF"/>
    <w:rsid w:val="000E6E1D"/>
    <w:rsid w:val="000F5821"/>
    <w:rsid w:val="00100166"/>
    <w:rsid w:val="001102C4"/>
    <w:rsid w:val="001114C2"/>
    <w:rsid w:val="00184B4A"/>
    <w:rsid w:val="001868CB"/>
    <w:rsid w:val="001B1753"/>
    <w:rsid w:val="001E1AE4"/>
    <w:rsid w:val="00200B66"/>
    <w:rsid w:val="00212DED"/>
    <w:rsid w:val="00225B8A"/>
    <w:rsid w:val="00226018"/>
    <w:rsid w:val="00255F26"/>
    <w:rsid w:val="0026779C"/>
    <w:rsid w:val="002830AA"/>
    <w:rsid w:val="00287993"/>
    <w:rsid w:val="002973D4"/>
    <w:rsid w:val="002D3016"/>
    <w:rsid w:val="002D442E"/>
    <w:rsid w:val="002E6EFB"/>
    <w:rsid w:val="002F2EF1"/>
    <w:rsid w:val="00301AA9"/>
    <w:rsid w:val="0031065E"/>
    <w:rsid w:val="00336AB6"/>
    <w:rsid w:val="00337BFA"/>
    <w:rsid w:val="00350077"/>
    <w:rsid w:val="0036561D"/>
    <w:rsid w:val="0039654F"/>
    <w:rsid w:val="003A297E"/>
    <w:rsid w:val="003B0BB1"/>
    <w:rsid w:val="003B3B92"/>
    <w:rsid w:val="003D2726"/>
    <w:rsid w:val="003D52EB"/>
    <w:rsid w:val="003E35E3"/>
    <w:rsid w:val="003F6F87"/>
    <w:rsid w:val="0043574F"/>
    <w:rsid w:val="00451ABF"/>
    <w:rsid w:val="00472187"/>
    <w:rsid w:val="00476880"/>
    <w:rsid w:val="00496BE3"/>
    <w:rsid w:val="00497CAA"/>
    <w:rsid w:val="004A4E9E"/>
    <w:rsid w:val="004C794B"/>
    <w:rsid w:val="004D114C"/>
    <w:rsid w:val="004D3103"/>
    <w:rsid w:val="00515C89"/>
    <w:rsid w:val="00540084"/>
    <w:rsid w:val="00540939"/>
    <w:rsid w:val="00552999"/>
    <w:rsid w:val="005816D0"/>
    <w:rsid w:val="005855D2"/>
    <w:rsid w:val="005A3ECF"/>
    <w:rsid w:val="005B205C"/>
    <w:rsid w:val="005B54D3"/>
    <w:rsid w:val="005B7BE3"/>
    <w:rsid w:val="005C1928"/>
    <w:rsid w:val="005C2927"/>
    <w:rsid w:val="005C5970"/>
    <w:rsid w:val="005C7390"/>
    <w:rsid w:val="005C7B20"/>
    <w:rsid w:val="005E5B26"/>
    <w:rsid w:val="005E6DAF"/>
    <w:rsid w:val="00604DE3"/>
    <w:rsid w:val="0062533C"/>
    <w:rsid w:val="00633768"/>
    <w:rsid w:val="00671E3E"/>
    <w:rsid w:val="00674CCA"/>
    <w:rsid w:val="00682B0E"/>
    <w:rsid w:val="00685BBA"/>
    <w:rsid w:val="006A2693"/>
    <w:rsid w:val="006D4390"/>
    <w:rsid w:val="006E2C9B"/>
    <w:rsid w:val="006F11D8"/>
    <w:rsid w:val="00701512"/>
    <w:rsid w:val="00707458"/>
    <w:rsid w:val="00732F25"/>
    <w:rsid w:val="00746A48"/>
    <w:rsid w:val="00752EBA"/>
    <w:rsid w:val="00757C32"/>
    <w:rsid w:val="00784CC8"/>
    <w:rsid w:val="0079312C"/>
    <w:rsid w:val="00794D76"/>
    <w:rsid w:val="007C5C40"/>
    <w:rsid w:val="007D1811"/>
    <w:rsid w:val="007D3585"/>
    <w:rsid w:val="008000CC"/>
    <w:rsid w:val="008065C3"/>
    <w:rsid w:val="008467D6"/>
    <w:rsid w:val="00862EDB"/>
    <w:rsid w:val="008767DB"/>
    <w:rsid w:val="00882D7C"/>
    <w:rsid w:val="008A0703"/>
    <w:rsid w:val="008B459D"/>
    <w:rsid w:val="008C0942"/>
    <w:rsid w:val="008C448E"/>
    <w:rsid w:val="008F4824"/>
    <w:rsid w:val="009062DF"/>
    <w:rsid w:val="00910419"/>
    <w:rsid w:val="009425F6"/>
    <w:rsid w:val="009435C3"/>
    <w:rsid w:val="00947E1E"/>
    <w:rsid w:val="00961BEF"/>
    <w:rsid w:val="00972240"/>
    <w:rsid w:val="009843CE"/>
    <w:rsid w:val="009A0D4E"/>
    <w:rsid w:val="009A1641"/>
    <w:rsid w:val="009A5125"/>
    <w:rsid w:val="009B011D"/>
    <w:rsid w:val="009C4B64"/>
    <w:rsid w:val="009D414F"/>
    <w:rsid w:val="00A106F2"/>
    <w:rsid w:val="00A13CCD"/>
    <w:rsid w:val="00A14F45"/>
    <w:rsid w:val="00A2785E"/>
    <w:rsid w:val="00A326B1"/>
    <w:rsid w:val="00A35F32"/>
    <w:rsid w:val="00A5737A"/>
    <w:rsid w:val="00A579B9"/>
    <w:rsid w:val="00A707ED"/>
    <w:rsid w:val="00A83211"/>
    <w:rsid w:val="00A8383E"/>
    <w:rsid w:val="00A910FB"/>
    <w:rsid w:val="00AA084B"/>
    <w:rsid w:val="00AA36D5"/>
    <w:rsid w:val="00AC41F5"/>
    <w:rsid w:val="00AC42F5"/>
    <w:rsid w:val="00AC5561"/>
    <w:rsid w:val="00AD4A1E"/>
    <w:rsid w:val="00AE708B"/>
    <w:rsid w:val="00AF4918"/>
    <w:rsid w:val="00AF521F"/>
    <w:rsid w:val="00AF715A"/>
    <w:rsid w:val="00B0757D"/>
    <w:rsid w:val="00B36037"/>
    <w:rsid w:val="00B37E12"/>
    <w:rsid w:val="00B45388"/>
    <w:rsid w:val="00B5723C"/>
    <w:rsid w:val="00B6030E"/>
    <w:rsid w:val="00B8375F"/>
    <w:rsid w:val="00B90D81"/>
    <w:rsid w:val="00B910D7"/>
    <w:rsid w:val="00BA432A"/>
    <w:rsid w:val="00BA51E2"/>
    <w:rsid w:val="00BB2952"/>
    <w:rsid w:val="00BB5F04"/>
    <w:rsid w:val="00BC2AD7"/>
    <w:rsid w:val="00BC520B"/>
    <w:rsid w:val="00BF5560"/>
    <w:rsid w:val="00BF6F96"/>
    <w:rsid w:val="00C1602C"/>
    <w:rsid w:val="00C2777C"/>
    <w:rsid w:val="00C363CF"/>
    <w:rsid w:val="00C55164"/>
    <w:rsid w:val="00C661E2"/>
    <w:rsid w:val="00C742AD"/>
    <w:rsid w:val="00C822C3"/>
    <w:rsid w:val="00C83A60"/>
    <w:rsid w:val="00C84D79"/>
    <w:rsid w:val="00C9369D"/>
    <w:rsid w:val="00CA5D70"/>
    <w:rsid w:val="00CB69F5"/>
    <w:rsid w:val="00CC0AE3"/>
    <w:rsid w:val="00CE7F50"/>
    <w:rsid w:val="00CF6DD3"/>
    <w:rsid w:val="00D119E3"/>
    <w:rsid w:val="00D22CDA"/>
    <w:rsid w:val="00D23C34"/>
    <w:rsid w:val="00D4751F"/>
    <w:rsid w:val="00D65A81"/>
    <w:rsid w:val="00D67DA2"/>
    <w:rsid w:val="00D70492"/>
    <w:rsid w:val="00D801C9"/>
    <w:rsid w:val="00D841BD"/>
    <w:rsid w:val="00DA2DC8"/>
    <w:rsid w:val="00DB18E9"/>
    <w:rsid w:val="00DB6EEE"/>
    <w:rsid w:val="00E10C52"/>
    <w:rsid w:val="00E12B86"/>
    <w:rsid w:val="00E45232"/>
    <w:rsid w:val="00E61049"/>
    <w:rsid w:val="00E67045"/>
    <w:rsid w:val="00E8710A"/>
    <w:rsid w:val="00E8740E"/>
    <w:rsid w:val="00EA5C6C"/>
    <w:rsid w:val="00EA60E9"/>
    <w:rsid w:val="00EB376F"/>
    <w:rsid w:val="00EB37DA"/>
    <w:rsid w:val="00EB4E80"/>
    <w:rsid w:val="00EB5365"/>
    <w:rsid w:val="00EB60CE"/>
    <w:rsid w:val="00EB70DA"/>
    <w:rsid w:val="00EC5464"/>
    <w:rsid w:val="00EE2F80"/>
    <w:rsid w:val="00F026BF"/>
    <w:rsid w:val="00F04747"/>
    <w:rsid w:val="00F21154"/>
    <w:rsid w:val="00F25CD2"/>
    <w:rsid w:val="00F30B50"/>
    <w:rsid w:val="00F41D20"/>
    <w:rsid w:val="00F6159A"/>
    <w:rsid w:val="00F86868"/>
    <w:rsid w:val="00F875B4"/>
    <w:rsid w:val="00F96995"/>
    <w:rsid w:val="00FA5521"/>
    <w:rsid w:val="00FB6C48"/>
    <w:rsid w:val="00FB7A74"/>
    <w:rsid w:val="00FC6287"/>
    <w:rsid w:val="00FD00D8"/>
    <w:rsid w:val="00FD5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DDC79"/>
  <w15:chartTrackingRefBased/>
  <w15:docId w15:val="{58FA8074-FAD7-484B-95F0-499C19018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iyi">
    <w:name w:val="viiyi"/>
    <w:basedOn w:val="DefaultParagraphFont"/>
    <w:rsid w:val="00EA5C6C"/>
  </w:style>
  <w:style w:type="character" w:customStyle="1" w:styleId="jlqj4b">
    <w:name w:val="jlqj4b"/>
    <w:basedOn w:val="DefaultParagraphFont"/>
    <w:rsid w:val="00EA5C6C"/>
  </w:style>
  <w:style w:type="character" w:customStyle="1" w:styleId="tlid-translation">
    <w:name w:val="tlid-translation"/>
    <w:basedOn w:val="DefaultParagraphFont"/>
    <w:rsid w:val="002973D4"/>
  </w:style>
  <w:style w:type="paragraph" w:styleId="NormalWeb">
    <w:name w:val="Normal (Web)"/>
    <w:basedOn w:val="Normal"/>
    <w:uiPriority w:val="99"/>
    <w:semiHidden/>
    <w:unhideWhenUsed/>
    <w:rsid w:val="003965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5842"/>
    <w:pPr>
      <w:tabs>
        <w:tab w:val="center" w:pos="4703"/>
        <w:tab w:val="right" w:pos="9406"/>
      </w:tabs>
      <w:spacing w:after="0" w:line="240" w:lineRule="auto"/>
    </w:pPr>
  </w:style>
  <w:style w:type="character" w:customStyle="1" w:styleId="HeaderChar">
    <w:name w:val="Header Char"/>
    <w:basedOn w:val="DefaultParagraphFont"/>
    <w:link w:val="Header"/>
    <w:uiPriority w:val="99"/>
    <w:rsid w:val="00075842"/>
  </w:style>
  <w:style w:type="paragraph" w:styleId="Footer">
    <w:name w:val="footer"/>
    <w:basedOn w:val="Normal"/>
    <w:link w:val="FooterChar"/>
    <w:uiPriority w:val="99"/>
    <w:unhideWhenUsed/>
    <w:rsid w:val="00075842"/>
    <w:pPr>
      <w:tabs>
        <w:tab w:val="center" w:pos="4703"/>
        <w:tab w:val="right" w:pos="9406"/>
      </w:tabs>
      <w:spacing w:after="0" w:line="240" w:lineRule="auto"/>
    </w:pPr>
  </w:style>
  <w:style w:type="character" w:customStyle="1" w:styleId="FooterChar">
    <w:name w:val="Footer Char"/>
    <w:basedOn w:val="DefaultParagraphFont"/>
    <w:link w:val="Footer"/>
    <w:uiPriority w:val="99"/>
    <w:rsid w:val="00075842"/>
  </w:style>
  <w:style w:type="paragraph" w:styleId="ListParagraph">
    <w:name w:val="List Paragraph"/>
    <w:basedOn w:val="Normal"/>
    <w:uiPriority w:val="34"/>
    <w:qFormat/>
    <w:rsid w:val="005B7BE3"/>
    <w:pPr>
      <w:ind w:left="720"/>
      <w:contextualSpacing/>
    </w:pPr>
  </w:style>
  <w:style w:type="character" w:styleId="CommentReference">
    <w:name w:val="annotation reference"/>
    <w:basedOn w:val="DefaultParagraphFont"/>
    <w:uiPriority w:val="99"/>
    <w:semiHidden/>
    <w:unhideWhenUsed/>
    <w:rsid w:val="005C7B20"/>
    <w:rPr>
      <w:sz w:val="16"/>
      <w:szCs w:val="16"/>
    </w:rPr>
  </w:style>
  <w:style w:type="paragraph" w:styleId="CommentText">
    <w:name w:val="annotation text"/>
    <w:basedOn w:val="Normal"/>
    <w:link w:val="CommentTextChar"/>
    <w:uiPriority w:val="99"/>
    <w:semiHidden/>
    <w:unhideWhenUsed/>
    <w:rsid w:val="005C7B20"/>
    <w:pPr>
      <w:spacing w:line="240" w:lineRule="auto"/>
    </w:pPr>
    <w:rPr>
      <w:sz w:val="20"/>
      <w:szCs w:val="20"/>
    </w:rPr>
  </w:style>
  <w:style w:type="character" w:customStyle="1" w:styleId="CommentTextChar">
    <w:name w:val="Comment Text Char"/>
    <w:basedOn w:val="DefaultParagraphFont"/>
    <w:link w:val="CommentText"/>
    <w:uiPriority w:val="99"/>
    <w:semiHidden/>
    <w:rsid w:val="005C7B20"/>
    <w:rPr>
      <w:sz w:val="20"/>
      <w:szCs w:val="20"/>
    </w:rPr>
  </w:style>
  <w:style w:type="paragraph" w:styleId="CommentSubject">
    <w:name w:val="annotation subject"/>
    <w:basedOn w:val="CommentText"/>
    <w:next w:val="CommentText"/>
    <w:link w:val="CommentSubjectChar"/>
    <w:uiPriority w:val="99"/>
    <w:semiHidden/>
    <w:unhideWhenUsed/>
    <w:rsid w:val="005C7B20"/>
    <w:rPr>
      <w:b/>
      <w:bCs/>
    </w:rPr>
  </w:style>
  <w:style w:type="character" w:customStyle="1" w:styleId="CommentSubjectChar">
    <w:name w:val="Comment Subject Char"/>
    <w:basedOn w:val="CommentTextChar"/>
    <w:link w:val="CommentSubject"/>
    <w:uiPriority w:val="99"/>
    <w:semiHidden/>
    <w:rsid w:val="005C7B20"/>
    <w:rPr>
      <w:b/>
      <w:bCs/>
      <w:sz w:val="20"/>
      <w:szCs w:val="20"/>
    </w:rPr>
  </w:style>
  <w:style w:type="paragraph" w:styleId="BalloonText">
    <w:name w:val="Balloon Text"/>
    <w:basedOn w:val="Normal"/>
    <w:link w:val="BalloonTextChar"/>
    <w:uiPriority w:val="99"/>
    <w:semiHidden/>
    <w:unhideWhenUsed/>
    <w:rsid w:val="005C7B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B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447745">
      <w:bodyDiv w:val="1"/>
      <w:marLeft w:val="0"/>
      <w:marRight w:val="0"/>
      <w:marTop w:val="0"/>
      <w:marBottom w:val="0"/>
      <w:divBdr>
        <w:top w:val="none" w:sz="0" w:space="0" w:color="auto"/>
        <w:left w:val="none" w:sz="0" w:space="0" w:color="auto"/>
        <w:bottom w:val="none" w:sz="0" w:space="0" w:color="auto"/>
        <w:right w:val="none" w:sz="0" w:space="0" w:color="auto"/>
      </w:divBdr>
      <w:divsChild>
        <w:div w:id="839388997">
          <w:marLeft w:val="-225"/>
          <w:marRight w:val="-225"/>
          <w:marTop w:val="0"/>
          <w:marBottom w:val="0"/>
          <w:divBdr>
            <w:top w:val="none" w:sz="0" w:space="0" w:color="auto"/>
            <w:left w:val="none" w:sz="0" w:space="0" w:color="auto"/>
            <w:bottom w:val="none" w:sz="0" w:space="0" w:color="auto"/>
            <w:right w:val="none" w:sz="0" w:space="0" w:color="auto"/>
          </w:divBdr>
          <w:divsChild>
            <w:div w:id="1275401946">
              <w:marLeft w:val="3215"/>
              <w:marRight w:val="0"/>
              <w:marTop w:val="0"/>
              <w:marBottom w:val="0"/>
              <w:divBdr>
                <w:top w:val="none" w:sz="0" w:space="0" w:color="auto"/>
                <w:left w:val="none" w:sz="0" w:space="0" w:color="auto"/>
                <w:bottom w:val="none" w:sz="0" w:space="0" w:color="auto"/>
                <w:right w:val="none" w:sz="0" w:space="0" w:color="auto"/>
              </w:divBdr>
            </w:div>
          </w:divsChild>
        </w:div>
        <w:div w:id="1577862241">
          <w:marLeft w:val="-225"/>
          <w:marRight w:val="-225"/>
          <w:marTop w:val="0"/>
          <w:marBottom w:val="0"/>
          <w:divBdr>
            <w:top w:val="none" w:sz="0" w:space="0" w:color="auto"/>
            <w:left w:val="none" w:sz="0" w:space="0" w:color="auto"/>
            <w:bottom w:val="none" w:sz="0" w:space="0" w:color="auto"/>
            <w:right w:val="none" w:sz="0" w:space="0" w:color="auto"/>
          </w:divBdr>
          <w:divsChild>
            <w:div w:id="1625498869">
              <w:marLeft w:val="321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image" Target="media/image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0" Type="http://schemas.openxmlformats.org/officeDocument/2006/relationships/chart" Target="charts/chart12.xml"/><Relationship Id="rId4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m.baleva\AppData\Roaming\Microsoft\Excel\ZN%20All%20responses%20data%20-1-FINTECH%20&#1042;&#1066;&#1055;&#1056;&#1054;&#1057;&#1053;&#1048;&#1050;%20all%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4.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m.baleva\AppData\Roaming\Microsoft\Excel\ZN%20All%20responses%20data%20-1-FINTECH%20&#1042;&#1066;&#1055;&#1056;&#1054;&#1057;&#1053;&#1048;&#1050;%20all%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m.baleva\AppData\Roaming\Microsoft\Excel\ZN%20All%20responses%20data%20-1-FINTECH%20&#1042;&#1066;&#1055;&#1056;&#1054;&#1057;&#1053;&#1048;&#1050;%20all%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baleva\AppData\Roaming\Microsoft\Excel\ZN%20All%20responses%20data%20-1-FINTECH%20&#1042;&#1066;&#1055;&#1056;&#1054;&#1057;&#1053;&#1048;&#1050;%20all%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baleva\AppData\Roaming\Microsoft\Excel\ZN%20All%20responses%20data%20-1-FINTECH%20&#1042;&#1066;&#1055;&#1056;&#1054;&#1057;&#1053;&#1048;&#1050;%20all%20(version%201).xlsb"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sz="1000">
                <a:solidFill>
                  <a:sysClr val="windowText" lastClr="000000"/>
                </a:solidFill>
              </a:rPr>
              <a:t>Вид дружество</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017720180810732"/>
          <c:w val="0.90694444444444444"/>
          <c:h val="0.45249380285797619"/>
        </c:manualLayout>
      </c:layout>
      <c:pie3DChart>
        <c:varyColors val="1"/>
        <c:ser>
          <c:idx val="0"/>
          <c:order val="0"/>
          <c:tx>
            <c:strRef>
              <c:f>Sheet6!$F$16</c:f>
              <c:strCache>
                <c:ptCount val="1"/>
                <c:pt idx="0">
                  <c:v>Вид дружество</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7EE-4FC5-B392-79689745D6B7}"/>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7EE-4FC5-B392-79689745D6B7}"/>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7EE-4FC5-B392-79689745D6B7}"/>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7EE-4FC5-B392-79689745D6B7}"/>
              </c:ext>
            </c:extLst>
          </c:dPt>
          <c:dPt>
            <c:idx val="4"/>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7EE-4FC5-B392-79689745D6B7}"/>
              </c:ext>
            </c:extLst>
          </c:dPt>
          <c:dPt>
            <c:idx val="5"/>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7EE-4FC5-B392-79689745D6B7}"/>
              </c:ext>
            </c:extLst>
          </c:dPt>
          <c:dPt>
            <c:idx val="6"/>
            <c:bubble3D val="0"/>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7EE-4FC5-B392-79689745D6B7}"/>
              </c:ext>
            </c:extLst>
          </c:dPt>
          <c:dPt>
            <c:idx val="7"/>
            <c:bubble3D val="0"/>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7EE-4FC5-B392-79689745D6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Sheet6!$E$17:$E$24</c:f>
              <c:strCache>
                <c:ptCount val="8"/>
                <c:pt idx="0">
                  <c:v>АДСЦ – дружество със специална инвестиционна цел</c:v>
                </c:pt>
                <c:pt idx="1">
                  <c:v>ЗБ – застрахователен брокер</c:v>
                </c:pt>
                <c:pt idx="2">
                  <c:v>ЗД – застрахователно дружество</c:v>
                </c:pt>
                <c:pt idx="3">
                  <c:v>ИП – банково</c:v>
                </c:pt>
                <c:pt idx="4">
                  <c:v>ИП – небанково</c:v>
                </c:pt>
                <c:pt idx="5">
                  <c:v>ПД – публично дружество</c:v>
                </c:pt>
                <c:pt idx="6">
                  <c:v>ПНД – пенсионноосигурително дружество</c:v>
                </c:pt>
                <c:pt idx="7">
                  <c:v>УД – управляващо дружество</c:v>
                </c:pt>
              </c:strCache>
            </c:strRef>
          </c:cat>
          <c:val>
            <c:numRef>
              <c:f>Sheet6!$F$17:$F$24</c:f>
              <c:numCache>
                <c:formatCode>General</c:formatCode>
                <c:ptCount val="8"/>
                <c:pt idx="0">
                  <c:v>1</c:v>
                </c:pt>
                <c:pt idx="1">
                  <c:v>57</c:v>
                </c:pt>
                <c:pt idx="2">
                  <c:v>19</c:v>
                </c:pt>
                <c:pt idx="3">
                  <c:v>3</c:v>
                </c:pt>
                <c:pt idx="4">
                  <c:v>13</c:v>
                </c:pt>
                <c:pt idx="5">
                  <c:v>11</c:v>
                </c:pt>
                <c:pt idx="6">
                  <c:v>2</c:v>
                </c:pt>
                <c:pt idx="7">
                  <c:v>7</c:v>
                </c:pt>
              </c:numCache>
            </c:numRef>
          </c:val>
          <c:extLst>
            <c:ext xmlns:c16="http://schemas.microsoft.com/office/drawing/2014/chart" uri="{C3380CC4-5D6E-409C-BE32-E72D297353CC}">
              <c16:uniqueId val="{00000010-57EE-4FC5-B392-79689745D6B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159011373578303"/>
          <c:y val="0.70634559876691316"/>
          <c:w val="0.79681977252843394"/>
          <c:h val="0.271493736413142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Известно ли ви е в случай на бедствие в центъра за данни при доставчика, къде архивират данните Ви</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'Q6'!$F$13</c:f>
              <c:strCache>
                <c:ptCount val="1"/>
                <c:pt idx="0">
                  <c:v>ЗБ – застрахователен брокер</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'Q6'!$E$14:$E$16</c:f>
              <c:strCache>
                <c:ptCount val="3"/>
                <c:pt idx="0">
                  <c:v>Без отговор</c:v>
                </c:pt>
                <c:pt idx="1">
                  <c:v>Да</c:v>
                </c:pt>
                <c:pt idx="2">
                  <c:v>Не</c:v>
                </c:pt>
              </c:strCache>
            </c:strRef>
          </c:cat>
          <c:val>
            <c:numRef>
              <c:f>'Q6'!$F$14:$F$16</c:f>
              <c:numCache>
                <c:formatCode>General</c:formatCode>
                <c:ptCount val="3"/>
                <c:pt idx="0">
                  <c:v>1</c:v>
                </c:pt>
                <c:pt idx="1">
                  <c:v>20</c:v>
                </c:pt>
                <c:pt idx="2">
                  <c:v>36</c:v>
                </c:pt>
              </c:numCache>
            </c:numRef>
          </c:val>
          <c:extLst>
            <c:ext xmlns:c16="http://schemas.microsoft.com/office/drawing/2014/chart" uri="{C3380CC4-5D6E-409C-BE32-E72D297353CC}">
              <c16:uniqueId val="{00000000-BF44-4541-81D2-39E5CB225D89}"/>
            </c:ext>
          </c:extLst>
        </c:ser>
        <c:ser>
          <c:idx val="1"/>
          <c:order val="1"/>
          <c:tx>
            <c:strRef>
              <c:f>'Q6'!$G$13</c:f>
              <c:strCache>
                <c:ptCount val="1"/>
                <c:pt idx="0">
                  <c:v>ЗД – застрахователно дружество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'Q6'!$E$14:$E$16</c:f>
              <c:strCache>
                <c:ptCount val="3"/>
                <c:pt idx="0">
                  <c:v>Без отговор</c:v>
                </c:pt>
                <c:pt idx="1">
                  <c:v>Да</c:v>
                </c:pt>
                <c:pt idx="2">
                  <c:v>Не</c:v>
                </c:pt>
              </c:strCache>
            </c:strRef>
          </c:cat>
          <c:val>
            <c:numRef>
              <c:f>'Q6'!$G$14:$G$16</c:f>
              <c:numCache>
                <c:formatCode>General</c:formatCode>
                <c:ptCount val="3"/>
                <c:pt idx="1">
                  <c:v>11</c:v>
                </c:pt>
                <c:pt idx="2">
                  <c:v>8</c:v>
                </c:pt>
              </c:numCache>
            </c:numRef>
          </c:val>
          <c:extLst>
            <c:ext xmlns:c16="http://schemas.microsoft.com/office/drawing/2014/chart" uri="{C3380CC4-5D6E-409C-BE32-E72D297353CC}">
              <c16:uniqueId val="{00000001-BF44-4541-81D2-39E5CB225D89}"/>
            </c:ext>
          </c:extLst>
        </c:ser>
        <c:dLbls>
          <c:dLblPos val="outEnd"/>
          <c:showLegendKey val="0"/>
          <c:showVal val="1"/>
          <c:showCatName val="0"/>
          <c:showSerName val="0"/>
          <c:showPercent val="0"/>
          <c:showBubbleSize val="0"/>
        </c:dLbls>
        <c:gapWidth val="150"/>
        <c:axId val="1833613231"/>
        <c:axId val="1833613647"/>
      </c:barChart>
      <c:catAx>
        <c:axId val="1833613231"/>
        <c:scaling>
          <c:orientation val="minMax"/>
        </c:scaling>
        <c:delete val="1"/>
        <c:axPos val="b"/>
        <c:numFmt formatCode="General" sourceLinked="1"/>
        <c:majorTickMark val="none"/>
        <c:minorTickMark val="none"/>
        <c:tickLblPos val="nextTo"/>
        <c:crossAx val="1833613647"/>
        <c:crosses val="autoZero"/>
        <c:auto val="1"/>
        <c:lblAlgn val="ctr"/>
        <c:lblOffset val="100"/>
        <c:noMultiLvlLbl val="0"/>
      </c:catAx>
      <c:valAx>
        <c:axId val="1833613647"/>
        <c:scaling>
          <c:orientation val="minMax"/>
        </c:scaling>
        <c:delete val="1"/>
        <c:axPos val="l"/>
        <c:numFmt formatCode="General" sourceLinked="1"/>
        <c:majorTickMark val="none"/>
        <c:minorTickMark val="none"/>
        <c:tickLblPos val="nextTo"/>
        <c:crossAx val="18336132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Какви са споразуменията Ви на ниво услуга (</a:t>
            </a:r>
            <a:r>
              <a:rPr lang="en-US" sz="1000" b="1">
                <a:solidFill>
                  <a:sysClr val="windowText" lastClr="000000"/>
                </a:solidFill>
              </a:rPr>
              <a:t>SLA)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'Q7'!$G$13</c:f>
              <c:strCache>
                <c:ptCount val="1"/>
                <c:pt idx="0">
                  <c:v>ЗБ – застрахователен брокер</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'Q7'!$F$14:$F$17</c:f>
              <c:strCache>
                <c:ptCount val="4"/>
                <c:pt idx="0">
                  <c:v>базирани на клиенти</c:v>
                </c:pt>
                <c:pt idx="1">
                  <c:v>базирани на услуги</c:v>
                </c:pt>
                <c:pt idx="2">
                  <c:v>Без отговор</c:v>
                </c:pt>
                <c:pt idx="3">
                  <c:v>многостепенни или йерархични</c:v>
                </c:pt>
              </c:strCache>
            </c:strRef>
          </c:cat>
          <c:val>
            <c:numRef>
              <c:f>'Q7'!$G$14:$G$17</c:f>
              <c:numCache>
                <c:formatCode>General</c:formatCode>
                <c:ptCount val="4"/>
                <c:pt idx="0">
                  <c:v>6</c:v>
                </c:pt>
                <c:pt idx="1">
                  <c:v>33</c:v>
                </c:pt>
                <c:pt idx="2">
                  <c:v>6</c:v>
                </c:pt>
                <c:pt idx="3">
                  <c:v>12</c:v>
                </c:pt>
              </c:numCache>
            </c:numRef>
          </c:val>
          <c:extLst>
            <c:ext xmlns:c16="http://schemas.microsoft.com/office/drawing/2014/chart" uri="{C3380CC4-5D6E-409C-BE32-E72D297353CC}">
              <c16:uniqueId val="{00000000-7CA3-4BFA-9347-95DCED4D569D}"/>
            </c:ext>
          </c:extLst>
        </c:ser>
        <c:ser>
          <c:idx val="1"/>
          <c:order val="1"/>
          <c:tx>
            <c:strRef>
              <c:f>'Q7'!$H$13</c:f>
              <c:strCache>
                <c:ptCount val="1"/>
                <c:pt idx="0">
                  <c:v>ЗД – застрахователно дружество</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'Q7'!$F$14:$F$17</c:f>
              <c:strCache>
                <c:ptCount val="4"/>
                <c:pt idx="0">
                  <c:v>базирани на клиенти</c:v>
                </c:pt>
                <c:pt idx="1">
                  <c:v>базирани на услуги</c:v>
                </c:pt>
                <c:pt idx="2">
                  <c:v>Без отговор</c:v>
                </c:pt>
                <c:pt idx="3">
                  <c:v>многостепенни или йерархични</c:v>
                </c:pt>
              </c:strCache>
            </c:strRef>
          </c:cat>
          <c:val>
            <c:numRef>
              <c:f>'Q7'!$H$14:$H$17</c:f>
              <c:numCache>
                <c:formatCode>General</c:formatCode>
                <c:ptCount val="4"/>
                <c:pt idx="1">
                  <c:v>14</c:v>
                </c:pt>
                <c:pt idx="3">
                  <c:v>5</c:v>
                </c:pt>
              </c:numCache>
            </c:numRef>
          </c:val>
          <c:extLst>
            <c:ext xmlns:c16="http://schemas.microsoft.com/office/drawing/2014/chart" uri="{C3380CC4-5D6E-409C-BE32-E72D297353CC}">
              <c16:uniqueId val="{00000001-7CA3-4BFA-9347-95DCED4D569D}"/>
            </c:ext>
          </c:extLst>
        </c:ser>
        <c:dLbls>
          <c:dLblPos val="outEnd"/>
          <c:showLegendKey val="0"/>
          <c:showVal val="1"/>
          <c:showCatName val="0"/>
          <c:showSerName val="0"/>
          <c:showPercent val="0"/>
          <c:showBubbleSize val="0"/>
        </c:dLbls>
        <c:gapWidth val="150"/>
        <c:axId val="1833628623"/>
        <c:axId val="1833614895"/>
      </c:barChart>
      <c:catAx>
        <c:axId val="1833628623"/>
        <c:scaling>
          <c:orientation val="minMax"/>
        </c:scaling>
        <c:delete val="1"/>
        <c:axPos val="b"/>
        <c:numFmt formatCode="General" sourceLinked="1"/>
        <c:majorTickMark val="none"/>
        <c:minorTickMark val="none"/>
        <c:tickLblPos val="nextTo"/>
        <c:crossAx val="1833614895"/>
        <c:crosses val="autoZero"/>
        <c:auto val="1"/>
        <c:lblAlgn val="ctr"/>
        <c:lblOffset val="100"/>
        <c:noMultiLvlLbl val="0"/>
      </c:catAx>
      <c:valAx>
        <c:axId val="1833614895"/>
        <c:scaling>
          <c:orientation val="minMax"/>
        </c:scaling>
        <c:delete val="1"/>
        <c:axPos val="l"/>
        <c:numFmt formatCode="General" sourceLinked="1"/>
        <c:majorTickMark val="none"/>
        <c:minorTickMark val="none"/>
        <c:tickLblPos val="nextTo"/>
        <c:crossAx val="18336286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bg-BG" sz="1000" b="1"/>
              <a:t>Какви са споразуменията Ви на ниво услуга (</a:t>
            </a:r>
            <a:r>
              <a:rPr lang="en-US" sz="1000" b="1"/>
              <a:t>SLA)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Sheet5!$F$12</c:f>
              <c:strCache>
                <c:ptCount val="1"/>
                <c:pt idx="0">
                  <c:v>Какви са споразуменията Ви на ниво услуга (SLA)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8EC-4EF5-8304-98987CE99AAE}"/>
              </c:ext>
            </c:extLst>
          </c:dPt>
          <c:dPt>
            <c:idx val="1"/>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8EC-4EF5-8304-98987CE99AAE}"/>
              </c:ext>
            </c:extLst>
          </c:dPt>
          <c:dPt>
            <c:idx val="2"/>
            <c:bubble3D val="0"/>
            <c:spPr>
              <a:solidFill>
                <a:schemeClr val="bg1">
                  <a:lumMod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8EC-4EF5-8304-98987CE99AAE}"/>
              </c:ext>
            </c:extLst>
          </c:dPt>
          <c:dPt>
            <c:idx val="3"/>
            <c:bubble3D val="0"/>
            <c:spPr>
              <a:solidFill>
                <a:srgbClr val="0070C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8EC-4EF5-8304-98987CE99AA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Sheet5!$E$13:$E$16</c:f>
              <c:strCache>
                <c:ptCount val="4"/>
                <c:pt idx="0">
                  <c:v>базирани на клиенти</c:v>
                </c:pt>
                <c:pt idx="1">
                  <c:v>базирани на услуги</c:v>
                </c:pt>
                <c:pt idx="2">
                  <c:v>Без отговор</c:v>
                </c:pt>
                <c:pt idx="3">
                  <c:v>многостепенни или йерархични</c:v>
                </c:pt>
              </c:strCache>
            </c:strRef>
          </c:cat>
          <c:val>
            <c:numRef>
              <c:f>Sheet5!$F$13:$F$16</c:f>
              <c:numCache>
                <c:formatCode>General</c:formatCode>
                <c:ptCount val="4"/>
                <c:pt idx="0">
                  <c:v>6</c:v>
                </c:pt>
                <c:pt idx="1">
                  <c:v>47</c:v>
                </c:pt>
                <c:pt idx="2">
                  <c:v>6</c:v>
                </c:pt>
                <c:pt idx="3">
                  <c:v>17</c:v>
                </c:pt>
              </c:numCache>
            </c:numRef>
          </c:val>
          <c:extLst>
            <c:ext xmlns:c16="http://schemas.microsoft.com/office/drawing/2014/chart" uri="{C3380CC4-5D6E-409C-BE32-E72D297353CC}">
              <c16:uniqueId val="{00000008-78EC-4EF5-8304-98987CE99AA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r>
              <a:rPr lang="bg-BG" sz="1000">
                <a:solidFill>
                  <a:sysClr val="windowText" lastClr="000000"/>
                </a:solidFill>
              </a:rPr>
              <a:t>В</a:t>
            </a:r>
            <a:r>
              <a:rPr lang="bg-BG" sz="1000" cap="none">
                <a:solidFill>
                  <a:sysClr val="windowText" lastClr="000000"/>
                </a:solidFill>
              </a:rPr>
              <a:t>ид</a:t>
            </a:r>
            <a:r>
              <a:rPr lang="bg-BG" sz="1000">
                <a:solidFill>
                  <a:sysClr val="windowText" lastClr="000000"/>
                </a:solidFill>
              </a:rPr>
              <a:t> </a:t>
            </a:r>
            <a:r>
              <a:rPr lang="bg-BG" sz="1000" cap="none">
                <a:solidFill>
                  <a:sysClr val="windowText" lastClr="000000"/>
                </a:solidFill>
              </a:rPr>
              <a:t>дружество</a:t>
            </a:r>
            <a:endParaRPr lang="en-US" sz="10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E98-4299-94E3-080D42AA5D70}"/>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E98-4299-94E3-080D42AA5D70}"/>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E98-4299-94E3-080D42AA5D70}"/>
              </c:ext>
            </c:extLst>
          </c:dPt>
          <c:dLbls>
            <c:dLbl>
              <c:idx val="0"/>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E98-4299-94E3-080D42AA5D70}"/>
                </c:ext>
              </c:extLst>
            </c:dLbl>
            <c:dLbl>
              <c:idx val="1"/>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E98-4299-94E3-080D42AA5D70}"/>
                </c:ext>
              </c:extLst>
            </c:dLbl>
            <c:dLbl>
              <c:idx val="2"/>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E98-4299-94E3-080D42AA5D70}"/>
                </c:ext>
              </c:extLst>
            </c:dLbl>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Общо!$F$9:$H$9</c:f>
              <c:strCache>
                <c:ptCount val="3"/>
                <c:pt idx="0">
                  <c:v>ИП – банково</c:v>
                </c:pt>
                <c:pt idx="1">
                  <c:v>ИП – небанково</c:v>
                </c:pt>
                <c:pt idx="2">
                  <c:v>УД – управляващо дружество</c:v>
                </c:pt>
              </c:strCache>
            </c:strRef>
          </c:cat>
          <c:val>
            <c:numRef>
              <c:f>Общо!$F$10:$H$10</c:f>
              <c:numCache>
                <c:formatCode>General</c:formatCode>
                <c:ptCount val="3"/>
                <c:pt idx="0">
                  <c:v>3</c:v>
                </c:pt>
                <c:pt idx="1">
                  <c:v>13</c:v>
                </c:pt>
                <c:pt idx="2">
                  <c:v>7</c:v>
                </c:pt>
              </c:numCache>
            </c:numRef>
          </c:val>
          <c:extLst>
            <c:ext xmlns:c16="http://schemas.microsoft.com/office/drawing/2014/chart" uri="{C3380CC4-5D6E-409C-BE32-E72D297353CC}">
              <c16:uniqueId val="{00000006-8E98-4299-94E3-080D42AA5D7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bg-BG" sz="1000" b="1">
                <a:solidFill>
                  <a:sysClr val="windowText" lastClr="000000"/>
                </a:solidFill>
              </a:rPr>
              <a:t>Оценка ролята на компанията предоставяща облачни услуги</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'Q1'!$G$14</c:f>
              <c:strCache>
                <c:ptCount val="1"/>
                <c:pt idx="0">
                  <c:v>ИП – банково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'Q1'!$F$15:$F$18</c:f>
              <c:strCache>
                <c:ptCount val="4"/>
                <c:pt idx="0">
                  <c:v>Без значение</c:v>
                </c:pt>
                <c:pt idx="1">
                  <c:v>Без отговор</c:v>
                </c:pt>
                <c:pt idx="2">
                  <c:v>Важна</c:v>
                </c:pt>
                <c:pt idx="3">
                  <c:v>Много важна</c:v>
                </c:pt>
              </c:strCache>
            </c:strRef>
          </c:cat>
          <c:val>
            <c:numRef>
              <c:f>'Q1'!$G$15:$G$18</c:f>
              <c:numCache>
                <c:formatCode>General</c:formatCode>
                <c:ptCount val="4"/>
                <c:pt idx="2">
                  <c:v>2</c:v>
                </c:pt>
                <c:pt idx="3">
                  <c:v>1</c:v>
                </c:pt>
              </c:numCache>
            </c:numRef>
          </c:val>
          <c:extLst>
            <c:ext xmlns:c16="http://schemas.microsoft.com/office/drawing/2014/chart" uri="{C3380CC4-5D6E-409C-BE32-E72D297353CC}">
              <c16:uniqueId val="{00000000-EE3C-417D-9E91-5C9C34BA4FC9}"/>
            </c:ext>
          </c:extLst>
        </c:ser>
        <c:ser>
          <c:idx val="1"/>
          <c:order val="1"/>
          <c:tx>
            <c:strRef>
              <c:f>'Q1'!$H$14</c:f>
              <c:strCache>
                <c:ptCount val="1"/>
                <c:pt idx="0">
                  <c:v>ИП – небанково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'Q1'!$F$15:$F$18</c:f>
              <c:strCache>
                <c:ptCount val="4"/>
                <c:pt idx="0">
                  <c:v>Без значение</c:v>
                </c:pt>
                <c:pt idx="1">
                  <c:v>Без отговор</c:v>
                </c:pt>
                <c:pt idx="2">
                  <c:v>Важна</c:v>
                </c:pt>
                <c:pt idx="3">
                  <c:v>Много важна</c:v>
                </c:pt>
              </c:strCache>
            </c:strRef>
          </c:cat>
          <c:val>
            <c:numRef>
              <c:f>'Q1'!$H$15:$H$18</c:f>
              <c:numCache>
                <c:formatCode>General</c:formatCode>
                <c:ptCount val="4"/>
                <c:pt idx="0">
                  <c:v>3</c:v>
                </c:pt>
                <c:pt idx="1">
                  <c:v>1</c:v>
                </c:pt>
                <c:pt idx="2">
                  <c:v>6</c:v>
                </c:pt>
                <c:pt idx="3">
                  <c:v>3</c:v>
                </c:pt>
              </c:numCache>
            </c:numRef>
          </c:val>
          <c:extLst>
            <c:ext xmlns:c16="http://schemas.microsoft.com/office/drawing/2014/chart" uri="{C3380CC4-5D6E-409C-BE32-E72D297353CC}">
              <c16:uniqueId val="{00000001-EE3C-417D-9E91-5C9C34BA4FC9}"/>
            </c:ext>
          </c:extLst>
        </c:ser>
        <c:ser>
          <c:idx val="2"/>
          <c:order val="2"/>
          <c:tx>
            <c:strRef>
              <c:f>'Q1'!$I$14</c:f>
              <c:strCache>
                <c:ptCount val="1"/>
                <c:pt idx="0">
                  <c:v>УД – управляващо дружество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'Q1'!$F$15:$F$18</c:f>
              <c:strCache>
                <c:ptCount val="4"/>
                <c:pt idx="0">
                  <c:v>Без значение</c:v>
                </c:pt>
                <c:pt idx="1">
                  <c:v>Без отговор</c:v>
                </c:pt>
                <c:pt idx="2">
                  <c:v>Важна</c:v>
                </c:pt>
                <c:pt idx="3">
                  <c:v>Много важна</c:v>
                </c:pt>
              </c:strCache>
            </c:strRef>
          </c:cat>
          <c:val>
            <c:numRef>
              <c:f>'Q1'!$I$15:$I$18</c:f>
              <c:numCache>
                <c:formatCode>General</c:formatCode>
                <c:ptCount val="4"/>
                <c:pt idx="0">
                  <c:v>1</c:v>
                </c:pt>
                <c:pt idx="1">
                  <c:v>1</c:v>
                </c:pt>
                <c:pt idx="2">
                  <c:v>3</c:v>
                </c:pt>
                <c:pt idx="3">
                  <c:v>2</c:v>
                </c:pt>
              </c:numCache>
            </c:numRef>
          </c:val>
          <c:extLst>
            <c:ext xmlns:c16="http://schemas.microsoft.com/office/drawing/2014/chart" uri="{C3380CC4-5D6E-409C-BE32-E72D297353CC}">
              <c16:uniqueId val="{00000002-EE3C-417D-9E91-5C9C34BA4FC9}"/>
            </c:ext>
          </c:extLst>
        </c:ser>
        <c:dLbls>
          <c:dLblPos val="outEnd"/>
          <c:showLegendKey val="0"/>
          <c:showVal val="1"/>
          <c:showCatName val="0"/>
          <c:showSerName val="0"/>
          <c:showPercent val="0"/>
          <c:showBubbleSize val="0"/>
        </c:dLbls>
        <c:gapWidth val="150"/>
        <c:axId val="369297072"/>
        <c:axId val="369289168"/>
      </c:barChart>
      <c:catAx>
        <c:axId val="369297072"/>
        <c:scaling>
          <c:orientation val="minMax"/>
        </c:scaling>
        <c:delete val="1"/>
        <c:axPos val="b"/>
        <c:numFmt formatCode="General" sourceLinked="1"/>
        <c:majorTickMark val="none"/>
        <c:minorTickMark val="none"/>
        <c:tickLblPos val="nextTo"/>
        <c:crossAx val="369289168"/>
        <c:crosses val="autoZero"/>
        <c:auto val="1"/>
        <c:lblAlgn val="ctr"/>
        <c:lblOffset val="100"/>
        <c:noMultiLvlLbl val="0"/>
      </c:catAx>
      <c:valAx>
        <c:axId val="369289168"/>
        <c:scaling>
          <c:orientation val="minMax"/>
        </c:scaling>
        <c:delete val="1"/>
        <c:axPos val="l"/>
        <c:numFmt formatCode="General" sourceLinked="1"/>
        <c:majorTickMark val="none"/>
        <c:minorTickMark val="none"/>
        <c:tickLblPos val="nextTo"/>
        <c:crossAx val="36929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Наличие данни</a:t>
            </a:r>
            <a:r>
              <a:rPr lang="bg-BG" sz="1000"/>
              <a:t>,</a:t>
            </a:r>
            <a:r>
              <a:rPr lang="en-US" sz="1000"/>
              <a:t> подложени на криптиране</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1BD-429A-8C97-11C91A48CA2E}"/>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1BD-429A-8C97-11C91A48CA2E}"/>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1BD-429A-8C97-11C91A48CA2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'Q2'!$L$12:$L$14</c:f>
              <c:strCache>
                <c:ptCount val="3"/>
                <c:pt idx="0">
                  <c:v>Без отговор</c:v>
                </c:pt>
                <c:pt idx="1">
                  <c:v>Да</c:v>
                </c:pt>
                <c:pt idx="2">
                  <c:v>Не</c:v>
                </c:pt>
              </c:strCache>
            </c:strRef>
          </c:cat>
          <c:val>
            <c:numRef>
              <c:f>'Q2'!$M$12:$M$14</c:f>
              <c:numCache>
                <c:formatCode>General</c:formatCode>
                <c:ptCount val="3"/>
                <c:pt idx="0">
                  <c:v>2</c:v>
                </c:pt>
                <c:pt idx="1">
                  <c:v>8</c:v>
                </c:pt>
                <c:pt idx="2">
                  <c:v>13</c:v>
                </c:pt>
              </c:numCache>
            </c:numRef>
          </c:val>
          <c:extLst>
            <c:ext xmlns:c16="http://schemas.microsoft.com/office/drawing/2014/chart" uri="{C3380CC4-5D6E-409C-BE32-E72D297353CC}">
              <c16:uniqueId val="{00000006-31BD-429A-8C97-11C91A48CA2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latin typeface="+mn-lt"/>
              </a:rPr>
              <a:t>Наличие данни, подложени на криптиране</a:t>
            </a:r>
            <a:endParaRPr lang="en-US" sz="1000" b="1">
              <a:solidFill>
                <a:sysClr val="windowText" lastClr="000000"/>
              </a:solidFill>
              <a:latin typeface="+mn-lt"/>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'Q2'!$G$13</c:f>
              <c:strCache>
                <c:ptCount val="1"/>
                <c:pt idx="0">
                  <c:v>Без отговор</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'Q2'!$H$12:$J$12</c:f>
              <c:strCache>
                <c:ptCount val="3"/>
                <c:pt idx="0">
                  <c:v>ИП – банково</c:v>
                </c:pt>
                <c:pt idx="1">
                  <c:v>ИП – небанково</c:v>
                </c:pt>
                <c:pt idx="2">
                  <c:v>УД – управляващо дружество</c:v>
                </c:pt>
              </c:strCache>
            </c:strRef>
          </c:cat>
          <c:val>
            <c:numRef>
              <c:f>'Q2'!$H$13:$J$13</c:f>
              <c:numCache>
                <c:formatCode>General</c:formatCode>
                <c:ptCount val="3"/>
                <c:pt idx="1">
                  <c:v>1</c:v>
                </c:pt>
                <c:pt idx="2">
                  <c:v>1</c:v>
                </c:pt>
              </c:numCache>
            </c:numRef>
          </c:val>
          <c:extLst>
            <c:ext xmlns:c16="http://schemas.microsoft.com/office/drawing/2014/chart" uri="{C3380CC4-5D6E-409C-BE32-E72D297353CC}">
              <c16:uniqueId val="{00000000-8FCA-49AA-B2A5-5F56E9A9C23F}"/>
            </c:ext>
          </c:extLst>
        </c:ser>
        <c:ser>
          <c:idx val="1"/>
          <c:order val="1"/>
          <c:tx>
            <c:strRef>
              <c:f>'Q2'!$G$14</c:f>
              <c:strCache>
                <c:ptCount val="1"/>
                <c:pt idx="0">
                  <c:v>Да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'Q2'!$H$12:$J$12</c:f>
              <c:strCache>
                <c:ptCount val="3"/>
                <c:pt idx="0">
                  <c:v>ИП – банково</c:v>
                </c:pt>
                <c:pt idx="1">
                  <c:v>ИП – небанково</c:v>
                </c:pt>
                <c:pt idx="2">
                  <c:v>УД – управляващо дружество</c:v>
                </c:pt>
              </c:strCache>
            </c:strRef>
          </c:cat>
          <c:val>
            <c:numRef>
              <c:f>'Q2'!$H$14:$J$14</c:f>
              <c:numCache>
                <c:formatCode>General</c:formatCode>
                <c:ptCount val="3"/>
                <c:pt idx="0">
                  <c:v>3</c:v>
                </c:pt>
                <c:pt idx="1">
                  <c:v>4</c:v>
                </c:pt>
                <c:pt idx="2">
                  <c:v>1</c:v>
                </c:pt>
              </c:numCache>
            </c:numRef>
          </c:val>
          <c:extLst>
            <c:ext xmlns:c16="http://schemas.microsoft.com/office/drawing/2014/chart" uri="{C3380CC4-5D6E-409C-BE32-E72D297353CC}">
              <c16:uniqueId val="{00000001-8FCA-49AA-B2A5-5F56E9A9C23F}"/>
            </c:ext>
          </c:extLst>
        </c:ser>
        <c:ser>
          <c:idx val="2"/>
          <c:order val="2"/>
          <c:tx>
            <c:strRef>
              <c:f>'Q2'!$G$15</c:f>
              <c:strCache>
                <c:ptCount val="1"/>
                <c:pt idx="0">
                  <c:v>Не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'Q2'!$H$12:$J$12</c:f>
              <c:strCache>
                <c:ptCount val="3"/>
                <c:pt idx="0">
                  <c:v>ИП – банково</c:v>
                </c:pt>
                <c:pt idx="1">
                  <c:v>ИП – небанково</c:v>
                </c:pt>
                <c:pt idx="2">
                  <c:v>УД – управляващо дружество</c:v>
                </c:pt>
              </c:strCache>
            </c:strRef>
          </c:cat>
          <c:val>
            <c:numRef>
              <c:f>'Q2'!$H$15:$J$15</c:f>
              <c:numCache>
                <c:formatCode>General</c:formatCode>
                <c:ptCount val="3"/>
                <c:pt idx="1">
                  <c:v>8</c:v>
                </c:pt>
                <c:pt idx="2">
                  <c:v>5</c:v>
                </c:pt>
              </c:numCache>
            </c:numRef>
          </c:val>
          <c:extLst>
            <c:ext xmlns:c16="http://schemas.microsoft.com/office/drawing/2014/chart" uri="{C3380CC4-5D6E-409C-BE32-E72D297353CC}">
              <c16:uniqueId val="{00000002-8FCA-49AA-B2A5-5F56E9A9C23F}"/>
            </c:ext>
          </c:extLst>
        </c:ser>
        <c:dLbls>
          <c:dLblPos val="outEnd"/>
          <c:showLegendKey val="0"/>
          <c:showVal val="1"/>
          <c:showCatName val="0"/>
          <c:showSerName val="0"/>
          <c:showPercent val="0"/>
          <c:showBubbleSize val="0"/>
        </c:dLbls>
        <c:gapWidth val="150"/>
        <c:axId val="447319776"/>
        <c:axId val="447319360"/>
      </c:barChart>
      <c:catAx>
        <c:axId val="447319776"/>
        <c:scaling>
          <c:orientation val="minMax"/>
        </c:scaling>
        <c:delete val="1"/>
        <c:axPos val="b"/>
        <c:numFmt formatCode="General" sourceLinked="1"/>
        <c:majorTickMark val="none"/>
        <c:minorTickMark val="none"/>
        <c:tickLblPos val="nextTo"/>
        <c:crossAx val="447319360"/>
        <c:crosses val="autoZero"/>
        <c:auto val="1"/>
        <c:lblAlgn val="ctr"/>
        <c:lblOffset val="100"/>
        <c:noMultiLvlLbl val="0"/>
      </c:catAx>
      <c:valAx>
        <c:axId val="447319360"/>
        <c:scaling>
          <c:orientation val="minMax"/>
        </c:scaling>
        <c:delete val="1"/>
        <c:axPos val="l"/>
        <c:numFmt formatCode="General" sourceLinked="1"/>
        <c:majorTickMark val="none"/>
        <c:minorTickMark val="none"/>
        <c:tickLblPos val="nextTo"/>
        <c:crossAx val="447319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latin typeface="+mn-lt"/>
              </a:rPr>
              <a:t>Има ли правни последици по отношение на поверителността на данните във връзка с мястото, на което се съхраняват те? </a:t>
            </a:r>
            <a:endParaRPr lang="en-US" sz="1000" b="1">
              <a:solidFill>
                <a:sysClr val="windowText" lastClr="000000"/>
              </a:solidFill>
              <a:latin typeface="+mn-lt"/>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'Q3'!$G$12</c:f>
              <c:strCache>
                <c:ptCount val="1"/>
                <c:pt idx="0">
                  <c:v>Без отговор</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'Q3'!$H$11:$J$11</c:f>
              <c:strCache>
                <c:ptCount val="3"/>
                <c:pt idx="0">
                  <c:v>ИП – банково</c:v>
                </c:pt>
                <c:pt idx="1">
                  <c:v>ИП – небанково</c:v>
                </c:pt>
                <c:pt idx="2">
                  <c:v>УД – управляващо дружество</c:v>
                </c:pt>
              </c:strCache>
            </c:strRef>
          </c:cat>
          <c:val>
            <c:numRef>
              <c:f>'Q3'!$H$12:$J$12</c:f>
              <c:numCache>
                <c:formatCode>General</c:formatCode>
                <c:ptCount val="3"/>
                <c:pt idx="1">
                  <c:v>1</c:v>
                </c:pt>
                <c:pt idx="2">
                  <c:v>2</c:v>
                </c:pt>
              </c:numCache>
            </c:numRef>
          </c:val>
          <c:extLst>
            <c:ext xmlns:c16="http://schemas.microsoft.com/office/drawing/2014/chart" uri="{C3380CC4-5D6E-409C-BE32-E72D297353CC}">
              <c16:uniqueId val="{00000000-2705-45D5-85B2-349C39CE7D83}"/>
            </c:ext>
          </c:extLst>
        </c:ser>
        <c:ser>
          <c:idx val="1"/>
          <c:order val="1"/>
          <c:tx>
            <c:strRef>
              <c:f>'Q3'!$G$13</c:f>
              <c:strCache>
                <c:ptCount val="1"/>
                <c:pt idx="0">
                  <c:v>Има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'Q3'!$H$11:$J$11</c:f>
              <c:strCache>
                <c:ptCount val="3"/>
                <c:pt idx="0">
                  <c:v>ИП – банково</c:v>
                </c:pt>
                <c:pt idx="1">
                  <c:v>ИП – небанково</c:v>
                </c:pt>
                <c:pt idx="2">
                  <c:v>УД – управляващо дружество</c:v>
                </c:pt>
              </c:strCache>
            </c:strRef>
          </c:cat>
          <c:val>
            <c:numRef>
              <c:f>'Q3'!$H$13:$J$13</c:f>
              <c:numCache>
                <c:formatCode>General</c:formatCode>
                <c:ptCount val="3"/>
                <c:pt idx="0">
                  <c:v>2</c:v>
                </c:pt>
                <c:pt idx="1">
                  <c:v>6</c:v>
                </c:pt>
                <c:pt idx="2">
                  <c:v>4</c:v>
                </c:pt>
              </c:numCache>
            </c:numRef>
          </c:val>
          <c:extLst>
            <c:ext xmlns:c16="http://schemas.microsoft.com/office/drawing/2014/chart" uri="{C3380CC4-5D6E-409C-BE32-E72D297353CC}">
              <c16:uniqueId val="{00000001-2705-45D5-85B2-349C39CE7D83}"/>
            </c:ext>
          </c:extLst>
        </c:ser>
        <c:ser>
          <c:idx val="2"/>
          <c:order val="2"/>
          <c:tx>
            <c:strRef>
              <c:f>'Q3'!$G$14</c:f>
              <c:strCache>
                <c:ptCount val="1"/>
                <c:pt idx="0">
                  <c:v>Няма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'Q3'!$H$11:$J$11</c:f>
              <c:strCache>
                <c:ptCount val="3"/>
                <c:pt idx="0">
                  <c:v>ИП – банково</c:v>
                </c:pt>
                <c:pt idx="1">
                  <c:v>ИП – небанково</c:v>
                </c:pt>
                <c:pt idx="2">
                  <c:v>УД – управляващо дружество</c:v>
                </c:pt>
              </c:strCache>
            </c:strRef>
          </c:cat>
          <c:val>
            <c:numRef>
              <c:f>'Q3'!$H$14:$J$14</c:f>
              <c:numCache>
                <c:formatCode>General</c:formatCode>
                <c:ptCount val="3"/>
                <c:pt idx="0">
                  <c:v>1</c:v>
                </c:pt>
                <c:pt idx="1">
                  <c:v>6</c:v>
                </c:pt>
                <c:pt idx="2">
                  <c:v>1</c:v>
                </c:pt>
              </c:numCache>
            </c:numRef>
          </c:val>
          <c:extLst>
            <c:ext xmlns:c16="http://schemas.microsoft.com/office/drawing/2014/chart" uri="{C3380CC4-5D6E-409C-BE32-E72D297353CC}">
              <c16:uniqueId val="{00000002-2705-45D5-85B2-349C39CE7D83}"/>
            </c:ext>
          </c:extLst>
        </c:ser>
        <c:dLbls>
          <c:dLblPos val="outEnd"/>
          <c:showLegendKey val="0"/>
          <c:showVal val="1"/>
          <c:showCatName val="0"/>
          <c:showSerName val="0"/>
          <c:showPercent val="0"/>
          <c:showBubbleSize val="0"/>
        </c:dLbls>
        <c:gapWidth val="150"/>
        <c:axId val="369297488"/>
        <c:axId val="369290832"/>
      </c:barChart>
      <c:catAx>
        <c:axId val="369297488"/>
        <c:scaling>
          <c:orientation val="minMax"/>
        </c:scaling>
        <c:delete val="1"/>
        <c:axPos val="b"/>
        <c:numFmt formatCode="General" sourceLinked="1"/>
        <c:majorTickMark val="none"/>
        <c:minorTickMark val="none"/>
        <c:tickLblPos val="nextTo"/>
        <c:crossAx val="369290832"/>
        <c:crosses val="autoZero"/>
        <c:auto val="1"/>
        <c:lblAlgn val="ctr"/>
        <c:lblOffset val="100"/>
        <c:noMultiLvlLbl val="0"/>
      </c:catAx>
      <c:valAx>
        <c:axId val="369290832"/>
        <c:scaling>
          <c:orientation val="minMax"/>
        </c:scaling>
        <c:delete val="1"/>
        <c:axPos val="l"/>
        <c:numFmt formatCode="General" sourceLinked="1"/>
        <c:majorTickMark val="none"/>
        <c:minorTickMark val="none"/>
        <c:tickLblPos val="nextTo"/>
        <c:crossAx val="369297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Достъп до данни в облака</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52A-478D-9CAA-BC6D166B6B4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52A-478D-9CAA-BC6D166B6B44}"/>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52A-478D-9CAA-BC6D166B6B4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'Q4'!$N$5:$N$7</c:f>
              <c:strCache>
                <c:ptCount val="3"/>
                <c:pt idx="0">
                  <c:v>цялото дружество</c:v>
                </c:pt>
                <c:pt idx="1">
                  <c:v>Без отговор</c:v>
                </c:pt>
                <c:pt idx="2">
                  <c:v>определени служители</c:v>
                </c:pt>
              </c:strCache>
            </c:strRef>
          </c:cat>
          <c:val>
            <c:numRef>
              <c:f>'Q4'!$O$5:$O$7</c:f>
              <c:numCache>
                <c:formatCode>General</c:formatCode>
                <c:ptCount val="3"/>
                <c:pt idx="0">
                  <c:v>1</c:v>
                </c:pt>
                <c:pt idx="1">
                  <c:v>4</c:v>
                </c:pt>
                <c:pt idx="2">
                  <c:v>18</c:v>
                </c:pt>
              </c:numCache>
            </c:numRef>
          </c:val>
          <c:extLst>
            <c:ext xmlns:c16="http://schemas.microsoft.com/office/drawing/2014/chart" uri="{C3380CC4-5D6E-409C-BE32-E72D297353CC}">
              <c16:uniqueId val="{00000006-E52A-478D-9CAA-BC6D166B6B44}"/>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Достъп до данните в облака</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'Q4'!$H$13</c:f>
              <c:strCache>
                <c:ptCount val="1"/>
                <c:pt idx="0">
                  <c:v>Без отговор</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'Q4'!$I$12:$K$12</c:f>
              <c:strCache>
                <c:ptCount val="3"/>
                <c:pt idx="0">
                  <c:v>ИП – банково</c:v>
                </c:pt>
                <c:pt idx="1">
                  <c:v>ИП – небанково</c:v>
                </c:pt>
                <c:pt idx="2">
                  <c:v>УД – управляващо дружество</c:v>
                </c:pt>
              </c:strCache>
            </c:strRef>
          </c:cat>
          <c:val>
            <c:numRef>
              <c:f>'Q4'!$I$13:$K$13</c:f>
              <c:numCache>
                <c:formatCode>General</c:formatCode>
                <c:ptCount val="3"/>
                <c:pt idx="1">
                  <c:v>3</c:v>
                </c:pt>
                <c:pt idx="2">
                  <c:v>1</c:v>
                </c:pt>
              </c:numCache>
            </c:numRef>
          </c:val>
          <c:extLst>
            <c:ext xmlns:c16="http://schemas.microsoft.com/office/drawing/2014/chart" uri="{C3380CC4-5D6E-409C-BE32-E72D297353CC}">
              <c16:uniqueId val="{00000000-F138-423D-A6EA-5F81248EE9FF}"/>
            </c:ext>
          </c:extLst>
        </c:ser>
        <c:ser>
          <c:idx val="1"/>
          <c:order val="1"/>
          <c:tx>
            <c:strRef>
              <c:f>'Q4'!$H$14</c:f>
              <c:strCache>
                <c:ptCount val="1"/>
                <c:pt idx="0">
                  <c:v>определени служители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'Q4'!$I$12:$K$12</c:f>
              <c:strCache>
                <c:ptCount val="3"/>
                <c:pt idx="0">
                  <c:v>ИП – банково</c:v>
                </c:pt>
                <c:pt idx="1">
                  <c:v>ИП – небанково</c:v>
                </c:pt>
                <c:pt idx="2">
                  <c:v>УД – управляващо дружество</c:v>
                </c:pt>
              </c:strCache>
            </c:strRef>
          </c:cat>
          <c:val>
            <c:numRef>
              <c:f>'Q4'!$I$14:$K$14</c:f>
              <c:numCache>
                <c:formatCode>General</c:formatCode>
                <c:ptCount val="3"/>
                <c:pt idx="0">
                  <c:v>3</c:v>
                </c:pt>
                <c:pt idx="1">
                  <c:v>9</c:v>
                </c:pt>
                <c:pt idx="2">
                  <c:v>6</c:v>
                </c:pt>
              </c:numCache>
            </c:numRef>
          </c:val>
          <c:extLst>
            <c:ext xmlns:c16="http://schemas.microsoft.com/office/drawing/2014/chart" uri="{C3380CC4-5D6E-409C-BE32-E72D297353CC}">
              <c16:uniqueId val="{00000001-F138-423D-A6EA-5F81248EE9FF}"/>
            </c:ext>
          </c:extLst>
        </c:ser>
        <c:ser>
          <c:idx val="2"/>
          <c:order val="2"/>
          <c:tx>
            <c:strRef>
              <c:f>'Q4'!$H$15</c:f>
              <c:strCache>
                <c:ptCount val="1"/>
                <c:pt idx="0">
                  <c:v>цялото дружество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'Q4'!$I$12:$K$12</c:f>
              <c:strCache>
                <c:ptCount val="3"/>
                <c:pt idx="0">
                  <c:v>ИП – банково</c:v>
                </c:pt>
                <c:pt idx="1">
                  <c:v>ИП – небанково</c:v>
                </c:pt>
                <c:pt idx="2">
                  <c:v>УД – управляващо дружество</c:v>
                </c:pt>
              </c:strCache>
            </c:strRef>
          </c:cat>
          <c:val>
            <c:numRef>
              <c:f>'Q4'!$I$15:$K$15</c:f>
              <c:numCache>
                <c:formatCode>General</c:formatCode>
                <c:ptCount val="3"/>
                <c:pt idx="1">
                  <c:v>1</c:v>
                </c:pt>
              </c:numCache>
            </c:numRef>
          </c:val>
          <c:extLst>
            <c:ext xmlns:c16="http://schemas.microsoft.com/office/drawing/2014/chart" uri="{C3380CC4-5D6E-409C-BE32-E72D297353CC}">
              <c16:uniqueId val="{00000002-F138-423D-A6EA-5F81248EE9FF}"/>
            </c:ext>
          </c:extLst>
        </c:ser>
        <c:dLbls>
          <c:dLblPos val="outEnd"/>
          <c:showLegendKey val="0"/>
          <c:showVal val="1"/>
          <c:showCatName val="0"/>
          <c:showSerName val="0"/>
          <c:showPercent val="0"/>
          <c:showBubbleSize val="0"/>
        </c:dLbls>
        <c:gapWidth val="150"/>
        <c:axId val="277571360"/>
        <c:axId val="277568448"/>
      </c:barChart>
      <c:catAx>
        <c:axId val="277571360"/>
        <c:scaling>
          <c:orientation val="minMax"/>
        </c:scaling>
        <c:delete val="1"/>
        <c:axPos val="b"/>
        <c:numFmt formatCode="General" sourceLinked="1"/>
        <c:majorTickMark val="none"/>
        <c:minorTickMark val="none"/>
        <c:tickLblPos val="nextTo"/>
        <c:crossAx val="277568448"/>
        <c:crosses val="autoZero"/>
        <c:auto val="1"/>
        <c:lblAlgn val="ctr"/>
        <c:lblOffset val="100"/>
        <c:noMultiLvlLbl val="0"/>
      </c:catAx>
      <c:valAx>
        <c:axId val="277568448"/>
        <c:scaling>
          <c:orientation val="minMax"/>
        </c:scaling>
        <c:delete val="1"/>
        <c:axPos val="l"/>
        <c:numFmt formatCode="General" sourceLinked="1"/>
        <c:majorTickMark val="none"/>
        <c:minorTickMark val="none"/>
        <c:tickLblPos val="nextTo"/>
        <c:crossAx val="27757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r>
              <a:rPr lang="bg-BG" sz="1000">
                <a:solidFill>
                  <a:sysClr val="windowText" lastClr="000000"/>
                </a:solidFill>
              </a:rPr>
              <a:t> В</a:t>
            </a:r>
            <a:r>
              <a:rPr lang="bg-BG" sz="1000" cap="none">
                <a:solidFill>
                  <a:sysClr val="windowText" lastClr="000000"/>
                </a:solidFill>
              </a:rPr>
              <a:t>ид  дружество</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Sheet2!$G$10</c:f>
              <c:strCache>
                <c:ptCount val="1"/>
                <c:pt idx="0">
                  <c:v> Вид  дружество</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1A5-4F6F-A909-FE24C4EE0C4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1A5-4F6F-A909-FE24C4EE0C48}"/>
              </c:ext>
            </c:extLst>
          </c:dPt>
          <c:dLbls>
            <c:dLbl>
              <c:idx val="0"/>
              <c:layout>
                <c:manualLayout>
                  <c:x val="0"/>
                  <c:y val="6.9879363671090405E-2"/>
                </c:manualLayout>
              </c:layout>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816714742340378"/>
                      <c:h val="0.23747242862247853"/>
                    </c:manualLayout>
                  </c15:layout>
                </c:ext>
                <c:ext xmlns:c16="http://schemas.microsoft.com/office/drawing/2014/chart" uri="{C3380CC4-5D6E-409C-BE32-E72D297353CC}">
                  <c16:uniqueId val="{00000001-A1A5-4F6F-A909-FE24C4EE0C48}"/>
                </c:ext>
              </c:extLst>
            </c:dLbl>
            <c:dLbl>
              <c:idx val="1"/>
              <c:spPr>
                <a:noFill/>
                <a:ln>
                  <a:noFill/>
                </a:ln>
                <a:effectLst/>
              </c:spPr>
              <c:txPr>
                <a:bodyPr rot="0" spcFirstLastPara="1" vertOverflow="ellipsis" vert="horz" wrap="square" lIns="38100" tIns="19050" rIns="38100" bIns="19050" anchor="ctr" anchorCtr="0">
                  <a:noAutofit/>
                </a:bodyPr>
                <a:lstStyle/>
                <a:p>
                  <a:pPr algn="just">
                    <a:defRPr sz="8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1A5-4F6F-A909-FE24C4EE0C48}"/>
                </c:ext>
              </c:extLst>
            </c:dLbl>
            <c:spPr>
              <a:noFill/>
              <a:ln>
                <a:noFill/>
              </a:ln>
              <a:effectLst/>
            </c:spPr>
            <c:txPr>
              <a:bodyPr rot="0" spcFirstLastPara="1" vertOverflow="ellipsis" vert="horz" wrap="square" lIns="38100" tIns="19050" rIns="38100" bIns="19050" anchor="ctr" anchorCtr="0">
                <a:spAutoFit/>
              </a:bodyPr>
              <a:lstStyle/>
              <a:p>
                <a:pPr algn="just">
                  <a:defRPr sz="8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Sheet2!$F$11:$F$12</c:f>
              <c:strCache>
                <c:ptCount val="2"/>
                <c:pt idx="0">
                  <c:v>ЗБ – застрахователен брокер</c:v>
                </c:pt>
                <c:pt idx="1">
                  <c:v>ЗД – застрахователно дружество</c:v>
                </c:pt>
              </c:strCache>
            </c:strRef>
          </c:cat>
          <c:val>
            <c:numRef>
              <c:f>Sheet2!$G$11:$G$12</c:f>
              <c:numCache>
                <c:formatCode>General</c:formatCode>
                <c:ptCount val="2"/>
                <c:pt idx="0">
                  <c:v>57</c:v>
                </c:pt>
                <c:pt idx="1">
                  <c:v>19</c:v>
                </c:pt>
              </c:numCache>
            </c:numRef>
          </c:val>
          <c:extLst>
            <c:ext xmlns:c16="http://schemas.microsoft.com/office/drawing/2014/chart" uri="{C3380CC4-5D6E-409C-BE32-E72D297353CC}">
              <c16:uniqueId val="{00000004-A1A5-4F6F-A909-FE24C4EE0C4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Penetration test</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CCF-4D5B-9E8C-ED8B9B0EF7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CCF-4D5B-9E8C-ED8B9B0EF7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CCF-4D5B-9E8C-ED8B9B0EF7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CCF-4D5B-9E8C-ED8B9B0EF7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CCF-4D5B-9E8C-ED8B9B0EF7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'Q5'!$H$21:$H$25</c:f>
              <c:strCache>
                <c:ptCount val="5"/>
                <c:pt idx="0">
                  <c:v>През 2019 г.</c:v>
                </c:pt>
                <c:pt idx="1">
                  <c:v>Q1 2020 г.</c:v>
                </c:pt>
                <c:pt idx="2">
                  <c:v>Q2 2020 г.</c:v>
                </c:pt>
                <c:pt idx="3">
                  <c:v>Q3 2020 г.</c:v>
                </c:pt>
                <c:pt idx="4">
                  <c:v>Без отговор</c:v>
                </c:pt>
              </c:strCache>
            </c:strRef>
          </c:cat>
          <c:val>
            <c:numRef>
              <c:f>'Q5'!$I$21:$I$25</c:f>
              <c:numCache>
                <c:formatCode>General</c:formatCode>
                <c:ptCount val="5"/>
                <c:pt idx="0">
                  <c:v>8</c:v>
                </c:pt>
                <c:pt idx="1">
                  <c:v>2</c:v>
                </c:pt>
                <c:pt idx="2">
                  <c:v>2</c:v>
                </c:pt>
                <c:pt idx="3">
                  <c:v>6</c:v>
                </c:pt>
                <c:pt idx="4">
                  <c:v>5</c:v>
                </c:pt>
              </c:numCache>
            </c:numRef>
          </c:val>
          <c:extLst>
            <c:ext xmlns:c16="http://schemas.microsoft.com/office/drawing/2014/chart" uri="{C3380CC4-5D6E-409C-BE32-E72D297353CC}">
              <c16:uniqueId val="{0000000A-ACCF-4D5B-9E8C-ED8B9B0EF73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ACCF-4D5B-9E8C-ED8B9B0EF7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CCF-4D5B-9E8C-ED8B9B0EF7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CCF-4D5B-9E8C-ED8B9B0EF7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ACCF-4D5B-9E8C-ED8B9B0EF7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ACCF-4D5B-9E8C-ED8B9B0EF7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'Q5'!$H$21:$H$25</c:f>
              <c:strCache>
                <c:ptCount val="5"/>
                <c:pt idx="0">
                  <c:v>През 2019 г.</c:v>
                </c:pt>
                <c:pt idx="1">
                  <c:v>Q1 2020 г.</c:v>
                </c:pt>
                <c:pt idx="2">
                  <c:v>Q2 2020 г.</c:v>
                </c:pt>
                <c:pt idx="3">
                  <c:v>Q3 2020 г.</c:v>
                </c:pt>
                <c:pt idx="4">
                  <c:v>Без отговор</c:v>
                </c:pt>
              </c:strCache>
            </c:strRef>
          </c:cat>
          <c:val>
            <c:numRef>
              <c:f>'Q5'!$J$21:$J$25</c:f>
              <c:numCache>
                <c:formatCode>General</c:formatCode>
                <c:ptCount val="5"/>
              </c:numCache>
            </c:numRef>
          </c:val>
          <c:extLst>
            <c:ext xmlns:c16="http://schemas.microsoft.com/office/drawing/2014/chart" uri="{C3380CC4-5D6E-409C-BE32-E72D297353CC}">
              <c16:uniqueId val="{00000015-ACCF-4D5B-9E8C-ED8B9B0EF73A}"/>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ACCF-4D5B-9E8C-ED8B9B0EF7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ACCF-4D5B-9E8C-ED8B9B0EF7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ACCF-4D5B-9E8C-ED8B9B0EF7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ACCF-4D5B-9E8C-ED8B9B0EF7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ACCF-4D5B-9E8C-ED8B9B0EF7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'Q5'!$H$21:$H$25</c:f>
              <c:strCache>
                <c:ptCount val="5"/>
                <c:pt idx="0">
                  <c:v>През 2019 г.</c:v>
                </c:pt>
                <c:pt idx="1">
                  <c:v>Q1 2020 г.</c:v>
                </c:pt>
                <c:pt idx="2">
                  <c:v>Q2 2020 г.</c:v>
                </c:pt>
                <c:pt idx="3">
                  <c:v>Q3 2020 г.</c:v>
                </c:pt>
                <c:pt idx="4">
                  <c:v>Без отговор</c:v>
                </c:pt>
              </c:strCache>
            </c:strRef>
          </c:cat>
          <c:val>
            <c:numRef>
              <c:f>'Q5'!$K$21:$K$25</c:f>
              <c:numCache>
                <c:formatCode>General</c:formatCode>
                <c:ptCount val="5"/>
              </c:numCache>
            </c:numRef>
          </c:val>
          <c:extLst>
            <c:ext xmlns:c16="http://schemas.microsoft.com/office/drawing/2014/chart" uri="{C3380CC4-5D6E-409C-BE32-E72D297353CC}">
              <c16:uniqueId val="{00000020-ACCF-4D5B-9E8C-ED8B9B0EF73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bg-BG" sz="1000" b="1" i="0" baseline="0">
                <a:solidFill>
                  <a:sysClr val="windowText" lastClr="000000"/>
                </a:solidFill>
                <a:effectLst/>
              </a:rPr>
              <a:t>Известно ли ви е в случай на бедствие в центъра за данни при доставчика, къде архивират данните Ви?</a:t>
            </a:r>
            <a:endParaRPr lang="en-US" sz="1000" b="1">
              <a:solidFill>
                <a:sysClr val="windowText" lastClr="000000"/>
              </a:solidFill>
              <a:effectLst/>
            </a:endParaRPr>
          </a:p>
        </c:rich>
      </c:tx>
      <c:layout>
        <c:manualLayout>
          <c:xMode val="edge"/>
          <c:yMode val="edge"/>
          <c:x val="0.11311111111111112"/>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'Q6'!$F$13</c:f>
              <c:strCache>
                <c:ptCount val="1"/>
                <c:pt idx="0">
                  <c:v>Без отговор</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'Q6'!$G$12:$I$12</c:f>
              <c:strCache>
                <c:ptCount val="3"/>
                <c:pt idx="0">
                  <c:v>ИП – банково</c:v>
                </c:pt>
                <c:pt idx="1">
                  <c:v>ИП – небанково</c:v>
                </c:pt>
                <c:pt idx="2">
                  <c:v>УД – управляващо дружество</c:v>
                </c:pt>
              </c:strCache>
            </c:strRef>
          </c:cat>
          <c:val>
            <c:numRef>
              <c:f>'Q6'!$G$13:$I$13</c:f>
              <c:numCache>
                <c:formatCode>General</c:formatCode>
                <c:ptCount val="3"/>
                <c:pt idx="1">
                  <c:v>2</c:v>
                </c:pt>
                <c:pt idx="2">
                  <c:v>1</c:v>
                </c:pt>
              </c:numCache>
            </c:numRef>
          </c:val>
          <c:extLst>
            <c:ext xmlns:c16="http://schemas.microsoft.com/office/drawing/2014/chart" uri="{C3380CC4-5D6E-409C-BE32-E72D297353CC}">
              <c16:uniqueId val="{00000000-F9D6-4B98-BD9C-90B46035955C}"/>
            </c:ext>
          </c:extLst>
        </c:ser>
        <c:ser>
          <c:idx val="1"/>
          <c:order val="1"/>
          <c:tx>
            <c:strRef>
              <c:f>'Q6'!$F$14</c:f>
              <c:strCache>
                <c:ptCount val="1"/>
                <c:pt idx="0">
                  <c:v>Да</c:v>
                </c:pt>
              </c:strCache>
            </c:strRef>
          </c:tx>
          <c:spPr>
            <a:solidFill>
              <a:srgbClr val="7030A0"/>
            </a:solidFill>
            <a:ln>
              <a:solidFill>
                <a:srgbClr val="FFFF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'Q6'!$G$12:$I$12</c:f>
              <c:strCache>
                <c:ptCount val="3"/>
                <c:pt idx="0">
                  <c:v>ИП – банково</c:v>
                </c:pt>
                <c:pt idx="1">
                  <c:v>ИП – небанково</c:v>
                </c:pt>
                <c:pt idx="2">
                  <c:v>УД – управляващо дружество</c:v>
                </c:pt>
              </c:strCache>
            </c:strRef>
          </c:cat>
          <c:val>
            <c:numRef>
              <c:f>'Q6'!$G$14:$I$14</c:f>
              <c:numCache>
                <c:formatCode>General</c:formatCode>
                <c:ptCount val="3"/>
                <c:pt idx="0">
                  <c:v>3</c:v>
                </c:pt>
                <c:pt idx="1">
                  <c:v>5</c:v>
                </c:pt>
                <c:pt idx="2">
                  <c:v>3</c:v>
                </c:pt>
              </c:numCache>
            </c:numRef>
          </c:val>
          <c:extLst>
            <c:ext xmlns:c16="http://schemas.microsoft.com/office/drawing/2014/chart" uri="{C3380CC4-5D6E-409C-BE32-E72D297353CC}">
              <c16:uniqueId val="{00000001-F9D6-4B98-BD9C-90B46035955C}"/>
            </c:ext>
          </c:extLst>
        </c:ser>
        <c:ser>
          <c:idx val="2"/>
          <c:order val="2"/>
          <c:tx>
            <c:strRef>
              <c:f>'Q6'!$F$15</c:f>
              <c:strCache>
                <c:ptCount val="1"/>
                <c:pt idx="0">
                  <c:v>Не</c:v>
                </c:pt>
              </c:strCache>
            </c:strRef>
          </c:tx>
          <c:spPr>
            <a:solidFill>
              <a:srgbClr val="00B0F0"/>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'Q6'!$G$12:$I$12</c:f>
              <c:strCache>
                <c:ptCount val="3"/>
                <c:pt idx="0">
                  <c:v>ИП – банково</c:v>
                </c:pt>
                <c:pt idx="1">
                  <c:v>ИП – небанково</c:v>
                </c:pt>
                <c:pt idx="2">
                  <c:v>УД – управляващо дружество</c:v>
                </c:pt>
              </c:strCache>
            </c:strRef>
          </c:cat>
          <c:val>
            <c:numRef>
              <c:f>'Q6'!$G$15:$I$15</c:f>
              <c:numCache>
                <c:formatCode>General</c:formatCode>
                <c:ptCount val="3"/>
                <c:pt idx="1">
                  <c:v>6</c:v>
                </c:pt>
                <c:pt idx="2">
                  <c:v>3</c:v>
                </c:pt>
              </c:numCache>
            </c:numRef>
          </c:val>
          <c:extLst>
            <c:ext xmlns:c16="http://schemas.microsoft.com/office/drawing/2014/chart" uri="{C3380CC4-5D6E-409C-BE32-E72D297353CC}">
              <c16:uniqueId val="{00000002-F9D6-4B98-BD9C-90B46035955C}"/>
            </c:ext>
          </c:extLst>
        </c:ser>
        <c:dLbls>
          <c:dLblPos val="outEnd"/>
          <c:showLegendKey val="0"/>
          <c:showVal val="1"/>
          <c:showCatName val="0"/>
          <c:showSerName val="0"/>
          <c:showPercent val="0"/>
          <c:showBubbleSize val="0"/>
        </c:dLbls>
        <c:gapWidth val="182"/>
        <c:axId val="369283760"/>
        <c:axId val="369287504"/>
      </c:barChart>
      <c:catAx>
        <c:axId val="369283760"/>
        <c:scaling>
          <c:orientation val="minMax"/>
        </c:scaling>
        <c:delete val="1"/>
        <c:axPos val="b"/>
        <c:numFmt formatCode="General" sourceLinked="1"/>
        <c:majorTickMark val="none"/>
        <c:minorTickMark val="none"/>
        <c:tickLblPos val="nextTo"/>
        <c:crossAx val="369287504"/>
        <c:crosses val="autoZero"/>
        <c:auto val="1"/>
        <c:lblAlgn val="ctr"/>
        <c:lblOffset val="100"/>
        <c:noMultiLvlLbl val="0"/>
      </c:catAx>
      <c:valAx>
        <c:axId val="369287504"/>
        <c:scaling>
          <c:orientation val="minMax"/>
        </c:scaling>
        <c:delete val="1"/>
        <c:axPos val="l"/>
        <c:numFmt formatCode="General" sourceLinked="1"/>
        <c:majorTickMark val="none"/>
        <c:minorTickMark val="none"/>
        <c:tickLblPos val="nextTo"/>
        <c:crossAx val="369283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SLA услуги</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F0-4CCC-9174-D2CC2126CA5F}"/>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F0-4CCC-9174-D2CC2126CA5F}"/>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2F0-4CCC-9174-D2CC2126CA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'Q7'!$K$22:$K$24</c:f>
              <c:strCache>
                <c:ptCount val="3"/>
                <c:pt idx="0">
                  <c:v>базирани на услуги</c:v>
                </c:pt>
                <c:pt idx="1">
                  <c:v>Без отговор</c:v>
                </c:pt>
                <c:pt idx="2">
                  <c:v>многостепенни или йерархични</c:v>
                </c:pt>
              </c:strCache>
            </c:strRef>
          </c:cat>
          <c:val>
            <c:numRef>
              <c:f>'Q7'!$L$22:$L$24</c:f>
              <c:numCache>
                <c:formatCode>General</c:formatCode>
                <c:ptCount val="3"/>
                <c:pt idx="0">
                  <c:v>16</c:v>
                </c:pt>
                <c:pt idx="1">
                  <c:v>4</c:v>
                </c:pt>
                <c:pt idx="2">
                  <c:v>3</c:v>
                </c:pt>
              </c:numCache>
            </c:numRef>
          </c:val>
          <c:extLst>
            <c:ext xmlns:c16="http://schemas.microsoft.com/office/drawing/2014/chart" uri="{C3380CC4-5D6E-409C-BE32-E72D297353CC}">
              <c16:uniqueId val="{00000006-32F0-4CCC-9174-D2CC2126CA5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Какви са споразуменията Ви на ниво услуга (</a:t>
            </a:r>
            <a:r>
              <a:rPr lang="en-US" sz="1000" b="1">
                <a:solidFill>
                  <a:sysClr val="windowText" lastClr="000000"/>
                </a:solidFill>
              </a:rPr>
              <a:t>SLA)</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'Q7'!$H$14</c:f>
              <c:strCache>
                <c:ptCount val="1"/>
                <c:pt idx="0">
                  <c:v>базирани на услуги</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'Q7'!$I$13:$K$13</c:f>
              <c:strCache>
                <c:ptCount val="3"/>
                <c:pt idx="0">
                  <c:v>ИП – банково</c:v>
                </c:pt>
                <c:pt idx="1">
                  <c:v>ИП – небанково</c:v>
                </c:pt>
                <c:pt idx="2">
                  <c:v>УД – управляващо дружество</c:v>
                </c:pt>
              </c:strCache>
            </c:strRef>
          </c:cat>
          <c:val>
            <c:numRef>
              <c:f>'Q7'!$I$14:$K$14</c:f>
              <c:numCache>
                <c:formatCode>General</c:formatCode>
                <c:ptCount val="3"/>
                <c:pt idx="0">
                  <c:v>2</c:v>
                </c:pt>
                <c:pt idx="1">
                  <c:v>9</c:v>
                </c:pt>
                <c:pt idx="2">
                  <c:v>5</c:v>
                </c:pt>
              </c:numCache>
            </c:numRef>
          </c:val>
          <c:extLst>
            <c:ext xmlns:c16="http://schemas.microsoft.com/office/drawing/2014/chart" uri="{C3380CC4-5D6E-409C-BE32-E72D297353CC}">
              <c16:uniqueId val="{00000000-86C0-48D5-88AB-5242D897C4E3}"/>
            </c:ext>
          </c:extLst>
        </c:ser>
        <c:ser>
          <c:idx val="1"/>
          <c:order val="1"/>
          <c:tx>
            <c:strRef>
              <c:f>'Q7'!$H$15</c:f>
              <c:strCache>
                <c:ptCount val="1"/>
                <c:pt idx="0">
                  <c:v>Без отговор</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'Q7'!$I$13:$K$13</c:f>
              <c:strCache>
                <c:ptCount val="3"/>
                <c:pt idx="0">
                  <c:v>ИП – банково</c:v>
                </c:pt>
                <c:pt idx="1">
                  <c:v>ИП – небанково</c:v>
                </c:pt>
                <c:pt idx="2">
                  <c:v>УД – управляващо дружество</c:v>
                </c:pt>
              </c:strCache>
            </c:strRef>
          </c:cat>
          <c:val>
            <c:numRef>
              <c:f>'Q7'!$I$15:$K$15</c:f>
              <c:numCache>
                <c:formatCode>General</c:formatCode>
                <c:ptCount val="3"/>
                <c:pt idx="0">
                  <c:v>0</c:v>
                </c:pt>
                <c:pt idx="1">
                  <c:v>3</c:v>
                </c:pt>
                <c:pt idx="2">
                  <c:v>1</c:v>
                </c:pt>
              </c:numCache>
            </c:numRef>
          </c:val>
          <c:extLst>
            <c:ext xmlns:c16="http://schemas.microsoft.com/office/drawing/2014/chart" uri="{C3380CC4-5D6E-409C-BE32-E72D297353CC}">
              <c16:uniqueId val="{00000001-86C0-48D5-88AB-5242D897C4E3}"/>
            </c:ext>
          </c:extLst>
        </c:ser>
        <c:ser>
          <c:idx val="2"/>
          <c:order val="2"/>
          <c:tx>
            <c:strRef>
              <c:f>'Q7'!$H$16</c:f>
              <c:strCache>
                <c:ptCount val="1"/>
                <c:pt idx="0">
                  <c:v>многостепенни или йерархични</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'Q7'!$I$13:$K$13</c:f>
              <c:strCache>
                <c:ptCount val="3"/>
                <c:pt idx="0">
                  <c:v>ИП – банково</c:v>
                </c:pt>
                <c:pt idx="1">
                  <c:v>ИП – небанково</c:v>
                </c:pt>
                <c:pt idx="2">
                  <c:v>УД – управляващо дружество</c:v>
                </c:pt>
              </c:strCache>
            </c:strRef>
          </c:cat>
          <c:val>
            <c:numRef>
              <c:f>'Q7'!$I$16:$K$16</c:f>
              <c:numCache>
                <c:formatCode>General</c:formatCode>
                <c:ptCount val="3"/>
                <c:pt idx="0">
                  <c:v>1</c:v>
                </c:pt>
                <c:pt idx="1">
                  <c:v>1</c:v>
                </c:pt>
                <c:pt idx="2">
                  <c:v>1</c:v>
                </c:pt>
              </c:numCache>
            </c:numRef>
          </c:val>
          <c:extLst>
            <c:ext xmlns:c16="http://schemas.microsoft.com/office/drawing/2014/chart" uri="{C3380CC4-5D6E-409C-BE32-E72D297353CC}">
              <c16:uniqueId val="{00000002-86C0-48D5-88AB-5242D897C4E3}"/>
            </c:ext>
          </c:extLst>
        </c:ser>
        <c:dLbls>
          <c:dLblPos val="outEnd"/>
          <c:showLegendKey val="0"/>
          <c:showVal val="1"/>
          <c:showCatName val="0"/>
          <c:showSerName val="0"/>
          <c:showPercent val="0"/>
          <c:showBubbleSize val="0"/>
        </c:dLbls>
        <c:gapWidth val="150"/>
        <c:axId val="2139930736"/>
        <c:axId val="2139928240"/>
      </c:barChart>
      <c:catAx>
        <c:axId val="2139930736"/>
        <c:scaling>
          <c:orientation val="minMax"/>
        </c:scaling>
        <c:delete val="1"/>
        <c:axPos val="b"/>
        <c:numFmt formatCode="General" sourceLinked="1"/>
        <c:majorTickMark val="none"/>
        <c:minorTickMark val="none"/>
        <c:tickLblPos val="nextTo"/>
        <c:crossAx val="2139928240"/>
        <c:crosses val="autoZero"/>
        <c:auto val="1"/>
        <c:lblAlgn val="ctr"/>
        <c:lblOffset val="100"/>
        <c:noMultiLvlLbl val="0"/>
      </c:catAx>
      <c:valAx>
        <c:axId val="2139928240"/>
        <c:scaling>
          <c:orientation val="minMax"/>
        </c:scaling>
        <c:delete val="1"/>
        <c:axPos val="l"/>
        <c:numFmt formatCode="General" sourceLinked="1"/>
        <c:majorTickMark val="none"/>
        <c:minorTickMark val="none"/>
        <c:tickLblPos val="nextTo"/>
        <c:crossAx val="213993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Оценка ролята на компанията предоставяща облачни услуги</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'Q1'!$F$14</c:f>
              <c:strCache>
                <c:ptCount val="1"/>
                <c:pt idx="0">
                  <c:v>АДСЦ – дружество със специална инвестиционна цел</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'Q1'!$E$15:$E$18</c:f>
              <c:strCache>
                <c:ptCount val="4"/>
                <c:pt idx="0">
                  <c:v>Без значение</c:v>
                </c:pt>
                <c:pt idx="1">
                  <c:v>Без отговор</c:v>
                </c:pt>
                <c:pt idx="2">
                  <c:v>Важна</c:v>
                </c:pt>
                <c:pt idx="3">
                  <c:v>Много важна</c:v>
                </c:pt>
              </c:strCache>
            </c:strRef>
          </c:cat>
          <c:val>
            <c:numRef>
              <c:f>'Q1'!$F$15:$F$18</c:f>
              <c:numCache>
                <c:formatCode>General</c:formatCode>
                <c:ptCount val="4"/>
                <c:pt idx="2">
                  <c:v>1</c:v>
                </c:pt>
              </c:numCache>
            </c:numRef>
          </c:val>
          <c:extLst>
            <c:ext xmlns:c16="http://schemas.microsoft.com/office/drawing/2014/chart" uri="{C3380CC4-5D6E-409C-BE32-E72D297353CC}">
              <c16:uniqueId val="{00000000-620C-48C0-B327-6861D936FEB1}"/>
            </c:ext>
          </c:extLst>
        </c:ser>
        <c:ser>
          <c:idx val="1"/>
          <c:order val="1"/>
          <c:tx>
            <c:strRef>
              <c:f>'Q1'!$G$14</c:f>
              <c:strCache>
                <c:ptCount val="1"/>
                <c:pt idx="0">
                  <c:v>ПД – публично дружество</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'Q1'!$E$15:$E$18</c:f>
              <c:strCache>
                <c:ptCount val="4"/>
                <c:pt idx="0">
                  <c:v>Без значение</c:v>
                </c:pt>
                <c:pt idx="1">
                  <c:v>Без отговор</c:v>
                </c:pt>
                <c:pt idx="2">
                  <c:v>Важна</c:v>
                </c:pt>
                <c:pt idx="3">
                  <c:v>Много важна</c:v>
                </c:pt>
              </c:strCache>
            </c:strRef>
          </c:cat>
          <c:val>
            <c:numRef>
              <c:f>'Q1'!$G$15:$G$18</c:f>
              <c:numCache>
                <c:formatCode>General</c:formatCode>
                <c:ptCount val="4"/>
                <c:pt idx="0">
                  <c:v>3</c:v>
                </c:pt>
                <c:pt idx="1">
                  <c:v>1</c:v>
                </c:pt>
                <c:pt idx="2">
                  <c:v>5</c:v>
                </c:pt>
                <c:pt idx="3">
                  <c:v>2</c:v>
                </c:pt>
              </c:numCache>
            </c:numRef>
          </c:val>
          <c:extLst>
            <c:ext xmlns:c16="http://schemas.microsoft.com/office/drawing/2014/chart" uri="{C3380CC4-5D6E-409C-BE32-E72D297353CC}">
              <c16:uniqueId val="{00000001-620C-48C0-B327-6861D936FEB1}"/>
            </c:ext>
          </c:extLst>
        </c:ser>
        <c:dLbls>
          <c:showLegendKey val="0"/>
          <c:showVal val="0"/>
          <c:showCatName val="0"/>
          <c:showSerName val="0"/>
          <c:showPercent val="0"/>
          <c:showBubbleSize val="0"/>
        </c:dLbls>
        <c:gapWidth val="150"/>
        <c:axId val="411423856"/>
        <c:axId val="411419696"/>
      </c:barChart>
      <c:catAx>
        <c:axId val="411423856"/>
        <c:scaling>
          <c:orientation val="minMax"/>
        </c:scaling>
        <c:delete val="1"/>
        <c:axPos val="b"/>
        <c:numFmt formatCode="General" sourceLinked="1"/>
        <c:majorTickMark val="none"/>
        <c:minorTickMark val="none"/>
        <c:tickLblPos val="nextTo"/>
        <c:crossAx val="411419696"/>
        <c:crosses val="autoZero"/>
        <c:auto val="1"/>
        <c:lblAlgn val="ctr"/>
        <c:lblOffset val="100"/>
        <c:noMultiLvlLbl val="0"/>
      </c:catAx>
      <c:valAx>
        <c:axId val="411419696"/>
        <c:scaling>
          <c:orientation val="minMax"/>
        </c:scaling>
        <c:delete val="1"/>
        <c:axPos val="l"/>
        <c:numFmt formatCode="General" sourceLinked="1"/>
        <c:majorTickMark val="none"/>
        <c:minorTickMark val="none"/>
        <c:tickLblPos val="nextTo"/>
        <c:crossAx val="411423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bg-BG" sz="1000" b="1">
                <a:solidFill>
                  <a:sysClr val="windowText" lastClr="000000"/>
                </a:solidFill>
              </a:rPr>
              <a:t>Наличие на данни подложени на криптиране</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'Q2'!$E$13</c:f>
              <c:strCache>
                <c:ptCount val="1"/>
                <c:pt idx="0">
                  <c:v>АДСЦ – дружество със специална инвестиционна цел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'Q2'!$D$14:$D$16</c:f>
              <c:strCache>
                <c:ptCount val="3"/>
                <c:pt idx="0">
                  <c:v>Без отговор</c:v>
                </c:pt>
                <c:pt idx="1">
                  <c:v>Да</c:v>
                </c:pt>
                <c:pt idx="2">
                  <c:v>Не</c:v>
                </c:pt>
              </c:strCache>
            </c:strRef>
          </c:cat>
          <c:val>
            <c:numRef>
              <c:f>'Q2'!$E$14:$E$16</c:f>
              <c:numCache>
                <c:formatCode>General</c:formatCode>
                <c:ptCount val="3"/>
                <c:pt idx="1">
                  <c:v>1</c:v>
                </c:pt>
              </c:numCache>
            </c:numRef>
          </c:val>
          <c:extLst>
            <c:ext xmlns:c16="http://schemas.microsoft.com/office/drawing/2014/chart" uri="{C3380CC4-5D6E-409C-BE32-E72D297353CC}">
              <c16:uniqueId val="{00000000-6476-4082-B18D-9414DD9C5CB5}"/>
            </c:ext>
          </c:extLst>
        </c:ser>
        <c:ser>
          <c:idx val="1"/>
          <c:order val="1"/>
          <c:tx>
            <c:strRef>
              <c:f>'Q2'!$F$13</c:f>
              <c:strCache>
                <c:ptCount val="1"/>
                <c:pt idx="0">
                  <c:v>ПД – публично дружество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'Q2'!$D$14:$D$16</c:f>
              <c:strCache>
                <c:ptCount val="3"/>
                <c:pt idx="0">
                  <c:v>Без отговор</c:v>
                </c:pt>
                <c:pt idx="1">
                  <c:v>Да</c:v>
                </c:pt>
                <c:pt idx="2">
                  <c:v>Не</c:v>
                </c:pt>
              </c:strCache>
            </c:strRef>
          </c:cat>
          <c:val>
            <c:numRef>
              <c:f>'Q2'!$F$14:$F$16</c:f>
              <c:numCache>
                <c:formatCode>General</c:formatCode>
                <c:ptCount val="3"/>
                <c:pt idx="0">
                  <c:v>1</c:v>
                </c:pt>
                <c:pt idx="1">
                  <c:v>4</c:v>
                </c:pt>
                <c:pt idx="2">
                  <c:v>6</c:v>
                </c:pt>
              </c:numCache>
            </c:numRef>
          </c:val>
          <c:extLst>
            <c:ext xmlns:c16="http://schemas.microsoft.com/office/drawing/2014/chart" uri="{C3380CC4-5D6E-409C-BE32-E72D297353CC}">
              <c16:uniqueId val="{00000001-6476-4082-B18D-9414DD9C5CB5}"/>
            </c:ext>
          </c:extLst>
        </c:ser>
        <c:dLbls>
          <c:showLegendKey val="0"/>
          <c:showVal val="0"/>
          <c:showCatName val="0"/>
          <c:showSerName val="0"/>
          <c:showPercent val="0"/>
          <c:showBubbleSize val="0"/>
        </c:dLbls>
        <c:gapWidth val="150"/>
        <c:axId val="504136000"/>
        <c:axId val="504120192"/>
      </c:barChart>
      <c:catAx>
        <c:axId val="504136000"/>
        <c:scaling>
          <c:orientation val="minMax"/>
        </c:scaling>
        <c:delete val="1"/>
        <c:axPos val="b"/>
        <c:numFmt formatCode="General" sourceLinked="1"/>
        <c:majorTickMark val="none"/>
        <c:minorTickMark val="none"/>
        <c:tickLblPos val="nextTo"/>
        <c:crossAx val="504120192"/>
        <c:crosses val="autoZero"/>
        <c:auto val="1"/>
        <c:lblAlgn val="ctr"/>
        <c:lblOffset val="100"/>
        <c:noMultiLvlLbl val="0"/>
      </c:catAx>
      <c:valAx>
        <c:axId val="504120192"/>
        <c:scaling>
          <c:orientation val="minMax"/>
        </c:scaling>
        <c:delete val="1"/>
        <c:axPos val="l"/>
        <c:numFmt formatCode="General" sourceLinked="1"/>
        <c:majorTickMark val="none"/>
        <c:minorTickMark val="none"/>
        <c:tickLblPos val="nextTo"/>
        <c:crossAx val="504136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Има ли правни последици по отношение на поверителността на данните във връзка с мястото, на което се съхраняват те</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'Q3'!$F$14</c:f>
              <c:strCache>
                <c:ptCount val="1"/>
                <c:pt idx="0">
                  <c:v>АДСЦ – дружество със специална инвестиционна цел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'Q3'!$E$15:$E$17</c:f>
              <c:strCache>
                <c:ptCount val="3"/>
                <c:pt idx="0">
                  <c:v>Без отговор</c:v>
                </c:pt>
                <c:pt idx="1">
                  <c:v>Има</c:v>
                </c:pt>
                <c:pt idx="2">
                  <c:v>Няма</c:v>
                </c:pt>
              </c:strCache>
            </c:strRef>
          </c:cat>
          <c:val>
            <c:numRef>
              <c:f>'Q3'!$F$15:$F$17</c:f>
              <c:numCache>
                <c:formatCode>General</c:formatCode>
                <c:ptCount val="3"/>
                <c:pt idx="2">
                  <c:v>1</c:v>
                </c:pt>
              </c:numCache>
            </c:numRef>
          </c:val>
          <c:extLst>
            <c:ext xmlns:c16="http://schemas.microsoft.com/office/drawing/2014/chart" uri="{C3380CC4-5D6E-409C-BE32-E72D297353CC}">
              <c16:uniqueId val="{00000000-30DE-49BF-885B-68C99B165DBE}"/>
            </c:ext>
          </c:extLst>
        </c:ser>
        <c:ser>
          <c:idx val="1"/>
          <c:order val="1"/>
          <c:tx>
            <c:strRef>
              <c:f>'Q3'!$G$14</c:f>
              <c:strCache>
                <c:ptCount val="1"/>
                <c:pt idx="0">
                  <c:v>ПД – публично дружество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'Q3'!$E$15:$E$17</c:f>
              <c:strCache>
                <c:ptCount val="3"/>
                <c:pt idx="0">
                  <c:v>Без отговор</c:v>
                </c:pt>
                <c:pt idx="1">
                  <c:v>Има</c:v>
                </c:pt>
                <c:pt idx="2">
                  <c:v>Няма</c:v>
                </c:pt>
              </c:strCache>
            </c:strRef>
          </c:cat>
          <c:val>
            <c:numRef>
              <c:f>'Q3'!$G$15:$G$17</c:f>
              <c:numCache>
                <c:formatCode>General</c:formatCode>
                <c:ptCount val="3"/>
                <c:pt idx="0">
                  <c:v>1</c:v>
                </c:pt>
                <c:pt idx="1">
                  <c:v>6</c:v>
                </c:pt>
                <c:pt idx="2">
                  <c:v>4</c:v>
                </c:pt>
              </c:numCache>
            </c:numRef>
          </c:val>
          <c:extLst>
            <c:ext xmlns:c16="http://schemas.microsoft.com/office/drawing/2014/chart" uri="{C3380CC4-5D6E-409C-BE32-E72D297353CC}">
              <c16:uniqueId val="{00000001-30DE-49BF-885B-68C99B165DBE}"/>
            </c:ext>
          </c:extLst>
        </c:ser>
        <c:dLbls>
          <c:showLegendKey val="0"/>
          <c:showVal val="0"/>
          <c:showCatName val="0"/>
          <c:showSerName val="0"/>
          <c:showPercent val="0"/>
          <c:showBubbleSize val="0"/>
        </c:dLbls>
        <c:gapWidth val="150"/>
        <c:axId val="504125600"/>
        <c:axId val="504127680"/>
      </c:barChart>
      <c:catAx>
        <c:axId val="504125600"/>
        <c:scaling>
          <c:orientation val="minMax"/>
        </c:scaling>
        <c:delete val="1"/>
        <c:axPos val="b"/>
        <c:numFmt formatCode="General" sourceLinked="1"/>
        <c:majorTickMark val="none"/>
        <c:minorTickMark val="none"/>
        <c:tickLblPos val="nextTo"/>
        <c:crossAx val="504127680"/>
        <c:crosses val="autoZero"/>
        <c:auto val="1"/>
        <c:lblAlgn val="ctr"/>
        <c:lblOffset val="100"/>
        <c:noMultiLvlLbl val="0"/>
      </c:catAx>
      <c:valAx>
        <c:axId val="504127680"/>
        <c:scaling>
          <c:orientation val="minMax"/>
        </c:scaling>
        <c:delete val="1"/>
        <c:axPos val="l"/>
        <c:numFmt formatCode="General" sourceLinked="1"/>
        <c:majorTickMark val="none"/>
        <c:minorTickMark val="none"/>
        <c:tickLblPos val="nextTo"/>
        <c:crossAx val="504125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Достъп до данните в облака</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'Q4'!$F$12</c:f>
              <c:strCache>
                <c:ptCount val="1"/>
                <c:pt idx="0">
                  <c:v>АДСЦ – дружество със специална инвестиционна цел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'Q4'!$E$13:$E$15</c:f>
              <c:strCache>
                <c:ptCount val="3"/>
                <c:pt idx="0">
                  <c:v>Без отговор</c:v>
                </c:pt>
                <c:pt idx="1">
                  <c:v>определени служители</c:v>
                </c:pt>
                <c:pt idx="2">
                  <c:v>само управителят</c:v>
                </c:pt>
              </c:strCache>
            </c:strRef>
          </c:cat>
          <c:val>
            <c:numRef>
              <c:f>'Q4'!$F$13:$F$15</c:f>
              <c:numCache>
                <c:formatCode>General</c:formatCode>
                <c:ptCount val="3"/>
                <c:pt idx="1">
                  <c:v>1</c:v>
                </c:pt>
              </c:numCache>
            </c:numRef>
          </c:val>
          <c:extLst>
            <c:ext xmlns:c16="http://schemas.microsoft.com/office/drawing/2014/chart" uri="{C3380CC4-5D6E-409C-BE32-E72D297353CC}">
              <c16:uniqueId val="{00000000-4E49-41BC-B70C-1B4E8B91D0B8}"/>
            </c:ext>
          </c:extLst>
        </c:ser>
        <c:ser>
          <c:idx val="1"/>
          <c:order val="1"/>
          <c:tx>
            <c:strRef>
              <c:f>'Q4'!$G$12</c:f>
              <c:strCache>
                <c:ptCount val="1"/>
                <c:pt idx="0">
                  <c:v>ПД – публично дружество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'Q4'!$E$13:$E$15</c:f>
              <c:strCache>
                <c:ptCount val="3"/>
                <c:pt idx="0">
                  <c:v>Без отговор</c:v>
                </c:pt>
                <c:pt idx="1">
                  <c:v>определени служители</c:v>
                </c:pt>
                <c:pt idx="2">
                  <c:v>само управителят</c:v>
                </c:pt>
              </c:strCache>
            </c:strRef>
          </c:cat>
          <c:val>
            <c:numRef>
              <c:f>'Q4'!$G$13:$G$15</c:f>
              <c:numCache>
                <c:formatCode>General</c:formatCode>
                <c:ptCount val="3"/>
                <c:pt idx="0">
                  <c:v>1</c:v>
                </c:pt>
                <c:pt idx="1">
                  <c:v>9</c:v>
                </c:pt>
                <c:pt idx="2">
                  <c:v>1</c:v>
                </c:pt>
              </c:numCache>
            </c:numRef>
          </c:val>
          <c:extLst>
            <c:ext xmlns:c16="http://schemas.microsoft.com/office/drawing/2014/chart" uri="{C3380CC4-5D6E-409C-BE32-E72D297353CC}">
              <c16:uniqueId val="{00000001-4E49-41BC-B70C-1B4E8B91D0B8}"/>
            </c:ext>
          </c:extLst>
        </c:ser>
        <c:dLbls>
          <c:showLegendKey val="0"/>
          <c:showVal val="0"/>
          <c:showCatName val="0"/>
          <c:showSerName val="0"/>
          <c:showPercent val="0"/>
          <c:showBubbleSize val="0"/>
        </c:dLbls>
        <c:gapWidth val="150"/>
        <c:axId val="504135584"/>
        <c:axId val="504124768"/>
      </c:barChart>
      <c:catAx>
        <c:axId val="504135584"/>
        <c:scaling>
          <c:orientation val="minMax"/>
        </c:scaling>
        <c:delete val="1"/>
        <c:axPos val="b"/>
        <c:numFmt formatCode="General" sourceLinked="1"/>
        <c:majorTickMark val="none"/>
        <c:minorTickMark val="none"/>
        <c:tickLblPos val="nextTo"/>
        <c:crossAx val="504124768"/>
        <c:crosses val="autoZero"/>
        <c:auto val="1"/>
        <c:lblAlgn val="ctr"/>
        <c:lblOffset val="100"/>
        <c:noMultiLvlLbl val="0"/>
      </c:catAx>
      <c:valAx>
        <c:axId val="504124768"/>
        <c:scaling>
          <c:orientation val="minMax"/>
        </c:scaling>
        <c:delete val="1"/>
        <c:axPos val="l"/>
        <c:numFmt formatCode="General" sourceLinked="1"/>
        <c:majorTickMark val="none"/>
        <c:minorTickMark val="none"/>
        <c:tickLblPos val="nextTo"/>
        <c:crossAx val="504135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Penetration test</a:t>
            </a:r>
            <a:endParaRPr lang="bg-BG" sz="1000"/>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'p5'!$F$14</c:f>
              <c:strCache>
                <c:ptCount val="1"/>
                <c:pt idx="0">
                  <c:v>ПД – публично дружество</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675-4D53-AC91-D43A9C938F87}"/>
              </c:ext>
            </c:extLst>
          </c:dPt>
          <c:dPt>
            <c:idx val="1"/>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675-4D53-AC91-D43A9C938F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675-4D53-AC91-D43A9C938F87}"/>
              </c:ext>
            </c:extLst>
          </c:dPt>
          <c:dPt>
            <c:idx val="3"/>
            <c:bubble3D val="0"/>
            <c:spPr>
              <a:solidFill>
                <a:schemeClr val="bg1">
                  <a:lumMod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675-4D53-AC91-D43A9C938F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'p5'!$E$15:$E$18</c:f>
              <c:strCache>
                <c:ptCount val="4"/>
                <c:pt idx="0">
                  <c:v>През 2019 г.</c:v>
                </c:pt>
                <c:pt idx="1">
                  <c:v>Q2 2020 г.</c:v>
                </c:pt>
                <c:pt idx="2">
                  <c:v>Q3 2020 г.</c:v>
                </c:pt>
                <c:pt idx="3">
                  <c:v>Без отговор</c:v>
                </c:pt>
              </c:strCache>
            </c:strRef>
          </c:cat>
          <c:val>
            <c:numRef>
              <c:f>'p5'!$F$15:$F$18</c:f>
              <c:numCache>
                <c:formatCode>General</c:formatCode>
                <c:ptCount val="4"/>
                <c:pt idx="0">
                  <c:v>3</c:v>
                </c:pt>
                <c:pt idx="1">
                  <c:v>3</c:v>
                </c:pt>
                <c:pt idx="2">
                  <c:v>1</c:v>
                </c:pt>
                <c:pt idx="3">
                  <c:v>4</c:v>
                </c:pt>
              </c:numCache>
            </c:numRef>
          </c:val>
          <c:extLst>
            <c:ext xmlns:c16="http://schemas.microsoft.com/office/drawing/2014/chart" uri="{C3380CC4-5D6E-409C-BE32-E72D297353CC}">
              <c16:uniqueId val="{00000008-4675-4D53-AC91-D43A9C938F8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Известно ли ви е в случай на бедствие в центъра за данни при доставчика, къде архивират данните Ви</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'Q6'!$F$14</c:f>
              <c:strCache>
                <c:ptCount val="1"/>
                <c:pt idx="0">
                  <c:v>АДСЦ – дружество със специална инвестиционна цел</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'Q6'!$E$15:$E$17</c:f>
              <c:strCache>
                <c:ptCount val="3"/>
                <c:pt idx="0">
                  <c:v>Без отговор</c:v>
                </c:pt>
                <c:pt idx="1">
                  <c:v>Да</c:v>
                </c:pt>
                <c:pt idx="2">
                  <c:v>Не</c:v>
                </c:pt>
              </c:strCache>
            </c:strRef>
          </c:cat>
          <c:val>
            <c:numRef>
              <c:f>'Q6'!$F$15:$F$17</c:f>
              <c:numCache>
                <c:formatCode>General</c:formatCode>
                <c:ptCount val="3"/>
                <c:pt idx="1">
                  <c:v>1</c:v>
                </c:pt>
              </c:numCache>
            </c:numRef>
          </c:val>
          <c:extLst>
            <c:ext xmlns:c16="http://schemas.microsoft.com/office/drawing/2014/chart" uri="{C3380CC4-5D6E-409C-BE32-E72D297353CC}">
              <c16:uniqueId val="{00000000-EC0E-4B8A-8FE0-59029DF6CC55}"/>
            </c:ext>
          </c:extLst>
        </c:ser>
        <c:ser>
          <c:idx val="1"/>
          <c:order val="1"/>
          <c:tx>
            <c:strRef>
              <c:f>'Q6'!$G$14</c:f>
              <c:strCache>
                <c:ptCount val="1"/>
                <c:pt idx="0">
                  <c:v>ПД – публично дружество</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'Q6'!$E$15:$E$17</c:f>
              <c:strCache>
                <c:ptCount val="3"/>
                <c:pt idx="0">
                  <c:v>Без отговор</c:v>
                </c:pt>
                <c:pt idx="1">
                  <c:v>Да</c:v>
                </c:pt>
                <c:pt idx="2">
                  <c:v>Не</c:v>
                </c:pt>
              </c:strCache>
            </c:strRef>
          </c:cat>
          <c:val>
            <c:numRef>
              <c:f>'Q6'!$G$15:$G$17</c:f>
              <c:numCache>
                <c:formatCode>General</c:formatCode>
                <c:ptCount val="3"/>
                <c:pt idx="0">
                  <c:v>2</c:v>
                </c:pt>
                <c:pt idx="1">
                  <c:v>3</c:v>
                </c:pt>
                <c:pt idx="2">
                  <c:v>6</c:v>
                </c:pt>
              </c:numCache>
            </c:numRef>
          </c:val>
          <c:extLst>
            <c:ext xmlns:c16="http://schemas.microsoft.com/office/drawing/2014/chart" uri="{C3380CC4-5D6E-409C-BE32-E72D297353CC}">
              <c16:uniqueId val="{00000001-EC0E-4B8A-8FE0-59029DF6CC55}"/>
            </c:ext>
          </c:extLst>
        </c:ser>
        <c:dLbls>
          <c:showLegendKey val="0"/>
          <c:showVal val="0"/>
          <c:showCatName val="0"/>
          <c:showSerName val="0"/>
          <c:showPercent val="0"/>
          <c:showBubbleSize val="0"/>
        </c:dLbls>
        <c:gapWidth val="150"/>
        <c:axId val="363169376"/>
        <c:axId val="363166048"/>
      </c:barChart>
      <c:catAx>
        <c:axId val="363169376"/>
        <c:scaling>
          <c:orientation val="minMax"/>
        </c:scaling>
        <c:delete val="1"/>
        <c:axPos val="b"/>
        <c:numFmt formatCode="General" sourceLinked="1"/>
        <c:majorTickMark val="out"/>
        <c:minorTickMark val="none"/>
        <c:tickLblPos val="nextTo"/>
        <c:crossAx val="363166048"/>
        <c:crosses val="autoZero"/>
        <c:auto val="1"/>
        <c:lblAlgn val="ctr"/>
        <c:lblOffset val="100"/>
        <c:noMultiLvlLbl val="0"/>
      </c:catAx>
      <c:valAx>
        <c:axId val="363166048"/>
        <c:scaling>
          <c:orientation val="minMax"/>
        </c:scaling>
        <c:delete val="1"/>
        <c:axPos val="l"/>
        <c:numFmt formatCode="General" sourceLinked="1"/>
        <c:majorTickMark val="out"/>
        <c:minorTickMark val="none"/>
        <c:tickLblPos val="nextTo"/>
        <c:crossAx val="363169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Оценка ролята на компанията, предоставяща облачни услуги</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'Q1'!$H$13</c:f>
              <c:strCache>
                <c:ptCount val="1"/>
                <c:pt idx="0">
                  <c:v>ЗБ – застрахователен брокер</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'Q1'!$G$14:$G$17</c:f>
              <c:strCache>
                <c:ptCount val="4"/>
                <c:pt idx="0">
                  <c:v>Без значение</c:v>
                </c:pt>
                <c:pt idx="1">
                  <c:v>Без отговор</c:v>
                </c:pt>
                <c:pt idx="2">
                  <c:v>Важна</c:v>
                </c:pt>
                <c:pt idx="3">
                  <c:v>Много важна</c:v>
                </c:pt>
              </c:strCache>
            </c:strRef>
          </c:cat>
          <c:val>
            <c:numRef>
              <c:f>'Q1'!$H$14:$H$17</c:f>
              <c:numCache>
                <c:formatCode>General</c:formatCode>
                <c:ptCount val="4"/>
                <c:pt idx="0">
                  <c:v>10</c:v>
                </c:pt>
                <c:pt idx="1">
                  <c:v>1</c:v>
                </c:pt>
                <c:pt idx="2">
                  <c:v>21</c:v>
                </c:pt>
                <c:pt idx="3">
                  <c:v>25</c:v>
                </c:pt>
              </c:numCache>
            </c:numRef>
          </c:val>
          <c:extLst>
            <c:ext xmlns:c16="http://schemas.microsoft.com/office/drawing/2014/chart" uri="{C3380CC4-5D6E-409C-BE32-E72D297353CC}">
              <c16:uniqueId val="{00000000-FCFD-4C08-B132-191CAA2C91FE}"/>
            </c:ext>
          </c:extLst>
        </c:ser>
        <c:ser>
          <c:idx val="1"/>
          <c:order val="1"/>
          <c:tx>
            <c:strRef>
              <c:f>'Q1'!$I$13</c:f>
              <c:strCache>
                <c:ptCount val="1"/>
                <c:pt idx="0">
                  <c:v>ЗД – застрахователно дружество</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'Q1'!$G$14:$G$17</c:f>
              <c:strCache>
                <c:ptCount val="4"/>
                <c:pt idx="0">
                  <c:v>Без значение</c:v>
                </c:pt>
                <c:pt idx="1">
                  <c:v>Без отговор</c:v>
                </c:pt>
                <c:pt idx="2">
                  <c:v>Важна</c:v>
                </c:pt>
                <c:pt idx="3">
                  <c:v>Много важна</c:v>
                </c:pt>
              </c:strCache>
            </c:strRef>
          </c:cat>
          <c:val>
            <c:numRef>
              <c:f>'Q1'!$I$14:$I$17</c:f>
              <c:numCache>
                <c:formatCode>General</c:formatCode>
                <c:ptCount val="4"/>
                <c:pt idx="0">
                  <c:v>5</c:v>
                </c:pt>
                <c:pt idx="2">
                  <c:v>8</c:v>
                </c:pt>
                <c:pt idx="3">
                  <c:v>6</c:v>
                </c:pt>
              </c:numCache>
            </c:numRef>
          </c:val>
          <c:extLst>
            <c:ext xmlns:c16="http://schemas.microsoft.com/office/drawing/2014/chart" uri="{C3380CC4-5D6E-409C-BE32-E72D297353CC}">
              <c16:uniqueId val="{00000001-FCFD-4C08-B132-191CAA2C91FE}"/>
            </c:ext>
          </c:extLst>
        </c:ser>
        <c:dLbls>
          <c:dLblPos val="outEnd"/>
          <c:showLegendKey val="0"/>
          <c:showVal val="1"/>
          <c:showCatName val="0"/>
          <c:showSerName val="0"/>
          <c:showPercent val="0"/>
          <c:showBubbleSize val="0"/>
        </c:dLbls>
        <c:gapWidth val="150"/>
        <c:axId val="1912503007"/>
        <c:axId val="1912504255"/>
      </c:barChart>
      <c:catAx>
        <c:axId val="1912503007"/>
        <c:scaling>
          <c:orientation val="minMax"/>
        </c:scaling>
        <c:delete val="1"/>
        <c:axPos val="b"/>
        <c:numFmt formatCode="General" sourceLinked="1"/>
        <c:majorTickMark val="none"/>
        <c:minorTickMark val="none"/>
        <c:tickLblPos val="nextTo"/>
        <c:crossAx val="1912504255"/>
        <c:crosses val="autoZero"/>
        <c:auto val="1"/>
        <c:lblAlgn val="ctr"/>
        <c:lblOffset val="100"/>
        <c:noMultiLvlLbl val="0"/>
      </c:catAx>
      <c:valAx>
        <c:axId val="1912504255"/>
        <c:scaling>
          <c:orientation val="minMax"/>
        </c:scaling>
        <c:delete val="1"/>
        <c:axPos val="l"/>
        <c:numFmt formatCode="General" sourceLinked="1"/>
        <c:majorTickMark val="none"/>
        <c:minorTickMark val="none"/>
        <c:tickLblPos val="nextTo"/>
        <c:crossAx val="191250300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bg-BG" sz="1000">
                <a:solidFill>
                  <a:sysClr val="windowText" lastClr="000000"/>
                </a:solidFill>
              </a:rPr>
              <a:t>Споразуменията Ви на ниво услуга (</a:t>
            </a:r>
            <a:r>
              <a:rPr lang="en-US" sz="1000">
                <a:solidFill>
                  <a:sysClr val="windowText" lastClr="000000"/>
                </a:solidFill>
              </a:rPr>
              <a:t>SLA)</a:t>
            </a:r>
            <a:endParaRPr lang="bg-BG" sz="10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'p7'!$G$10</c:f>
              <c:strCache>
                <c:ptCount val="1"/>
                <c:pt idx="0">
                  <c:v>ПД – публично дружество</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B65-4B43-A69C-323323A20C21}"/>
              </c:ext>
            </c:extLst>
          </c:dPt>
          <c:dPt>
            <c:idx val="1"/>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B65-4B43-A69C-323323A20C21}"/>
              </c:ext>
            </c:extLst>
          </c:dPt>
          <c:dPt>
            <c:idx val="2"/>
            <c:bubble3D val="0"/>
            <c:spPr>
              <a:solidFill>
                <a:schemeClr val="bg1">
                  <a:lumMod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B65-4B43-A69C-323323A20C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'p7'!$F$11:$F$13</c:f>
              <c:strCache>
                <c:ptCount val="3"/>
                <c:pt idx="0">
                  <c:v>базирани на услуги</c:v>
                </c:pt>
                <c:pt idx="1">
                  <c:v>Без отговор</c:v>
                </c:pt>
                <c:pt idx="2">
                  <c:v>многостепенни или йерархични</c:v>
                </c:pt>
              </c:strCache>
            </c:strRef>
          </c:cat>
          <c:val>
            <c:numRef>
              <c:f>'p7'!$G$11:$G$13</c:f>
              <c:numCache>
                <c:formatCode>General</c:formatCode>
                <c:ptCount val="3"/>
                <c:pt idx="0">
                  <c:v>6</c:v>
                </c:pt>
                <c:pt idx="1">
                  <c:v>4</c:v>
                </c:pt>
                <c:pt idx="2">
                  <c:v>1</c:v>
                </c:pt>
              </c:numCache>
            </c:numRef>
          </c:val>
          <c:extLst>
            <c:ext xmlns:c16="http://schemas.microsoft.com/office/drawing/2014/chart" uri="{C3380CC4-5D6E-409C-BE32-E72D297353CC}">
              <c16:uniqueId val="{00000006-3B65-4B43-A69C-323323A20C2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bg-BG" sz="1000" b="1">
                <a:solidFill>
                  <a:sysClr val="windowText" lastClr="000000"/>
                </a:solidFill>
              </a:rPr>
              <a:t>Какви са споразуменията Ви на ниво услуга (</a:t>
            </a:r>
            <a:r>
              <a:rPr lang="en-US" sz="1000" b="1">
                <a:solidFill>
                  <a:sysClr val="windowText" lastClr="000000"/>
                </a:solidFill>
              </a:rPr>
              <a:t>SLA)</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'Q7'!$F$12</c:f>
              <c:strCache>
                <c:ptCount val="1"/>
                <c:pt idx="0">
                  <c:v>АДСЦ – дружество със специална инвестиционна цел</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'Q7'!$E$13:$E$15</c:f>
              <c:strCache>
                <c:ptCount val="3"/>
                <c:pt idx="0">
                  <c:v>базирани на услуги</c:v>
                </c:pt>
                <c:pt idx="1">
                  <c:v>Без отговор</c:v>
                </c:pt>
                <c:pt idx="2">
                  <c:v>многостепенни или йерархични</c:v>
                </c:pt>
              </c:strCache>
            </c:strRef>
          </c:cat>
          <c:val>
            <c:numRef>
              <c:f>'Q7'!$F$13:$F$15</c:f>
              <c:numCache>
                <c:formatCode>General</c:formatCode>
                <c:ptCount val="3"/>
                <c:pt idx="0">
                  <c:v>1</c:v>
                </c:pt>
              </c:numCache>
            </c:numRef>
          </c:val>
          <c:extLst>
            <c:ext xmlns:c16="http://schemas.microsoft.com/office/drawing/2014/chart" uri="{C3380CC4-5D6E-409C-BE32-E72D297353CC}">
              <c16:uniqueId val="{00000000-78EF-4D30-B267-1D1146BF177E}"/>
            </c:ext>
          </c:extLst>
        </c:ser>
        <c:ser>
          <c:idx val="1"/>
          <c:order val="1"/>
          <c:tx>
            <c:strRef>
              <c:f>'Q7'!$G$12</c:f>
              <c:strCache>
                <c:ptCount val="1"/>
                <c:pt idx="0">
                  <c:v>ПД – публично дружество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'Q7'!$E$13:$E$15</c:f>
              <c:strCache>
                <c:ptCount val="3"/>
                <c:pt idx="0">
                  <c:v>базирани на услуги</c:v>
                </c:pt>
                <c:pt idx="1">
                  <c:v>Без отговор</c:v>
                </c:pt>
                <c:pt idx="2">
                  <c:v>многостепенни или йерархични</c:v>
                </c:pt>
              </c:strCache>
            </c:strRef>
          </c:cat>
          <c:val>
            <c:numRef>
              <c:f>'Q7'!$G$13:$G$15</c:f>
              <c:numCache>
                <c:formatCode>General</c:formatCode>
                <c:ptCount val="3"/>
                <c:pt idx="0">
                  <c:v>6</c:v>
                </c:pt>
                <c:pt idx="1">
                  <c:v>4</c:v>
                </c:pt>
                <c:pt idx="2">
                  <c:v>1</c:v>
                </c:pt>
              </c:numCache>
            </c:numRef>
          </c:val>
          <c:extLst>
            <c:ext xmlns:c16="http://schemas.microsoft.com/office/drawing/2014/chart" uri="{C3380CC4-5D6E-409C-BE32-E72D297353CC}">
              <c16:uniqueId val="{00000001-78EF-4D30-B267-1D1146BF177E}"/>
            </c:ext>
          </c:extLst>
        </c:ser>
        <c:dLbls>
          <c:showLegendKey val="0"/>
          <c:showVal val="0"/>
          <c:showCatName val="0"/>
          <c:showSerName val="0"/>
          <c:showPercent val="0"/>
          <c:showBubbleSize val="0"/>
        </c:dLbls>
        <c:gapWidth val="150"/>
        <c:axId val="562456304"/>
        <c:axId val="562467952"/>
      </c:barChart>
      <c:catAx>
        <c:axId val="562456304"/>
        <c:scaling>
          <c:orientation val="minMax"/>
        </c:scaling>
        <c:delete val="1"/>
        <c:axPos val="b"/>
        <c:numFmt formatCode="General" sourceLinked="1"/>
        <c:majorTickMark val="none"/>
        <c:minorTickMark val="none"/>
        <c:tickLblPos val="nextTo"/>
        <c:crossAx val="562467952"/>
        <c:crosses val="autoZero"/>
        <c:auto val="1"/>
        <c:lblAlgn val="ctr"/>
        <c:lblOffset val="100"/>
        <c:noMultiLvlLbl val="0"/>
      </c:catAx>
      <c:valAx>
        <c:axId val="562467952"/>
        <c:scaling>
          <c:orientation val="minMax"/>
        </c:scaling>
        <c:delete val="1"/>
        <c:axPos val="l"/>
        <c:numFmt formatCode="General" sourceLinked="1"/>
        <c:majorTickMark val="none"/>
        <c:minorTickMark val="none"/>
        <c:tickLblPos val="nextTo"/>
        <c:crossAx val="562456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Наличие данни, подложени на криптиране</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'Q2'!$E$14</c:f>
              <c:strCache>
                <c:ptCount val="1"/>
                <c:pt idx="0">
                  <c:v>ЗБ – застрахователен брокер</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'Q2'!$D$15:$D$17</c:f>
              <c:strCache>
                <c:ptCount val="3"/>
                <c:pt idx="0">
                  <c:v>Без отговор</c:v>
                </c:pt>
                <c:pt idx="1">
                  <c:v>Да</c:v>
                </c:pt>
                <c:pt idx="2">
                  <c:v>Не</c:v>
                </c:pt>
              </c:strCache>
            </c:strRef>
          </c:cat>
          <c:val>
            <c:numRef>
              <c:f>'Q2'!$E$15:$E$17</c:f>
              <c:numCache>
                <c:formatCode>General</c:formatCode>
                <c:ptCount val="3"/>
                <c:pt idx="0">
                  <c:v>1</c:v>
                </c:pt>
                <c:pt idx="1">
                  <c:v>24</c:v>
                </c:pt>
                <c:pt idx="2">
                  <c:v>32</c:v>
                </c:pt>
              </c:numCache>
            </c:numRef>
          </c:val>
          <c:extLst>
            <c:ext xmlns:c16="http://schemas.microsoft.com/office/drawing/2014/chart" uri="{C3380CC4-5D6E-409C-BE32-E72D297353CC}">
              <c16:uniqueId val="{00000000-48A6-4ABE-8296-D3B986C29958}"/>
            </c:ext>
          </c:extLst>
        </c:ser>
        <c:ser>
          <c:idx val="1"/>
          <c:order val="1"/>
          <c:tx>
            <c:strRef>
              <c:f>'Q2'!$F$14</c:f>
              <c:strCache>
                <c:ptCount val="1"/>
                <c:pt idx="0">
                  <c:v>ЗД – застрахователно дружество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'Q2'!$D$15:$D$17</c:f>
              <c:strCache>
                <c:ptCount val="3"/>
                <c:pt idx="0">
                  <c:v>Без отговор</c:v>
                </c:pt>
                <c:pt idx="1">
                  <c:v>Да</c:v>
                </c:pt>
                <c:pt idx="2">
                  <c:v>Не</c:v>
                </c:pt>
              </c:strCache>
            </c:strRef>
          </c:cat>
          <c:val>
            <c:numRef>
              <c:f>'Q2'!$F$15:$F$17</c:f>
              <c:numCache>
                <c:formatCode>General</c:formatCode>
                <c:ptCount val="3"/>
                <c:pt idx="1">
                  <c:v>11</c:v>
                </c:pt>
                <c:pt idx="2">
                  <c:v>8</c:v>
                </c:pt>
              </c:numCache>
            </c:numRef>
          </c:val>
          <c:extLst>
            <c:ext xmlns:c16="http://schemas.microsoft.com/office/drawing/2014/chart" uri="{C3380CC4-5D6E-409C-BE32-E72D297353CC}">
              <c16:uniqueId val="{00000001-48A6-4ABE-8296-D3B986C29958}"/>
            </c:ext>
          </c:extLst>
        </c:ser>
        <c:dLbls>
          <c:showLegendKey val="0"/>
          <c:showVal val="1"/>
          <c:showCatName val="0"/>
          <c:showSerName val="0"/>
          <c:showPercent val="0"/>
          <c:showBubbleSize val="0"/>
        </c:dLbls>
        <c:gapWidth val="150"/>
        <c:axId val="1833623631"/>
        <c:axId val="1833627791"/>
      </c:barChart>
      <c:catAx>
        <c:axId val="1833623631"/>
        <c:scaling>
          <c:orientation val="minMax"/>
        </c:scaling>
        <c:delete val="1"/>
        <c:axPos val="b"/>
        <c:numFmt formatCode="General" sourceLinked="1"/>
        <c:majorTickMark val="none"/>
        <c:minorTickMark val="none"/>
        <c:tickLblPos val="nextTo"/>
        <c:crossAx val="1833627791"/>
        <c:crosses val="autoZero"/>
        <c:auto val="1"/>
        <c:lblAlgn val="ctr"/>
        <c:lblOffset val="100"/>
        <c:noMultiLvlLbl val="0"/>
      </c:catAx>
      <c:valAx>
        <c:axId val="1833627791"/>
        <c:scaling>
          <c:orientation val="minMax"/>
        </c:scaling>
        <c:delete val="1"/>
        <c:axPos val="l"/>
        <c:numFmt formatCode="General" sourceLinked="1"/>
        <c:majorTickMark val="none"/>
        <c:minorTickMark val="none"/>
        <c:tickLblPos val="nextTo"/>
        <c:crossAx val="18336236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bg-BG" sz="1000"/>
              <a:t>Наличие данни, подложени на криптиране</a:t>
            </a:r>
          </a:p>
        </c:rich>
      </c:tx>
      <c:layout>
        <c:manualLayout>
          <c:xMode val="edge"/>
          <c:yMode val="edge"/>
          <c:x val="0.18353831868151357"/>
          <c:y val="3.7037037037037035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Sheet1!$D$13</c:f>
              <c:strCache>
                <c:ptCount val="1"/>
                <c:pt idx="0">
                  <c:v>Count of Наличие данни подложени на криптиране</c:v>
                </c:pt>
              </c:strCache>
            </c:strRef>
          </c:tx>
          <c:spPr>
            <a:ln>
              <a:noFill/>
            </a:ln>
          </c:spPr>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583-4EE4-87B9-9CF9CC122807}"/>
              </c:ext>
            </c:extLst>
          </c:dPt>
          <c:dPt>
            <c:idx val="1"/>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583-4EE4-87B9-9CF9CC1228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583-4EE4-87B9-9CF9CC1228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Sheet1!$C$14:$C$16</c:f>
              <c:strCache>
                <c:ptCount val="3"/>
                <c:pt idx="0">
                  <c:v>Без отговор</c:v>
                </c:pt>
                <c:pt idx="1">
                  <c:v>Да</c:v>
                </c:pt>
                <c:pt idx="2">
                  <c:v>Не</c:v>
                </c:pt>
              </c:strCache>
            </c:strRef>
          </c:cat>
          <c:val>
            <c:numRef>
              <c:f>Sheet1!$D$14:$D$16</c:f>
              <c:numCache>
                <c:formatCode>General</c:formatCode>
                <c:ptCount val="3"/>
                <c:pt idx="0">
                  <c:v>1</c:v>
                </c:pt>
                <c:pt idx="1">
                  <c:v>35</c:v>
                </c:pt>
                <c:pt idx="2">
                  <c:v>40</c:v>
                </c:pt>
              </c:numCache>
            </c:numRef>
          </c:val>
          <c:extLst>
            <c:ext xmlns:c16="http://schemas.microsoft.com/office/drawing/2014/chart" uri="{C3380CC4-5D6E-409C-BE32-E72D297353CC}">
              <c16:uniqueId val="{00000006-0583-4EE4-87B9-9CF9CC12280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rPr>
              <a:t>Има ли правни последици по отношение на поверителността на данните във връзка с мястото, на което се съхраняват те</a:t>
            </a:r>
            <a:endParaRPr lang="en-US" sz="10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'Q3'!$F$12</c:f>
              <c:strCache>
                <c:ptCount val="1"/>
                <c:pt idx="0">
                  <c:v>ЗБ – застрахователен брокер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'Q3'!$E$13:$E$15</c:f>
              <c:strCache>
                <c:ptCount val="3"/>
                <c:pt idx="0">
                  <c:v>Без отговор</c:v>
                </c:pt>
                <c:pt idx="1">
                  <c:v>Има</c:v>
                </c:pt>
                <c:pt idx="2">
                  <c:v>Няма</c:v>
                </c:pt>
              </c:strCache>
            </c:strRef>
          </c:cat>
          <c:val>
            <c:numRef>
              <c:f>'Q3'!$F$13:$F$15</c:f>
              <c:numCache>
                <c:formatCode>General</c:formatCode>
                <c:ptCount val="3"/>
                <c:pt idx="0">
                  <c:v>2</c:v>
                </c:pt>
                <c:pt idx="1">
                  <c:v>43</c:v>
                </c:pt>
                <c:pt idx="2">
                  <c:v>12</c:v>
                </c:pt>
              </c:numCache>
            </c:numRef>
          </c:val>
          <c:extLst>
            <c:ext xmlns:c16="http://schemas.microsoft.com/office/drawing/2014/chart" uri="{C3380CC4-5D6E-409C-BE32-E72D297353CC}">
              <c16:uniqueId val="{00000000-D538-40B5-88F1-337163E422F9}"/>
            </c:ext>
          </c:extLst>
        </c:ser>
        <c:ser>
          <c:idx val="1"/>
          <c:order val="1"/>
          <c:tx>
            <c:strRef>
              <c:f>'Q3'!$G$12</c:f>
              <c:strCache>
                <c:ptCount val="1"/>
                <c:pt idx="0">
                  <c:v>ЗД – застрахователно дружество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'Q3'!$E$13:$E$15</c:f>
              <c:strCache>
                <c:ptCount val="3"/>
                <c:pt idx="0">
                  <c:v>Без отговор</c:v>
                </c:pt>
                <c:pt idx="1">
                  <c:v>Има</c:v>
                </c:pt>
                <c:pt idx="2">
                  <c:v>Няма</c:v>
                </c:pt>
              </c:strCache>
            </c:strRef>
          </c:cat>
          <c:val>
            <c:numRef>
              <c:f>'Q3'!$G$13:$G$15</c:f>
              <c:numCache>
                <c:formatCode>General</c:formatCode>
                <c:ptCount val="3"/>
                <c:pt idx="1">
                  <c:v>13</c:v>
                </c:pt>
                <c:pt idx="2">
                  <c:v>6</c:v>
                </c:pt>
              </c:numCache>
            </c:numRef>
          </c:val>
          <c:extLst>
            <c:ext xmlns:c16="http://schemas.microsoft.com/office/drawing/2014/chart" uri="{C3380CC4-5D6E-409C-BE32-E72D297353CC}">
              <c16:uniqueId val="{00000001-D538-40B5-88F1-337163E422F9}"/>
            </c:ext>
          </c:extLst>
        </c:ser>
        <c:dLbls>
          <c:dLblPos val="outEnd"/>
          <c:showLegendKey val="0"/>
          <c:showVal val="1"/>
          <c:showCatName val="0"/>
          <c:showSerName val="0"/>
          <c:showPercent val="0"/>
          <c:showBubbleSize val="0"/>
        </c:dLbls>
        <c:gapWidth val="150"/>
        <c:axId val="1921960415"/>
        <c:axId val="1921947519"/>
      </c:barChart>
      <c:catAx>
        <c:axId val="1921960415"/>
        <c:scaling>
          <c:orientation val="minMax"/>
        </c:scaling>
        <c:delete val="1"/>
        <c:axPos val="b"/>
        <c:numFmt formatCode="General" sourceLinked="1"/>
        <c:majorTickMark val="none"/>
        <c:minorTickMark val="none"/>
        <c:tickLblPos val="nextTo"/>
        <c:crossAx val="1921947519"/>
        <c:crosses val="autoZero"/>
        <c:auto val="1"/>
        <c:lblAlgn val="ctr"/>
        <c:lblOffset val="100"/>
        <c:noMultiLvlLbl val="0"/>
      </c:catAx>
      <c:valAx>
        <c:axId val="1921947519"/>
        <c:scaling>
          <c:orientation val="minMax"/>
        </c:scaling>
        <c:delete val="1"/>
        <c:axPos val="l"/>
        <c:numFmt formatCode="General" sourceLinked="1"/>
        <c:majorTickMark val="none"/>
        <c:minorTickMark val="none"/>
        <c:tickLblPos val="nextTo"/>
        <c:crossAx val="19219604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bg-BG" sz="1000"/>
              <a:t>           Достъп до данните в облака</a:t>
            </a:r>
            <a:endParaRPr lang="en-US" sz="1000"/>
          </a:p>
        </c:rich>
      </c:tx>
      <c:layout>
        <c:manualLayout>
          <c:xMode val="edge"/>
          <c:yMode val="edge"/>
          <c:x val="0.18466802760766013"/>
          <c:y val="2.76816608996539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'Q4'!$F$15</c:f>
              <c:strCache>
                <c:ptCount val="1"/>
                <c:pt idx="0">
                  <c:v>ЗБ – застрахователен брокер</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'Q4'!$E$16:$E$19</c:f>
              <c:strCache>
                <c:ptCount val="4"/>
                <c:pt idx="0">
                  <c:v>Без отговор</c:v>
                </c:pt>
                <c:pt idx="1">
                  <c:v>определени служители</c:v>
                </c:pt>
                <c:pt idx="2">
                  <c:v>само управителят</c:v>
                </c:pt>
                <c:pt idx="3">
                  <c:v>цялото дружество</c:v>
                </c:pt>
              </c:strCache>
            </c:strRef>
          </c:cat>
          <c:val>
            <c:numRef>
              <c:f>'Q4'!$F$16:$F$19</c:f>
              <c:numCache>
                <c:formatCode>General</c:formatCode>
                <c:ptCount val="4"/>
                <c:pt idx="0">
                  <c:v>2</c:v>
                </c:pt>
                <c:pt idx="1">
                  <c:v>44</c:v>
                </c:pt>
                <c:pt idx="2">
                  <c:v>9</c:v>
                </c:pt>
                <c:pt idx="3">
                  <c:v>2</c:v>
                </c:pt>
              </c:numCache>
            </c:numRef>
          </c:val>
          <c:extLst>
            <c:ext xmlns:c16="http://schemas.microsoft.com/office/drawing/2014/chart" uri="{C3380CC4-5D6E-409C-BE32-E72D297353CC}">
              <c16:uniqueId val="{00000000-92F0-4384-9909-67BDAF715E48}"/>
            </c:ext>
          </c:extLst>
        </c:ser>
        <c:ser>
          <c:idx val="1"/>
          <c:order val="1"/>
          <c:tx>
            <c:strRef>
              <c:f>'Q4'!$G$15</c:f>
              <c:strCache>
                <c:ptCount val="1"/>
                <c:pt idx="0">
                  <c:v>ЗД – застрахователно дружество</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'Q4'!$E$16:$E$19</c:f>
              <c:strCache>
                <c:ptCount val="4"/>
                <c:pt idx="0">
                  <c:v>Без отговор</c:v>
                </c:pt>
                <c:pt idx="1">
                  <c:v>определени служители</c:v>
                </c:pt>
                <c:pt idx="2">
                  <c:v>само управителят</c:v>
                </c:pt>
                <c:pt idx="3">
                  <c:v>цялото дружество</c:v>
                </c:pt>
              </c:strCache>
            </c:strRef>
          </c:cat>
          <c:val>
            <c:numRef>
              <c:f>'Q4'!$G$16:$G$19</c:f>
              <c:numCache>
                <c:formatCode>General</c:formatCode>
                <c:ptCount val="4"/>
                <c:pt idx="1">
                  <c:v>16</c:v>
                </c:pt>
                <c:pt idx="2">
                  <c:v>1</c:v>
                </c:pt>
                <c:pt idx="3">
                  <c:v>2</c:v>
                </c:pt>
              </c:numCache>
            </c:numRef>
          </c:val>
          <c:extLst>
            <c:ext xmlns:c16="http://schemas.microsoft.com/office/drawing/2014/chart" uri="{C3380CC4-5D6E-409C-BE32-E72D297353CC}">
              <c16:uniqueId val="{00000001-92F0-4384-9909-67BDAF715E48}"/>
            </c:ext>
          </c:extLst>
        </c:ser>
        <c:dLbls>
          <c:dLblPos val="outEnd"/>
          <c:showLegendKey val="0"/>
          <c:showVal val="1"/>
          <c:showCatName val="0"/>
          <c:showSerName val="0"/>
          <c:showPercent val="0"/>
          <c:showBubbleSize val="0"/>
        </c:dLbls>
        <c:gapWidth val="100"/>
        <c:overlap val="-24"/>
        <c:axId val="1833624879"/>
        <c:axId val="1833626959"/>
      </c:barChart>
      <c:catAx>
        <c:axId val="1833624879"/>
        <c:scaling>
          <c:orientation val="minMax"/>
        </c:scaling>
        <c:delete val="1"/>
        <c:axPos val="b"/>
        <c:numFmt formatCode="General" sourceLinked="1"/>
        <c:majorTickMark val="none"/>
        <c:minorTickMark val="none"/>
        <c:tickLblPos val="nextTo"/>
        <c:crossAx val="1833626959"/>
        <c:crosses val="autoZero"/>
        <c:auto val="1"/>
        <c:lblAlgn val="ctr"/>
        <c:lblOffset val="100"/>
        <c:noMultiLvlLbl val="0"/>
      </c:catAx>
      <c:valAx>
        <c:axId val="1833626959"/>
        <c:scaling>
          <c:orientation val="minMax"/>
        </c:scaling>
        <c:delete val="1"/>
        <c:axPos val="l"/>
        <c:numFmt formatCode="General" sourceLinked="1"/>
        <c:majorTickMark val="none"/>
        <c:minorTickMark val="none"/>
        <c:tickLblPos val="nextTo"/>
        <c:crossAx val="18336248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bg-BG" sz="1000"/>
              <a:t>Достъп до данните в облака</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Sheet3!$F$10</c:f>
              <c:strCache>
                <c:ptCount val="1"/>
                <c:pt idx="0">
                  <c:v>Count of Достъп до данните в облака</c:v>
                </c:pt>
              </c:strCache>
            </c:strRef>
          </c:tx>
          <c:spPr>
            <a:ln>
              <a:solidFill>
                <a:schemeClr val="accent1"/>
              </a:solidFill>
            </a:ln>
          </c:spPr>
          <c:dPt>
            <c:idx val="0"/>
            <c:bubble3D val="0"/>
            <c:spPr>
              <a:solidFill>
                <a:srgbClr val="FFC000"/>
              </a:solidFill>
              <a:ln>
                <a:solidFill>
                  <a:schemeClr val="accent1"/>
                </a:solidFill>
              </a:ln>
              <a:effectLst>
                <a:outerShdw blurRad="254000" sx="102000" sy="102000" algn="ctr" rotWithShape="0">
                  <a:prstClr val="black">
                    <a:alpha val="20000"/>
                  </a:prstClr>
                </a:outerShdw>
              </a:effectLst>
              <a:sp3d>
                <a:contourClr>
                  <a:schemeClr val="accent1"/>
                </a:contourClr>
              </a:sp3d>
            </c:spPr>
            <c:extLst>
              <c:ext xmlns:c16="http://schemas.microsoft.com/office/drawing/2014/chart" uri="{C3380CC4-5D6E-409C-BE32-E72D297353CC}">
                <c16:uniqueId val="{00000001-7505-48E5-9207-F2E187F3219C}"/>
              </c:ext>
            </c:extLst>
          </c:dPt>
          <c:dPt>
            <c:idx val="1"/>
            <c:bubble3D val="0"/>
            <c:spPr>
              <a:solidFill>
                <a:srgbClr val="92D050"/>
              </a:solidFill>
              <a:ln>
                <a:solidFill>
                  <a:schemeClr val="accent1"/>
                </a:solidFill>
              </a:ln>
              <a:effectLst>
                <a:outerShdw blurRad="254000" sx="102000" sy="102000" algn="ctr" rotWithShape="0">
                  <a:prstClr val="black">
                    <a:alpha val="20000"/>
                  </a:prstClr>
                </a:outerShdw>
              </a:effectLst>
              <a:sp3d>
                <a:contourClr>
                  <a:schemeClr val="accent1"/>
                </a:contourClr>
              </a:sp3d>
            </c:spPr>
            <c:extLst>
              <c:ext xmlns:c16="http://schemas.microsoft.com/office/drawing/2014/chart" uri="{C3380CC4-5D6E-409C-BE32-E72D297353CC}">
                <c16:uniqueId val="{00000003-7505-48E5-9207-F2E187F3219C}"/>
              </c:ext>
            </c:extLst>
          </c:dPt>
          <c:dPt>
            <c:idx val="2"/>
            <c:bubble3D val="0"/>
            <c:spPr>
              <a:solidFill>
                <a:srgbClr val="00B0F0"/>
              </a:solidFill>
              <a:ln>
                <a:solidFill>
                  <a:schemeClr val="accent1"/>
                </a:solidFill>
              </a:ln>
              <a:effectLst>
                <a:outerShdw blurRad="254000" sx="102000" sy="102000" algn="ctr" rotWithShape="0">
                  <a:prstClr val="black">
                    <a:alpha val="20000"/>
                  </a:prstClr>
                </a:outerShdw>
              </a:effectLst>
              <a:sp3d>
                <a:contourClr>
                  <a:schemeClr val="accent1"/>
                </a:contourClr>
              </a:sp3d>
            </c:spPr>
            <c:extLst>
              <c:ext xmlns:c16="http://schemas.microsoft.com/office/drawing/2014/chart" uri="{C3380CC4-5D6E-409C-BE32-E72D297353CC}">
                <c16:uniqueId val="{00000005-7505-48E5-9207-F2E187F3219C}"/>
              </c:ext>
            </c:extLst>
          </c:dPt>
          <c:dPt>
            <c:idx val="3"/>
            <c:bubble3D val="0"/>
            <c:spPr>
              <a:solidFill>
                <a:schemeClr val="accent6">
                  <a:lumMod val="75000"/>
                </a:schemeClr>
              </a:solidFill>
              <a:ln>
                <a:solidFill>
                  <a:schemeClr val="accent1"/>
                </a:solidFill>
              </a:ln>
              <a:effectLst>
                <a:outerShdw blurRad="254000" sx="102000" sy="102000" algn="ctr" rotWithShape="0">
                  <a:prstClr val="black">
                    <a:alpha val="20000"/>
                  </a:prstClr>
                </a:outerShdw>
              </a:effectLst>
              <a:sp3d>
                <a:contourClr>
                  <a:schemeClr val="accent1"/>
                </a:contourClr>
              </a:sp3d>
            </c:spPr>
            <c:extLst>
              <c:ext xmlns:c16="http://schemas.microsoft.com/office/drawing/2014/chart" uri="{C3380CC4-5D6E-409C-BE32-E72D297353CC}">
                <c16:uniqueId val="{00000007-7505-48E5-9207-F2E187F321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Sheet3!$E$11:$E$14</c:f>
              <c:strCache>
                <c:ptCount val="4"/>
                <c:pt idx="0">
                  <c:v>Без отговор</c:v>
                </c:pt>
                <c:pt idx="1">
                  <c:v>определени служители</c:v>
                </c:pt>
                <c:pt idx="2">
                  <c:v>само управителят</c:v>
                </c:pt>
                <c:pt idx="3">
                  <c:v>цялото дружество</c:v>
                </c:pt>
              </c:strCache>
            </c:strRef>
          </c:cat>
          <c:val>
            <c:numRef>
              <c:f>Sheet3!$F$11:$F$14</c:f>
              <c:numCache>
                <c:formatCode>General</c:formatCode>
                <c:ptCount val="4"/>
                <c:pt idx="0">
                  <c:v>2</c:v>
                </c:pt>
                <c:pt idx="1">
                  <c:v>60</c:v>
                </c:pt>
                <c:pt idx="2">
                  <c:v>10</c:v>
                </c:pt>
                <c:pt idx="3">
                  <c:v>4</c:v>
                </c:pt>
              </c:numCache>
            </c:numRef>
          </c:val>
          <c:extLst>
            <c:ext xmlns:c16="http://schemas.microsoft.com/office/drawing/2014/chart" uri="{C3380CC4-5D6E-409C-BE32-E72D297353CC}">
              <c16:uniqueId val="{00000008-7505-48E5-9207-F2E187F3219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bg-BG" sz="1000"/>
              <a:t>Кога е извършен последният </a:t>
            </a:r>
            <a:r>
              <a:rPr lang="en-US" sz="1000"/>
              <a:t>Penetration test?</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Sheet4!$E$13</c:f>
              <c:strCache>
                <c:ptCount val="1"/>
                <c:pt idx="0">
                  <c:v>Кога е извършен последният Penetration test?</c:v>
                </c:pt>
              </c:strCache>
            </c:strRef>
          </c:tx>
          <c:dPt>
            <c:idx val="0"/>
            <c:bubble3D val="0"/>
            <c:spPr>
              <a:solidFill>
                <a:schemeClr val="accent6">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A6F-41C8-B8BA-F7AC8AB79539}"/>
              </c:ext>
            </c:extLst>
          </c:dPt>
          <c:dPt>
            <c:idx val="1"/>
            <c:bubble3D val="0"/>
            <c:spPr>
              <a:solidFill>
                <a:schemeClr val="bg1">
                  <a:lumMod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A6F-41C8-B8BA-F7AC8AB79539}"/>
              </c:ext>
            </c:extLst>
          </c:dPt>
          <c:dPt>
            <c:idx val="2"/>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A6F-41C8-B8BA-F7AC8AB79539}"/>
              </c:ext>
            </c:extLst>
          </c:dPt>
          <c:dPt>
            <c:idx val="3"/>
            <c:bubble3D val="0"/>
            <c:spPr>
              <a:solidFill>
                <a:srgbClr val="0070C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A6F-41C8-B8BA-F7AC8AB79539}"/>
              </c:ext>
            </c:extLst>
          </c:dPt>
          <c:dPt>
            <c:idx val="4"/>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A6F-41C8-B8BA-F7AC8AB7953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Sheet4!$D$14:$D$18</c:f>
              <c:strCache>
                <c:ptCount val="5"/>
                <c:pt idx="0">
                  <c:v>Q1 2020 г.</c:v>
                </c:pt>
                <c:pt idx="1">
                  <c:v>Q2 2020 г.</c:v>
                </c:pt>
                <c:pt idx="2">
                  <c:v>Q3 2020 г.</c:v>
                </c:pt>
                <c:pt idx="3">
                  <c:v>Без отговор</c:v>
                </c:pt>
                <c:pt idx="4">
                  <c:v>През 2019 г.</c:v>
                </c:pt>
              </c:strCache>
            </c:strRef>
          </c:cat>
          <c:val>
            <c:numRef>
              <c:f>Sheet4!$E$14:$E$18</c:f>
              <c:numCache>
                <c:formatCode>General</c:formatCode>
                <c:ptCount val="5"/>
                <c:pt idx="0">
                  <c:v>14</c:v>
                </c:pt>
                <c:pt idx="1">
                  <c:v>16</c:v>
                </c:pt>
                <c:pt idx="2">
                  <c:v>16</c:v>
                </c:pt>
                <c:pt idx="3">
                  <c:v>7</c:v>
                </c:pt>
                <c:pt idx="4">
                  <c:v>23</c:v>
                </c:pt>
              </c:numCache>
            </c:numRef>
          </c:val>
          <c:extLst>
            <c:ext xmlns:c16="http://schemas.microsoft.com/office/drawing/2014/chart" uri="{C3380CC4-5D6E-409C-BE32-E72D297353CC}">
              <c16:uniqueId val="{0000000A-AA6F-41C8-B8BA-F7AC8AB7953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8">
  <a:schemeClr val="accent5"/>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EE5B-18DA-412C-AE97-9A1D9E27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19</Pages>
  <Words>2784</Words>
  <Characters>15871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Marinela H. Dragieva</dc:creator>
  <cp:keywords/>
  <dc:description/>
  <cp:lastModifiedBy>Teodora Panayotova</cp:lastModifiedBy>
  <cp:revision>8</cp:revision>
  <dcterms:created xsi:type="dcterms:W3CDTF">2020-12-07T09:13:00Z</dcterms:created>
  <dcterms:modified xsi:type="dcterms:W3CDTF">2020-12-07T10:11:00Z</dcterms:modified>
</cp:coreProperties>
</file>