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6A7" w:rsidRPr="0067787C" w:rsidRDefault="004053D3" w:rsidP="0059303A">
      <w:pPr>
        <w:keepNext/>
        <w:keepLines/>
        <w:jc w:val="center"/>
        <w:rPr>
          <w:rFonts w:ascii="Arial" w:eastAsia="Arial" w:hAnsi="Arial" w:cs="Arial"/>
          <w:i/>
          <w:iCs/>
          <w:noProof/>
          <w:sz w:val="20"/>
          <w:szCs w:val="20"/>
        </w:rPr>
      </w:pPr>
      <w:bookmarkStart w:id="0" w:name="bookmark28"/>
      <w:r>
        <w:rPr>
          <w:rFonts w:ascii="Arial" w:eastAsia="Arial" w:hAnsi="Arial" w:cs="Arial"/>
          <w:i/>
          <w:iCs/>
          <w:noProof/>
          <w:sz w:val="20"/>
          <w:szCs w:val="20"/>
        </w:rPr>
        <w:t>ПРИЛОЖЕНИЕ</w:t>
      </w:r>
      <w:r w:rsidR="008116A7" w:rsidRPr="0067787C">
        <w:rPr>
          <w:rFonts w:ascii="Arial" w:eastAsia="Arial" w:hAnsi="Arial" w:cs="Arial"/>
          <w:i/>
          <w:iCs/>
          <w:noProof/>
          <w:sz w:val="20"/>
          <w:szCs w:val="20"/>
        </w:rPr>
        <w:t xml:space="preserve"> </w:t>
      </w:r>
      <w:r w:rsidR="00E0528E">
        <w:rPr>
          <w:rFonts w:ascii="Arial" w:eastAsia="Arial" w:hAnsi="Arial" w:cs="Arial"/>
          <w:i/>
          <w:iCs/>
          <w:noProof/>
          <w:sz w:val="20"/>
          <w:szCs w:val="20"/>
          <w:lang w:val="en-US"/>
        </w:rPr>
        <w:t>X</w:t>
      </w:r>
      <w:r w:rsidR="0067787C" w:rsidRPr="0067787C">
        <w:rPr>
          <w:rFonts w:ascii="Arial" w:eastAsia="Arial" w:hAnsi="Arial" w:cs="Arial"/>
          <w:i/>
          <w:iCs/>
          <w:noProof/>
          <w:sz w:val="20"/>
          <w:szCs w:val="20"/>
        </w:rPr>
        <w:t xml:space="preserve"> </w:t>
      </w:r>
    </w:p>
    <w:p w:rsidR="0067787C" w:rsidRPr="008116A7" w:rsidRDefault="0067787C" w:rsidP="0059303A">
      <w:pPr>
        <w:keepNext/>
        <w:keepLines/>
        <w:jc w:val="center"/>
        <w:rPr>
          <w:rFonts w:ascii="Arial" w:eastAsia="Arial" w:hAnsi="Arial" w:cs="Arial"/>
          <w:i/>
          <w:iCs/>
          <w:noProof/>
          <w:sz w:val="15"/>
          <w:szCs w:val="15"/>
        </w:rPr>
      </w:pPr>
    </w:p>
    <w:bookmarkEnd w:id="0"/>
    <w:p w:rsidR="0059303A" w:rsidRPr="00994FD7" w:rsidRDefault="00E0528E" w:rsidP="00E0528E">
      <w:pPr>
        <w:keepNext/>
        <w:keepLines/>
        <w:jc w:val="center"/>
        <w:rPr>
          <w:rFonts w:ascii="Arial" w:hAnsi="Arial" w:cs="Arial"/>
          <w:b/>
          <w:noProof/>
          <w:sz w:val="20"/>
          <w:szCs w:val="20"/>
        </w:rPr>
      </w:pPr>
      <w:r w:rsidRPr="00E0528E">
        <w:rPr>
          <w:rFonts w:ascii="Arial" w:hAnsi="Arial" w:cs="Arial"/>
          <w:b/>
          <w:noProof/>
          <w:sz w:val="20"/>
          <w:szCs w:val="20"/>
        </w:rPr>
        <w:t>Формуляр за уведомлението за промяна на данните на обвързан агент във връзка с прекратяване на</w:t>
      </w:r>
      <w:r>
        <w:rPr>
          <w:rFonts w:ascii="Arial" w:hAnsi="Arial" w:cs="Arial"/>
          <w:b/>
          <w:noProof/>
          <w:sz w:val="20"/>
          <w:szCs w:val="20"/>
        </w:rPr>
        <w:t xml:space="preserve"> </w:t>
      </w:r>
      <w:r w:rsidRPr="00E0528E">
        <w:rPr>
          <w:rFonts w:ascii="Arial" w:hAnsi="Arial" w:cs="Arial"/>
          <w:b/>
          <w:noProof/>
          <w:sz w:val="20"/>
          <w:szCs w:val="20"/>
        </w:rPr>
        <w:t>дейността на клон или прекратяване на използването на обвързан агент, установен в друга държава</w:t>
      </w:r>
      <w:r>
        <w:rPr>
          <w:rFonts w:ascii="Arial" w:hAnsi="Arial" w:cs="Arial"/>
          <w:b/>
          <w:noProof/>
          <w:sz w:val="20"/>
          <w:szCs w:val="20"/>
        </w:rPr>
        <w:t xml:space="preserve"> </w:t>
      </w:r>
      <w:r w:rsidRPr="00E0528E">
        <w:rPr>
          <w:rFonts w:ascii="Arial" w:hAnsi="Arial" w:cs="Arial"/>
          <w:b/>
          <w:noProof/>
          <w:sz w:val="20"/>
          <w:szCs w:val="20"/>
        </w:rPr>
        <w:t>членка</w:t>
      </w:r>
    </w:p>
    <w:p w:rsidR="00EF5033" w:rsidRDefault="00E0528E" w:rsidP="00E0528E">
      <w:pPr>
        <w:pStyle w:val="Bodytext20"/>
        <w:shd w:val="clear" w:color="auto" w:fill="auto"/>
        <w:tabs>
          <w:tab w:val="left" w:leader="dot" w:pos="9167"/>
        </w:tabs>
        <w:ind w:firstLine="0"/>
      </w:pPr>
      <w:r w:rsidRPr="00E0528E">
        <w:t>[Член 17, параграф 3 и член 18, параграф 3 от Регламент за изпълнение (ЕС) 2017/2382 на Комисията]</w:t>
      </w:r>
    </w:p>
    <w:p w:rsidR="0005774F" w:rsidRDefault="0005774F" w:rsidP="00E0528E">
      <w:pPr>
        <w:pStyle w:val="Bodytext20"/>
        <w:shd w:val="clear" w:color="auto" w:fill="auto"/>
        <w:tabs>
          <w:tab w:val="left" w:leader="dot" w:pos="9167"/>
        </w:tabs>
        <w:ind w:firstLine="0"/>
        <w:rPr>
          <w:noProof/>
          <w:color w:val="000000"/>
          <w:lang w:eastAsia="bg-BG" w:bidi="bg-BG"/>
        </w:rPr>
      </w:pPr>
    </w:p>
    <w:p w:rsidR="004053D3" w:rsidRDefault="004053D3" w:rsidP="004053D3">
      <w:pPr>
        <w:pStyle w:val="BodyText"/>
        <w:shd w:val="clear" w:color="auto" w:fill="auto"/>
        <w:tabs>
          <w:tab w:val="left" w:leader="dot" w:pos="9164"/>
        </w:tabs>
        <w:spacing w:after="120"/>
        <w:ind w:left="6540"/>
      </w:pPr>
      <w:bookmarkStart w:id="1" w:name="bookmark9"/>
      <w:r>
        <w:rPr>
          <w:color w:val="000000"/>
          <w:lang w:eastAsia="bg-BG" w:bidi="bg-BG"/>
        </w:rPr>
        <w:t>Референтен номер:.......................</w:t>
      </w:r>
    </w:p>
    <w:p w:rsidR="004053D3" w:rsidRDefault="004053D3" w:rsidP="004053D3">
      <w:pPr>
        <w:pStyle w:val="BodyText"/>
        <w:shd w:val="clear" w:color="auto" w:fill="auto"/>
        <w:tabs>
          <w:tab w:val="left" w:leader="dot" w:pos="9164"/>
        </w:tabs>
        <w:spacing w:after="100"/>
        <w:ind w:left="7500"/>
        <w:rPr>
          <w:color w:val="000000"/>
          <w:lang w:eastAsia="bg-BG" w:bidi="bg-BG"/>
        </w:rPr>
      </w:pPr>
      <w:r>
        <w:rPr>
          <w:color w:val="000000"/>
          <w:lang w:eastAsia="bg-BG" w:bidi="bg-BG"/>
        </w:rPr>
        <w:t xml:space="preserve">Дата:.......................... </w:t>
      </w:r>
    </w:p>
    <w:p w:rsidR="0005774F" w:rsidRDefault="0005774F" w:rsidP="004053D3">
      <w:pPr>
        <w:pStyle w:val="BodyText"/>
        <w:shd w:val="clear" w:color="auto" w:fill="auto"/>
        <w:tabs>
          <w:tab w:val="left" w:leader="dot" w:pos="9164"/>
        </w:tabs>
        <w:spacing w:after="100"/>
        <w:ind w:left="7500"/>
      </w:pPr>
    </w:p>
    <w:p w:rsidR="00E0528E" w:rsidRDefault="00E0528E" w:rsidP="00E0528E">
      <w:pPr>
        <w:pStyle w:val="BodyText"/>
        <w:shd w:val="clear" w:color="auto" w:fill="auto"/>
        <w:spacing w:after="380" w:line="240" w:lineRule="auto"/>
        <w:jc w:val="center"/>
        <w:rPr>
          <w:sz w:val="17"/>
          <w:szCs w:val="17"/>
        </w:rPr>
      </w:pPr>
      <w:r>
        <w:rPr>
          <w:b/>
          <w:bCs/>
          <w:sz w:val="17"/>
          <w:szCs w:val="17"/>
        </w:rPr>
        <w:t>Уведомлението в съответствие с член 35, параграф 10 от Директива 2014/65/ЕС във връзка с прекратяване</w:t>
      </w:r>
      <w:r w:rsidR="00DF3250">
        <w:rPr>
          <w:b/>
          <w:bCs/>
          <w:sz w:val="17"/>
          <w:szCs w:val="17"/>
        </w:rPr>
        <w:t xml:space="preserve"> </w:t>
      </w:r>
      <w:r>
        <w:rPr>
          <w:b/>
          <w:bCs/>
          <w:sz w:val="17"/>
          <w:szCs w:val="17"/>
        </w:rPr>
        <w:t xml:space="preserve">на дейността на </w:t>
      </w:r>
      <w:r w:rsidR="00307AAD">
        <w:rPr>
          <w:b/>
          <w:bCs/>
          <w:sz w:val="17"/>
          <w:szCs w:val="17"/>
        </w:rPr>
        <w:t>клон</w:t>
      </w:r>
      <w:r>
        <w:rPr>
          <w:b/>
          <w:bCs/>
          <w:sz w:val="17"/>
          <w:szCs w:val="17"/>
        </w:rPr>
        <w:t>/прекратяване на използването на обвързан агент, установен в друга държава</w:t>
      </w:r>
      <w:r w:rsidR="00DF3250">
        <w:rPr>
          <w:b/>
          <w:bCs/>
          <w:sz w:val="17"/>
          <w:szCs w:val="17"/>
        </w:rPr>
        <w:t xml:space="preserve"> </w:t>
      </w:r>
      <w:r>
        <w:rPr>
          <w:b/>
          <w:bCs/>
          <w:sz w:val="17"/>
          <w:szCs w:val="17"/>
        </w:rPr>
        <w:t>членка (</w:t>
      </w:r>
      <w:r>
        <w:rPr>
          <w:b/>
          <w:bCs/>
          <w:sz w:val="17"/>
          <w:szCs w:val="17"/>
          <w:vertAlign w:val="superscript"/>
        </w:rPr>
        <w:t>1</w:t>
      </w:r>
      <w:r>
        <w:rPr>
          <w:b/>
          <w:bCs/>
          <w:sz w:val="17"/>
          <w:szCs w:val="17"/>
        </w:rPr>
        <w:t>)</w:t>
      </w:r>
    </w:p>
    <w:p w:rsidR="00E0528E" w:rsidRPr="00E0528E" w:rsidRDefault="00E0528E" w:rsidP="00E0528E">
      <w:pPr>
        <w:keepNext/>
        <w:keepLines/>
        <w:spacing w:after="100"/>
        <w:jc w:val="both"/>
        <w:rPr>
          <w:rFonts w:ascii="Arial" w:hAnsi="Arial" w:cs="Arial"/>
          <w:b/>
          <w:sz w:val="17"/>
          <w:szCs w:val="17"/>
        </w:rPr>
      </w:pPr>
      <w:bookmarkStart w:id="2" w:name="bookmark24"/>
      <w:r w:rsidRPr="00E0528E">
        <w:rPr>
          <w:rFonts w:ascii="Arial" w:hAnsi="Arial" w:cs="Arial"/>
          <w:b/>
          <w:sz w:val="17"/>
          <w:szCs w:val="17"/>
        </w:rPr>
        <w:t>Част 1 - Данни за контакт</w:t>
      </w:r>
      <w:bookmarkEnd w:id="2"/>
    </w:p>
    <w:p w:rsidR="00E0528E" w:rsidRDefault="00E0528E" w:rsidP="00E0528E">
      <w:pPr>
        <w:pStyle w:val="BodyText"/>
        <w:shd w:val="clear" w:color="auto" w:fill="auto"/>
        <w:tabs>
          <w:tab w:val="left" w:pos="4698"/>
        </w:tabs>
        <w:spacing w:after="0" w:line="240" w:lineRule="auto"/>
      </w:pPr>
      <w:r>
        <w:t>Вид на уведомлението:</w:t>
      </w:r>
      <w:r>
        <w:tab/>
        <w:t>Прекратяване на дейността на клон/на използването</w:t>
      </w:r>
    </w:p>
    <w:p w:rsidR="00E0528E" w:rsidRDefault="00E0528E" w:rsidP="00E0528E">
      <w:pPr>
        <w:pStyle w:val="BodyText"/>
        <w:shd w:val="clear" w:color="auto" w:fill="auto"/>
        <w:spacing w:after="100" w:line="240" w:lineRule="auto"/>
        <w:ind w:left="4720"/>
        <w:jc w:val="left"/>
      </w:pPr>
      <w:r>
        <w:t>на обвързан агент</w:t>
      </w:r>
    </w:p>
    <w:p w:rsidR="00E0528E" w:rsidRDefault="00E0528E" w:rsidP="00E0528E">
      <w:pPr>
        <w:pStyle w:val="BodyText"/>
        <w:shd w:val="clear" w:color="auto" w:fill="auto"/>
        <w:spacing w:after="0" w:line="240" w:lineRule="auto"/>
      </w:pPr>
      <w:r>
        <w:t>Държавата членка, в която е установен</w:t>
      </w:r>
    </w:p>
    <w:p w:rsidR="00E0528E" w:rsidRDefault="00E0528E" w:rsidP="00E0528E">
      <w:pPr>
        <w:pStyle w:val="BodyText"/>
        <w:shd w:val="clear" w:color="auto" w:fill="auto"/>
        <w:spacing w:after="380" w:line="240" w:lineRule="auto"/>
      </w:pPr>
      <w:r>
        <w:t>клонът/обвързаният агент:</w:t>
      </w:r>
      <w:bookmarkStart w:id="3" w:name="_GoBack"/>
      <w:bookmarkEnd w:id="3"/>
    </w:p>
    <w:p w:rsidR="00E0528E" w:rsidRDefault="00E0528E" w:rsidP="00E0528E">
      <w:pPr>
        <w:pStyle w:val="BodyText"/>
        <w:shd w:val="clear" w:color="auto" w:fill="auto"/>
        <w:spacing w:after="380"/>
        <w:ind w:right="6400"/>
        <w:jc w:val="left"/>
      </w:pPr>
      <w:r>
        <w:t>Наименование на инвестиционния посредник/кредитната институция:</w:t>
      </w:r>
    </w:p>
    <w:p w:rsidR="00E0528E" w:rsidRDefault="00E0528E" w:rsidP="00E0528E">
      <w:pPr>
        <w:pStyle w:val="BodyText"/>
        <w:shd w:val="clear" w:color="auto" w:fill="auto"/>
        <w:spacing w:after="380" w:line="259" w:lineRule="auto"/>
        <w:ind w:right="5080"/>
        <w:jc w:val="left"/>
      </w:pPr>
      <w:r>
        <w:t>Адрес на инвестиционния посредник/кредитната институция:</w:t>
      </w:r>
    </w:p>
    <w:p w:rsidR="00E0528E" w:rsidRDefault="00E0528E" w:rsidP="00E0528E">
      <w:pPr>
        <w:pStyle w:val="BodyText"/>
        <w:shd w:val="clear" w:color="auto" w:fill="auto"/>
        <w:spacing w:after="380"/>
        <w:ind w:right="5080"/>
        <w:jc w:val="left"/>
      </w:pPr>
      <w:r>
        <w:t>Телефонен номер на инвестиционния посредник/кредитната институция:</w:t>
      </w:r>
    </w:p>
    <w:p w:rsidR="00E0528E" w:rsidRDefault="00E0528E" w:rsidP="00E0528E">
      <w:pPr>
        <w:pStyle w:val="BodyText"/>
        <w:shd w:val="clear" w:color="auto" w:fill="auto"/>
        <w:spacing w:after="380"/>
        <w:ind w:right="5080"/>
        <w:jc w:val="left"/>
      </w:pPr>
      <w:r>
        <w:t>Електронна поща на инвестиционния посредник/кредитната институция:</w:t>
      </w:r>
    </w:p>
    <w:p w:rsidR="00E0528E" w:rsidRDefault="00E0528E" w:rsidP="00E0528E">
      <w:pPr>
        <w:pStyle w:val="BodyText"/>
        <w:shd w:val="clear" w:color="auto" w:fill="auto"/>
        <w:spacing w:after="380"/>
        <w:ind w:right="5080"/>
        <w:jc w:val="left"/>
      </w:pPr>
      <w:r>
        <w:t>Име на лицето за контакт, което отговаря за прекратяването на дейността на клона/обвързания агент:</w:t>
      </w:r>
    </w:p>
    <w:p w:rsidR="00E0528E" w:rsidRDefault="00E0528E" w:rsidP="00E0528E">
      <w:pPr>
        <w:pStyle w:val="BodyText"/>
        <w:shd w:val="clear" w:color="auto" w:fill="auto"/>
        <w:spacing w:after="380" w:line="259" w:lineRule="auto"/>
        <w:ind w:right="5520"/>
        <w:jc w:val="left"/>
      </w:pPr>
      <w:r>
        <w:t>Наименование на клона/обвързания агент на територията на приемащата държава членка:</w:t>
      </w:r>
    </w:p>
    <w:p w:rsidR="00E0528E" w:rsidRDefault="00E0528E" w:rsidP="00E0528E">
      <w:pPr>
        <w:pStyle w:val="BodyText"/>
        <w:shd w:val="clear" w:color="auto" w:fill="auto"/>
        <w:spacing w:after="380" w:line="240" w:lineRule="auto"/>
      </w:pPr>
      <w:r>
        <w:t>Държава членка по произход:</w:t>
      </w:r>
      <w:r w:rsidR="007407A0">
        <w:t xml:space="preserve"> </w:t>
      </w:r>
      <w:r w:rsidR="007407A0">
        <w:tab/>
      </w:r>
      <w:r w:rsidR="007407A0">
        <w:tab/>
      </w:r>
      <w:r w:rsidR="007407A0">
        <w:tab/>
        <w:t xml:space="preserve">          </w:t>
      </w:r>
      <w:r w:rsidR="007407A0" w:rsidRPr="007407A0">
        <w:rPr>
          <w:b/>
        </w:rPr>
        <w:t>Република България</w:t>
      </w:r>
      <w:r w:rsidR="007407A0">
        <w:t xml:space="preserve"> </w:t>
      </w:r>
    </w:p>
    <w:p w:rsidR="00E0528E" w:rsidRPr="007407A0" w:rsidRDefault="00E0528E" w:rsidP="007407A0">
      <w:pPr>
        <w:pStyle w:val="BodyText"/>
        <w:shd w:val="clear" w:color="auto" w:fill="auto"/>
        <w:spacing w:after="0" w:line="240" w:lineRule="auto"/>
      </w:pPr>
      <w:r>
        <w:t>Компетентен орган на държавата членка:</w:t>
      </w:r>
      <w:r w:rsidR="007407A0">
        <w:rPr>
          <w:lang w:val="en-US"/>
        </w:rPr>
        <w:t xml:space="preserve"> </w:t>
      </w:r>
      <w:r w:rsidR="007407A0">
        <w:rPr>
          <w:lang w:val="en-US"/>
        </w:rPr>
        <w:tab/>
      </w:r>
      <w:r w:rsidR="007407A0">
        <w:rPr>
          <w:lang w:val="en-US"/>
        </w:rPr>
        <w:tab/>
        <w:t xml:space="preserve">          </w:t>
      </w:r>
      <w:r w:rsidR="007407A0" w:rsidRPr="007407A0">
        <w:rPr>
          <w:b/>
        </w:rPr>
        <w:t>Комисия за финансов надзор</w:t>
      </w:r>
      <w:r w:rsidR="007407A0">
        <w:t xml:space="preserve"> </w:t>
      </w:r>
    </w:p>
    <w:p w:rsidR="007407A0" w:rsidRDefault="007407A0" w:rsidP="007407A0">
      <w:pPr>
        <w:pStyle w:val="BodyText"/>
        <w:shd w:val="clear" w:color="auto" w:fill="auto"/>
        <w:tabs>
          <w:tab w:val="left" w:pos="4698"/>
        </w:tabs>
        <w:spacing w:after="0" w:line="240" w:lineRule="auto"/>
      </w:pPr>
    </w:p>
    <w:p w:rsidR="007407A0" w:rsidRDefault="007407A0" w:rsidP="007407A0">
      <w:pPr>
        <w:pStyle w:val="BodyText"/>
        <w:shd w:val="clear" w:color="auto" w:fill="auto"/>
        <w:tabs>
          <w:tab w:val="left" w:pos="4698"/>
        </w:tabs>
        <w:spacing w:after="0" w:line="240" w:lineRule="auto"/>
      </w:pPr>
    </w:p>
    <w:p w:rsidR="00E0528E" w:rsidRDefault="00E0528E" w:rsidP="007407A0">
      <w:pPr>
        <w:pStyle w:val="BodyText"/>
        <w:shd w:val="clear" w:color="auto" w:fill="auto"/>
        <w:tabs>
          <w:tab w:val="left" w:pos="4698"/>
        </w:tabs>
        <w:spacing w:after="0" w:line="240" w:lineRule="auto"/>
      </w:pPr>
      <w:r>
        <w:t>Лицензионен статут:</w:t>
      </w:r>
      <w:r>
        <w:tab/>
      </w:r>
      <w:r w:rsidRPr="007407A0">
        <w:rPr>
          <w:b/>
        </w:rPr>
        <w:t>Лицензиран от</w:t>
      </w:r>
      <w:r>
        <w:t xml:space="preserve"> </w:t>
      </w:r>
      <w:r w:rsidR="007407A0" w:rsidRPr="007407A0">
        <w:rPr>
          <w:b/>
        </w:rPr>
        <w:t>Комисия за финансов надзор</w:t>
      </w:r>
    </w:p>
    <w:p w:rsidR="007407A0" w:rsidRDefault="007407A0" w:rsidP="007407A0">
      <w:pPr>
        <w:pStyle w:val="BodyText"/>
        <w:shd w:val="clear" w:color="auto" w:fill="auto"/>
        <w:spacing w:after="0" w:line="240" w:lineRule="auto"/>
      </w:pPr>
    </w:p>
    <w:p w:rsidR="007407A0" w:rsidRDefault="007407A0" w:rsidP="007407A0">
      <w:pPr>
        <w:pStyle w:val="BodyText"/>
        <w:shd w:val="clear" w:color="auto" w:fill="auto"/>
        <w:spacing w:after="0" w:line="240" w:lineRule="auto"/>
      </w:pPr>
    </w:p>
    <w:p w:rsidR="00E0528E" w:rsidRDefault="00E0528E" w:rsidP="007407A0">
      <w:pPr>
        <w:pStyle w:val="BodyText"/>
        <w:shd w:val="clear" w:color="auto" w:fill="auto"/>
        <w:spacing w:after="0" w:line="240" w:lineRule="auto"/>
      </w:pPr>
      <w:r>
        <w:t>Дата на лицензиране:</w:t>
      </w:r>
    </w:p>
    <w:p w:rsidR="007407A0" w:rsidRDefault="007407A0" w:rsidP="00E0528E">
      <w:pPr>
        <w:pStyle w:val="BodyText"/>
        <w:shd w:val="clear" w:color="auto" w:fill="auto"/>
        <w:spacing w:after="0" w:line="240" w:lineRule="auto"/>
      </w:pPr>
    </w:p>
    <w:p w:rsidR="007407A0" w:rsidRDefault="007407A0" w:rsidP="00E0528E">
      <w:pPr>
        <w:pStyle w:val="BodyText"/>
        <w:shd w:val="clear" w:color="auto" w:fill="auto"/>
        <w:spacing w:after="0" w:line="240" w:lineRule="auto"/>
      </w:pPr>
    </w:p>
    <w:p w:rsidR="00E0528E" w:rsidRDefault="00E0528E" w:rsidP="00E0528E">
      <w:pPr>
        <w:pStyle w:val="BodyText"/>
        <w:shd w:val="clear" w:color="auto" w:fill="auto"/>
        <w:spacing w:after="0" w:line="240" w:lineRule="auto"/>
      </w:pPr>
      <w:r>
        <w:t>Дата, от която прекратяването ще влезе в сила:</w:t>
      </w:r>
      <w:r>
        <w:br w:type="page"/>
      </w:r>
    </w:p>
    <w:p w:rsidR="00E0528E" w:rsidRDefault="00E0528E" w:rsidP="00E0528E">
      <w:pPr>
        <w:pStyle w:val="BodyText"/>
        <w:shd w:val="clear" w:color="auto" w:fill="auto"/>
        <w:spacing w:after="0" w:line="240" w:lineRule="auto"/>
      </w:pPr>
      <w:r>
        <w:lastRenderedPageBreak/>
        <w:t xml:space="preserve">Описание на графика на планираното прекратяване: </w:t>
      </w:r>
    </w:p>
    <w:p w:rsidR="00E0528E" w:rsidRPr="00E0528E" w:rsidRDefault="00E0528E" w:rsidP="00E0528E">
      <w:pPr>
        <w:pStyle w:val="BodyText"/>
        <w:shd w:val="clear" w:color="auto" w:fill="auto"/>
        <w:spacing w:after="0" w:line="240" w:lineRule="auto"/>
      </w:pPr>
    </w:p>
    <w:p w:rsidR="00E0528E" w:rsidRDefault="00E0528E" w:rsidP="00E0528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color w:val="000000"/>
          <w:lang w:eastAsia="bg-BG" w:bidi="bg-BG"/>
        </w:rPr>
      </w:pPr>
    </w:p>
    <w:p w:rsidR="00AA07BE" w:rsidRPr="007407A0" w:rsidRDefault="00E0528E" w:rsidP="00E0528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i/>
          <w:color w:val="000000"/>
          <w:lang w:val="en-US" w:eastAsia="bg-BG" w:bidi="bg-BG"/>
        </w:rPr>
      </w:pPr>
      <w:r w:rsidRPr="007407A0">
        <w:rPr>
          <w:i/>
          <w:color w:val="000000"/>
          <w:lang w:eastAsia="bg-BG" w:bidi="bg-BG"/>
        </w:rPr>
        <w:t xml:space="preserve"> </w:t>
      </w:r>
      <w:r w:rsidR="002A0B55" w:rsidRPr="007407A0">
        <w:rPr>
          <w:i/>
          <w:color w:val="000000"/>
          <w:lang w:eastAsia="bg-BG" w:bidi="bg-BG"/>
        </w:rPr>
        <w:t>[да се попълни от инвестиционния посредник/</w:t>
      </w:r>
      <w:r w:rsidRPr="007407A0">
        <w:rPr>
          <w:i/>
          <w:color w:val="000000"/>
          <w:lang w:eastAsia="bg-BG" w:bidi="bg-BG"/>
        </w:rPr>
        <w:t>кредитната институция</w:t>
      </w:r>
      <w:r w:rsidR="002A0B55" w:rsidRPr="007407A0">
        <w:rPr>
          <w:i/>
          <w:color w:val="000000"/>
          <w:lang w:eastAsia="bg-BG" w:bidi="bg-BG"/>
        </w:rPr>
        <w:t>]</w:t>
      </w:r>
      <w:r w:rsidR="002A0B55" w:rsidRPr="007407A0">
        <w:rPr>
          <w:i/>
          <w:color w:val="000000"/>
          <w:lang w:val="en-US" w:eastAsia="bg-BG" w:bidi="bg-BG"/>
        </w:rPr>
        <w:t xml:space="preserve"> </w:t>
      </w:r>
    </w:p>
    <w:p w:rsidR="002A0B55" w:rsidRDefault="002A0B55" w:rsidP="00AA07B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</w:p>
    <w:p w:rsidR="00E0528E" w:rsidRPr="002A0B55" w:rsidRDefault="00E0528E" w:rsidP="00AA07B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</w:p>
    <w:p w:rsidR="00AA07BE" w:rsidRPr="00317AB0" w:rsidRDefault="00AA07BE" w:rsidP="00AA07B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</w:p>
    <w:p w:rsidR="00AA07BE" w:rsidRDefault="00AA07BE" w:rsidP="00AA07BE">
      <w:pPr>
        <w:pStyle w:val="BodyText"/>
        <w:shd w:val="clear" w:color="auto" w:fill="auto"/>
        <w:spacing w:after="180" w:line="240" w:lineRule="auto"/>
      </w:pPr>
    </w:p>
    <w:p w:rsidR="002A0B55" w:rsidRDefault="00E0528E" w:rsidP="002A0B55">
      <w:pPr>
        <w:pStyle w:val="BodyText"/>
        <w:shd w:val="clear" w:color="auto" w:fill="auto"/>
        <w:spacing w:after="180" w:line="240" w:lineRule="auto"/>
      </w:pPr>
      <w:r>
        <w:rPr>
          <w:color w:val="000000"/>
          <w:lang w:eastAsia="bg-BG" w:bidi="bg-BG"/>
        </w:rPr>
        <w:t>Информация относно процеса на преустановяване на стопанската дейност, включително подробна информация за начина, по който ще бъдат защитени интересите на клиентите, жалбите, по които е намерено решение, както и погасяването на евентуалните неизплатени задължения</w:t>
      </w:r>
      <w:r w:rsidR="002A0B55">
        <w:rPr>
          <w:color w:val="000000"/>
          <w:lang w:eastAsia="bg-BG" w:bidi="bg-BG"/>
        </w:rPr>
        <w:t>:</w:t>
      </w:r>
    </w:p>
    <w:p w:rsidR="00E0528E" w:rsidRDefault="00E0528E" w:rsidP="002A0B55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color w:val="000000"/>
          <w:lang w:eastAsia="bg-BG" w:bidi="bg-BG"/>
        </w:rPr>
      </w:pPr>
    </w:p>
    <w:p w:rsidR="00AA07BE" w:rsidRPr="007407A0" w:rsidRDefault="00FF5BF9" w:rsidP="002A0B55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i/>
          <w:color w:val="000000"/>
          <w:lang w:val="en-US" w:eastAsia="bg-BG" w:bidi="bg-BG"/>
        </w:rPr>
      </w:pPr>
      <w:r w:rsidRPr="007407A0">
        <w:rPr>
          <w:i/>
          <w:color w:val="000000"/>
          <w:lang w:eastAsia="bg-BG" w:bidi="bg-BG"/>
        </w:rPr>
        <w:t xml:space="preserve">[да се попълни от инвестиционния посредник/кредитната институция] </w:t>
      </w:r>
    </w:p>
    <w:p w:rsidR="002A0B55" w:rsidRDefault="002A0B55" w:rsidP="00AA07B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</w:p>
    <w:p w:rsidR="00E0528E" w:rsidRPr="002A0B55" w:rsidRDefault="00E0528E" w:rsidP="00AA07B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</w:p>
    <w:p w:rsidR="00AA07BE" w:rsidRPr="00317AB0" w:rsidRDefault="00AA07BE" w:rsidP="00AA07B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jc w:val="left"/>
        <w:rPr>
          <w:lang w:val="en-US"/>
        </w:rPr>
      </w:pPr>
    </w:p>
    <w:bookmarkEnd w:id="1"/>
    <w:p w:rsidR="00AA07BE" w:rsidRDefault="00AA07BE" w:rsidP="00AA07BE">
      <w:pPr>
        <w:pStyle w:val="BodyText"/>
        <w:shd w:val="clear" w:color="auto" w:fill="auto"/>
        <w:spacing w:after="180" w:line="240" w:lineRule="auto"/>
      </w:pPr>
    </w:p>
    <w:sectPr w:rsidR="00AA07BE" w:rsidSect="002A0B55">
      <w:headerReference w:type="even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772" w:rsidRDefault="00861772" w:rsidP="0059303A">
      <w:r>
        <w:separator/>
      </w:r>
    </w:p>
  </w:endnote>
  <w:endnote w:type="continuationSeparator" w:id="0">
    <w:p w:rsidR="00861772" w:rsidRDefault="00861772" w:rsidP="0059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28E" w:rsidRDefault="00E0528E">
    <w:pPr>
      <w:pStyle w:val="Footer"/>
    </w:pPr>
    <w:r>
      <w:rPr>
        <w:rFonts w:ascii="Arial" w:eastAsia="Arial" w:hAnsi="Arial" w:cs="Arial"/>
        <w:sz w:val="15"/>
        <w:szCs w:val="15"/>
      </w:rPr>
      <w:t>(</w:t>
    </w:r>
    <w:r>
      <w:rPr>
        <w:rFonts w:ascii="Arial" w:eastAsia="Arial" w:hAnsi="Arial" w:cs="Arial"/>
        <w:sz w:val="15"/>
        <w:szCs w:val="15"/>
        <w:vertAlign w:val="superscript"/>
      </w:rPr>
      <w:t>1</w:t>
    </w:r>
    <w:r>
      <w:rPr>
        <w:rFonts w:ascii="Arial" w:eastAsia="Arial" w:hAnsi="Arial" w:cs="Arial"/>
        <w:sz w:val="15"/>
        <w:szCs w:val="15"/>
      </w:rPr>
      <w:t>) Да се измени по целесъобразност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772" w:rsidRDefault="00861772" w:rsidP="0059303A">
      <w:r>
        <w:separator/>
      </w:r>
    </w:p>
  </w:footnote>
  <w:footnote w:type="continuationSeparator" w:id="0">
    <w:p w:rsidR="00861772" w:rsidRDefault="00861772" w:rsidP="00593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93A" w:rsidRDefault="0075393A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533400</wp:posOffset>
              </wp:positionH>
              <wp:positionV relativeFrom="page">
                <wp:posOffset>342900</wp:posOffset>
              </wp:positionV>
              <wp:extent cx="6489700" cy="123190"/>
              <wp:effectExtent l="0" t="0" r="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9700" cy="123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93A" w:rsidRDefault="0075393A">
                          <w:pPr>
                            <w:tabs>
                              <w:tab w:val="right" w:pos="1915"/>
                              <w:tab w:val="right" w:pos="6653"/>
                              <w:tab w:val="right" w:pos="10220"/>
                            </w:tabs>
                          </w:pPr>
                          <w:r>
                            <w:rPr>
                              <w:rStyle w:val="Headerorfooter0"/>
                              <w:rFonts w:eastAsia="Arial"/>
                              <w:lang w:val="en-US" w:eastAsia="en-US" w:bidi="en-US"/>
                            </w:rPr>
                            <w:t xml:space="preserve">L 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>340/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fldChar w:fldCharType="begin"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fldChar w:fldCharType="separate"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>#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fldChar w:fldCharType="end"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ab/>
                          </w:r>
                          <w:r>
                            <w:rPr>
                              <w:rStyle w:val="HeaderorfooterArial75pt"/>
                            </w:rPr>
                            <w:t>BG |</w:t>
                          </w:r>
                          <w:r>
                            <w:rPr>
                              <w:rStyle w:val="HeaderorfooterArial75pt"/>
                            </w:rPr>
                            <w:tab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>Официален вестник на Европейския съюз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ab/>
                            <w:t>20.12.2017 г.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2pt;margin-top:27pt;width:511pt;height:9.7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+xtrQIAAKk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" filled="f" stroked="f">
              <v:textbox style="mso-fit-shape-to-text:t" inset="0,0,0,0">
                <w:txbxContent>
                  <w:p w:rsidR="0075393A" w:rsidRDefault="0075393A">
                    <w:pPr>
                      <w:tabs>
                        <w:tab w:val="right" w:pos="1915"/>
                        <w:tab w:val="right" w:pos="6653"/>
                        <w:tab w:val="right" w:pos="10220"/>
                      </w:tabs>
                    </w:pPr>
                    <w:r>
                      <w:rPr>
                        <w:rStyle w:val="Headerorfooter0"/>
                        <w:rFonts w:eastAsia="Arial"/>
                        <w:lang w:val="en-US" w:eastAsia="en-US" w:bidi="en-US"/>
                      </w:rPr>
                      <w:t xml:space="preserve">L </w:t>
                    </w:r>
                    <w:r>
                      <w:rPr>
                        <w:rStyle w:val="Headerorfooter0"/>
                        <w:rFonts w:eastAsia="Arial"/>
                      </w:rPr>
                      <w:t>340/</w:t>
                    </w:r>
                    <w:r>
                      <w:rPr>
                        <w:rStyle w:val="Headerorfooter0"/>
                        <w:rFonts w:eastAsia="Arial"/>
                      </w:rPr>
                      <w:fldChar w:fldCharType="begin"/>
                    </w:r>
                    <w:r>
                      <w:rPr>
                        <w:rStyle w:val="Headerorfooter0"/>
                        <w:rFonts w:eastAsia="Arial"/>
                      </w:rPr>
                      <w:instrText xml:space="preserve"> PAGE \* MERGEFORMAT </w:instrText>
                    </w:r>
                    <w:r>
                      <w:rPr>
                        <w:rStyle w:val="Headerorfooter0"/>
                        <w:rFonts w:eastAsia="Arial"/>
                      </w:rPr>
                      <w:fldChar w:fldCharType="separate"/>
                    </w:r>
                    <w:r>
                      <w:rPr>
                        <w:rStyle w:val="Headerorfooter0"/>
                        <w:rFonts w:eastAsia="Arial"/>
                      </w:rPr>
                      <w:t>#</w:t>
                    </w:r>
                    <w:r>
                      <w:rPr>
                        <w:rStyle w:val="Headerorfooter0"/>
                        <w:rFonts w:eastAsia="Arial"/>
                      </w:rPr>
                      <w:fldChar w:fldCharType="end"/>
                    </w:r>
                    <w:r>
                      <w:rPr>
                        <w:rStyle w:val="Headerorfooter0"/>
                        <w:rFonts w:eastAsia="Arial"/>
                      </w:rPr>
                      <w:tab/>
                    </w:r>
                    <w:r>
                      <w:rPr>
                        <w:rStyle w:val="HeaderorfooterArial75pt"/>
                      </w:rPr>
                      <w:t>BG |</w:t>
                    </w:r>
                    <w:r>
                      <w:rPr>
                        <w:rStyle w:val="HeaderorfooterArial75pt"/>
                      </w:rPr>
                      <w:tab/>
                    </w:r>
                    <w:r>
                      <w:rPr>
                        <w:rStyle w:val="Headerorfooter0"/>
                        <w:rFonts w:eastAsia="Arial"/>
                      </w:rPr>
                      <w:t>Официален вестник на Европейския съюз</w:t>
                    </w:r>
                    <w:r>
                      <w:rPr>
                        <w:rStyle w:val="Headerorfooter0"/>
                        <w:rFonts w:eastAsia="Arial"/>
                      </w:rPr>
                      <w:tab/>
                      <w:t>20.12.2017 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0E06"/>
    <w:multiLevelType w:val="hybridMultilevel"/>
    <w:tmpl w:val="4BA0BCE6"/>
    <w:lvl w:ilvl="0" w:tplc="7A742B7A">
      <w:start w:val="1"/>
      <w:numFmt w:val="decimal"/>
      <w:lvlText w:val="(%1)"/>
      <w:lvlJc w:val="left"/>
      <w:pPr>
        <w:ind w:left="927" w:hanging="360"/>
      </w:p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3D1321"/>
    <w:multiLevelType w:val="hybridMultilevel"/>
    <w:tmpl w:val="C31ED426"/>
    <w:lvl w:ilvl="0" w:tplc="54C20B74">
      <w:start w:val="1"/>
      <w:numFmt w:val="decimal"/>
      <w:lvlText w:val="(%1)"/>
      <w:lvlJc w:val="left"/>
      <w:pPr>
        <w:ind w:left="927" w:hanging="360"/>
      </w:p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8D53DC2"/>
    <w:multiLevelType w:val="hybridMultilevel"/>
    <w:tmpl w:val="60F2BE4A"/>
    <w:lvl w:ilvl="0" w:tplc="1F649E7C">
      <w:start w:val="1"/>
      <w:numFmt w:val="decimal"/>
      <w:lvlText w:val="(%1)"/>
      <w:lvlJc w:val="left"/>
      <w:pPr>
        <w:ind w:left="1266" w:hanging="840"/>
      </w:pPr>
    </w:lvl>
    <w:lvl w:ilvl="1" w:tplc="04020019">
      <w:start w:val="1"/>
      <w:numFmt w:val="lowerLetter"/>
      <w:lvlText w:val="%2."/>
      <w:lvlJc w:val="left"/>
      <w:pPr>
        <w:ind w:left="1506" w:hanging="360"/>
      </w:pPr>
    </w:lvl>
    <w:lvl w:ilvl="2" w:tplc="0402001B">
      <w:start w:val="1"/>
      <w:numFmt w:val="lowerRoman"/>
      <w:lvlText w:val="%3."/>
      <w:lvlJc w:val="right"/>
      <w:pPr>
        <w:ind w:left="2226" w:hanging="180"/>
      </w:pPr>
    </w:lvl>
    <w:lvl w:ilvl="3" w:tplc="0402000F">
      <w:start w:val="1"/>
      <w:numFmt w:val="decimal"/>
      <w:lvlText w:val="%4."/>
      <w:lvlJc w:val="left"/>
      <w:pPr>
        <w:ind w:left="2946" w:hanging="360"/>
      </w:pPr>
    </w:lvl>
    <w:lvl w:ilvl="4" w:tplc="04020019">
      <w:start w:val="1"/>
      <w:numFmt w:val="lowerLetter"/>
      <w:lvlText w:val="%5."/>
      <w:lvlJc w:val="left"/>
      <w:pPr>
        <w:ind w:left="3666" w:hanging="360"/>
      </w:pPr>
    </w:lvl>
    <w:lvl w:ilvl="5" w:tplc="0402001B">
      <w:start w:val="1"/>
      <w:numFmt w:val="lowerRoman"/>
      <w:lvlText w:val="%6."/>
      <w:lvlJc w:val="right"/>
      <w:pPr>
        <w:ind w:left="4386" w:hanging="180"/>
      </w:pPr>
    </w:lvl>
    <w:lvl w:ilvl="6" w:tplc="0402000F">
      <w:start w:val="1"/>
      <w:numFmt w:val="decimal"/>
      <w:lvlText w:val="%7."/>
      <w:lvlJc w:val="left"/>
      <w:pPr>
        <w:ind w:left="5106" w:hanging="360"/>
      </w:pPr>
    </w:lvl>
    <w:lvl w:ilvl="7" w:tplc="04020019">
      <w:start w:val="1"/>
      <w:numFmt w:val="lowerLetter"/>
      <w:lvlText w:val="%8."/>
      <w:lvlJc w:val="left"/>
      <w:pPr>
        <w:ind w:left="5826" w:hanging="360"/>
      </w:pPr>
    </w:lvl>
    <w:lvl w:ilvl="8" w:tplc="040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3A"/>
    <w:rsid w:val="00037815"/>
    <w:rsid w:val="00050604"/>
    <w:rsid w:val="0005774F"/>
    <w:rsid w:val="00145556"/>
    <w:rsid w:val="001456DE"/>
    <w:rsid w:val="0018459F"/>
    <w:rsid w:val="001D061E"/>
    <w:rsid w:val="001D7EDF"/>
    <w:rsid w:val="00291788"/>
    <w:rsid w:val="002A0B55"/>
    <w:rsid w:val="00302A52"/>
    <w:rsid w:val="00307AAD"/>
    <w:rsid w:val="00317AB0"/>
    <w:rsid w:val="003D54AE"/>
    <w:rsid w:val="004053D3"/>
    <w:rsid w:val="00433A6C"/>
    <w:rsid w:val="004C2353"/>
    <w:rsid w:val="0059303A"/>
    <w:rsid w:val="00604D3D"/>
    <w:rsid w:val="00667181"/>
    <w:rsid w:val="0067787C"/>
    <w:rsid w:val="00700D48"/>
    <w:rsid w:val="007407A0"/>
    <w:rsid w:val="00750554"/>
    <w:rsid w:val="0075393A"/>
    <w:rsid w:val="0079226A"/>
    <w:rsid w:val="007B0C7C"/>
    <w:rsid w:val="007C28EE"/>
    <w:rsid w:val="008116A7"/>
    <w:rsid w:val="00837474"/>
    <w:rsid w:val="00842738"/>
    <w:rsid w:val="00861772"/>
    <w:rsid w:val="00893AA5"/>
    <w:rsid w:val="008E585D"/>
    <w:rsid w:val="0092139F"/>
    <w:rsid w:val="00994FD7"/>
    <w:rsid w:val="009C58A4"/>
    <w:rsid w:val="00AA07BE"/>
    <w:rsid w:val="00C172E1"/>
    <w:rsid w:val="00CA19F2"/>
    <w:rsid w:val="00CC555A"/>
    <w:rsid w:val="00DF3250"/>
    <w:rsid w:val="00E0528E"/>
    <w:rsid w:val="00E4245C"/>
    <w:rsid w:val="00E92A15"/>
    <w:rsid w:val="00EA552B"/>
    <w:rsid w:val="00EF5033"/>
    <w:rsid w:val="00F406F6"/>
    <w:rsid w:val="00FC2DCD"/>
    <w:rsid w:val="00FC5D76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F3C09A8-4F81-43B4-9576-B1FEFB3F9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  <w:ind w:firstLine="425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9303A"/>
    <w:pPr>
      <w:widowControl w:val="0"/>
      <w:spacing w:after="0" w:line="240" w:lineRule="auto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">
    <w:name w:val="Header or footer_"/>
    <w:basedOn w:val="DefaultParagraphFont"/>
    <w:rsid w:val="005930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erorfooter0">
    <w:name w:val="Header or footer"/>
    <w:basedOn w:val="Headerorfooter"/>
    <w:rsid w:val="005930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HeaderorfooterArial75pt">
    <w:name w:val="Header or footer + Arial;7.5 pt"/>
    <w:basedOn w:val="Headerorfooter"/>
    <w:rsid w:val="0059303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en-US" w:eastAsia="en-US" w:bidi="en-US"/>
    </w:rPr>
  </w:style>
  <w:style w:type="character" w:customStyle="1" w:styleId="Bodytext8">
    <w:name w:val="Body text (8)_"/>
    <w:basedOn w:val="DefaultParagraphFont"/>
    <w:link w:val="Bodytext80"/>
    <w:rsid w:val="0059303A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character" w:customStyle="1" w:styleId="Heading2">
    <w:name w:val="Heading #2_"/>
    <w:basedOn w:val="DefaultParagraphFont"/>
    <w:rsid w:val="0059303A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">
    <w:name w:val="Body text (2)_"/>
    <w:basedOn w:val="DefaultParagraphFont"/>
    <w:link w:val="Bodytext20"/>
    <w:rsid w:val="0059303A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rsid w:val="0059303A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ablecaption2">
    <w:name w:val="Table caption (2)_"/>
    <w:basedOn w:val="DefaultParagraphFont"/>
    <w:link w:val="Tablecaption20"/>
    <w:rsid w:val="0059303A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ablecaption">
    <w:name w:val="Table caption_"/>
    <w:basedOn w:val="DefaultParagraphFont"/>
    <w:link w:val="Tablecaption0"/>
    <w:rsid w:val="0059303A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Bodytext27pt">
    <w:name w:val="Body text (2) + 7 pt"/>
    <w:basedOn w:val="Bodytext2"/>
    <w:rsid w:val="0059303A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bg-BG" w:eastAsia="bg-BG" w:bidi="bg-BG"/>
    </w:rPr>
  </w:style>
  <w:style w:type="character" w:customStyle="1" w:styleId="Bodytext10">
    <w:name w:val="Body text (10)_"/>
    <w:basedOn w:val="DefaultParagraphFont"/>
    <w:rsid w:val="0059303A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Heading20">
    <w:name w:val="Heading #2"/>
    <w:basedOn w:val="DefaultParagraphFont"/>
    <w:rsid w:val="0059303A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100">
    <w:name w:val="Body text (10)"/>
    <w:basedOn w:val="DefaultParagraphFont"/>
    <w:rsid w:val="0059303A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11">
    <w:name w:val="Body text (11)_"/>
    <w:basedOn w:val="DefaultParagraphFont"/>
    <w:link w:val="Bodytext110"/>
    <w:rsid w:val="0059303A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Bodytext12">
    <w:name w:val="Body text (12)_"/>
    <w:basedOn w:val="DefaultParagraphFont"/>
    <w:link w:val="Bodytext120"/>
    <w:rsid w:val="0059303A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59303A"/>
    <w:pPr>
      <w:shd w:val="clear" w:color="auto" w:fill="FFFFFF"/>
      <w:spacing w:line="0" w:lineRule="atLeast"/>
      <w:ind w:hanging="320"/>
      <w:jc w:val="center"/>
    </w:pPr>
    <w:rPr>
      <w:rFonts w:ascii="Arial" w:eastAsia="Arial" w:hAnsi="Arial" w:cs="Arial"/>
      <w:i/>
      <w:iCs/>
      <w:color w:val="auto"/>
      <w:sz w:val="15"/>
      <w:szCs w:val="15"/>
      <w:lang w:eastAsia="en-US" w:bidi="ar-SA"/>
    </w:rPr>
  </w:style>
  <w:style w:type="paragraph" w:customStyle="1" w:styleId="Bodytext20">
    <w:name w:val="Body text (2)"/>
    <w:basedOn w:val="Normal"/>
    <w:link w:val="Bodytext2"/>
    <w:rsid w:val="0059303A"/>
    <w:pPr>
      <w:shd w:val="clear" w:color="auto" w:fill="FFFFFF"/>
      <w:spacing w:line="295" w:lineRule="exact"/>
      <w:ind w:hanging="320"/>
      <w:jc w:val="center"/>
    </w:pPr>
    <w:rPr>
      <w:rFonts w:ascii="Arial" w:eastAsia="Arial" w:hAnsi="Arial" w:cs="Arial"/>
      <w:color w:val="auto"/>
      <w:sz w:val="17"/>
      <w:szCs w:val="17"/>
      <w:lang w:eastAsia="en-US" w:bidi="ar-SA"/>
    </w:rPr>
  </w:style>
  <w:style w:type="paragraph" w:customStyle="1" w:styleId="Bodytext90">
    <w:name w:val="Body text (9)"/>
    <w:basedOn w:val="Normal"/>
    <w:link w:val="Bodytext9"/>
    <w:rsid w:val="0059303A"/>
    <w:pPr>
      <w:shd w:val="clear" w:color="auto" w:fill="FFFFFF"/>
      <w:spacing w:line="0" w:lineRule="atLeast"/>
      <w:ind w:hanging="320"/>
      <w:jc w:val="both"/>
    </w:pPr>
    <w:rPr>
      <w:rFonts w:ascii="Arial" w:eastAsia="Arial" w:hAnsi="Arial" w:cs="Arial"/>
      <w:b/>
      <w:bCs/>
      <w:color w:val="auto"/>
      <w:sz w:val="17"/>
      <w:szCs w:val="17"/>
      <w:lang w:eastAsia="en-US" w:bidi="ar-SA"/>
    </w:rPr>
  </w:style>
  <w:style w:type="paragraph" w:customStyle="1" w:styleId="Tablecaption20">
    <w:name w:val="Table caption (2)"/>
    <w:basedOn w:val="Normal"/>
    <w:link w:val="Tablecaption2"/>
    <w:rsid w:val="0059303A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17"/>
      <w:szCs w:val="17"/>
      <w:lang w:eastAsia="en-US" w:bidi="ar-SA"/>
    </w:rPr>
  </w:style>
  <w:style w:type="paragraph" w:customStyle="1" w:styleId="Tablecaption0">
    <w:name w:val="Table caption"/>
    <w:basedOn w:val="Normal"/>
    <w:link w:val="Tablecaption"/>
    <w:rsid w:val="0059303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4"/>
      <w:szCs w:val="14"/>
      <w:lang w:eastAsia="en-US" w:bidi="ar-SA"/>
    </w:rPr>
  </w:style>
  <w:style w:type="paragraph" w:customStyle="1" w:styleId="Bodytext110">
    <w:name w:val="Body text (11)"/>
    <w:basedOn w:val="Normal"/>
    <w:link w:val="Bodytext11"/>
    <w:rsid w:val="0059303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3"/>
      <w:szCs w:val="13"/>
      <w:lang w:eastAsia="en-US" w:bidi="ar-SA"/>
    </w:rPr>
  </w:style>
  <w:style w:type="paragraph" w:customStyle="1" w:styleId="Bodytext120">
    <w:name w:val="Body text (12)"/>
    <w:basedOn w:val="Normal"/>
    <w:link w:val="Bodytext12"/>
    <w:rsid w:val="0059303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4"/>
      <w:szCs w:val="14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5930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03A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customStyle="1" w:styleId="HeaderorfooterCenturyGothicSpacing0pt">
    <w:name w:val="Header or footer + Century Gothic;Spacing 0 pt"/>
    <w:basedOn w:val="Headerorfooter"/>
    <w:rsid w:val="008116A7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single"/>
      <w:lang w:val="en-US" w:eastAsia="en-US" w:bidi="en-US"/>
    </w:rPr>
  </w:style>
  <w:style w:type="paragraph" w:styleId="Header">
    <w:name w:val="header"/>
    <w:basedOn w:val="Normal"/>
    <w:link w:val="HeaderChar"/>
    <w:uiPriority w:val="99"/>
    <w:unhideWhenUsed/>
    <w:rsid w:val="007539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93A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7E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EDF"/>
    <w:rPr>
      <w:rFonts w:ascii="Segoe UI" w:eastAsia="Arial Unicode MS" w:hAnsi="Segoe UI" w:cs="Segoe UI"/>
      <w:color w:val="000000"/>
      <w:sz w:val="18"/>
      <w:szCs w:val="18"/>
      <w:lang w:eastAsia="bg-BG" w:bidi="bg-BG"/>
    </w:rPr>
  </w:style>
  <w:style w:type="character" w:customStyle="1" w:styleId="Headerorfooter2">
    <w:name w:val="Header or footer (2)_"/>
    <w:basedOn w:val="DefaultParagraphFont"/>
    <w:link w:val="Headerorfooter20"/>
    <w:rsid w:val="00E424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rsid w:val="00E4245C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E424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BodyText">
    <w:name w:val="Body Text"/>
    <w:basedOn w:val="Normal"/>
    <w:link w:val="BodyTextChar"/>
    <w:qFormat/>
    <w:rsid w:val="00E4245C"/>
    <w:pPr>
      <w:shd w:val="clear" w:color="auto" w:fill="FFFFFF"/>
      <w:spacing w:after="200" w:line="257" w:lineRule="auto"/>
      <w:jc w:val="both"/>
    </w:pPr>
    <w:rPr>
      <w:rFonts w:ascii="Arial" w:eastAsia="Arial" w:hAnsi="Arial" w:cs="Arial"/>
      <w:color w:val="auto"/>
      <w:sz w:val="16"/>
      <w:szCs w:val="16"/>
      <w:lang w:eastAsia="en-US" w:bidi="ar-SA"/>
    </w:rPr>
  </w:style>
  <w:style w:type="character" w:customStyle="1" w:styleId="BodyTextChar1">
    <w:name w:val="Body Text Char1"/>
    <w:basedOn w:val="DefaultParagraphFont"/>
    <w:uiPriority w:val="99"/>
    <w:semiHidden/>
    <w:rsid w:val="00E4245C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ELANA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Hubenova</dc:creator>
  <cp:keywords/>
  <dc:description/>
  <cp:lastModifiedBy>Petya Dimitrova</cp:lastModifiedBy>
  <cp:revision>9</cp:revision>
  <dcterms:created xsi:type="dcterms:W3CDTF">2020-04-05T11:31:00Z</dcterms:created>
  <dcterms:modified xsi:type="dcterms:W3CDTF">2020-04-06T11:03:00Z</dcterms:modified>
</cp:coreProperties>
</file>