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42" w:rsidRDefault="00293B42" w:rsidP="00E91FB4">
      <w:pPr>
        <w:pStyle w:val="BodyTextIndent"/>
        <w:spacing w:line="276" w:lineRule="auto"/>
        <w:ind w:left="0" w:firstLine="630"/>
        <w:rPr>
          <w:rFonts w:ascii="Times New Roman" w:hAnsi="Times New Roman"/>
          <w:szCs w:val="24"/>
        </w:rPr>
      </w:pPr>
    </w:p>
    <w:p w:rsidR="00CA1C08" w:rsidRDefault="00CA1C08" w:rsidP="00C3475B">
      <w:pPr>
        <w:pStyle w:val="BodyTextIndent"/>
        <w:spacing w:line="276" w:lineRule="auto"/>
        <w:ind w:left="0" w:firstLine="0"/>
        <w:jc w:val="center"/>
        <w:rPr>
          <w:rFonts w:ascii="Times New Roman" w:hAnsi="Times New Roman"/>
          <w:szCs w:val="24"/>
        </w:rPr>
      </w:pPr>
      <w:r>
        <w:rPr>
          <w:rFonts w:ascii="Times New Roman" w:hAnsi="Times New Roman"/>
          <w:szCs w:val="24"/>
        </w:rPr>
        <w:t>ТЕХНИЧЕСКА СПЕЦИФИКАЦИЯ</w:t>
      </w:r>
    </w:p>
    <w:p w:rsidR="00CA1C08" w:rsidRDefault="00CA1C08" w:rsidP="00C3475B">
      <w:pPr>
        <w:pStyle w:val="BodyTextIndent"/>
        <w:spacing w:line="276" w:lineRule="auto"/>
        <w:ind w:left="0" w:firstLine="0"/>
        <w:jc w:val="center"/>
        <w:rPr>
          <w:rFonts w:ascii="Times New Roman" w:hAnsi="Times New Roman"/>
          <w:szCs w:val="24"/>
        </w:rPr>
      </w:pPr>
      <w:r>
        <w:rPr>
          <w:rFonts w:ascii="Times New Roman" w:hAnsi="Times New Roman"/>
          <w:szCs w:val="24"/>
        </w:rPr>
        <w:t xml:space="preserve">за </w:t>
      </w:r>
      <w:r w:rsidRPr="00CA1C08">
        <w:rPr>
          <w:rFonts w:ascii="Times New Roman" w:eastAsia="Calibri" w:hAnsi="Times New Roman"/>
          <w:szCs w:val="24"/>
        </w:rPr>
        <w:t xml:space="preserve">Абонаментна техническа поддръжка и надграждане на нови функционалности на програмен продукт „Система за управление на човешките ресурси </w:t>
      </w:r>
      <w:proofErr w:type="spellStart"/>
      <w:r w:rsidRPr="00CA1C08">
        <w:rPr>
          <w:rFonts w:ascii="Times New Roman" w:eastAsia="Calibri" w:hAnsi="Times New Roman"/>
          <w:szCs w:val="24"/>
        </w:rPr>
        <w:t>HeRMeS</w:t>
      </w:r>
      <w:proofErr w:type="spellEnd"/>
      <w:r w:rsidRPr="00CA1C08">
        <w:rPr>
          <w:rFonts w:ascii="Times New Roman" w:eastAsia="Calibri" w:hAnsi="Times New Roman"/>
          <w:szCs w:val="24"/>
        </w:rPr>
        <w:t>“</w:t>
      </w:r>
    </w:p>
    <w:p w:rsidR="00293B42" w:rsidRDefault="00293B42" w:rsidP="00E91FB4">
      <w:pPr>
        <w:pStyle w:val="BodyTextIndent"/>
        <w:spacing w:line="276" w:lineRule="auto"/>
        <w:ind w:left="0" w:firstLine="630"/>
        <w:rPr>
          <w:rFonts w:ascii="Times New Roman" w:hAnsi="Times New Roman"/>
          <w:szCs w:val="24"/>
        </w:rPr>
      </w:pPr>
    </w:p>
    <w:p w:rsidR="00E91FB4" w:rsidRPr="00352E84" w:rsidRDefault="00293B42" w:rsidP="00E91FB4">
      <w:pPr>
        <w:pStyle w:val="BodyTextIndent"/>
        <w:spacing w:line="276" w:lineRule="auto"/>
        <w:ind w:left="0" w:firstLine="630"/>
        <w:rPr>
          <w:rFonts w:ascii="Times New Roman" w:hAnsi="Times New Roman"/>
          <w:szCs w:val="24"/>
        </w:rPr>
      </w:pPr>
      <w:r>
        <w:rPr>
          <w:rFonts w:ascii="Times New Roman" w:hAnsi="Times New Roman"/>
          <w:szCs w:val="24"/>
        </w:rPr>
        <w:t xml:space="preserve">1. Изпълнителят следва </w:t>
      </w:r>
      <w:r w:rsidR="00E91FB4" w:rsidRPr="00352E84">
        <w:rPr>
          <w:rFonts w:ascii="Times New Roman" w:hAnsi="Times New Roman"/>
          <w:szCs w:val="24"/>
        </w:rPr>
        <w:t>да извърши лицензиране</w:t>
      </w:r>
      <w:r w:rsidR="00E91FB4">
        <w:rPr>
          <w:rFonts w:ascii="Times New Roman" w:hAnsi="Times New Roman"/>
          <w:szCs w:val="24"/>
        </w:rPr>
        <w:t xml:space="preserve"> за 250 служители</w:t>
      </w:r>
      <w:r w:rsidR="00C3475B">
        <w:rPr>
          <w:rFonts w:ascii="Times New Roman" w:hAnsi="Times New Roman"/>
          <w:szCs w:val="24"/>
        </w:rPr>
        <w:t>,</w:t>
      </w:r>
      <w:r w:rsidR="00E91FB4">
        <w:rPr>
          <w:rFonts w:ascii="Times New Roman" w:hAnsi="Times New Roman"/>
          <w:szCs w:val="24"/>
        </w:rPr>
        <w:t xml:space="preserve"> услуги по </w:t>
      </w:r>
      <w:r w:rsidR="00E91FB4" w:rsidRPr="00352E84">
        <w:rPr>
          <w:rFonts w:ascii="Times New Roman" w:hAnsi="Times New Roman"/>
          <w:szCs w:val="24"/>
        </w:rPr>
        <w:t>внедряване, интегриране със съществуващите модули</w:t>
      </w:r>
      <w:r w:rsidR="00E91FB4">
        <w:rPr>
          <w:rFonts w:ascii="Times New Roman" w:hAnsi="Times New Roman"/>
          <w:szCs w:val="24"/>
        </w:rPr>
        <w:t xml:space="preserve"> и</w:t>
      </w:r>
      <w:r w:rsidR="00E91FB4" w:rsidRPr="00352E84">
        <w:rPr>
          <w:rFonts w:ascii="Times New Roman" w:hAnsi="Times New Roman"/>
          <w:szCs w:val="24"/>
        </w:rPr>
        <w:t xml:space="preserve"> </w:t>
      </w:r>
      <w:r w:rsidR="00B86FD8">
        <w:rPr>
          <w:rFonts w:ascii="Times New Roman" w:hAnsi="Times New Roman"/>
          <w:szCs w:val="24"/>
        </w:rPr>
        <w:t xml:space="preserve">гаранционна </w:t>
      </w:r>
      <w:r w:rsidR="00E91FB4" w:rsidRPr="00352E84">
        <w:rPr>
          <w:rFonts w:ascii="Times New Roman" w:hAnsi="Times New Roman"/>
          <w:szCs w:val="24"/>
        </w:rPr>
        <w:t>поддръжка</w:t>
      </w:r>
      <w:r w:rsidR="00E91FB4">
        <w:rPr>
          <w:rFonts w:ascii="Times New Roman" w:hAnsi="Times New Roman"/>
          <w:szCs w:val="24"/>
        </w:rPr>
        <w:t xml:space="preserve"> </w:t>
      </w:r>
      <w:r w:rsidR="00E91FB4" w:rsidRPr="00352E84">
        <w:rPr>
          <w:rFonts w:ascii="Times New Roman" w:hAnsi="Times New Roman"/>
          <w:szCs w:val="24"/>
        </w:rPr>
        <w:t xml:space="preserve">на следните нови модули от </w:t>
      </w:r>
      <w:r w:rsidR="00077505" w:rsidRPr="00077505">
        <w:rPr>
          <w:rFonts w:ascii="Times New Roman" w:hAnsi="Times New Roman"/>
          <w:szCs w:val="24"/>
          <w:lang w:val="en-US"/>
        </w:rPr>
        <w:t>„</w:t>
      </w:r>
      <w:r w:rsidR="00077505" w:rsidRPr="00077505">
        <w:rPr>
          <w:rFonts w:ascii="Times New Roman" w:hAnsi="Times New Roman"/>
          <w:szCs w:val="24"/>
        </w:rPr>
        <w:t>Система за управление на човешките ресурси</w:t>
      </w:r>
      <w:r w:rsidR="00077505" w:rsidRPr="00077505">
        <w:rPr>
          <w:rFonts w:ascii="Times New Roman" w:hAnsi="Times New Roman"/>
          <w:szCs w:val="24"/>
          <w:lang w:val="en-US"/>
        </w:rPr>
        <w:t xml:space="preserve"> </w:t>
      </w:r>
      <w:proofErr w:type="spellStart"/>
      <w:r w:rsidR="00077505" w:rsidRPr="00077505">
        <w:rPr>
          <w:rFonts w:ascii="Times New Roman" w:hAnsi="Times New Roman"/>
          <w:szCs w:val="24"/>
          <w:lang w:val="en-US"/>
        </w:rPr>
        <w:t>HeRMeS</w:t>
      </w:r>
      <w:proofErr w:type="spellEnd"/>
      <w:r w:rsidR="00077505" w:rsidRPr="00077505">
        <w:rPr>
          <w:rFonts w:ascii="Times New Roman" w:hAnsi="Times New Roman"/>
          <w:szCs w:val="24"/>
          <w:lang w:val="en-US"/>
        </w:rPr>
        <w:t>“</w:t>
      </w:r>
      <w:r w:rsidR="00077505">
        <w:rPr>
          <w:rFonts w:ascii="Times New Roman" w:hAnsi="Times New Roman"/>
          <w:szCs w:val="24"/>
        </w:rPr>
        <w:t xml:space="preserve"> (Хермес)</w:t>
      </w:r>
      <w:r w:rsidR="00E91FB4" w:rsidRPr="00352E84">
        <w:rPr>
          <w:rFonts w:ascii="Times New Roman" w:hAnsi="Times New Roman"/>
          <w:szCs w:val="24"/>
        </w:rPr>
        <w:t>:</w:t>
      </w:r>
    </w:p>
    <w:p w:rsidR="00E91FB4" w:rsidRPr="004C6DCF" w:rsidRDefault="00E91FB4" w:rsidP="00E91FB4">
      <w:pPr>
        <w:pStyle w:val="BodyTextIndent"/>
        <w:spacing w:line="276" w:lineRule="auto"/>
        <w:ind w:left="0" w:firstLine="630"/>
        <w:rPr>
          <w:rFonts w:ascii="Times New Roman" w:hAnsi="Times New Roman"/>
          <w:b/>
          <w:szCs w:val="24"/>
        </w:rPr>
      </w:pPr>
      <w:r w:rsidRPr="004C6DCF">
        <w:rPr>
          <w:rFonts w:ascii="Times New Roman" w:hAnsi="Times New Roman"/>
          <w:b/>
          <w:szCs w:val="24"/>
        </w:rPr>
        <w:t>а) Пакет Възнаграждения (модул Възнаграждения и модул Плащания)</w:t>
      </w:r>
    </w:p>
    <w:p w:rsidR="00C3475B" w:rsidRDefault="00E91FB4" w:rsidP="004C6DCF">
      <w:pPr>
        <w:spacing w:after="0" w:line="240" w:lineRule="auto"/>
        <w:ind w:firstLine="630"/>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Модул „Възнаграждения и плащания“ управлява структурата на индивидуалното възнаграждение на всеки служител, процесите по изчисляване на заплатите на служителите и генерирането на разнообразни аналитични справки и всички документи, изисквани от българското</w:t>
      </w:r>
      <w:r w:rsidR="004C6DCF">
        <w:rPr>
          <w:rFonts w:ascii="Times New Roman" w:eastAsia="Times New Roman" w:hAnsi="Times New Roman" w:cs="Times New Roman"/>
          <w:sz w:val="24"/>
          <w:szCs w:val="24"/>
          <w:lang w:val="bg-BG"/>
        </w:rPr>
        <w:t xml:space="preserve"> </w:t>
      </w:r>
      <w:r w:rsidRPr="00E91FB4">
        <w:rPr>
          <w:rFonts w:ascii="Times New Roman" w:eastAsia="Times New Roman" w:hAnsi="Times New Roman" w:cs="Times New Roman"/>
          <w:sz w:val="24"/>
          <w:szCs w:val="24"/>
          <w:lang w:val="bg-BG"/>
        </w:rPr>
        <w:t>трудово законодателство.</w:t>
      </w:r>
    </w:p>
    <w:p w:rsidR="00E91FB4" w:rsidRPr="00E91FB4" w:rsidRDefault="00E91FB4" w:rsidP="004C6DCF">
      <w:pPr>
        <w:spacing w:after="0" w:line="240" w:lineRule="auto"/>
        <w:ind w:firstLine="630"/>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br/>
        <w:t> </w:t>
      </w:r>
      <w:r w:rsidRPr="004C6DCF">
        <w:rPr>
          <w:rFonts w:ascii="Times New Roman" w:eastAsia="Times New Roman" w:hAnsi="Times New Roman" w:cs="Times New Roman"/>
          <w:sz w:val="24"/>
          <w:szCs w:val="24"/>
          <w:lang w:val="bg-BG"/>
        </w:rPr>
        <w:t>Основни функционални възможности</w:t>
      </w:r>
      <w:r w:rsidR="004C6DCF">
        <w:rPr>
          <w:rFonts w:ascii="Times New Roman" w:eastAsia="Times New Roman" w:hAnsi="Times New Roman" w:cs="Times New Roman"/>
          <w:sz w:val="24"/>
          <w:szCs w:val="24"/>
          <w:lang w:val="bg-BG"/>
        </w:rPr>
        <w:t>:</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Структуриране на елементите, които формират възнаграждението на служителите.</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Ползване на всички въведени данни за служителите в модулите „Структури”, „Персонал” и „Отсъствия”.</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Осигуряване на пълна проследимост на въведените данни в системата, които влияят на възнагражденията на служителите за конкретен период.</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Автоматизиран импорт на данни, включително за минали периоди. » Администриране на гъвкави алгоритми за изчисления.</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Дефиниране на различни плащания за един и същи период, всяко с отделна ведомост.</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Автоматизиране на преизчисленията на възнагражденията в следствие на промяна на данни за произволен минал период и отразяване в текущото плащане на служителя.</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Провизиране на остатъци от платен годишен отпуск, отчисляване на месечна база, провизиране на отпуски от текуща година, бъдещи разходи за бонуси, обезщетения и др.</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Поддържане на пълна история на въведените данни, настройки и алгоритми за изчисления. </w:t>
      </w:r>
      <w:bookmarkStart w:id="0" w:name="_GoBack"/>
      <w:bookmarkEnd w:id="0"/>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Превеждане на сумите от възнагражденията на всеки служител по няколко банкови сметки.</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Поддържане на различни интерфейси за комуникация с банкови, финансови системи и държавни институции.</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Разпределение на разходите по аналитични признаци и поддържане на неограничен брой разходни центрове.</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Генериране и печат на рекапитулации, ведомости, фишове, оперативни справки, бланки и формуляри. </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Експорти към счетоводен софтуер, към НСИ, НОИ, НАП и към банкови системи за масови преводи.</w:t>
      </w:r>
    </w:p>
    <w:p w:rsidR="00E91FB4" w:rsidRDefault="00E91FB4" w:rsidP="00E91FB4">
      <w:pPr>
        <w:pStyle w:val="BodyTextIndent"/>
        <w:spacing w:line="276" w:lineRule="auto"/>
        <w:ind w:left="0" w:firstLine="630"/>
        <w:rPr>
          <w:rFonts w:ascii="Times New Roman" w:hAnsi="Times New Roman"/>
          <w:szCs w:val="24"/>
        </w:rPr>
      </w:pPr>
    </w:p>
    <w:p w:rsidR="00E91FB4" w:rsidRPr="004C6DCF" w:rsidRDefault="00E91FB4" w:rsidP="00E91FB4">
      <w:pPr>
        <w:pStyle w:val="BodyTextIndent"/>
        <w:spacing w:line="276" w:lineRule="auto"/>
        <w:ind w:left="0" w:firstLine="630"/>
        <w:rPr>
          <w:rFonts w:ascii="Times New Roman" w:hAnsi="Times New Roman"/>
          <w:b/>
          <w:szCs w:val="24"/>
        </w:rPr>
      </w:pPr>
      <w:r w:rsidRPr="004C6DCF">
        <w:rPr>
          <w:rFonts w:ascii="Times New Roman" w:hAnsi="Times New Roman"/>
          <w:b/>
          <w:szCs w:val="24"/>
        </w:rPr>
        <w:t xml:space="preserve">б) </w:t>
      </w:r>
      <w:r w:rsidRPr="004C6DCF">
        <w:rPr>
          <w:rFonts w:ascii="Times New Roman" w:hAnsi="Times New Roman"/>
          <w:b/>
          <w:szCs w:val="24"/>
          <w:lang w:val="en-US"/>
        </w:rPr>
        <w:t xml:space="preserve">Self-Service </w:t>
      </w:r>
      <w:r w:rsidRPr="004C6DCF">
        <w:rPr>
          <w:rFonts w:ascii="Times New Roman" w:hAnsi="Times New Roman"/>
          <w:b/>
          <w:szCs w:val="24"/>
        </w:rPr>
        <w:t>Фиш</w:t>
      </w:r>
    </w:p>
    <w:p w:rsidR="00E91FB4" w:rsidRPr="00E91FB4" w:rsidRDefault="00E91FB4" w:rsidP="004C6DCF">
      <w:pPr>
        <w:spacing w:after="0" w:line="240" w:lineRule="auto"/>
        <w:ind w:firstLine="630"/>
        <w:rPr>
          <w:rFonts w:ascii="Times New Roman" w:eastAsia="Times New Roman" w:hAnsi="Times New Roman" w:cs="Times New Roman"/>
          <w:sz w:val="24"/>
          <w:szCs w:val="24"/>
        </w:rPr>
      </w:pPr>
      <w:r w:rsidRPr="00E91FB4">
        <w:rPr>
          <w:rFonts w:ascii="Times New Roman" w:eastAsia="Times New Roman" w:hAnsi="Times New Roman" w:cs="Times New Roman"/>
          <w:sz w:val="24"/>
          <w:szCs w:val="24"/>
          <w:lang w:val="bg-BG"/>
        </w:rPr>
        <w:t>Self Service „Фиш“ надгражда модул “Възнаграждения и плащания” с възможността служителите да получават информация относно изчислените суми, които формират месечните им възнаграждения.</w:t>
      </w:r>
      <w:r w:rsidRPr="00E91FB4">
        <w:rPr>
          <w:rFonts w:ascii="Times New Roman" w:eastAsia="Times New Roman" w:hAnsi="Times New Roman" w:cs="Times New Roman"/>
          <w:sz w:val="24"/>
          <w:szCs w:val="24"/>
          <w:lang w:val="bg-BG"/>
        </w:rPr>
        <w:br/>
      </w:r>
      <w:r w:rsidRPr="00E91FB4">
        <w:rPr>
          <w:rFonts w:ascii="Arial" w:eastAsia="Times New Roman" w:hAnsi="Arial" w:cs="Arial"/>
          <w:color w:val="000000"/>
          <w:sz w:val="17"/>
          <w:szCs w:val="17"/>
          <w:shd w:val="clear" w:color="auto" w:fill="FFFFFF"/>
        </w:rPr>
        <w:t> </w:t>
      </w:r>
    </w:p>
    <w:p w:rsidR="00E91FB4" w:rsidRPr="00E91FB4" w:rsidRDefault="00E91FB4" w:rsidP="004C6DCF">
      <w:pPr>
        <w:shd w:val="clear" w:color="auto" w:fill="FFFFFF"/>
        <w:spacing w:before="100" w:beforeAutospacing="1" w:after="100" w:afterAutospacing="1" w:line="240" w:lineRule="auto"/>
        <w:ind w:left="360" w:firstLine="720"/>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Основни функционални възможности</w:t>
      </w:r>
      <w:r w:rsidR="004C6DCF">
        <w:rPr>
          <w:rFonts w:ascii="Times New Roman" w:eastAsia="Times New Roman" w:hAnsi="Times New Roman" w:cs="Times New Roman"/>
          <w:sz w:val="24"/>
          <w:szCs w:val="24"/>
          <w:lang w:val="bg-BG"/>
        </w:rPr>
        <w:t>:</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Web-достъп на всеки служител до изчислените суми от месечните му възнаграждения.</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Гарантиране на сигурността на информацията чрез персонални потребителски профили.</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Опционално интегриране с „Активна директория“ за управление на потребителите.</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Управляване на периода на достъп до фишовете чрез указване дали служителите да виждат информация за всички изчислени месеци или само за част от тях.</w:t>
      </w:r>
    </w:p>
    <w:p w:rsidR="00E91FB4" w:rsidRPr="00E91FB4" w:rsidRDefault="00E91FB4"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E91FB4">
        <w:rPr>
          <w:rFonts w:ascii="Times New Roman" w:eastAsia="Times New Roman" w:hAnsi="Times New Roman" w:cs="Times New Roman"/>
          <w:sz w:val="24"/>
          <w:szCs w:val="24"/>
          <w:lang w:val="bg-BG"/>
        </w:rPr>
        <w:t>Визуализиране на фишове за избран месец и назначение на служителя.</w:t>
      </w:r>
    </w:p>
    <w:p w:rsidR="00E91FB4" w:rsidRDefault="00E91FB4" w:rsidP="00E91FB4">
      <w:pPr>
        <w:pStyle w:val="BodyTextIndent"/>
        <w:spacing w:line="276" w:lineRule="auto"/>
        <w:ind w:left="0" w:firstLine="630"/>
        <w:rPr>
          <w:rFonts w:ascii="Times New Roman" w:hAnsi="Times New Roman"/>
          <w:szCs w:val="24"/>
        </w:rPr>
      </w:pPr>
    </w:p>
    <w:p w:rsidR="00E91FB4" w:rsidRPr="004C6DCF" w:rsidRDefault="00E91FB4" w:rsidP="00E91FB4">
      <w:pPr>
        <w:pStyle w:val="BodyTextIndent"/>
        <w:spacing w:line="276" w:lineRule="auto"/>
        <w:ind w:left="0" w:firstLine="630"/>
        <w:rPr>
          <w:rFonts w:ascii="Times New Roman" w:hAnsi="Times New Roman"/>
          <w:b/>
          <w:szCs w:val="24"/>
        </w:rPr>
      </w:pPr>
      <w:r w:rsidRPr="004C6DCF">
        <w:rPr>
          <w:rFonts w:ascii="Times New Roman" w:hAnsi="Times New Roman"/>
          <w:b/>
          <w:szCs w:val="24"/>
        </w:rPr>
        <w:t xml:space="preserve">в) </w:t>
      </w:r>
      <w:r w:rsidRPr="004C6DCF">
        <w:rPr>
          <w:rFonts w:ascii="Times New Roman" w:hAnsi="Times New Roman"/>
          <w:b/>
          <w:szCs w:val="24"/>
          <w:lang w:val="en-US"/>
        </w:rPr>
        <w:t xml:space="preserve">Self-Service </w:t>
      </w:r>
      <w:r w:rsidRPr="004C6DCF">
        <w:rPr>
          <w:rFonts w:ascii="Times New Roman" w:hAnsi="Times New Roman"/>
          <w:b/>
          <w:szCs w:val="24"/>
        </w:rPr>
        <w:t>Информация за мен;</w:t>
      </w:r>
    </w:p>
    <w:p w:rsidR="004C6DCF" w:rsidRDefault="004C6DCF" w:rsidP="004C6DCF">
      <w:pPr>
        <w:spacing w:after="0" w:line="240" w:lineRule="auto"/>
        <w:ind w:firstLine="630"/>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 xml:space="preserve">Self-Service „Информация за мен“ надгражда модул „Персонал“, като предоставя възможността всеки служител да получава достъп до разнообразна служебна информация за него, обработвана </w:t>
      </w:r>
      <w:r>
        <w:rPr>
          <w:rFonts w:ascii="Times New Roman" w:eastAsia="Times New Roman" w:hAnsi="Times New Roman" w:cs="Times New Roman"/>
          <w:sz w:val="24"/>
          <w:szCs w:val="24"/>
          <w:lang w:val="bg-BG"/>
        </w:rPr>
        <w:t>в Хермес</w:t>
      </w:r>
    </w:p>
    <w:p w:rsidR="004C6DCF" w:rsidRPr="004C6DCF" w:rsidRDefault="004C6DCF" w:rsidP="004C6DCF">
      <w:pPr>
        <w:spacing w:after="0" w:line="240" w:lineRule="auto"/>
        <w:ind w:left="360" w:firstLine="720"/>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Основни функционални възможности</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Достъп на служителя до информация за обработваните</w:t>
      </w:r>
      <w:r w:rsidRPr="004C6DCF">
        <w:rPr>
          <w:rFonts w:ascii="Times New Roman" w:eastAsia="Times New Roman" w:hAnsi="Times New Roman" w:cs="Times New Roman"/>
          <w:sz w:val="24"/>
          <w:szCs w:val="24"/>
          <w:lang w:val="bg-BG"/>
        </w:rPr>
        <w:br/>
        <w:t>негови лични и служебни данни, свързани с назначения, отпуски, болнични, обучения, наказания и образования.</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Персонализиране на информацията, видима за служителите, съгласно политиките на компанията.</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Поддържане на история за промените на позицията и заплащането на служителя и сметки за превод на заплата.</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Визуализиране на контактите за връзка със служителя и</w:t>
      </w:r>
      <w:r w:rsidRPr="004C6DCF">
        <w:rPr>
          <w:rFonts w:ascii="Times New Roman" w:eastAsia="Times New Roman" w:hAnsi="Times New Roman" w:cs="Times New Roman"/>
          <w:sz w:val="24"/>
          <w:szCs w:val="24"/>
          <w:lang w:val="bg-BG"/>
        </w:rPr>
        <w:br/>
        <w:t>данни по лична карта, които се поддържат.</w:t>
      </w:r>
    </w:p>
    <w:p w:rsidR="00E91FB4" w:rsidRDefault="00E91FB4" w:rsidP="00E91FB4">
      <w:pPr>
        <w:pStyle w:val="BodyTextIndent"/>
        <w:spacing w:line="276" w:lineRule="auto"/>
        <w:ind w:left="0" w:firstLine="630"/>
        <w:rPr>
          <w:rFonts w:ascii="Times New Roman" w:hAnsi="Times New Roman"/>
          <w:szCs w:val="24"/>
        </w:rPr>
      </w:pPr>
    </w:p>
    <w:p w:rsidR="00E91FB4" w:rsidRPr="004C6DCF" w:rsidRDefault="00E91FB4" w:rsidP="00E91FB4">
      <w:pPr>
        <w:pStyle w:val="BodyTextIndent"/>
        <w:spacing w:line="276" w:lineRule="auto"/>
        <w:ind w:left="0" w:firstLine="630"/>
        <w:rPr>
          <w:rFonts w:ascii="Times New Roman" w:hAnsi="Times New Roman"/>
          <w:b/>
          <w:szCs w:val="24"/>
        </w:rPr>
      </w:pPr>
      <w:r w:rsidRPr="004C6DCF">
        <w:rPr>
          <w:rFonts w:ascii="Times New Roman" w:hAnsi="Times New Roman"/>
          <w:b/>
          <w:szCs w:val="24"/>
        </w:rPr>
        <w:t xml:space="preserve">г) </w:t>
      </w:r>
      <w:r w:rsidRPr="004C6DCF">
        <w:rPr>
          <w:rFonts w:ascii="Times New Roman" w:hAnsi="Times New Roman"/>
          <w:b/>
          <w:szCs w:val="24"/>
          <w:lang w:val="en-US"/>
        </w:rPr>
        <w:t xml:space="preserve">Self-Service </w:t>
      </w:r>
      <w:r w:rsidRPr="004C6DCF">
        <w:rPr>
          <w:rFonts w:ascii="Times New Roman" w:hAnsi="Times New Roman"/>
          <w:b/>
          <w:szCs w:val="24"/>
        </w:rPr>
        <w:t>Заявка за вътрешни услуги;</w:t>
      </w:r>
    </w:p>
    <w:p w:rsidR="004C6DCF" w:rsidRPr="004C6DCF" w:rsidRDefault="004C6DCF" w:rsidP="004C6DCF">
      <w:pPr>
        <w:spacing w:after="0" w:line="240" w:lineRule="auto"/>
        <w:ind w:firstLine="630"/>
        <w:jc w:val="both"/>
        <w:rPr>
          <w:rFonts w:ascii="Times New Roman" w:eastAsia="Times New Roman" w:hAnsi="Times New Roman" w:cs="Times New Roman"/>
          <w:sz w:val="24"/>
          <w:szCs w:val="24"/>
          <w:lang w:val="bg-BG"/>
        </w:rPr>
      </w:pPr>
      <w:proofErr w:type="spellStart"/>
      <w:r w:rsidRPr="004C6DCF">
        <w:rPr>
          <w:rFonts w:ascii="Times New Roman" w:eastAsia="Times New Roman" w:hAnsi="Times New Roman" w:cs="Times New Roman"/>
          <w:sz w:val="24"/>
          <w:szCs w:val="24"/>
          <w:lang w:val="bg-BG"/>
        </w:rPr>
        <w:t>Self</w:t>
      </w:r>
      <w:proofErr w:type="spellEnd"/>
      <w:r w:rsidRPr="004C6DCF">
        <w:rPr>
          <w:rFonts w:ascii="Times New Roman" w:eastAsia="Times New Roman" w:hAnsi="Times New Roman" w:cs="Times New Roman"/>
          <w:sz w:val="24"/>
          <w:szCs w:val="24"/>
          <w:lang w:val="bg-BG"/>
        </w:rPr>
        <w:t>-Service „Заявки за вътрешни услуги“ надгражда модул „Персонал“, като позволява на служителите да подават и проследят изпълнението на различни заявки за вътрешни услуги (изготвяне на служебна бележка, справка, документ или среща) към отдели „Човешки ресурси“ и „Счетоводство“.</w:t>
      </w:r>
    </w:p>
    <w:p w:rsidR="004C6DCF" w:rsidRPr="004C6DCF" w:rsidRDefault="004C6DCF" w:rsidP="004C6DCF">
      <w:pPr>
        <w:spacing w:after="0" w:line="240" w:lineRule="auto"/>
        <w:ind w:left="360" w:firstLine="720"/>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Основни функционални възможности</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lastRenderedPageBreak/>
        <w:t>Дефиниране на списък с услуги, извършвани от административните отдели в компанията.</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Попълване на заявка за вътрешна услуга с избор на тип услуга, описание на услугата и очаквана дата за получаване на заявената услуга.</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Прикачване на файл със шаблон на документа, заявен за изготвяне.</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Изпращане на нотификация към всички служители, отговорни за извършването на услугата и възможност само един от тях да присвои заявката, да я откаже или върне с искане за повече информация.</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Попълване на коментар и при необходимост прикачване на файл при обработка на заявката.</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Автоматична нотификация на служителя, заявил услугата, при промяна на статуса на заявката.</w:t>
      </w:r>
    </w:p>
    <w:p w:rsidR="004C6DCF" w:rsidRPr="004C6DCF" w:rsidRDefault="004C6DCF" w:rsidP="004C6DC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Затваряне на заявката от служителя след получаване на заявената вътрешна услуга.</w:t>
      </w:r>
    </w:p>
    <w:p w:rsidR="004C6DCF" w:rsidRDefault="004C6DCF" w:rsidP="00E91FB4">
      <w:pPr>
        <w:pStyle w:val="BodyTextIndent"/>
        <w:spacing w:line="276" w:lineRule="auto"/>
        <w:ind w:left="0" w:firstLine="630"/>
        <w:rPr>
          <w:rFonts w:ascii="Times New Roman" w:hAnsi="Times New Roman"/>
          <w:szCs w:val="24"/>
        </w:rPr>
      </w:pPr>
    </w:p>
    <w:p w:rsidR="00E91FB4" w:rsidRPr="004C6DCF" w:rsidRDefault="00E91FB4" w:rsidP="00E91FB4">
      <w:pPr>
        <w:pStyle w:val="BodyTextIndent"/>
        <w:spacing w:line="276" w:lineRule="auto"/>
        <w:ind w:left="0" w:firstLine="630"/>
        <w:rPr>
          <w:rFonts w:ascii="Times New Roman" w:hAnsi="Times New Roman"/>
          <w:b/>
          <w:szCs w:val="24"/>
        </w:rPr>
      </w:pPr>
      <w:r w:rsidRPr="004C6DCF">
        <w:rPr>
          <w:rFonts w:ascii="Times New Roman" w:hAnsi="Times New Roman"/>
          <w:b/>
          <w:szCs w:val="24"/>
        </w:rPr>
        <w:t xml:space="preserve">д) </w:t>
      </w:r>
      <w:r w:rsidRPr="004C6DCF">
        <w:rPr>
          <w:rFonts w:ascii="Times New Roman" w:hAnsi="Times New Roman"/>
          <w:b/>
          <w:szCs w:val="24"/>
          <w:lang w:val="en-US"/>
        </w:rPr>
        <w:t>Self-Service</w:t>
      </w:r>
      <w:r w:rsidRPr="004C6DCF">
        <w:rPr>
          <w:rFonts w:ascii="Times New Roman" w:hAnsi="Times New Roman"/>
          <w:b/>
          <w:szCs w:val="24"/>
        </w:rPr>
        <w:t xml:space="preserve"> Болнични</w:t>
      </w:r>
    </w:p>
    <w:p w:rsidR="004C6DCF" w:rsidRPr="004C6DCF" w:rsidRDefault="004C6DCF" w:rsidP="001458BD">
      <w:pPr>
        <w:spacing w:after="0" w:line="240" w:lineRule="auto"/>
        <w:ind w:firstLine="630"/>
        <w:jc w:val="both"/>
        <w:rPr>
          <w:rFonts w:ascii="Times New Roman" w:eastAsia="Times New Roman" w:hAnsi="Times New Roman" w:cs="Times New Roman"/>
          <w:sz w:val="24"/>
          <w:szCs w:val="24"/>
        </w:rPr>
      </w:pPr>
      <w:proofErr w:type="spellStart"/>
      <w:r w:rsidRPr="004C6DCF">
        <w:rPr>
          <w:rFonts w:ascii="Times New Roman" w:eastAsia="Times New Roman" w:hAnsi="Times New Roman" w:cs="Times New Roman"/>
          <w:sz w:val="24"/>
          <w:szCs w:val="24"/>
          <w:lang w:val="bg-BG"/>
        </w:rPr>
        <w:t>Self</w:t>
      </w:r>
      <w:proofErr w:type="spellEnd"/>
      <w:r w:rsidRPr="004C6DCF">
        <w:rPr>
          <w:rFonts w:ascii="Times New Roman" w:eastAsia="Times New Roman" w:hAnsi="Times New Roman" w:cs="Times New Roman"/>
          <w:sz w:val="24"/>
          <w:szCs w:val="24"/>
          <w:lang w:val="bg-BG"/>
        </w:rPr>
        <w:t>-Service „Болнични“ надгражда модул „Отсъствия“, като дава възможност на служителите в организацията своевременно да предоставят данни за издаден им болничен лист. По този начин прекият ръководител и специалистите по управление на човешките ресурси получават информация за отсъствието на служителя поради временна неработоспособност преди физическото предоставяне на болничния лист.</w:t>
      </w:r>
      <w:r w:rsidRPr="004C6DCF">
        <w:rPr>
          <w:rFonts w:ascii="Times New Roman" w:eastAsia="Times New Roman" w:hAnsi="Times New Roman" w:cs="Times New Roman"/>
          <w:sz w:val="24"/>
          <w:szCs w:val="24"/>
          <w:lang w:val="bg-BG"/>
        </w:rPr>
        <w:br/>
      </w:r>
      <w:r w:rsidRPr="004C6DCF">
        <w:rPr>
          <w:rFonts w:ascii="Arial" w:eastAsia="Times New Roman" w:hAnsi="Arial" w:cs="Arial"/>
          <w:color w:val="000000"/>
          <w:sz w:val="17"/>
          <w:szCs w:val="17"/>
        </w:rPr>
        <w:br/>
      </w:r>
    </w:p>
    <w:p w:rsidR="004C6DCF" w:rsidRPr="004C6DCF" w:rsidRDefault="004C6DCF" w:rsidP="001458BD">
      <w:pPr>
        <w:spacing w:after="0" w:line="240" w:lineRule="auto"/>
        <w:ind w:left="360" w:firstLine="720"/>
        <w:rPr>
          <w:rFonts w:ascii="Times New Roman" w:eastAsia="Times New Roman" w:hAnsi="Times New Roman" w:cs="Times New Roman"/>
          <w:sz w:val="24"/>
          <w:szCs w:val="24"/>
          <w:lang w:val="bg-BG"/>
        </w:rPr>
      </w:pPr>
      <w:r w:rsidRPr="001458BD">
        <w:rPr>
          <w:rFonts w:ascii="Times New Roman" w:eastAsia="Times New Roman" w:hAnsi="Times New Roman" w:cs="Times New Roman"/>
          <w:sz w:val="24"/>
          <w:szCs w:val="24"/>
          <w:lang w:val="bg-BG"/>
        </w:rPr>
        <w:t>Основни функционални възможности</w:t>
      </w:r>
      <w:r w:rsidR="001458BD">
        <w:rPr>
          <w:rFonts w:ascii="Times New Roman" w:eastAsia="Times New Roman" w:hAnsi="Times New Roman" w:cs="Times New Roman"/>
          <w:sz w:val="24"/>
          <w:szCs w:val="24"/>
          <w:lang w:val="bg-BG"/>
        </w:rPr>
        <w:t>:</w:t>
      </w:r>
    </w:p>
    <w:p w:rsidR="004C6DCF" w:rsidRPr="004C6DCF" w:rsidRDefault="004C6DCF" w:rsidP="001458BD">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Въвеждане на период и основание за болничния лист от страна на служителя.</w:t>
      </w:r>
    </w:p>
    <w:p w:rsidR="004C6DCF" w:rsidRPr="004C6DCF" w:rsidRDefault="004C6DCF" w:rsidP="001458BD">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Прикачване на сканирано копие (снимка) на болничния лист, достъпно само за специалистите от отдел „Човешки ресурси“.</w:t>
      </w:r>
    </w:p>
    <w:p w:rsidR="004C6DCF" w:rsidRPr="004C6DCF" w:rsidRDefault="004C6DCF" w:rsidP="001458BD">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Опционален избор на заместник за периода на болничния.</w:t>
      </w:r>
    </w:p>
    <w:p w:rsidR="004C6DCF" w:rsidRPr="004C6DCF" w:rsidRDefault="004C6DCF" w:rsidP="001458BD">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Нотификация към ръководителя и заместника за постъпила информация за отсъстващ служител.</w:t>
      </w:r>
    </w:p>
    <w:p w:rsidR="004C6DCF" w:rsidRPr="004C6DCF" w:rsidRDefault="004C6DCF" w:rsidP="001458BD">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Ограничаване на достъпа на заместника и ръководителя до прикаченото копие на болничния лист.</w:t>
      </w:r>
    </w:p>
    <w:p w:rsidR="004C6DCF" w:rsidRPr="004C6DCF" w:rsidRDefault="004C6DCF" w:rsidP="001458BD">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4C6DCF">
        <w:rPr>
          <w:rFonts w:ascii="Times New Roman" w:eastAsia="Times New Roman" w:hAnsi="Times New Roman" w:cs="Times New Roman"/>
          <w:sz w:val="24"/>
          <w:szCs w:val="24"/>
          <w:lang w:val="bg-BG"/>
        </w:rPr>
        <w:t xml:space="preserve">Автоматично пренасочване на заявките от други </w:t>
      </w:r>
      <w:proofErr w:type="spellStart"/>
      <w:r w:rsidRPr="004C6DCF">
        <w:rPr>
          <w:rFonts w:ascii="Times New Roman" w:eastAsia="Times New Roman" w:hAnsi="Times New Roman" w:cs="Times New Roman"/>
          <w:sz w:val="24"/>
          <w:szCs w:val="24"/>
          <w:lang w:val="bg-BG"/>
        </w:rPr>
        <w:t>SelfService</w:t>
      </w:r>
      <w:proofErr w:type="spellEnd"/>
      <w:r w:rsidRPr="004C6DCF">
        <w:rPr>
          <w:rFonts w:ascii="Times New Roman" w:eastAsia="Times New Roman" w:hAnsi="Times New Roman" w:cs="Times New Roman"/>
          <w:sz w:val="24"/>
          <w:szCs w:val="24"/>
          <w:lang w:val="bg-BG"/>
        </w:rPr>
        <w:t xml:space="preserve"> процеси към заместника</w:t>
      </w:r>
      <w:r w:rsidRPr="001458BD">
        <w:rPr>
          <w:rFonts w:ascii="Times New Roman" w:eastAsia="Times New Roman" w:hAnsi="Times New Roman" w:cs="Times New Roman"/>
          <w:sz w:val="24"/>
          <w:szCs w:val="24"/>
          <w:lang w:val="bg-BG"/>
        </w:rPr>
        <w:t>.</w:t>
      </w:r>
    </w:p>
    <w:p w:rsidR="004C6DCF" w:rsidRDefault="004C6DCF" w:rsidP="00E91FB4">
      <w:pPr>
        <w:pStyle w:val="BodyTextIndent"/>
        <w:spacing w:line="276" w:lineRule="auto"/>
        <w:ind w:left="0" w:firstLine="630"/>
        <w:rPr>
          <w:rFonts w:ascii="Times New Roman" w:hAnsi="Times New Roman"/>
          <w:szCs w:val="24"/>
        </w:rPr>
      </w:pPr>
    </w:p>
    <w:p w:rsidR="00E91FB4" w:rsidRPr="001458BD" w:rsidRDefault="00E91FB4" w:rsidP="00E91FB4">
      <w:pPr>
        <w:pStyle w:val="BodyTextIndent"/>
        <w:spacing w:line="276" w:lineRule="auto"/>
        <w:ind w:left="0" w:firstLine="630"/>
        <w:rPr>
          <w:rFonts w:ascii="Times New Roman" w:hAnsi="Times New Roman"/>
          <w:b/>
          <w:szCs w:val="24"/>
        </w:rPr>
      </w:pPr>
      <w:r w:rsidRPr="001458BD">
        <w:rPr>
          <w:rFonts w:ascii="Times New Roman" w:hAnsi="Times New Roman"/>
          <w:b/>
          <w:szCs w:val="24"/>
        </w:rPr>
        <w:t xml:space="preserve">е) </w:t>
      </w:r>
      <w:r w:rsidRPr="001458BD">
        <w:rPr>
          <w:rFonts w:ascii="Times New Roman" w:hAnsi="Times New Roman"/>
          <w:b/>
          <w:szCs w:val="24"/>
          <w:lang w:val="en-US"/>
        </w:rPr>
        <w:t>Self-Service</w:t>
      </w:r>
      <w:r w:rsidRPr="001458BD">
        <w:rPr>
          <w:rFonts w:ascii="Times New Roman" w:hAnsi="Times New Roman"/>
          <w:b/>
          <w:szCs w:val="24"/>
        </w:rPr>
        <w:t xml:space="preserve"> Работа извън офиса</w:t>
      </w:r>
    </w:p>
    <w:p w:rsidR="004C6DCF" w:rsidRPr="004C6DCF" w:rsidRDefault="004C6DCF" w:rsidP="001458BD">
      <w:pPr>
        <w:spacing w:after="0" w:line="240" w:lineRule="auto"/>
        <w:ind w:firstLine="630"/>
        <w:jc w:val="both"/>
        <w:rPr>
          <w:rFonts w:ascii="Times New Roman" w:eastAsia="Times New Roman" w:hAnsi="Times New Roman" w:cs="Times New Roman"/>
          <w:sz w:val="24"/>
          <w:szCs w:val="24"/>
        </w:rPr>
      </w:pPr>
      <w:proofErr w:type="spellStart"/>
      <w:r w:rsidRPr="004C6DCF">
        <w:rPr>
          <w:rFonts w:ascii="Times New Roman" w:eastAsia="Times New Roman" w:hAnsi="Times New Roman" w:cs="Times New Roman"/>
          <w:sz w:val="24"/>
          <w:szCs w:val="24"/>
          <w:lang w:val="bg-BG"/>
        </w:rPr>
        <w:t>Self</w:t>
      </w:r>
      <w:proofErr w:type="spellEnd"/>
      <w:r w:rsidRPr="004C6DCF">
        <w:rPr>
          <w:rFonts w:ascii="Times New Roman" w:eastAsia="Times New Roman" w:hAnsi="Times New Roman" w:cs="Times New Roman"/>
          <w:sz w:val="24"/>
          <w:szCs w:val="24"/>
          <w:lang w:val="bg-BG"/>
        </w:rPr>
        <w:t>-Service „Работа извън офиса“ надгражда модул „Отсъствия“, като осигурява възможност на служителите да заявяват отсъствие от работното си място в работно време с цел изпълнение на конкретни служебни задачи.</w:t>
      </w:r>
      <w:r w:rsidRPr="004C6DCF">
        <w:rPr>
          <w:rFonts w:ascii="Times New Roman" w:eastAsia="Times New Roman" w:hAnsi="Times New Roman" w:cs="Times New Roman"/>
          <w:sz w:val="24"/>
          <w:szCs w:val="24"/>
          <w:lang w:val="bg-BG"/>
        </w:rPr>
        <w:br/>
      </w:r>
      <w:r w:rsidRPr="004C6DCF">
        <w:rPr>
          <w:rFonts w:ascii="Arial" w:eastAsia="Times New Roman" w:hAnsi="Arial" w:cs="Arial"/>
          <w:color w:val="000000"/>
          <w:sz w:val="17"/>
          <w:szCs w:val="17"/>
        </w:rPr>
        <w:br/>
      </w:r>
    </w:p>
    <w:p w:rsidR="00A369B8" w:rsidRPr="00A369B8" w:rsidRDefault="004C6DCF" w:rsidP="00293B42">
      <w:pPr>
        <w:spacing w:after="0" w:line="240" w:lineRule="auto"/>
        <w:ind w:left="360" w:firstLine="720"/>
        <w:rPr>
          <w:rFonts w:ascii="Times New Roman" w:eastAsia="Times New Roman" w:hAnsi="Times New Roman" w:cs="Times New Roman"/>
          <w:sz w:val="24"/>
          <w:szCs w:val="24"/>
          <w:lang w:val="bg-BG"/>
        </w:rPr>
      </w:pPr>
      <w:r w:rsidRPr="001458BD">
        <w:rPr>
          <w:rFonts w:ascii="Times New Roman" w:eastAsia="Times New Roman" w:hAnsi="Times New Roman" w:cs="Times New Roman"/>
          <w:sz w:val="24"/>
          <w:szCs w:val="24"/>
          <w:lang w:val="bg-BG"/>
        </w:rPr>
        <w:t>Основни функционални възможности</w:t>
      </w:r>
      <w:r w:rsidR="00293B42">
        <w:rPr>
          <w:rFonts w:ascii="Times New Roman" w:eastAsia="Times New Roman" w:hAnsi="Times New Roman" w:cs="Times New Roman"/>
          <w:sz w:val="24"/>
          <w:szCs w:val="24"/>
          <w:lang w:val="bg-BG"/>
        </w:rPr>
        <w:t>:</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lastRenderedPageBreak/>
        <w:t xml:space="preserve">Всеки служител трябва да разполага с профил, осигуряващ </w:t>
      </w:r>
      <w:r w:rsidR="00293B42">
        <w:rPr>
          <w:rFonts w:ascii="Times New Roman" w:eastAsia="Times New Roman" w:hAnsi="Times New Roman" w:cs="Times New Roman"/>
          <w:sz w:val="24"/>
          <w:szCs w:val="24"/>
          <w:lang w:val="bg-BG"/>
        </w:rPr>
        <w:t xml:space="preserve">му достъп чрез </w:t>
      </w:r>
      <w:r w:rsidR="00293B42" w:rsidRPr="00293B42">
        <w:rPr>
          <w:rFonts w:ascii="Times New Roman" w:eastAsia="Times New Roman" w:hAnsi="Times New Roman" w:cs="Times New Roman"/>
          <w:sz w:val="24"/>
          <w:szCs w:val="24"/>
          <w:lang w:val="bg-BG"/>
        </w:rPr>
        <w:t>парола само до неговите транзакции (влизания и излизания)</w:t>
      </w:r>
      <w:r w:rsidRPr="00293B42">
        <w:rPr>
          <w:rFonts w:ascii="Times New Roman" w:eastAsia="Times New Roman" w:hAnsi="Times New Roman" w:cs="Times New Roman"/>
          <w:sz w:val="24"/>
          <w:szCs w:val="24"/>
          <w:lang w:val="bg-BG"/>
        </w:rPr>
        <w:t>;</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Служителите трябва да могат да избира</w:t>
      </w:r>
      <w:r w:rsidR="00293B42">
        <w:rPr>
          <w:rFonts w:ascii="Times New Roman" w:eastAsia="Times New Roman" w:hAnsi="Times New Roman" w:cs="Times New Roman"/>
          <w:sz w:val="24"/>
          <w:szCs w:val="24"/>
          <w:lang w:val="bg-BG"/>
        </w:rPr>
        <w:t>т дата (или в края на всеки ден</w:t>
      </w:r>
      <w:r w:rsidRPr="00293B42">
        <w:rPr>
          <w:rFonts w:ascii="Times New Roman" w:eastAsia="Times New Roman" w:hAnsi="Times New Roman" w:cs="Times New Roman"/>
          <w:sz w:val="24"/>
          <w:szCs w:val="24"/>
          <w:lang w:val="bg-BG"/>
        </w:rPr>
        <w:t>), на която да въвеждат в своите транзакции следната информация:</w:t>
      </w:r>
    </w:p>
    <w:p w:rsidR="00A369B8" w:rsidRPr="00293B42" w:rsidRDefault="00A369B8" w:rsidP="00293B42">
      <w:pPr>
        <w:numPr>
          <w:ilvl w:val="2"/>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В случай, че служител не се регистрира в началото на работния ден, а отиде направо някъде по работа, интервалът от началото на работното време до първото му влизане за деня да се счита за отсъствие, за което той трябва да попълни причина за отсъствие;</w:t>
      </w:r>
    </w:p>
    <w:p w:rsidR="00A369B8" w:rsidRPr="00293B42" w:rsidRDefault="00A369B8" w:rsidP="00293B42">
      <w:pPr>
        <w:numPr>
          <w:ilvl w:val="2"/>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Причина за излизане в рамките на работното време: от падащо меню с предварително въведение причини (лични, лекар, командировка,</w:t>
      </w:r>
      <w:r w:rsidR="00293B42">
        <w:rPr>
          <w:rFonts w:ascii="Times New Roman" w:eastAsia="Times New Roman" w:hAnsi="Times New Roman" w:cs="Times New Roman"/>
          <w:sz w:val="24"/>
          <w:szCs w:val="24"/>
          <w:lang w:val="bg-BG"/>
        </w:rPr>
        <w:t xml:space="preserve"> </w:t>
      </w:r>
      <w:r w:rsidRPr="00293B42">
        <w:rPr>
          <w:rFonts w:ascii="Times New Roman" w:eastAsia="Times New Roman" w:hAnsi="Times New Roman" w:cs="Times New Roman"/>
          <w:sz w:val="24"/>
          <w:szCs w:val="24"/>
          <w:lang w:val="bg-BG"/>
        </w:rPr>
        <w:t>служебно,...);</w:t>
      </w:r>
    </w:p>
    <w:p w:rsidR="00A369B8" w:rsidRPr="00293B42" w:rsidRDefault="00A369B8" w:rsidP="00293B42">
      <w:pPr>
        <w:numPr>
          <w:ilvl w:val="2"/>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Забележки: допълнителна информация със свободен текст - посетен клиент, учреждение</w:t>
      </w:r>
      <w:r w:rsidR="00293B42" w:rsidRPr="00293B42">
        <w:rPr>
          <w:rFonts w:ascii="Times New Roman" w:eastAsia="Times New Roman" w:hAnsi="Times New Roman" w:cs="Times New Roman"/>
          <w:sz w:val="24"/>
          <w:szCs w:val="24"/>
          <w:lang w:val="bg-BG"/>
        </w:rPr>
        <w:t>..</w:t>
      </w:r>
      <w:r w:rsidRPr="00293B42">
        <w:rPr>
          <w:rFonts w:ascii="Times New Roman" w:eastAsia="Times New Roman" w:hAnsi="Times New Roman" w:cs="Times New Roman"/>
          <w:sz w:val="24"/>
          <w:szCs w:val="24"/>
          <w:lang w:val="bg-BG"/>
        </w:rPr>
        <w:t xml:space="preserve"> </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Ръководителят на звеното може да вижда само транзакциите на служителите от своя отдел;</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Ръководителят на звеното потвърждава или отхвърля причината за излизане в работно време;</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Потвърдените излизания се считат за работно време и се включат в работното време на служителя;</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Отхвърлените излизания се изваждат от общото работно време;</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Ръководителят на звеното следва да може да генерира справки за звеното си по следните критерии:</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По дата или  по интервал време (начална и крайна дата) за служител;</w:t>
      </w:r>
    </w:p>
    <w:p w:rsidR="00A369B8" w:rsidRPr="00293B42" w:rsidRDefault="00A369B8" w:rsidP="00293B42">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bg-BG"/>
        </w:rPr>
      </w:pPr>
      <w:r w:rsidRPr="00293B42">
        <w:rPr>
          <w:rFonts w:ascii="Times New Roman" w:eastAsia="Times New Roman" w:hAnsi="Times New Roman" w:cs="Times New Roman"/>
          <w:sz w:val="24"/>
          <w:szCs w:val="24"/>
          <w:lang w:val="bg-BG"/>
        </w:rPr>
        <w:t>По дата или по интервал време (начална и крайна дата) за всички служители.</w:t>
      </w:r>
    </w:p>
    <w:p w:rsidR="00E91FB4" w:rsidRDefault="00E91FB4" w:rsidP="00E91FB4">
      <w:pPr>
        <w:pStyle w:val="BodyTextIndent"/>
        <w:spacing w:line="276" w:lineRule="auto"/>
        <w:ind w:left="0" w:firstLine="630"/>
        <w:rPr>
          <w:rFonts w:ascii="Times New Roman" w:hAnsi="Times New Roman"/>
          <w:color w:val="FF0000"/>
          <w:szCs w:val="24"/>
        </w:rPr>
      </w:pPr>
      <w:r>
        <w:rPr>
          <w:rFonts w:ascii="Times New Roman" w:hAnsi="Times New Roman"/>
          <w:szCs w:val="24"/>
        </w:rPr>
        <w:t>2. да извърши лицензиране и услуги по внедряване на „Интеграция с</w:t>
      </w:r>
      <w:r w:rsidR="00293B42">
        <w:rPr>
          <w:rFonts w:ascii="Times New Roman" w:hAnsi="Times New Roman"/>
          <w:szCs w:val="24"/>
        </w:rPr>
        <w:t>ъс системата за контрол на достъпа</w:t>
      </w:r>
      <w:r>
        <w:rPr>
          <w:rFonts w:ascii="Times New Roman" w:hAnsi="Times New Roman"/>
          <w:szCs w:val="24"/>
        </w:rPr>
        <w:t xml:space="preserve">“ </w:t>
      </w:r>
    </w:p>
    <w:p w:rsidR="00E91FB4" w:rsidRPr="00293B42" w:rsidRDefault="00E91FB4" w:rsidP="00E91FB4">
      <w:pPr>
        <w:pStyle w:val="BodyTextIndent"/>
        <w:spacing w:line="276" w:lineRule="auto"/>
        <w:ind w:left="0" w:firstLine="630"/>
        <w:rPr>
          <w:rFonts w:ascii="Times New Roman" w:hAnsi="Times New Roman"/>
          <w:szCs w:val="24"/>
        </w:rPr>
      </w:pPr>
      <w:r>
        <w:rPr>
          <w:rFonts w:ascii="Times New Roman" w:hAnsi="Times New Roman"/>
          <w:szCs w:val="24"/>
        </w:rPr>
        <w:t xml:space="preserve">3. да извърши миграция на данни </w:t>
      </w:r>
      <w:r w:rsidR="002460A9">
        <w:rPr>
          <w:rFonts w:ascii="Times New Roman" w:hAnsi="Times New Roman"/>
          <w:szCs w:val="24"/>
        </w:rPr>
        <w:t xml:space="preserve">от съществуващия програмен продукт </w:t>
      </w:r>
      <w:r>
        <w:rPr>
          <w:rFonts w:ascii="Times New Roman" w:hAnsi="Times New Roman"/>
          <w:szCs w:val="24"/>
        </w:rPr>
        <w:t xml:space="preserve">към последната версия на </w:t>
      </w:r>
      <w:r w:rsidR="00293B42">
        <w:rPr>
          <w:rFonts w:ascii="Times New Roman" w:hAnsi="Times New Roman"/>
          <w:szCs w:val="24"/>
        </w:rPr>
        <w:t>Хермес.</w:t>
      </w:r>
    </w:p>
    <w:p w:rsidR="00E91FB4" w:rsidRPr="006B1AFE" w:rsidRDefault="00E91FB4" w:rsidP="00E91FB4">
      <w:pPr>
        <w:pStyle w:val="BodyTextIndent"/>
        <w:spacing w:line="276" w:lineRule="auto"/>
        <w:ind w:left="0" w:firstLine="630"/>
        <w:rPr>
          <w:rFonts w:ascii="Times New Roman" w:hAnsi="Times New Roman"/>
          <w:szCs w:val="24"/>
          <w:lang w:val="en-US"/>
        </w:rPr>
      </w:pPr>
      <w:r>
        <w:rPr>
          <w:rFonts w:ascii="Times New Roman" w:hAnsi="Times New Roman"/>
          <w:szCs w:val="24"/>
          <w:lang w:val="en-US"/>
        </w:rPr>
        <w:t xml:space="preserve">4. </w:t>
      </w:r>
      <w:r>
        <w:rPr>
          <w:rFonts w:ascii="Times New Roman" w:hAnsi="Times New Roman"/>
          <w:szCs w:val="24"/>
        </w:rPr>
        <w:t xml:space="preserve">да извърши миграция на </w:t>
      </w:r>
      <w:r>
        <w:rPr>
          <w:rFonts w:ascii="Times New Roman" w:hAnsi="Times New Roman"/>
          <w:szCs w:val="24"/>
          <w:lang w:val="en-US"/>
        </w:rPr>
        <w:t xml:space="preserve">Self-Service </w:t>
      </w:r>
      <w:r>
        <w:rPr>
          <w:rFonts w:ascii="Times New Roman" w:hAnsi="Times New Roman"/>
          <w:szCs w:val="24"/>
        </w:rPr>
        <w:t xml:space="preserve">Отпуски и </w:t>
      </w:r>
      <w:r>
        <w:rPr>
          <w:rFonts w:ascii="Times New Roman" w:hAnsi="Times New Roman"/>
          <w:szCs w:val="24"/>
          <w:lang w:val="en-US"/>
        </w:rPr>
        <w:t xml:space="preserve">Self-Service </w:t>
      </w:r>
      <w:r>
        <w:rPr>
          <w:rFonts w:ascii="Times New Roman" w:hAnsi="Times New Roman"/>
          <w:szCs w:val="24"/>
        </w:rPr>
        <w:t xml:space="preserve">Информация за служители към новия </w:t>
      </w:r>
      <w:r>
        <w:rPr>
          <w:rFonts w:ascii="Times New Roman" w:hAnsi="Times New Roman"/>
          <w:szCs w:val="24"/>
          <w:lang w:val="en-US"/>
        </w:rPr>
        <w:t xml:space="preserve">Self-Service </w:t>
      </w:r>
      <w:r>
        <w:rPr>
          <w:rFonts w:ascii="Times New Roman" w:hAnsi="Times New Roman"/>
          <w:szCs w:val="24"/>
        </w:rPr>
        <w:t xml:space="preserve">Портал на </w:t>
      </w:r>
      <w:proofErr w:type="spellStart"/>
      <w:r>
        <w:rPr>
          <w:rFonts w:ascii="Times New Roman" w:hAnsi="Times New Roman"/>
          <w:szCs w:val="24"/>
          <w:lang w:val="en-US"/>
        </w:rPr>
        <w:t>HeRMeS</w:t>
      </w:r>
      <w:proofErr w:type="spellEnd"/>
      <w:r>
        <w:rPr>
          <w:rFonts w:ascii="Times New Roman" w:hAnsi="Times New Roman"/>
          <w:szCs w:val="24"/>
          <w:lang w:val="en-US"/>
        </w:rPr>
        <w:t xml:space="preserve"> (</w:t>
      </w:r>
      <w:r>
        <w:rPr>
          <w:rFonts w:ascii="Times New Roman" w:hAnsi="Times New Roman"/>
          <w:szCs w:val="24"/>
        </w:rPr>
        <w:t>с мобилно приложение</w:t>
      </w:r>
      <w:r>
        <w:rPr>
          <w:rFonts w:ascii="Times New Roman" w:hAnsi="Times New Roman"/>
          <w:szCs w:val="24"/>
          <w:lang w:val="en-US"/>
        </w:rPr>
        <w:t>)</w:t>
      </w:r>
    </w:p>
    <w:p w:rsidR="00E91FB4" w:rsidRPr="00352E84" w:rsidRDefault="00E91FB4" w:rsidP="00E91FB4">
      <w:pPr>
        <w:pStyle w:val="BodyTextIndent"/>
        <w:spacing w:line="276" w:lineRule="auto"/>
        <w:ind w:left="0" w:firstLine="630"/>
        <w:rPr>
          <w:rFonts w:ascii="Times New Roman" w:hAnsi="Times New Roman"/>
          <w:szCs w:val="24"/>
        </w:rPr>
      </w:pPr>
      <w:r>
        <w:rPr>
          <w:rFonts w:ascii="Times New Roman" w:hAnsi="Times New Roman"/>
          <w:szCs w:val="24"/>
        </w:rPr>
        <w:t>5</w:t>
      </w:r>
      <w:r w:rsidRPr="00E81CFF">
        <w:rPr>
          <w:rFonts w:ascii="Times New Roman" w:hAnsi="Times New Roman"/>
          <w:szCs w:val="24"/>
        </w:rPr>
        <w:t xml:space="preserve">. да обучи </w:t>
      </w:r>
      <w:r>
        <w:rPr>
          <w:rFonts w:ascii="Times New Roman" w:hAnsi="Times New Roman"/>
          <w:szCs w:val="24"/>
        </w:rPr>
        <w:t xml:space="preserve">пет </w:t>
      </w:r>
      <w:r w:rsidRPr="007718FB">
        <w:rPr>
          <w:rFonts w:ascii="Times New Roman" w:hAnsi="Times New Roman"/>
          <w:szCs w:val="24"/>
        </w:rPr>
        <w:t>служители</w:t>
      </w:r>
      <w:r w:rsidRPr="00E81CFF">
        <w:rPr>
          <w:rFonts w:ascii="Times New Roman" w:hAnsi="Times New Roman"/>
          <w:szCs w:val="24"/>
        </w:rPr>
        <w:t xml:space="preserve"> от екипа на Възложителя </w:t>
      </w:r>
      <w:r>
        <w:rPr>
          <w:rFonts w:ascii="Times New Roman" w:hAnsi="Times New Roman"/>
          <w:szCs w:val="24"/>
        </w:rPr>
        <w:t>за работа с</w:t>
      </w:r>
      <w:r w:rsidRPr="00E81CFF">
        <w:rPr>
          <w:rFonts w:ascii="Times New Roman" w:hAnsi="Times New Roman"/>
          <w:szCs w:val="24"/>
        </w:rPr>
        <w:t xml:space="preserve"> </w:t>
      </w:r>
      <w:r>
        <w:rPr>
          <w:rFonts w:ascii="Times New Roman" w:hAnsi="Times New Roman"/>
          <w:szCs w:val="24"/>
        </w:rPr>
        <w:t>Пакет Възнаграждения</w:t>
      </w:r>
      <w:r w:rsidRPr="00E81CFF">
        <w:rPr>
          <w:rFonts w:ascii="Times New Roman" w:hAnsi="Times New Roman"/>
          <w:szCs w:val="24"/>
        </w:rPr>
        <w:t>.</w:t>
      </w:r>
      <w:r>
        <w:rPr>
          <w:rFonts w:ascii="Times New Roman" w:hAnsi="Times New Roman"/>
          <w:szCs w:val="24"/>
        </w:rPr>
        <w:t xml:space="preserve"> </w:t>
      </w:r>
      <w:r w:rsidRPr="00E81CFF">
        <w:rPr>
          <w:rFonts w:ascii="Times New Roman" w:hAnsi="Times New Roman"/>
          <w:szCs w:val="24"/>
        </w:rPr>
        <w:t xml:space="preserve">Обучението трябва да включва всички аспекти на работа и настройки на </w:t>
      </w:r>
      <w:r>
        <w:rPr>
          <w:rFonts w:ascii="Times New Roman" w:hAnsi="Times New Roman"/>
          <w:szCs w:val="24"/>
        </w:rPr>
        <w:t>Пакет Възнаграждения</w:t>
      </w:r>
      <w:r w:rsidRPr="00E81CFF">
        <w:rPr>
          <w:rFonts w:ascii="Times New Roman" w:hAnsi="Times New Roman"/>
          <w:szCs w:val="24"/>
        </w:rPr>
        <w:t>, като Изпълнителят осигурява обучителни материали. Обучението и обучителните материали трябва да бъдат на български език и предоставени на електронен носител. Собствеността върху предоставените материали и документация по обучението е на Възложителя.</w:t>
      </w:r>
    </w:p>
    <w:p w:rsidR="00E91FB4" w:rsidRPr="00352E84" w:rsidRDefault="00E91FB4" w:rsidP="00E91FB4">
      <w:pPr>
        <w:pStyle w:val="BodyTextIndent"/>
        <w:spacing w:line="276" w:lineRule="auto"/>
        <w:ind w:left="0" w:firstLine="630"/>
        <w:rPr>
          <w:rFonts w:ascii="Times New Roman" w:hAnsi="Times New Roman"/>
          <w:szCs w:val="24"/>
        </w:rPr>
      </w:pPr>
      <w:r>
        <w:rPr>
          <w:rFonts w:ascii="Times New Roman" w:hAnsi="Times New Roman"/>
          <w:szCs w:val="24"/>
        </w:rPr>
        <w:t>6</w:t>
      </w:r>
      <w:r w:rsidRPr="00352E84">
        <w:rPr>
          <w:rFonts w:ascii="Times New Roman" w:hAnsi="Times New Roman"/>
          <w:szCs w:val="24"/>
        </w:rPr>
        <w:t xml:space="preserve">. да предостави функционална и техническа спецификация, съдържаща описание на функционалностите </w:t>
      </w:r>
      <w:r>
        <w:rPr>
          <w:rFonts w:ascii="Times New Roman" w:hAnsi="Times New Roman"/>
          <w:szCs w:val="24"/>
        </w:rPr>
        <w:t>по т.1 и т.2</w:t>
      </w:r>
      <w:r w:rsidRPr="00E81CFF">
        <w:rPr>
          <w:rFonts w:ascii="Times New Roman" w:hAnsi="Times New Roman"/>
          <w:szCs w:val="24"/>
        </w:rPr>
        <w:t>.</w:t>
      </w:r>
    </w:p>
    <w:p w:rsidR="00E91FB4" w:rsidRDefault="00E91FB4" w:rsidP="00E91FB4">
      <w:pPr>
        <w:pStyle w:val="BodyTextIndent"/>
        <w:spacing w:line="276" w:lineRule="auto"/>
        <w:ind w:left="0" w:firstLine="630"/>
        <w:rPr>
          <w:rFonts w:ascii="Times New Roman" w:hAnsi="Times New Roman"/>
          <w:szCs w:val="24"/>
        </w:rPr>
      </w:pPr>
      <w:r w:rsidRPr="00ED09EA">
        <w:rPr>
          <w:rFonts w:ascii="Times New Roman" w:hAnsi="Times New Roman"/>
          <w:szCs w:val="24"/>
        </w:rPr>
        <w:t>При промяна в</w:t>
      </w:r>
      <w:r>
        <w:rPr>
          <w:rFonts w:ascii="Times New Roman" w:hAnsi="Times New Roman"/>
          <w:szCs w:val="24"/>
        </w:rPr>
        <w:t xml:space="preserve"> законодателството Изпълнителят предоставя </w:t>
      </w:r>
      <w:proofErr w:type="spellStart"/>
      <w:r>
        <w:rPr>
          <w:rFonts w:ascii="Times New Roman" w:hAnsi="Times New Roman"/>
          <w:szCs w:val="24"/>
        </w:rPr>
        <w:t>пачове</w:t>
      </w:r>
      <w:proofErr w:type="spellEnd"/>
      <w:r>
        <w:rPr>
          <w:rFonts w:ascii="Times New Roman" w:hAnsi="Times New Roman"/>
          <w:szCs w:val="24"/>
        </w:rPr>
        <w:t xml:space="preserve"> за актуализация на базата, </w:t>
      </w:r>
      <w:r w:rsidRPr="00ED09EA">
        <w:rPr>
          <w:rFonts w:ascii="Times New Roman" w:hAnsi="Times New Roman"/>
          <w:szCs w:val="24"/>
        </w:rPr>
        <w:t xml:space="preserve">в срок от </w:t>
      </w:r>
      <w:r w:rsidRPr="00ED09EA">
        <w:rPr>
          <w:rFonts w:ascii="Times New Roman" w:hAnsi="Times New Roman"/>
          <w:szCs w:val="24"/>
          <w:lang w:val="en-US"/>
        </w:rPr>
        <w:t>30</w:t>
      </w:r>
      <w:r w:rsidRPr="00ED09EA">
        <w:rPr>
          <w:rFonts w:ascii="Times New Roman" w:hAnsi="Times New Roman"/>
          <w:szCs w:val="24"/>
        </w:rPr>
        <w:t xml:space="preserve"> дни</w:t>
      </w:r>
      <w:r>
        <w:rPr>
          <w:rFonts w:ascii="Times New Roman" w:hAnsi="Times New Roman"/>
          <w:szCs w:val="24"/>
        </w:rPr>
        <w:t xml:space="preserve"> от обнародване на промяната, които Възложителя инсталира първо в тестова среда и след това в </w:t>
      </w:r>
      <w:proofErr w:type="spellStart"/>
      <w:r>
        <w:rPr>
          <w:rFonts w:ascii="Times New Roman" w:hAnsi="Times New Roman"/>
          <w:szCs w:val="24"/>
        </w:rPr>
        <w:t>продукционна</w:t>
      </w:r>
      <w:proofErr w:type="spellEnd"/>
      <w:r>
        <w:rPr>
          <w:rFonts w:ascii="Times New Roman" w:hAnsi="Times New Roman"/>
          <w:szCs w:val="24"/>
        </w:rPr>
        <w:t>.</w:t>
      </w:r>
    </w:p>
    <w:p w:rsidR="00DC12C8" w:rsidRDefault="00293B42" w:rsidP="00293B42">
      <w:pPr>
        <w:pStyle w:val="BodyTextIndent"/>
        <w:spacing w:line="276" w:lineRule="auto"/>
        <w:ind w:left="0" w:firstLine="630"/>
      </w:pPr>
      <w:r>
        <w:rPr>
          <w:rFonts w:ascii="Times New Roman" w:hAnsi="Times New Roman"/>
          <w:szCs w:val="24"/>
        </w:rPr>
        <w:lastRenderedPageBreak/>
        <w:t>7. Изпълнителят</w:t>
      </w:r>
      <w:r w:rsidR="00E91FB4" w:rsidRPr="00352E84">
        <w:rPr>
          <w:rFonts w:ascii="Times New Roman" w:hAnsi="Times New Roman"/>
          <w:szCs w:val="24"/>
        </w:rPr>
        <w:t xml:space="preserve"> се задължава да предостави </w:t>
      </w:r>
      <w:r w:rsidR="00E91FB4">
        <w:rPr>
          <w:rFonts w:ascii="Times New Roman" w:hAnsi="Times New Roman"/>
          <w:szCs w:val="24"/>
        </w:rPr>
        <w:t xml:space="preserve"> гаранционна поддръжка на модулите по  т.1 и т.2 от внедряване</w:t>
      </w:r>
      <w:r w:rsidR="0060000D">
        <w:rPr>
          <w:rFonts w:ascii="Times New Roman" w:hAnsi="Times New Roman"/>
          <w:szCs w:val="24"/>
        </w:rPr>
        <w:t>то</w:t>
      </w:r>
      <w:r w:rsidR="00E91FB4">
        <w:rPr>
          <w:rFonts w:ascii="Times New Roman" w:hAnsi="Times New Roman"/>
          <w:szCs w:val="24"/>
        </w:rPr>
        <w:t xml:space="preserve"> им</w:t>
      </w:r>
      <w:r w:rsidR="00B86FD8">
        <w:rPr>
          <w:rFonts w:ascii="Times New Roman" w:hAnsi="Times New Roman"/>
          <w:szCs w:val="24"/>
        </w:rPr>
        <w:t xml:space="preserve">, както и абонаментна техническа поддръжка на програмния продукт за срок </w:t>
      </w:r>
      <w:r w:rsidR="0060000D">
        <w:rPr>
          <w:rFonts w:ascii="Times New Roman" w:hAnsi="Times New Roman"/>
          <w:szCs w:val="24"/>
        </w:rPr>
        <w:t>до 31.12.2020 г.</w:t>
      </w:r>
    </w:p>
    <w:sectPr w:rsidR="00DC12C8">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89D" w:rsidRDefault="00A3689D" w:rsidP="00F05B1D">
      <w:pPr>
        <w:spacing w:after="0" w:line="240" w:lineRule="auto"/>
      </w:pPr>
      <w:r>
        <w:separator/>
      </w:r>
    </w:p>
  </w:endnote>
  <w:endnote w:type="continuationSeparator" w:id="0">
    <w:p w:rsidR="00A3689D" w:rsidRDefault="00A3689D" w:rsidP="00F0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118001"/>
      <w:docPartObj>
        <w:docPartGallery w:val="Page Numbers (Bottom of Page)"/>
        <w:docPartUnique/>
      </w:docPartObj>
    </w:sdtPr>
    <w:sdtContent>
      <w:sdt>
        <w:sdtPr>
          <w:id w:val="-1769616900"/>
          <w:docPartObj>
            <w:docPartGallery w:val="Page Numbers (Top of Page)"/>
            <w:docPartUnique/>
          </w:docPartObj>
        </w:sdtPr>
        <w:sdtContent>
          <w:p w:rsidR="00F05B1D" w:rsidRDefault="00F05B1D">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rPr>
                <w:lang w:val="bg-BG"/>
              </w:rPr>
              <w:t>/</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F05B1D" w:rsidRDefault="00F05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89D" w:rsidRDefault="00A3689D" w:rsidP="00F05B1D">
      <w:pPr>
        <w:spacing w:after="0" w:line="240" w:lineRule="auto"/>
      </w:pPr>
      <w:r>
        <w:separator/>
      </w:r>
    </w:p>
  </w:footnote>
  <w:footnote w:type="continuationSeparator" w:id="0">
    <w:p w:rsidR="00A3689D" w:rsidRDefault="00A3689D" w:rsidP="00F05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199D"/>
    <w:multiLevelType w:val="multilevel"/>
    <w:tmpl w:val="AB4C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7405B"/>
    <w:multiLevelType w:val="multilevel"/>
    <w:tmpl w:val="2632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02592E"/>
    <w:multiLevelType w:val="multilevel"/>
    <w:tmpl w:val="243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AD5FC6"/>
    <w:multiLevelType w:val="multilevel"/>
    <w:tmpl w:val="03B49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BE6475"/>
    <w:multiLevelType w:val="multilevel"/>
    <w:tmpl w:val="4CA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2377C1"/>
    <w:multiLevelType w:val="multilevel"/>
    <w:tmpl w:val="E6EE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B4"/>
    <w:rsid w:val="00077505"/>
    <w:rsid w:val="000D0691"/>
    <w:rsid w:val="001458BD"/>
    <w:rsid w:val="002460A9"/>
    <w:rsid w:val="00293B42"/>
    <w:rsid w:val="002D4E6D"/>
    <w:rsid w:val="00477402"/>
    <w:rsid w:val="004C6DCF"/>
    <w:rsid w:val="0060000D"/>
    <w:rsid w:val="00842389"/>
    <w:rsid w:val="009B4C1F"/>
    <w:rsid w:val="00A3689D"/>
    <w:rsid w:val="00A369B8"/>
    <w:rsid w:val="00AE4607"/>
    <w:rsid w:val="00B86FD8"/>
    <w:rsid w:val="00C3475B"/>
    <w:rsid w:val="00CA1C08"/>
    <w:rsid w:val="00D17E31"/>
    <w:rsid w:val="00E31123"/>
    <w:rsid w:val="00E91FB4"/>
    <w:rsid w:val="00F0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4556"/>
  <w15:chartTrackingRefBased/>
  <w15:docId w15:val="{15E6751F-CC18-4508-B0D1-DE788BFE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91FB4"/>
    <w:pPr>
      <w:spacing w:after="0" w:line="240" w:lineRule="auto"/>
      <w:ind w:left="360" w:firstLine="360"/>
      <w:jc w:val="both"/>
    </w:pPr>
    <w:rPr>
      <w:rFonts w:ascii="Tahoma" w:eastAsia="Times New Roman" w:hAnsi="Tahoma" w:cs="Times New Roman"/>
      <w:sz w:val="24"/>
      <w:szCs w:val="20"/>
      <w:lang w:val="bg-BG"/>
    </w:rPr>
  </w:style>
  <w:style w:type="character" w:customStyle="1" w:styleId="BodyTextIndentChar">
    <w:name w:val="Body Text Indent Char"/>
    <w:basedOn w:val="DefaultParagraphFont"/>
    <w:link w:val="BodyTextIndent"/>
    <w:rsid w:val="00E91FB4"/>
    <w:rPr>
      <w:rFonts w:ascii="Tahoma" w:eastAsia="Times New Roman" w:hAnsi="Tahoma" w:cs="Times New Roman"/>
      <w:sz w:val="24"/>
      <w:szCs w:val="20"/>
      <w:lang w:val="bg-BG"/>
    </w:rPr>
  </w:style>
  <w:style w:type="paragraph" w:styleId="NormalWeb">
    <w:name w:val="Normal (Web)"/>
    <w:basedOn w:val="Normal"/>
    <w:uiPriority w:val="99"/>
    <w:semiHidden/>
    <w:unhideWhenUsed/>
    <w:rsid w:val="00E91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FB4"/>
    <w:rPr>
      <w:b/>
      <w:bCs/>
    </w:rPr>
  </w:style>
  <w:style w:type="paragraph" w:styleId="PlainText">
    <w:name w:val="Plain Text"/>
    <w:basedOn w:val="Normal"/>
    <w:link w:val="PlainTextChar"/>
    <w:uiPriority w:val="99"/>
    <w:unhideWhenUsed/>
    <w:rsid w:val="00A369B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369B8"/>
    <w:rPr>
      <w:rFonts w:ascii="Calibri" w:hAnsi="Calibri" w:cs="Calibri"/>
    </w:rPr>
  </w:style>
  <w:style w:type="paragraph" w:styleId="BalloonText">
    <w:name w:val="Balloon Text"/>
    <w:basedOn w:val="Normal"/>
    <w:link w:val="BalloonTextChar"/>
    <w:uiPriority w:val="99"/>
    <w:semiHidden/>
    <w:unhideWhenUsed/>
    <w:rsid w:val="00CA1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08"/>
    <w:rPr>
      <w:rFonts w:ascii="Segoe UI" w:hAnsi="Segoe UI" w:cs="Segoe UI"/>
      <w:sz w:val="18"/>
      <w:szCs w:val="18"/>
    </w:rPr>
  </w:style>
  <w:style w:type="paragraph" w:styleId="Header">
    <w:name w:val="header"/>
    <w:basedOn w:val="Normal"/>
    <w:link w:val="HeaderChar"/>
    <w:uiPriority w:val="99"/>
    <w:unhideWhenUsed/>
    <w:rsid w:val="00F05B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B1D"/>
  </w:style>
  <w:style w:type="paragraph" w:styleId="Footer">
    <w:name w:val="footer"/>
    <w:basedOn w:val="Normal"/>
    <w:link w:val="FooterChar"/>
    <w:uiPriority w:val="99"/>
    <w:unhideWhenUsed/>
    <w:rsid w:val="00F05B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4824">
      <w:bodyDiv w:val="1"/>
      <w:marLeft w:val="0"/>
      <w:marRight w:val="0"/>
      <w:marTop w:val="0"/>
      <w:marBottom w:val="0"/>
      <w:divBdr>
        <w:top w:val="none" w:sz="0" w:space="0" w:color="auto"/>
        <w:left w:val="none" w:sz="0" w:space="0" w:color="auto"/>
        <w:bottom w:val="none" w:sz="0" w:space="0" w:color="auto"/>
        <w:right w:val="none" w:sz="0" w:space="0" w:color="auto"/>
      </w:divBdr>
    </w:div>
    <w:div w:id="655839100">
      <w:bodyDiv w:val="1"/>
      <w:marLeft w:val="0"/>
      <w:marRight w:val="0"/>
      <w:marTop w:val="0"/>
      <w:marBottom w:val="0"/>
      <w:divBdr>
        <w:top w:val="none" w:sz="0" w:space="0" w:color="auto"/>
        <w:left w:val="none" w:sz="0" w:space="0" w:color="auto"/>
        <w:bottom w:val="none" w:sz="0" w:space="0" w:color="auto"/>
        <w:right w:val="none" w:sz="0" w:space="0" w:color="auto"/>
      </w:divBdr>
    </w:div>
    <w:div w:id="944776836">
      <w:bodyDiv w:val="1"/>
      <w:marLeft w:val="0"/>
      <w:marRight w:val="0"/>
      <w:marTop w:val="0"/>
      <w:marBottom w:val="0"/>
      <w:divBdr>
        <w:top w:val="none" w:sz="0" w:space="0" w:color="auto"/>
        <w:left w:val="none" w:sz="0" w:space="0" w:color="auto"/>
        <w:bottom w:val="none" w:sz="0" w:space="0" w:color="auto"/>
        <w:right w:val="none" w:sz="0" w:space="0" w:color="auto"/>
      </w:divBdr>
    </w:div>
    <w:div w:id="1057050913">
      <w:bodyDiv w:val="1"/>
      <w:marLeft w:val="0"/>
      <w:marRight w:val="0"/>
      <w:marTop w:val="0"/>
      <w:marBottom w:val="0"/>
      <w:divBdr>
        <w:top w:val="none" w:sz="0" w:space="0" w:color="auto"/>
        <w:left w:val="none" w:sz="0" w:space="0" w:color="auto"/>
        <w:bottom w:val="none" w:sz="0" w:space="0" w:color="auto"/>
        <w:right w:val="none" w:sz="0" w:space="0" w:color="auto"/>
      </w:divBdr>
    </w:div>
    <w:div w:id="1186289447">
      <w:bodyDiv w:val="1"/>
      <w:marLeft w:val="0"/>
      <w:marRight w:val="0"/>
      <w:marTop w:val="0"/>
      <w:marBottom w:val="0"/>
      <w:divBdr>
        <w:top w:val="none" w:sz="0" w:space="0" w:color="auto"/>
        <w:left w:val="none" w:sz="0" w:space="0" w:color="auto"/>
        <w:bottom w:val="none" w:sz="0" w:space="0" w:color="auto"/>
        <w:right w:val="none" w:sz="0" w:space="0" w:color="auto"/>
      </w:divBdr>
    </w:div>
    <w:div w:id="1539316322">
      <w:bodyDiv w:val="1"/>
      <w:marLeft w:val="0"/>
      <w:marRight w:val="0"/>
      <w:marTop w:val="0"/>
      <w:marBottom w:val="0"/>
      <w:divBdr>
        <w:top w:val="none" w:sz="0" w:space="0" w:color="auto"/>
        <w:left w:val="none" w:sz="0" w:space="0" w:color="auto"/>
        <w:bottom w:val="none" w:sz="0" w:space="0" w:color="auto"/>
        <w:right w:val="none" w:sz="0" w:space="0" w:color="auto"/>
      </w:divBdr>
    </w:div>
    <w:div w:id="19773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1274</Words>
  <Characters>7268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2019-12-13T12:36:00Z</dcterms:created>
  <dcterms:modified xsi:type="dcterms:W3CDTF">2019-12-13T13:13:00Z</dcterms:modified>
</cp:coreProperties>
</file>