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61" w:rsidRPr="00EB37FB" w:rsidRDefault="008E445B" w:rsidP="00B91C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7FB">
        <w:rPr>
          <w:rFonts w:ascii="Times New Roman" w:hAnsi="Times New Roman"/>
          <w:sz w:val="24"/>
          <w:szCs w:val="24"/>
        </w:rPr>
        <w:t>Срокове, условия и начин на плащане при изпълнение на поръчката</w:t>
      </w:r>
      <w:r w:rsidR="005640ED" w:rsidRPr="00EB37FB">
        <w:rPr>
          <w:rFonts w:ascii="Times New Roman" w:hAnsi="Times New Roman"/>
          <w:sz w:val="24"/>
          <w:szCs w:val="24"/>
        </w:rPr>
        <w:t>:</w:t>
      </w:r>
    </w:p>
    <w:p w:rsidR="00B467EC" w:rsidRPr="00EB37FB" w:rsidRDefault="00CA78CE" w:rsidP="0091453F">
      <w:pPr>
        <w:pStyle w:val="ListParagraph"/>
        <w:numPr>
          <w:ilvl w:val="0"/>
          <w:numId w:val="7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37FB">
        <w:rPr>
          <w:rFonts w:ascii="Times New Roman" w:hAnsi="Times New Roman"/>
          <w:sz w:val="24"/>
          <w:szCs w:val="24"/>
        </w:rPr>
        <w:t xml:space="preserve">Плащането </w:t>
      </w:r>
      <w:r w:rsidR="0091453F">
        <w:rPr>
          <w:rFonts w:ascii="Times New Roman" w:hAnsi="Times New Roman"/>
          <w:sz w:val="24"/>
          <w:szCs w:val="24"/>
        </w:rPr>
        <w:t xml:space="preserve">в размер на цялата стойност на договора с вкл. ДДС </w:t>
      </w:r>
      <w:r w:rsidR="00417C77" w:rsidRPr="00EB37FB">
        <w:rPr>
          <w:rFonts w:ascii="Times New Roman" w:hAnsi="Times New Roman"/>
          <w:sz w:val="24"/>
          <w:szCs w:val="24"/>
        </w:rPr>
        <w:t>ще се извърши ава</w:t>
      </w:r>
      <w:r w:rsidR="0091453F">
        <w:rPr>
          <w:rFonts w:ascii="Times New Roman" w:hAnsi="Times New Roman"/>
          <w:sz w:val="24"/>
          <w:szCs w:val="24"/>
        </w:rPr>
        <w:t xml:space="preserve">нсово в срок до 10 работни дни </w:t>
      </w:r>
      <w:r w:rsidR="0055719B" w:rsidRPr="00EB37FB">
        <w:rPr>
          <w:rFonts w:ascii="Times New Roman" w:hAnsi="Times New Roman"/>
          <w:sz w:val="24"/>
          <w:szCs w:val="24"/>
        </w:rPr>
        <w:t xml:space="preserve">след </w:t>
      </w:r>
      <w:r w:rsidR="00417C77" w:rsidRPr="00EB37FB">
        <w:rPr>
          <w:rFonts w:ascii="Times New Roman" w:hAnsi="Times New Roman"/>
          <w:sz w:val="24"/>
          <w:szCs w:val="24"/>
        </w:rPr>
        <w:t xml:space="preserve">подписване на договора и представяне на гаранция, обезпечаваща цялата стойност </w:t>
      </w:r>
      <w:r w:rsidR="0091453F">
        <w:rPr>
          <w:rFonts w:ascii="Times New Roman" w:hAnsi="Times New Roman"/>
          <w:sz w:val="24"/>
          <w:szCs w:val="24"/>
        </w:rPr>
        <w:t xml:space="preserve">по договора </w:t>
      </w:r>
      <w:r w:rsidR="00417C77" w:rsidRPr="00EB37FB">
        <w:rPr>
          <w:rFonts w:ascii="Times New Roman" w:hAnsi="Times New Roman"/>
          <w:sz w:val="24"/>
          <w:szCs w:val="24"/>
        </w:rPr>
        <w:t xml:space="preserve">с включен ДДС и </w:t>
      </w:r>
      <w:r w:rsidR="00B91C1A">
        <w:rPr>
          <w:rFonts w:ascii="Times New Roman" w:hAnsi="Times New Roman"/>
          <w:sz w:val="24"/>
          <w:szCs w:val="24"/>
        </w:rPr>
        <w:t xml:space="preserve">представена </w:t>
      </w:r>
      <w:r w:rsidR="0091453F">
        <w:rPr>
          <w:rFonts w:ascii="Times New Roman" w:hAnsi="Times New Roman"/>
          <w:sz w:val="24"/>
          <w:szCs w:val="24"/>
        </w:rPr>
        <w:t xml:space="preserve">от Изпълнителя </w:t>
      </w:r>
      <w:r w:rsidR="00417C77" w:rsidRPr="00EB37FB">
        <w:rPr>
          <w:rFonts w:ascii="Times New Roman" w:hAnsi="Times New Roman"/>
          <w:sz w:val="24"/>
          <w:szCs w:val="24"/>
        </w:rPr>
        <w:t>фактура.</w:t>
      </w:r>
    </w:p>
    <w:p w:rsidR="00CE6510" w:rsidRPr="00EB37FB" w:rsidRDefault="00417C77" w:rsidP="00417C77">
      <w:pPr>
        <w:tabs>
          <w:tab w:val="left" w:pos="426"/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37FB">
        <w:rPr>
          <w:rFonts w:ascii="Times New Roman" w:eastAsia="Times New Roman" w:hAnsi="Times New Roman"/>
          <w:sz w:val="24"/>
          <w:szCs w:val="24"/>
          <w:lang w:eastAsia="bg-BG"/>
        </w:rPr>
        <w:t>Гаранция, обезпечаваща авансовото плащане</w:t>
      </w:r>
    </w:p>
    <w:p w:rsidR="0055719B" w:rsidRPr="00EB37FB" w:rsidRDefault="0055719B" w:rsidP="0091453F">
      <w:pPr>
        <w:pStyle w:val="ListParagraph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37FB">
        <w:rPr>
          <w:rFonts w:ascii="Times New Roman" w:eastAsia="Times New Roman" w:hAnsi="Times New Roman"/>
          <w:sz w:val="24"/>
          <w:szCs w:val="24"/>
          <w:lang w:eastAsia="bg-BG"/>
        </w:rPr>
        <w:t xml:space="preserve">В срок </w:t>
      </w:r>
      <w:r w:rsidR="00330D06">
        <w:rPr>
          <w:rFonts w:ascii="Times New Roman" w:eastAsia="Times New Roman" w:hAnsi="Times New Roman"/>
          <w:sz w:val="24"/>
          <w:szCs w:val="24"/>
          <w:lang w:eastAsia="bg-BG"/>
        </w:rPr>
        <w:t>до</w:t>
      </w:r>
      <w:r w:rsidRPr="00EB37FB">
        <w:rPr>
          <w:rFonts w:ascii="Times New Roman" w:eastAsia="Times New Roman" w:hAnsi="Times New Roman"/>
          <w:sz w:val="24"/>
          <w:szCs w:val="24"/>
          <w:lang w:eastAsia="bg-BG"/>
        </w:rPr>
        <w:t xml:space="preserve"> три работни дни след подписване на договора се представя гаранция, обезпечаваща авансовото плащане с включен ДДС.</w:t>
      </w:r>
    </w:p>
    <w:p w:rsidR="0055719B" w:rsidRPr="00EB37FB" w:rsidRDefault="0055719B" w:rsidP="0091453F">
      <w:pPr>
        <w:pStyle w:val="Default"/>
        <w:numPr>
          <w:ilvl w:val="0"/>
          <w:numId w:val="7"/>
        </w:numPr>
        <w:tabs>
          <w:tab w:val="left" w:pos="426"/>
          <w:tab w:val="left" w:pos="1134"/>
        </w:tabs>
        <w:jc w:val="both"/>
        <w:rPr>
          <w:color w:val="auto"/>
          <w:lang w:eastAsia="bg-BG"/>
        </w:rPr>
      </w:pPr>
      <w:r w:rsidRPr="00EB37FB">
        <w:rPr>
          <w:color w:val="auto"/>
        </w:rPr>
        <w:t>Гаранцията се представя под формата на:</w:t>
      </w:r>
    </w:p>
    <w:p w:rsidR="0091453F" w:rsidRPr="0091453F" w:rsidRDefault="0055719B" w:rsidP="0055719B">
      <w:pPr>
        <w:pStyle w:val="Default"/>
        <w:numPr>
          <w:ilvl w:val="2"/>
          <w:numId w:val="7"/>
        </w:numPr>
        <w:jc w:val="both"/>
        <w:rPr>
          <w:color w:val="auto"/>
        </w:rPr>
      </w:pPr>
      <w:r w:rsidRPr="00EB37FB">
        <w:rPr>
          <w:rFonts w:eastAsia="Calibri"/>
          <w:i/>
          <w:color w:val="auto"/>
        </w:rPr>
        <w:t>парична сума</w:t>
      </w:r>
      <w:r w:rsidRPr="00EB37FB">
        <w:rPr>
          <w:rFonts w:eastAsia="Calibri"/>
          <w:color w:val="auto"/>
        </w:rPr>
        <w:t xml:space="preserve">, платима по банковата сметка на КФН </w:t>
      </w:r>
      <w:r w:rsidR="0091453F">
        <w:rPr>
          <w:rFonts w:eastAsia="Calibri"/>
          <w:color w:val="auto"/>
        </w:rPr>
        <w:t xml:space="preserve">– </w:t>
      </w:r>
    </w:p>
    <w:p w:rsidR="0055719B" w:rsidRPr="00EB37FB" w:rsidRDefault="0055719B" w:rsidP="0091453F">
      <w:pPr>
        <w:pStyle w:val="Default"/>
        <w:ind w:left="2520"/>
        <w:jc w:val="both"/>
        <w:rPr>
          <w:color w:val="auto"/>
        </w:rPr>
      </w:pPr>
      <w:r w:rsidRPr="00EB37FB">
        <w:rPr>
          <w:rFonts w:eastAsia="Calibri"/>
          <w:color w:val="auto"/>
        </w:rPr>
        <w:t>BG33 BNBG 9661 3300 1415 01, BIC ко</w:t>
      </w:r>
      <w:r w:rsidR="0091453F">
        <w:rPr>
          <w:rFonts w:eastAsia="Calibri"/>
          <w:color w:val="auto"/>
        </w:rPr>
        <w:t>д – BNBGBGSD, БНБ;</w:t>
      </w:r>
    </w:p>
    <w:p w:rsidR="0055719B" w:rsidRPr="00EB37FB" w:rsidRDefault="0055719B" w:rsidP="0055719B">
      <w:pPr>
        <w:pStyle w:val="Default"/>
        <w:numPr>
          <w:ilvl w:val="2"/>
          <w:numId w:val="7"/>
        </w:numPr>
        <w:jc w:val="both"/>
        <w:rPr>
          <w:color w:val="auto"/>
        </w:rPr>
      </w:pPr>
      <w:r w:rsidRPr="00EB37FB">
        <w:rPr>
          <w:i/>
          <w:color w:val="auto"/>
        </w:rPr>
        <w:t>безусловна и неотменяема банкова гаранция</w:t>
      </w:r>
      <w:r w:rsidRPr="00EB37FB">
        <w:rPr>
          <w:color w:val="auto"/>
        </w:rPr>
        <w:t>, в оригинал, издадена в полза на Възложителя, или</w:t>
      </w:r>
    </w:p>
    <w:p w:rsidR="0055719B" w:rsidRPr="00EB37FB" w:rsidRDefault="0055719B" w:rsidP="0055719B">
      <w:pPr>
        <w:pStyle w:val="Default"/>
        <w:numPr>
          <w:ilvl w:val="2"/>
          <w:numId w:val="7"/>
        </w:numPr>
        <w:jc w:val="both"/>
        <w:rPr>
          <w:color w:val="auto"/>
        </w:rPr>
      </w:pPr>
      <w:r w:rsidRPr="00EB37FB">
        <w:rPr>
          <w:i/>
          <w:color w:val="auto"/>
        </w:rPr>
        <w:t xml:space="preserve">застраховка, която обезпечава </w:t>
      </w:r>
      <w:r w:rsidR="0091453F">
        <w:rPr>
          <w:i/>
          <w:color w:val="auto"/>
        </w:rPr>
        <w:t>плащането</w:t>
      </w:r>
      <w:r w:rsidRPr="00EB37FB">
        <w:rPr>
          <w:i/>
          <w:color w:val="auto"/>
        </w:rPr>
        <w:t xml:space="preserve"> чрез покритие на отговорността на изпълнителя</w:t>
      </w:r>
      <w:r w:rsidRPr="00EB37FB">
        <w:rPr>
          <w:color w:val="auto"/>
        </w:rPr>
        <w:t>.</w:t>
      </w:r>
    </w:p>
    <w:p w:rsidR="00EB37FB" w:rsidRPr="00EB37FB" w:rsidRDefault="00EB37FB" w:rsidP="00EB37FB">
      <w:pPr>
        <w:pStyle w:val="Default"/>
        <w:ind w:left="2520"/>
        <w:jc w:val="both"/>
        <w:rPr>
          <w:color w:val="auto"/>
        </w:rPr>
      </w:pPr>
    </w:p>
    <w:p w:rsidR="0055719B" w:rsidRPr="00EB37FB" w:rsidRDefault="00EB37FB" w:rsidP="000F3F2C">
      <w:pPr>
        <w:pStyle w:val="ListParagraph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37FB">
        <w:rPr>
          <w:rFonts w:ascii="Times New Roman" w:eastAsia="Times New Roman" w:hAnsi="Times New Roman"/>
          <w:sz w:val="24"/>
          <w:szCs w:val="24"/>
          <w:lang w:eastAsia="bg-BG"/>
        </w:rPr>
        <w:t xml:space="preserve">Гаранцията се освобождава до 3 дни след подписване на </w:t>
      </w:r>
      <w:r w:rsidRPr="00EB37FB">
        <w:rPr>
          <w:rFonts w:ascii="Times New Roman" w:hAnsi="Times New Roman"/>
          <w:sz w:val="24"/>
          <w:szCs w:val="24"/>
        </w:rPr>
        <w:t>приемателно-пред</w:t>
      </w:r>
      <w:r w:rsidR="00AA5D9E">
        <w:rPr>
          <w:rFonts w:ascii="Times New Roman" w:hAnsi="Times New Roman"/>
          <w:sz w:val="24"/>
          <w:szCs w:val="24"/>
        </w:rPr>
        <w:t xml:space="preserve">авателен протокол за </w:t>
      </w:r>
      <w:r w:rsidR="000F3F2C">
        <w:rPr>
          <w:rFonts w:ascii="Times New Roman" w:hAnsi="Times New Roman"/>
          <w:sz w:val="24"/>
          <w:szCs w:val="24"/>
        </w:rPr>
        <w:t>приемане на дейностите по т. 1-</w:t>
      </w:r>
      <w:r w:rsidR="0091453F">
        <w:rPr>
          <w:rFonts w:ascii="Times New Roman" w:hAnsi="Times New Roman"/>
          <w:sz w:val="24"/>
          <w:szCs w:val="24"/>
        </w:rPr>
        <w:t xml:space="preserve"> </w:t>
      </w:r>
      <w:r w:rsidR="000F3F2C">
        <w:rPr>
          <w:rFonts w:ascii="Times New Roman" w:hAnsi="Times New Roman"/>
          <w:sz w:val="24"/>
          <w:szCs w:val="24"/>
        </w:rPr>
        <w:t xml:space="preserve">6 от Техническата спецификация за </w:t>
      </w:r>
      <w:r w:rsidR="000F3F2C" w:rsidRPr="000F3F2C">
        <w:rPr>
          <w:rFonts w:ascii="Times New Roman" w:hAnsi="Times New Roman"/>
          <w:sz w:val="24"/>
          <w:szCs w:val="24"/>
        </w:rPr>
        <w:t xml:space="preserve">Абонаментна техническа поддръжка и надграждане на нови функционалности на програмен продукт „Система за управление на човешките ресурси </w:t>
      </w:r>
      <w:proofErr w:type="spellStart"/>
      <w:r w:rsidR="000F3F2C" w:rsidRPr="000F3F2C">
        <w:rPr>
          <w:rFonts w:ascii="Times New Roman" w:hAnsi="Times New Roman"/>
          <w:sz w:val="24"/>
          <w:szCs w:val="24"/>
        </w:rPr>
        <w:t>HeRMeS</w:t>
      </w:r>
      <w:proofErr w:type="spellEnd"/>
      <w:r w:rsidR="000F3F2C" w:rsidRPr="000F3F2C">
        <w:rPr>
          <w:rFonts w:ascii="Times New Roman" w:hAnsi="Times New Roman"/>
          <w:sz w:val="24"/>
          <w:szCs w:val="24"/>
        </w:rPr>
        <w:t>“</w:t>
      </w:r>
      <w:r w:rsidR="00AA5D9E">
        <w:rPr>
          <w:rFonts w:ascii="Times New Roman" w:hAnsi="Times New Roman"/>
          <w:sz w:val="24"/>
          <w:szCs w:val="24"/>
        </w:rPr>
        <w:t>.</w:t>
      </w:r>
    </w:p>
    <w:p w:rsidR="0004060E" w:rsidRPr="00EB37FB" w:rsidRDefault="000B1061" w:rsidP="00040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37FB">
        <w:rPr>
          <w:rFonts w:ascii="Times New Roman" w:hAnsi="Times New Roman"/>
          <w:sz w:val="24"/>
          <w:szCs w:val="24"/>
        </w:rPr>
        <w:t>Гаранция</w:t>
      </w:r>
      <w:r w:rsidR="00F32863" w:rsidRPr="00EB37FB">
        <w:rPr>
          <w:rFonts w:ascii="Times New Roman" w:hAnsi="Times New Roman"/>
          <w:sz w:val="24"/>
          <w:szCs w:val="24"/>
        </w:rPr>
        <w:t xml:space="preserve">, </w:t>
      </w:r>
      <w:r w:rsidR="0042671C" w:rsidRPr="00EB37FB">
        <w:rPr>
          <w:rFonts w:ascii="Times New Roman" w:hAnsi="Times New Roman"/>
          <w:sz w:val="24"/>
          <w:szCs w:val="24"/>
        </w:rPr>
        <w:t xml:space="preserve">обезпечаваща </w:t>
      </w:r>
      <w:r w:rsidRPr="00EB37FB">
        <w:rPr>
          <w:rFonts w:ascii="Times New Roman" w:hAnsi="Times New Roman"/>
          <w:sz w:val="24"/>
          <w:szCs w:val="24"/>
        </w:rPr>
        <w:t>изпълнение</w:t>
      </w:r>
      <w:r w:rsidR="00F32863" w:rsidRPr="00EB37FB">
        <w:rPr>
          <w:rFonts w:ascii="Times New Roman" w:hAnsi="Times New Roman"/>
          <w:sz w:val="24"/>
          <w:szCs w:val="24"/>
        </w:rPr>
        <w:t>то</w:t>
      </w:r>
      <w:r w:rsidRPr="00EB37FB">
        <w:rPr>
          <w:rFonts w:ascii="Times New Roman" w:hAnsi="Times New Roman"/>
          <w:sz w:val="24"/>
          <w:szCs w:val="24"/>
        </w:rPr>
        <w:t xml:space="preserve"> на договора</w:t>
      </w:r>
      <w:r w:rsidR="0004060E" w:rsidRPr="00EB37FB">
        <w:rPr>
          <w:rFonts w:ascii="Times New Roman" w:hAnsi="Times New Roman"/>
          <w:sz w:val="24"/>
          <w:szCs w:val="24"/>
        </w:rPr>
        <w:t>:</w:t>
      </w:r>
    </w:p>
    <w:p w:rsidR="0004060E" w:rsidRPr="00EB37FB" w:rsidRDefault="0004060E" w:rsidP="0004060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EB37FB">
        <w:rPr>
          <w:color w:val="auto"/>
        </w:rPr>
        <w:t>Гаранция за изпълнение:</w:t>
      </w:r>
    </w:p>
    <w:p w:rsidR="001543B7" w:rsidRPr="00EB37FB" w:rsidRDefault="0004060E" w:rsidP="00A75124">
      <w:pPr>
        <w:pStyle w:val="Default"/>
        <w:numPr>
          <w:ilvl w:val="1"/>
          <w:numId w:val="4"/>
        </w:numPr>
        <w:jc w:val="both"/>
        <w:rPr>
          <w:color w:val="auto"/>
        </w:rPr>
      </w:pPr>
      <w:r w:rsidRPr="00EB37FB">
        <w:rPr>
          <w:color w:val="auto"/>
        </w:rPr>
        <w:t xml:space="preserve">Преди подписване на договора, участникът избран за изпълнител представя гаранция за изпълнение на договора в размер на </w:t>
      </w:r>
      <w:r w:rsidR="00A93F72" w:rsidRPr="00EB37FB">
        <w:rPr>
          <w:color w:val="auto"/>
        </w:rPr>
        <w:t>3</w:t>
      </w:r>
      <w:r w:rsidR="00D54F7C" w:rsidRPr="00EB37FB">
        <w:rPr>
          <w:color w:val="auto"/>
        </w:rPr>
        <w:t xml:space="preserve"> </w:t>
      </w:r>
      <w:r w:rsidRPr="00EB37FB">
        <w:rPr>
          <w:color w:val="auto"/>
        </w:rPr>
        <w:t xml:space="preserve">% </w:t>
      </w:r>
      <w:r w:rsidR="0091453F">
        <w:rPr>
          <w:i/>
          <w:color w:val="auto"/>
        </w:rPr>
        <w:t xml:space="preserve">(три процента) </w:t>
      </w:r>
      <w:r w:rsidRPr="00EB37FB">
        <w:rPr>
          <w:color w:val="auto"/>
        </w:rPr>
        <w:t xml:space="preserve">от стойността на договора </w:t>
      </w:r>
      <w:r w:rsidR="00CD59D3" w:rsidRPr="00EB37FB">
        <w:rPr>
          <w:color w:val="auto"/>
        </w:rPr>
        <w:t>без ДДС</w:t>
      </w:r>
      <w:r w:rsidR="0042671C" w:rsidRPr="00EB37FB">
        <w:rPr>
          <w:color w:val="auto"/>
        </w:rPr>
        <w:t xml:space="preserve">, като </w:t>
      </w:r>
      <w:r w:rsidR="00A93F72" w:rsidRPr="00EB37FB">
        <w:rPr>
          <w:color w:val="auto"/>
        </w:rPr>
        <w:t>90</w:t>
      </w:r>
      <w:r w:rsidR="00CD59D3" w:rsidRPr="00EB37FB">
        <w:rPr>
          <w:color w:val="auto"/>
        </w:rPr>
        <w:t xml:space="preserve"> </w:t>
      </w:r>
      <w:r w:rsidR="0042671C" w:rsidRPr="00EB37FB">
        <w:rPr>
          <w:color w:val="auto"/>
        </w:rPr>
        <w:t xml:space="preserve">% </w:t>
      </w:r>
      <w:r w:rsidR="0091453F">
        <w:rPr>
          <w:i/>
          <w:color w:val="auto"/>
        </w:rPr>
        <w:t xml:space="preserve">(деветдесет процента) </w:t>
      </w:r>
      <w:r w:rsidR="0042671C" w:rsidRPr="00EB37FB">
        <w:rPr>
          <w:color w:val="auto"/>
        </w:rPr>
        <w:t xml:space="preserve">от гаранцията се освобождава до 5 работни дни след подписване на приемателно-предавателен протокол за </w:t>
      </w:r>
      <w:r w:rsidR="000F3F2C" w:rsidRPr="000F3F2C">
        <w:rPr>
          <w:color w:val="auto"/>
        </w:rPr>
        <w:t>приемане на дейностите по т. 1-</w:t>
      </w:r>
      <w:r w:rsidR="00EB38D5">
        <w:rPr>
          <w:color w:val="auto"/>
        </w:rPr>
        <w:t xml:space="preserve"> </w:t>
      </w:r>
      <w:r w:rsidR="000F3F2C" w:rsidRPr="000F3F2C">
        <w:rPr>
          <w:color w:val="auto"/>
        </w:rPr>
        <w:t xml:space="preserve">6 от Техническата спецификация за Абонаментна техническа поддръжка и надграждане на нови функционалности на програмен продукт „Система за управление на човешките ресурси </w:t>
      </w:r>
      <w:proofErr w:type="spellStart"/>
      <w:r w:rsidR="000F3F2C" w:rsidRPr="000F3F2C">
        <w:rPr>
          <w:color w:val="auto"/>
        </w:rPr>
        <w:t>HeRMeS</w:t>
      </w:r>
      <w:proofErr w:type="spellEnd"/>
      <w:r w:rsidR="000F3F2C" w:rsidRPr="000F3F2C">
        <w:rPr>
          <w:color w:val="auto"/>
        </w:rPr>
        <w:t>“</w:t>
      </w:r>
      <w:r w:rsidR="00A93F72" w:rsidRPr="00EB37FB">
        <w:rPr>
          <w:color w:val="auto"/>
        </w:rPr>
        <w:t>,</w:t>
      </w:r>
      <w:r w:rsidR="0042671C" w:rsidRPr="00EB37FB">
        <w:rPr>
          <w:color w:val="auto"/>
        </w:rPr>
        <w:t xml:space="preserve"> а останалата част до 30 дни след приключване на договора.</w:t>
      </w:r>
    </w:p>
    <w:p w:rsidR="0004060E" w:rsidRPr="00EB37FB" w:rsidRDefault="0004060E" w:rsidP="0004060E">
      <w:pPr>
        <w:pStyle w:val="Default"/>
        <w:numPr>
          <w:ilvl w:val="1"/>
          <w:numId w:val="4"/>
        </w:numPr>
        <w:jc w:val="both"/>
        <w:rPr>
          <w:color w:val="auto"/>
        </w:rPr>
      </w:pPr>
      <w:r w:rsidRPr="00EB37FB">
        <w:rPr>
          <w:color w:val="auto"/>
        </w:rPr>
        <w:t>Гаранцията се представя от Изпълнителя преди сключване на договора под формата на:</w:t>
      </w:r>
    </w:p>
    <w:p w:rsidR="0004060E" w:rsidRPr="00EB37FB" w:rsidRDefault="0004060E" w:rsidP="0004060E">
      <w:pPr>
        <w:pStyle w:val="Default"/>
        <w:numPr>
          <w:ilvl w:val="2"/>
          <w:numId w:val="4"/>
        </w:numPr>
        <w:ind w:left="1418" w:hanging="567"/>
        <w:jc w:val="both"/>
        <w:rPr>
          <w:color w:val="auto"/>
        </w:rPr>
      </w:pPr>
      <w:r w:rsidRPr="00EB37FB">
        <w:rPr>
          <w:rFonts w:eastAsia="Calibri"/>
          <w:i/>
          <w:color w:val="auto"/>
        </w:rPr>
        <w:t>парична сума</w:t>
      </w:r>
      <w:r w:rsidRPr="00EB37FB">
        <w:rPr>
          <w:rFonts w:eastAsia="Calibri"/>
          <w:color w:val="auto"/>
        </w:rPr>
        <w:t xml:space="preserve">, платима в касата на Комисията за финансов надзор или по банкова сметка на КФН </w:t>
      </w:r>
      <w:r w:rsidR="00EB38D5">
        <w:rPr>
          <w:rFonts w:eastAsia="Calibri"/>
          <w:color w:val="auto"/>
        </w:rPr>
        <w:t>–</w:t>
      </w:r>
      <w:r w:rsidRPr="00EB37FB">
        <w:rPr>
          <w:rFonts w:eastAsia="Calibri"/>
          <w:color w:val="auto"/>
        </w:rPr>
        <w:t xml:space="preserve"> BG33 BNBG 9661 3300 1415 01, BIC код – BNBGBGSD, БНБ;</w:t>
      </w:r>
    </w:p>
    <w:p w:rsidR="0004060E" w:rsidRPr="00EB37FB" w:rsidRDefault="0004060E" w:rsidP="0004060E">
      <w:pPr>
        <w:pStyle w:val="Default"/>
        <w:numPr>
          <w:ilvl w:val="2"/>
          <w:numId w:val="4"/>
        </w:numPr>
        <w:ind w:left="1418" w:hanging="567"/>
        <w:jc w:val="both"/>
        <w:rPr>
          <w:color w:val="auto"/>
        </w:rPr>
      </w:pPr>
      <w:r w:rsidRPr="00EB37FB">
        <w:rPr>
          <w:i/>
          <w:color w:val="auto"/>
        </w:rPr>
        <w:t>безусловна и неотменяема банкова гаранция</w:t>
      </w:r>
      <w:r w:rsidRPr="00EB37FB">
        <w:rPr>
          <w:color w:val="auto"/>
        </w:rPr>
        <w:t>, в оригинал, издадена в полза на Възложителя, или</w:t>
      </w:r>
    </w:p>
    <w:p w:rsidR="0004060E" w:rsidRDefault="0004060E" w:rsidP="0004060E">
      <w:pPr>
        <w:pStyle w:val="Default"/>
        <w:numPr>
          <w:ilvl w:val="2"/>
          <w:numId w:val="4"/>
        </w:numPr>
        <w:ind w:left="1418" w:hanging="567"/>
        <w:jc w:val="both"/>
        <w:rPr>
          <w:color w:val="auto"/>
        </w:rPr>
      </w:pPr>
      <w:r w:rsidRPr="00EB37FB">
        <w:rPr>
          <w:i/>
          <w:color w:val="auto"/>
        </w:rPr>
        <w:t>застраховка, която обезпечава изпълнението чрез покритие на отговорността на изпълнителя</w:t>
      </w:r>
      <w:r w:rsidRPr="00EB37FB">
        <w:rPr>
          <w:color w:val="auto"/>
        </w:rPr>
        <w:t>.</w:t>
      </w:r>
    </w:p>
    <w:p w:rsidR="00EB38D5" w:rsidRPr="00EB37FB" w:rsidRDefault="0030791B" w:rsidP="00EB38D5">
      <w:pPr>
        <w:pStyle w:val="Default"/>
        <w:numPr>
          <w:ilvl w:val="1"/>
          <w:numId w:val="4"/>
        </w:numPr>
        <w:jc w:val="both"/>
        <w:rPr>
          <w:color w:val="auto"/>
        </w:rPr>
      </w:pPr>
      <w:r>
        <w:rPr>
          <w:color w:val="auto"/>
        </w:rPr>
        <w:t>Когато гаранцията се предоставя под формата на банкова гаранция или застраховка, същата следва да бъде със срок на валидност за целия срок на действие на договора плюс минимум 30</w:t>
      </w:r>
      <w:r>
        <w:rPr>
          <w:i/>
          <w:color w:val="auto"/>
        </w:rPr>
        <w:t xml:space="preserve"> (тридесет)</w:t>
      </w:r>
      <w:r>
        <w:rPr>
          <w:color w:val="auto"/>
        </w:rPr>
        <w:t xml:space="preserve"> дни.</w:t>
      </w:r>
      <w:bookmarkStart w:id="0" w:name="_GoBack"/>
      <w:bookmarkEnd w:id="0"/>
    </w:p>
    <w:p w:rsidR="008E445B" w:rsidRPr="00EB37FB" w:rsidRDefault="008E445B" w:rsidP="00DB2B66">
      <w:pPr>
        <w:jc w:val="both"/>
        <w:rPr>
          <w:rFonts w:ascii="Times New Roman" w:hAnsi="Times New Roman"/>
          <w:sz w:val="24"/>
          <w:szCs w:val="24"/>
        </w:rPr>
      </w:pPr>
    </w:p>
    <w:p w:rsidR="005E2128" w:rsidRPr="00EB37FB" w:rsidRDefault="005E2128" w:rsidP="005E2128">
      <w:pPr>
        <w:spacing w:after="0"/>
        <w:ind w:left="4956" w:hanging="4956"/>
        <w:rPr>
          <w:rFonts w:ascii="Times New Roman" w:hAnsi="Times New Roman"/>
          <w:sz w:val="24"/>
          <w:szCs w:val="24"/>
        </w:rPr>
      </w:pPr>
    </w:p>
    <w:sectPr w:rsidR="005E2128" w:rsidRPr="00EB37FB" w:rsidSect="00BF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686"/>
    <w:multiLevelType w:val="multilevel"/>
    <w:tmpl w:val="F11A139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B763D"/>
    <w:multiLevelType w:val="multilevel"/>
    <w:tmpl w:val="358A3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D7CB4"/>
    <w:multiLevelType w:val="hybridMultilevel"/>
    <w:tmpl w:val="95D48FD2"/>
    <w:lvl w:ilvl="0" w:tplc="79AE8D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27BD4"/>
    <w:multiLevelType w:val="hybridMultilevel"/>
    <w:tmpl w:val="D6122B34"/>
    <w:lvl w:ilvl="0" w:tplc="B09A8A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6444"/>
    <w:multiLevelType w:val="hybridMultilevel"/>
    <w:tmpl w:val="A57AA45A"/>
    <w:lvl w:ilvl="0" w:tplc="036A6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BE202A"/>
    <w:multiLevelType w:val="singleLevel"/>
    <w:tmpl w:val="5C1879E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 w15:restartNumberingAfterBreak="0">
    <w:nsid w:val="51AB52A5"/>
    <w:multiLevelType w:val="hybridMultilevel"/>
    <w:tmpl w:val="64A0B1F4"/>
    <w:lvl w:ilvl="0" w:tplc="4C7C80E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D"/>
    <w:rsid w:val="00006B63"/>
    <w:rsid w:val="0004060E"/>
    <w:rsid w:val="00071163"/>
    <w:rsid w:val="000A250B"/>
    <w:rsid w:val="000B1061"/>
    <w:rsid w:val="000C34E7"/>
    <w:rsid w:val="000D3529"/>
    <w:rsid w:val="000E6534"/>
    <w:rsid w:val="000F3F2C"/>
    <w:rsid w:val="00104D7B"/>
    <w:rsid w:val="00132176"/>
    <w:rsid w:val="00141D81"/>
    <w:rsid w:val="001543B7"/>
    <w:rsid w:val="001868A8"/>
    <w:rsid w:val="001C625B"/>
    <w:rsid w:val="00242380"/>
    <w:rsid w:val="00264F2D"/>
    <w:rsid w:val="002E37EF"/>
    <w:rsid w:val="0030791B"/>
    <w:rsid w:val="0031775A"/>
    <w:rsid w:val="00330D06"/>
    <w:rsid w:val="00353F18"/>
    <w:rsid w:val="00356FDE"/>
    <w:rsid w:val="00371652"/>
    <w:rsid w:val="00380CAD"/>
    <w:rsid w:val="00385B10"/>
    <w:rsid w:val="00394746"/>
    <w:rsid w:val="003D00ED"/>
    <w:rsid w:val="003D7D6D"/>
    <w:rsid w:val="003E105F"/>
    <w:rsid w:val="003E62B2"/>
    <w:rsid w:val="003F1807"/>
    <w:rsid w:val="003F7BBC"/>
    <w:rsid w:val="00417C77"/>
    <w:rsid w:val="0042671C"/>
    <w:rsid w:val="00470129"/>
    <w:rsid w:val="00474D1F"/>
    <w:rsid w:val="00492504"/>
    <w:rsid w:val="00494CB7"/>
    <w:rsid w:val="004C4E21"/>
    <w:rsid w:val="004F61D4"/>
    <w:rsid w:val="0051771D"/>
    <w:rsid w:val="00550B6B"/>
    <w:rsid w:val="0055719B"/>
    <w:rsid w:val="005640ED"/>
    <w:rsid w:val="00571BE4"/>
    <w:rsid w:val="005825C2"/>
    <w:rsid w:val="00593C88"/>
    <w:rsid w:val="005B72AC"/>
    <w:rsid w:val="005D5B86"/>
    <w:rsid w:val="005E2128"/>
    <w:rsid w:val="0062017B"/>
    <w:rsid w:val="0066071F"/>
    <w:rsid w:val="00661760"/>
    <w:rsid w:val="006D60CF"/>
    <w:rsid w:val="006E4225"/>
    <w:rsid w:val="00704780"/>
    <w:rsid w:val="0071375D"/>
    <w:rsid w:val="0074073D"/>
    <w:rsid w:val="007A6D55"/>
    <w:rsid w:val="007B66E4"/>
    <w:rsid w:val="007C0ED3"/>
    <w:rsid w:val="007D78C9"/>
    <w:rsid w:val="007E4E12"/>
    <w:rsid w:val="00837AEF"/>
    <w:rsid w:val="00845BFC"/>
    <w:rsid w:val="008E445B"/>
    <w:rsid w:val="008F3642"/>
    <w:rsid w:val="00906563"/>
    <w:rsid w:val="0091453F"/>
    <w:rsid w:val="00922711"/>
    <w:rsid w:val="00926514"/>
    <w:rsid w:val="00942685"/>
    <w:rsid w:val="00985CFB"/>
    <w:rsid w:val="009E1F8D"/>
    <w:rsid w:val="009F6E40"/>
    <w:rsid w:val="00A13438"/>
    <w:rsid w:val="00A157C1"/>
    <w:rsid w:val="00A53258"/>
    <w:rsid w:val="00A70876"/>
    <w:rsid w:val="00A93F72"/>
    <w:rsid w:val="00AA5D9E"/>
    <w:rsid w:val="00AB2994"/>
    <w:rsid w:val="00AC78D3"/>
    <w:rsid w:val="00B07499"/>
    <w:rsid w:val="00B11C50"/>
    <w:rsid w:val="00B36C27"/>
    <w:rsid w:val="00B467EC"/>
    <w:rsid w:val="00B60923"/>
    <w:rsid w:val="00B70C68"/>
    <w:rsid w:val="00B91C1A"/>
    <w:rsid w:val="00BB0924"/>
    <w:rsid w:val="00BD30F9"/>
    <w:rsid w:val="00BE457B"/>
    <w:rsid w:val="00BE6E7D"/>
    <w:rsid w:val="00BE73EC"/>
    <w:rsid w:val="00BF5E75"/>
    <w:rsid w:val="00C352A9"/>
    <w:rsid w:val="00C3755E"/>
    <w:rsid w:val="00C729F2"/>
    <w:rsid w:val="00C7687E"/>
    <w:rsid w:val="00CA520D"/>
    <w:rsid w:val="00CA78CE"/>
    <w:rsid w:val="00CB09A6"/>
    <w:rsid w:val="00CB10C5"/>
    <w:rsid w:val="00CC426C"/>
    <w:rsid w:val="00CC6289"/>
    <w:rsid w:val="00CD27CB"/>
    <w:rsid w:val="00CD59D3"/>
    <w:rsid w:val="00CE6510"/>
    <w:rsid w:val="00CF14A0"/>
    <w:rsid w:val="00D31D6E"/>
    <w:rsid w:val="00D41D71"/>
    <w:rsid w:val="00D522B0"/>
    <w:rsid w:val="00D52E32"/>
    <w:rsid w:val="00D5493C"/>
    <w:rsid w:val="00D54F7C"/>
    <w:rsid w:val="00D74613"/>
    <w:rsid w:val="00D820B4"/>
    <w:rsid w:val="00DA04C6"/>
    <w:rsid w:val="00DB2B66"/>
    <w:rsid w:val="00DB2BA2"/>
    <w:rsid w:val="00DC36CE"/>
    <w:rsid w:val="00DC471B"/>
    <w:rsid w:val="00DC6681"/>
    <w:rsid w:val="00DE13E3"/>
    <w:rsid w:val="00DE3EE8"/>
    <w:rsid w:val="00DF5CF6"/>
    <w:rsid w:val="00E0004F"/>
    <w:rsid w:val="00E00954"/>
    <w:rsid w:val="00E0572D"/>
    <w:rsid w:val="00E11386"/>
    <w:rsid w:val="00E26E43"/>
    <w:rsid w:val="00E26F95"/>
    <w:rsid w:val="00E35823"/>
    <w:rsid w:val="00E608BA"/>
    <w:rsid w:val="00E83BA3"/>
    <w:rsid w:val="00EB37FB"/>
    <w:rsid w:val="00EB38D5"/>
    <w:rsid w:val="00EB3DD4"/>
    <w:rsid w:val="00EB75C0"/>
    <w:rsid w:val="00F14EF7"/>
    <w:rsid w:val="00F32863"/>
    <w:rsid w:val="00F50C5A"/>
    <w:rsid w:val="00F57334"/>
    <w:rsid w:val="00F670C1"/>
    <w:rsid w:val="00F70D39"/>
    <w:rsid w:val="00F85AD9"/>
    <w:rsid w:val="00F9639F"/>
    <w:rsid w:val="00FD2132"/>
    <w:rsid w:val="00FE47E3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DA2B26"/>
  <w15:docId w15:val="{498EEB5F-99CC-4B32-903A-139DB96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E7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B7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E608BA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uiPriority w:val="99"/>
    <w:locked/>
    <w:rsid w:val="00F670C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F670C1"/>
    <w:pPr>
      <w:widowControl w:val="0"/>
      <w:shd w:val="clear" w:color="auto" w:fill="FFFFFF"/>
      <w:spacing w:before="120" w:after="120" w:line="275" w:lineRule="exact"/>
      <w:jc w:val="both"/>
    </w:pPr>
    <w:rPr>
      <w:rFonts w:ascii="Times New Roman" w:hAnsi="Times New Roman"/>
      <w:sz w:val="23"/>
      <w:szCs w:val="23"/>
    </w:rPr>
  </w:style>
  <w:style w:type="paragraph" w:styleId="ListParagraph">
    <w:name w:val="List Paragraph"/>
    <w:aliases w:val="ПАРАГРАФ"/>
    <w:basedOn w:val="Normal"/>
    <w:link w:val="ListParagraphChar"/>
    <w:qFormat/>
    <w:rsid w:val="0090656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394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9BA"/>
    <w:rPr>
      <w:rFonts w:ascii="Times New Roman" w:hAnsi="Times New Roman"/>
      <w:sz w:val="0"/>
      <w:szCs w:val="0"/>
      <w:lang w:eastAsia="en-US"/>
    </w:rPr>
  </w:style>
  <w:style w:type="character" w:customStyle="1" w:styleId="Heading3Char">
    <w:name w:val="Heading 3 Char"/>
    <w:basedOn w:val="DefaultParagraphFont"/>
    <w:link w:val="Heading3"/>
    <w:rsid w:val="00E608BA"/>
    <w:rPr>
      <w:rFonts w:ascii="Cambria" w:hAnsi="Cambria"/>
      <w:b/>
      <w:bCs/>
      <w:color w:val="4F81BD"/>
      <w:sz w:val="24"/>
      <w:szCs w:val="24"/>
      <w:lang w:eastAsia="ar-SA"/>
    </w:rPr>
  </w:style>
  <w:style w:type="paragraph" w:styleId="BodyText0">
    <w:name w:val="Body Text"/>
    <w:basedOn w:val="Normal"/>
    <w:link w:val="BodyTextChar"/>
    <w:rsid w:val="00D31D6E"/>
    <w:pPr>
      <w:spacing w:after="120" w:line="240" w:lineRule="auto"/>
    </w:pPr>
    <w:rPr>
      <w:rFonts w:ascii="Times New Roman" w:hAnsi="Times New Roman"/>
      <w:sz w:val="20"/>
      <w:szCs w:val="20"/>
      <w:lang w:val="en-AU" w:eastAsia="ar-SA"/>
    </w:rPr>
  </w:style>
  <w:style w:type="character" w:customStyle="1" w:styleId="BodyTextChar">
    <w:name w:val="Body Text Char"/>
    <w:basedOn w:val="DefaultParagraphFont"/>
    <w:link w:val="BodyText0"/>
    <w:rsid w:val="00D31D6E"/>
    <w:rPr>
      <w:rFonts w:ascii="Times New Roman" w:hAnsi="Times New Roman"/>
      <w:sz w:val="20"/>
      <w:szCs w:val="20"/>
      <w:lang w:val="en-AU" w:eastAsia="ar-SA"/>
    </w:rPr>
  </w:style>
  <w:style w:type="paragraph" w:styleId="BodyText2">
    <w:name w:val="Body Text 2"/>
    <w:basedOn w:val="Normal"/>
    <w:link w:val="BodyText2Char"/>
    <w:rsid w:val="00D31D6E"/>
    <w:pPr>
      <w:spacing w:after="0" w:line="240" w:lineRule="auto"/>
      <w:jc w:val="both"/>
    </w:pPr>
    <w:rPr>
      <w:rFonts w:ascii="Times New Roman" w:hAnsi="Times New Roman"/>
      <w:color w:val="FF00FF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D31D6E"/>
    <w:rPr>
      <w:rFonts w:ascii="Times New Roman" w:hAnsi="Times New Roman"/>
      <w:color w:val="FF00FF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EB7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Emphasis">
    <w:name w:val="Emphasis"/>
    <w:basedOn w:val="DefaultParagraphFont"/>
    <w:qFormat/>
    <w:locked/>
    <w:rsid w:val="00BE73E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E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4060E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ListParagraphChar">
    <w:name w:val="List Paragraph Char"/>
    <w:aliases w:val="ПАРАГРАФ Char"/>
    <w:link w:val="ListParagraph"/>
    <w:locked/>
    <w:rsid w:val="00BE45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2019-12-13T13:33:00Z</cp:lastPrinted>
  <dcterms:created xsi:type="dcterms:W3CDTF">2019-12-13T13:47:00Z</dcterms:created>
  <dcterms:modified xsi:type="dcterms:W3CDTF">2019-12-13T14:41:00Z</dcterms:modified>
</cp:coreProperties>
</file>