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6F" w:rsidRDefault="0092096F" w:rsidP="0092096F">
      <w:pPr>
        <w:suppressAutoHyphens/>
        <w:spacing w:after="100" w:afterAutospacing="1" w:line="240" w:lineRule="auto"/>
        <w:jc w:val="center"/>
        <w:rPr>
          <w:rFonts w:ascii="Times New Roman" w:eastAsia="Times New Roman" w:hAnsi="Times New Roman" w:cs="Times New Roman"/>
          <w:b/>
          <w:bCs/>
          <w:sz w:val="24"/>
          <w:szCs w:val="24"/>
          <w:u w:val="single"/>
          <w:lang w:eastAsia="ar-SA"/>
        </w:rPr>
      </w:pPr>
      <w:r w:rsidRPr="0092096F">
        <w:rPr>
          <w:rFonts w:ascii="Times New Roman" w:eastAsia="Times New Roman" w:hAnsi="Times New Roman" w:cs="Times New Roman"/>
          <w:b/>
          <w:bCs/>
          <w:sz w:val="24"/>
          <w:szCs w:val="24"/>
          <w:u w:val="single"/>
          <w:lang w:eastAsia="ar-SA"/>
        </w:rPr>
        <w:t>ТЕХНИЧЕСКИ СПЕЦИФИКАЦИИ</w:t>
      </w:r>
      <w:bookmarkStart w:id="0" w:name="_GoBack"/>
      <w:bookmarkEnd w:id="0"/>
    </w:p>
    <w:p w:rsidR="0092096F" w:rsidRPr="0092096F" w:rsidRDefault="0092096F" w:rsidP="0092096F">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92096F">
        <w:rPr>
          <w:rFonts w:ascii="Times New Roman" w:eastAsia="Times New Roman" w:hAnsi="Times New Roman" w:cs="Times New Roman"/>
          <w:b/>
          <w:bCs/>
          <w:sz w:val="24"/>
          <w:szCs w:val="24"/>
          <w:u w:val="single"/>
          <w:lang w:eastAsia="ar-SA"/>
        </w:rPr>
        <w:t>Участниците трябва да посочат производител, модел и продуктов номер на производителя за всяко предложено устройство. Не се допуска предлагане на повече от един модел за всеки вид устройство.</w:t>
      </w:r>
    </w:p>
    <w:p w:rsidR="0092096F" w:rsidRPr="0092096F" w:rsidRDefault="0092096F" w:rsidP="0092096F">
      <w:pPr>
        <w:suppressAutoHyphens/>
        <w:spacing w:after="0" w:line="240" w:lineRule="auto"/>
        <w:ind w:firstLine="720"/>
        <w:jc w:val="both"/>
        <w:rPr>
          <w:rFonts w:ascii="Times New Roman" w:eastAsia="Times New Roman" w:hAnsi="Times New Roman" w:cs="Times New Roman"/>
          <w:b/>
          <w:bCs/>
          <w:sz w:val="24"/>
          <w:szCs w:val="24"/>
          <w:lang w:eastAsia="ar-SA"/>
        </w:rPr>
      </w:pPr>
      <w:r w:rsidRPr="0092096F">
        <w:rPr>
          <w:rFonts w:ascii="Times New Roman" w:eastAsia="Times New Roman" w:hAnsi="Times New Roman" w:cs="Times New Roman"/>
          <w:b/>
          <w:bCs/>
          <w:sz w:val="24"/>
          <w:szCs w:val="24"/>
          <w:lang w:eastAsia="ar-SA"/>
        </w:rPr>
        <w:t xml:space="preserve"> </w:t>
      </w:r>
    </w:p>
    <w:p w:rsidR="0092096F" w:rsidRPr="0092096F" w:rsidRDefault="0092096F" w:rsidP="0092096F">
      <w:pPr>
        <w:tabs>
          <w:tab w:val="center" w:pos="4153"/>
          <w:tab w:val="right" w:pos="8306"/>
        </w:tabs>
        <w:suppressAutoHyphens/>
        <w:spacing w:after="0" w:line="240" w:lineRule="auto"/>
        <w:ind w:firstLine="567"/>
        <w:jc w:val="both"/>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Изискванията по описаните технически спецификации се считат за задължителни минимални изисквания към офертите. Неспазването на изискванията по техническата спецификация по съответната обособена позиция води до отстраняване на участника от процедурата по обособената позиция. За всеки конкретно посочен в настоящите технически спецификации стандарт, спецификация, техническа оценка, техническо одобрение или технически еталон, възложителят приема и еквивалентно/и такива. За всеки посочен в настоящите технически спецификации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тип или конкретен произход или производство, възложителят приема и еквивалентни такива.</w:t>
      </w:r>
    </w:p>
    <w:p w:rsidR="0092096F" w:rsidRPr="0092096F" w:rsidRDefault="0092096F" w:rsidP="0092096F">
      <w:pPr>
        <w:suppressAutoHyphens/>
        <w:spacing w:after="0" w:line="240" w:lineRule="auto"/>
        <w:ind w:firstLine="567"/>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При изпълнението на доставката, в случай, че оферираното оборудване вече не се произвежда, следва да бъде доставено еквивалентно или по-добро оборудване, след изричното одобрение на възложителя.</w:t>
      </w:r>
    </w:p>
    <w:p w:rsidR="0092096F" w:rsidRPr="0092096F" w:rsidRDefault="0092096F" w:rsidP="0092096F">
      <w:pPr>
        <w:suppressAutoHyphens/>
        <w:spacing w:after="0" w:line="240" w:lineRule="auto"/>
        <w:ind w:firstLine="567"/>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Доказването на еквивалентност (включително пълна съвместимост) е задължение на съответния изпълнител, който предоставя съответните документи и обосновка за това.</w:t>
      </w:r>
    </w:p>
    <w:p w:rsidR="0092096F" w:rsidRPr="0092096F" w:rsidRDefault="0092096F" w:rsidP="0092096F">
      <w:pPr>
        <w:suppressAutoHyphens/>
        <w:spacing w:after="0" w:line="240" w:lineRule="auto"/>
        <w:ind w:firstLine="567"/>
        <w:jc w:val="both"/>
        <w:rPr>
          <w:rFonts w:ascii="Times New Roman" w:eastAsia="Times New Roman" w:hAnsi="Times New Roman" w:cs="Times New Roman"/>
          <w:sz w:val="24"/>
          <w:szCs w:val="24"/>
          <w:lang w:eastAsia="ko-KR"/>
        </w:rPr>
      </w:pPr>
      <w:r w:rsidRPr="0092096F">
        <w:rPr>
          <w:rFonts w:ascii="Times New Roman" w:eastAsia="Times New Roman" w:hAnsi="Times New Roman" w:cs="Times New Roman"/>
          <w:sz w:val="24"/>
          <w:szCs w:val="24"/>
          <w:lang w:eastAsia="ko-KR"/>
        </w:rPr>
        <w:t xml:space="preserve">За устройствата, за които не е посочено минимално изискване за енергийна ефективност, са приложими минималните изисквания, посочени в колона 2 от Указания за прилагане на изисквания за енергийна ефективност при възлагане на обществени поръчки за доставка на оборудване и превозни средства и закупуване и/или наемане на сгради с високи показатели за енергийна ефективност с цел минимизиране на разходите за срока на експлоатацията им, публикувани на електронната страница на Агенцията по обществени поръчки: </w:t>
      </w:r>
    </w:p>
    <w:p w:rsidR="0092096F" w:rsidRPr="0092096F" w:rsidRDefault="0092096F" w:rsidP="0092096F">
      <w:pPr>
        <w:suppressAutoHyphens/>
        <w:spacing w:after="0" w:line="240" w:lineRule="auto"/>
        <w:jc w:val="both"/>
        <w:rPr>
          <w:rFonts w:ascii="Times New Roman" w:eastAsia="Times New Roman" w:hAnsi="Times New Roman" w:cs="Times New Roman"/>
          <w:sz w:val="24"/>
          <w:szCs w:val="24"/>
          <w:lang w:eastAsia="ko-KR"/>
        </w:rPr>
      </w:pPr>
      <w:hyperlink r:id="rId7" w:history="1">
        <w:r w:rsidRPr="0092096F">
          <w:rPr>
            <w:rFonts w:ascii="Times New Roman" w:eastAsia="Times New Roman" w:hAnsi="Times New Roman" w:cs="Times New Roman"/>
            <w:color w:val="0563C1" w:themeColor="hyperlink"/>
            <w:sz w:val="24"/>
            <w:szCs w:val="24"/>
            <w:u w:val="single"/>
            <w:lang w:eastAsia="ko-KR"/>
          </w:rPr>
          <w:t>http://www.aop.bg/fckedit2/user/File/bg/practika/Energiina_efektivnost.pdf</w:t>
        </w:r>
      </w:hyperlink>
      <w:r w:rsidRPr="0092096F">
        <w:rPr>
          <w:rFonts w:ascii="Times New Roman" w:eastAsia="Times New Roman" w:hAnsi="Times New Roman" w:cs="Times New Roman"/>
          <w:sz w:val="24"/>
          <w:szCs w:val="24"/>
          <w:lang w:eastAsia="ko-KR"/>
        </w:rPr>
        <w:t xml:space="preserve"> .</w:t>
      </w:r>
    </w:p>
    <w:p w:rsidR="0092096F" w:rsidRPr="0092096F" w:rsidRDefault="0092096F" w:rsidP="0092096F">
      <w:pPr>
        <w:suppressAutoHyphens/>
        <w:spacing w:after="0" w:line="240" w:lineRule="auto"/>
        <w:ind w:firstLine="567"/>
        <w:jc w:val="both"/>
        <w:rPr>
          <w:rFonts w:ascii="Times New Roman" w:eastAsia="MS Mincho" w:hAnsi="Times New Roman" w:cs="Times New Roman"/>
          <w:b/>
          <w:sz w:val="24"/>
          <w:szCs w:val="24"/>
          <w:lang w:eastAsia="ar-SA"/>
        </w:rPr>
      </w:pPr>
      <w:r w:rsidRPr="0092096F">
        <w:rPr>
          <w:rFonts w:ascii="Times New Roman" w:eastAsia="Times New Roman" w:hAnsi="Times New Roman" w:cs="Times New Roman"/>
          <w:sz w:val="24"/>
          <w:szCs w:val="24"/>
          <w:lang w:eastAsia="ko-KR"/>
        </w:rPr>
        <w:t>В срока на гаранционна поддръжка изпълнителят на съответната обособена позиция поема за своя сметка всички разходи за труд, материали, транспортни и командировъчни разходи при необходимост за сервизиране на устройство по съответната доставка.</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За изпълнение на услугите, участниците следва да разполагат с внедрена система за управление на:</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сигурността на информацията, съответстваща на стандарт БДС ЕN ISO 27001:2013 или еквивалентен, в областта на съответната обособена позиция (информационни услуги);</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 ИТ услуги, съответстваща на стандарт БДС EN ISO 20000-1:2011 или еквивалентен в областта на информационни услуги </w:t>
      </w:r>
      <w:r w:rsidRPr="0092096F">
        <w:rPr>
          <w:rFonts w:ascii="Times New Roman" w:eastAsia="MS Mincho" w:hAnsi="Times New Roman" w:cs="Times New Roman"/>
          <w:i/>
          <w:sz w:val="24"/>
          <w:szCs w:val="24"/>
          <w:u w:val="single"/>
          <w:lang w:eastAsia="ar-SA"/>
        </w:rPr>
        <w:t>(отнася се за обособена позиция № 4)</w:t>
      </w:r>
      <w:r w:rsidRPr="0092096F">
        <w:rPr>
          <w:rFonts w:ascii="Times New Roman" w:eastAsia="MS Mincho" w:hAnsi="Times New Roman" w:cs="Times New Roman"/>
          <w:sz w:val="24"/>
          <w:szCs w:val="24"/>
          <w:lang w:eastAsia="ar-SA"/>
        </w:rPr>
        <w:t xml:space="preserve">. </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p>
    <w:p w:rsidR="0092096F" w:rsidRPr="0092096F" w:rsidRDefault="0092096F" w:rsidP="0092096F">
      <w:pPr>
        <w:suppressAutoHyphens/>
        <w:spacing w:after="0" w:line="240" w:lineRule="auto"/>
        <w:ind w:firstLine="567"/>
        <w:jc w:val="both"/>
        <w:rPr>
          <w:rFonts w:ascii="Times New Roman" w:eastAsia="MS Mincho" w:hAnsi="Times New Roman" w:cs="Times New Roman"/>
          <w:b/>
          <w:sz w:val="24"/>
          <w:szCs w:val="24"/>
          <w:u w:val="single"/>
          <w:lang w:eastAsia="ar-SA"/>
        </w:rPr>
      </w:pPr>
      <w:r w:rsidRPr="0092096F">
        <w:rPr>
          <w:rFonts w:ascii="Times New Roman" w:eastAsia="MS Mincho" w:hAnsi="Times New Roman" w:cs="Times New Roman"/>
          <w:b/>
          <w:sz w:val="24"/>
          <w:szCs w:val="24"/>
          <w:u w:val="single"/>
          <w:lang w:eastAsia="ar-SA"/>
        </w:rPr>
        <w:t>За всички обособени позиции:</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Участниците следва да предложат и доставят оборудване, което е произведено съгласно внедрена система за управление на качеството и производителят е сертифициран по стандарт  БДС EN ISO 9001:2015 или еквивалентен с обхват производство на оборудване, включено в предмета на съответната обособена позиция. Участникът представя копие на сертификат БДС EN ISO 9001:2015 или еквивалентен за съответния производител към предложението за изпълнение на обособената позиция или друг еквивалентен документ, или </w:t>
      </w:r>
      <w:r w:rsidRPr="0092096F">
        <w:rPr>
          <w:rFonts w:ascii="Times New Roman" w:eastAsia="MS Mincho" w:hAnsi="Times New Roman" w:cs="Times New Roman"/>
          <w:bCs/>
          <w:sz w:val="24"/>
          <w:szCs w:val="24"/>
          <w:lang w:eastAsia="ar-SA"/>
        </w:rPr>
        <w:lastRenderedPageBreak/>
        <w:t>посочва интернет адрес, където може да бъде направена проверка за наличието на изисквания сертификат/документ.).</w:t>
      </w:r>
      <w:r w:rsidRPr="0092096F">
        <w:rPr>
          <w:rFonts w:ascii="Times New Roman" w:eastAsia="MS Mincho" w:hAnsi="Times New Roman" w:cs="Times New Roman"/>
          <w:sz w:val="24"/>
          <w:szCs w:val="24"/>
          <w:lang w:eastAsia="ar-SA"/>
        </w:rPr>
        <w:t xml:space="preserve"> </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Възложителите приемат други подходящи доказателства за съответствие с изискванията, свързани с изпълнението на поръчката, когато участникът по независещи от него причини няма възможност да осигури упоменатия сертификат или няма възможност да ги получи в съответните срокове и при условие че участникът докаже, че доставеното оборудване отговаря на изискванията за изпълнението на поръчката.</w:t>
      </w:r>
    </w:p>
    <w:p w:rsidR="0092096F" w:rsidRPr="0092096F" w:rsidRDefault="0092096F" w:rsidP="0092096F">
      <w:pPr>
        <w:suppressAutoHyphens/>
        <w:spacing w:after="0" w:line="240" w:lineRule="auto"/>
        <w:ind w:firstLine="567"/>
        <w:jc w:val="both"/>
        <w:rPr>
          <w:rFonts w:ascii="Times New Roman" w:eastAsia="MS Mincho" w:hAnsi="Times New Roman" w:cs="Times New Roman"/>
          <w:sz w:val="24"/>
          <w:szCs w:val="24"/>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Times New Roman" w:hAnsi="Times New Roman" w:cs="Times New Roman"/>
          <w:b/>
          <w:bCs/>
          <w:sz w:val="24"/>
          <w:szCs w:val="24"/>
          <w:u w:val="single"/>
          <w:lang w:eastAsia="ar-SA"/>
        </w:rPr>
      </w:pPr>
      <w:r w:rsidRPr="0092096F">
        <w:rPr>
          <w:rFonts w:ascii="Times New Roman" w:eastAsia="Times New Roman" w:hAnsi="Times New Roman" w:cs="Times New Roman"/>
          <w:b/>
          <w:bCs/>
          <w:sz w:val="24"/>
          <w:szCs w:val="24"/>
          <w:u w:val="single"/>
          <w:lang w:eastAsia="ar-SA"/>
        </w:rPr>
        <w:t xml:space="preserve">Предмет и кратко описание на поръчката: </w:t>
      </w:r>
    </w:p>
    <w:p w:rsidR="0092096F" w:rsidRPr="0092096F" w:rsidRDefault="0092096F" w:rsidP="0092096F">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92096F" w:rsidRPr="0092096F" w:rsidRDefault="0092096F" w:rsidP="0092096F">
      <w:pPr>
        <w:suppressAutoHyphens/>
        <w:spacing w:after="0" w:line="240" w:lineRule="auto"/>
        <w:ind w:firstLine="720"/>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 xml:space="preserve">Възлагането на обществената поръчка има за цел да осигури чрез закупуване, доставка на сървърна, компютърна, принтерна и комуникационна техника, както и техника за съхранение на данни и устройство, предназначено за защита които трябва да отговаря на минималните изисквания, посочени в настоящата техническа спецификация. Доставеното оборудване ще бъде използвано и внедрено в изградената ИТ инфраструктура на Възложителя. Обществената поръчка, която се възлага по реда на откритата процедура се състои от 4 обособени позиции, както следва: </w:t>
      </w:r>
    </w:p>
    <w:p w:rsidR="0092096F" w:rsidRPr="0092096F" w:rsidRDefault="0092096F" w:rsidP="0092096F">
      <w:pPr>
        <w:numPr>
          <w:ilvl w:val="0"/>
          <w:numId w:val="18"/>
        </w:numPr>
        <w:suppressAutoHyphens/>
        <w:spacing w:after="0" w:line="240" w:lineRule="auto"/>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u w:val="single"/>
          <w:lang w:eastAsia="ar-SA"/>
        </w:rPr>
        <w:t>Обособена позиция № 1</w:t>
      </w:r>
      <w:r w:rsidRPr="0092096F">
        <w:rPr>
          <w:rFonts w:ascii="Times New Roman" w:eastAsia="Times New Roman" w:hAnsi="Times New Roman" w:cs="Times New Roman"/>
          <w:bCs/>
          <w:sz w:val="24"/>
          <w:szCs w:val="24"/>
          <w:lang w:eastAsia="ar-SA"/>
        </w:rPr>
        <w:t xml:space="preserve"> – Сървър и масив за данни</w:t>
      </w:r>
    </w:p>
    <w:p w:rsidR="0092096F" w:rsidRPr="0092096F" w:rsidRDefault="0092096F" w:rsidP="0092096F">
      <w:pPr>
        <w:numPr>
          <w:ilvl w:val="0"/>
          <w:numId w:val="18"/>
        </w:numPr>
        <w:suppressAutoHyphens/>
        <w:spacing w:after="0" w:line="240" w:lineRule="auto"/>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u w:val="single"/>
          <w:lang w:eastAsia="ar-SA"/>
        </w:rPr>
        <w:t>Обособена позиция № 2</w:t>
      </w:r>
      <w:r w:rsidRPr="0092096F">
        <w:rPr>
          <w:rFonts w:ascii="Times New Roman" w:eastAsia="Times New Roman" w:hAnsi="Times New Roman" w:cs="Times New Roman"/>
          <w:bCs/>
          <w:sz w:val="24"/>
          <w:szCs w:val="24"/>
          <w:lang w:eastAsia="ar-SA"/>
        </w:rPr>
        <w:t xml:space="preserve"> – Комуникационно оборудване</w:t>
      </w:r>
    </w:p>
    <w:p w:rsidR="0092096F" w:rsidRPr="0092096F" w:rsidRDefault="0092096F" w:rsidP="0092096F">
      <w:pPr>
        <w:numPr>
          <w:ilvl w:val="0"/>
          <w:numId w:val="18"/>
        </w:numPr>
        <w:suppressAutoHyphens/>
        <w:spacing w:after="0" w:line="240" w:lineRule="auto"/>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u w:val="single"/>
          <w:lang w:eastAsia="ar-SA"/>
        </w:rPr>
        <w:t>Обособена позиция № 3</w:t>
      </w:r>
      <w:r w:rsidRPr="0092096F">
        <w:rPr>
          <w:rFonts w:ascii="Times New Roman" w:eastAsia="Times New Roman" w:hAnsi="Times New Roman" w:cs="Times New Roman"/>
          <w:bCs/>
          <w:sz w:val="24"/>
          <w:szCs w:val="24"/>
          <w:lang w:eastAsia="ar-SA"/>
        </w:rPr>
        <w:t xml:space="preserve"> – Персонални компютри и монитори. Персонални цветни мултифункционални печатни устройства и тонери към тях</w:t>
      </w:r>
    </w:p>
    <w:p w:rsidR="0092096F" w:rsidRPr="0092096F" w:rsidRDefault="0092096F" w:rsidP="0092096F">
      <w:pPr>
        <w:numPr>
          <w:ilvl w:val="0"/>
          <w:numId w:val="18"/>
        </w:numPr>
        <w:suppressAutoHyphens/>
        <w:spacing w:after="0" w:line="240" w:lineRule="auto"/>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u w:val="single"/>
          <w:lang w:eastAsia="ar-SA"/>
        </w:rPr>
        <w:t>Обособена позиция № 4</w:t>
      </w:r>
      <w:r w:rsidRPr="0092096F">
        <w:rPr>
          <w:rFonts w:ascii="Times New Roman" w:eastAsia="Times New Roman" w:hAnsi="Times New Roman" w:cs="Times New Roman"/>
          <w:bCs/>
          <w:sz w:val="24"/>
          <w:szCs w:val="24"/>
          <w:lang w:eastAsia="ar-SA"/>
        </w:rPr>
        <w:t xml:space="preserve"> – </w:t>
      </w:r>
      <w:r w:rsidRPr="0092096F">
        <w:rPr>
          <w:rFonts w:ascii="Times New Roman" w:eastAsia="Times New Roman" w:hAnsi="Times New Roman" w:cs="Tahoma"/>
          <w:sz w:val="24"/>
          <w:szCs w:val="24"/>
          <w:lang w:eastAsia="ar-SA"/>
        </w:rPr>
        <w:t>Хардуерно устройство, предназначено за защита на уеб приложения, достъпвани по HTTP / HTTPS протокол</w:t>
      </w:r>
    </w:p>
    <w:p w:rsidR="0092096F" w:rsidRPr="0092096F" w:rsidRDefault="0092096F" w:rsidP="0092096F">
      <w:pPr>
        <w:suppressAutoHyphens/>
        <w:spacing w:after="0" w:line="240" w:lineRule="auto"/>
        <w:ind w:firstLine="720"/>
        <w:jc w:val="both"/>
        <w:rPr>
          <w:rFonts w:ascii="Times New Roman" w:eastAsia="Times New Roman" w:hAnsi="Times New Roman" w:cs="Times New Roman"/>
          <w:bCs/>
          <w:sz w:val="24"/>
          <w:szCs w:val="24"/>
          <w:lang w:eastAsia="ar-SA"/>
        </w:rPr>
      </w:pPr>
    </w:p>
    <w:p w:rsidR="0092096F" w:rsidRPr="0092096F" w:rsidRDefault="0092096F" w:rsidP="0092096F">
      <w:pPr>
        <w:suppressAutoHyphens/>
        <w:spacing w:after="0" w:line="240" w:lineRule="auto"/>
        <w:ind w:firstLine="720"/>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 xml:space="preserve">Участникът, определен за изпълнител на съответната обособена позиция на обществената поръчка, се задължава да я изпълни своевременно и качествено при спазване на техническата спецификация за всяка една обособената позиция. </w:t>
      </w:r>
    </w:p>
    <w:p w:rsidR="0092096F" w:rsidRPr="0092096F" w:rsidRDefault="0092096F" w:rsidP="0092096F">
      <w:pPr>
        <w:spacing w:after="0" w:line="240" w:lineRule="auto"/>
        <w:ind w:firstLine="567"/>
        <w:jc w:val="both"/>
        <w:rPr>
          <w:rFonts w:ascii="Times New Roman" w:eastAsia="Times New Roman" w:hAnsi="Times New Roman" w:cs="Times New Roman"/>
          <w:noProof/>
          <w:spacing w:val="-3"/>
          <w:sz w:val="24"/>
          <w:szCs w:val="24"/>
          <w:lang w:eastAsia="bg-BG"/>
        </w:rPr>
      </w:pPr>
      <w:r w:rsidRPr="0092096F">
        <w:rPr>
          <w:rFonts w:ascii="Times New Roman" w:eastAsia="Times New Roman" w:hAnsi="Times New Roman" w:cs="Times New Roman"/>
          <w:noProof/>
          <w:spacing w:val="-3"/>
          <w:sz w:val="24"/>
          <w:szCs w:val="24"/>
          <w:lang w:eastAsia="bg-BG"/>
        </w:rPr>
        <w:t>Захранването на всички елементи трябва да бъде съобразено с Българските държавни стандарти БДС – 230+/-10%, 50Hz +/-0.5%. Предложеното оборудване да отговаря на всички стандарти в Република България относно ергономичност, пожаро-безопасност, норми за безопасност и включване към националната електропреносна  мрежа.</w:t>
      </w:r>
    </w:p>
    <w:p w:rsidR="0092096F" w:rsidRPr="0092096F" w:rsidRDefault="0092096F" w:rsidP="0092096F">
      <w:pPr>
        <w:spacing w:after="0" w:line="240" w:lineRule="auto"/>
        <w:ind w:firstLine="567"/>
        <w:jc w:val="both"/>
        <w:rPr>
          <w:rFonts w:ascii="Times New Roman" w:eastAsia="Times New Roman" w:hAnsi="Times New Roman" w:cs="Times New Roman"/>
          <w:noProof/>
          <w:sz w:val="24"/>
          <w:szCs w:val="24"/>
          <w:lang w:eastAsia="bg-BG"/>
        </w:rPr>
      </w:pPr>
      <w:r w:rsidRPr="0092096F">
        <w:rPr>
          <w:rFonts w:ascii="Times New Roman" w:eastAsia="Times New Roman" w:hAnsi="Times New Roman" w:cs="Times New Roman"/>
          <w:noProof/>
          <w:sz w:val="24"/>
          <w:szCs w:val="24"/>
          <w:lang w:eastAsia="bg-BG"/>
        </w:rPr>
        <w:t xml:space="preserve">Предлаганото оборудване трябва да е ново, оригинално, неупотребявано, в производствената листа на производителя за текущата или предходна година, с официална гаранционна поддръжка от производителя. Устройствата следва да се доставят с оригиналните им опаковки и придружени със съответните документи за произход и качество. </w:t>
      </w:r>
      <w:r w:rsidRPr="0092096F">
        <w:rPr>
          <w:rFonts w:ascii="Times New Roman" w:eastAsia="Times New Roman" w:hAnsi="Times New Roman" w:cs="Times New Roman"/>
          <w:bCs/>
          <w:noProof/>
          <w:sz w:val="24"/>
          <w:szCs w:val="24"/>
          <w:lang w:eastAsia="bg-BG"/>
        </w:rPr>
        <w:t>Предложените устройства следва да отговарят на приложимите за тях нормативни изисквания за безопасност и да са в съответствие със Закона за техническите изисквания към продуктите и приложимите подзаконови нормативни актове.</w:t>
      </w:r>
    </w:p>
    <w:p w:rsidR="0092096F" w:rsidRPr="0092096F" w:rsidRDefault="0092096F" w:rsidP="0092096F">
      <w:pPr>
        <w:spacing w:after="0" w:line="240" w:lineRule="auto"/>
        <w:ind w:firstLine="567"/>
        <w:jc w:val="both"/>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ko-KR"/>
        </w:rPr>
        <w:t xml:space="preserve">За изпълнение на обществената поръчка, участниците следва да бъдат или производители на предлаганата техника по съответната обособена позиция, за която подават оферта, или да бъдат оторизирани от производителя ѝ, или от негов официален представител за продажба и сервизно обслужване </w:t>
      </w:r>
      <w:r w:rsidRPr="0092096F">
        <w:rPr>
          <w:rFonts w:ascii="Times New Roman" w:eastAsia="Times New Roman" w:hAnsi="Times New Roman" w:cs="Times New Roman"/>
          <w:bCs/>
          <w:i/>
          <w:sz w:val="24"/>
          <w:szCs w:val="24"/>
          <w:lang w:eastAsia="ar-SA"/>
        </w:rPr>
        <w:t xml:space="preserve">(за всички обособени позиции), </w:t>
      </w:r>
      <w:r w:rsidRPr="0092096F">
        <w:rPr>
          <w:rFonts w:ascii="Times New Roman" w:eastAsia="Times New Roman" w:hAnsi="Times New Roman" w:cs="Times New Roman"/>
          <w:bCs/>
          <w:sz w:val="24"/>
          <w:szCs w:val="24"/>
          <w:lang w:eastAsia="ar-SA"/>
        </w:rPr>
        <w:t>и пускане в експлоатация (</w:t>
      </w:r>
      <w:r w:rsidRPr="0092096F">
        <w:rPr>
          <w:rFonts w:ascii="Times New Roman" w:eastAsia="Times New Roman" w:hAnsi="Times New Roman" w:cs="Times New Roman"/>
          <w:bCs/>
          <w:i/>
          <w:sz w:val="24"/>
          <w:szCs w:val="24"/>
          <w:lang w:eastAsia="ar-SA"/>
        </w:rPr>
        <w:t>за обособена позиция № 1, 2 и 4</w:t>
      </w:r>
      <w:r w:rsidRPr="0092096F">
        <w:rPr>
          <w:rFonts w:ascii="Times New Roman" w:eastAsia="Times New Roman" w:hAnsi="Times New Roman" w:cs="Times New Roman"/>
          <w:bCs/>
          <w:sz w:val="24"/>
          <w:szCs w:val="24"/>
          <w:lang w:eastAsia="ar-SA"/>
        </w:rPr>
        <w:t>)</w:t>
      </w:r>
      <w:r w:rsidRPr="0092096F">
        <w:rPr>
          <w:rFonts w:ascii="Times New Roman" w:eastAsia="Times New Roman" w:hAnsi="Times New Roman" w:cs="Times New Roman"/>
          <w:sz w:val="24"/>
          <w:szCs w:val="24"/>
          <w:lang w:eastAsia="ko-KR"/>
        </w:rPr>
        <w:t xml:space="preserve"> на техниката на територията на </w:t>
      </w:r>
      <w:r w:rsidRPr="0092096F">
        <w:rPr>
          <w:rFonts w:ascii="Times New Roman" w:eastAsia="Times New Roman" w:hAnsi="Times New Roman" w:cs="Times New Roman"/>
          <w:noProof/>
          <w:sz w:val="24"/>
          <w:szCs w:val="24"/>
          <w:lang w:eastAsia="ar-SA"/>
        </w:rPr>
        <w:t xml:space="preserve">Република България. </w:t>
      </w:r>
      <w:r w:rsidRPr="0092096F">
        <w:rPr>
          <w:rFonts w:ascii="Times New Roman" w:eastAsia="Times New Roman" w:hAnsi="Times New Roman" w:cs="Times New Roman"/>
          <w:sz w:val="24"/>
          <w:szCs w:val="24"/>
          <w:lang w:eastAsia="ar-SA"/>
        </w:rPr>
        <w:t xml:space="preserve">Когато участникът не е производител или официален представител на оборудването към предложението за изпълнение на поръчката се представят съответни документи, удостоверяващи правата му за търговия (продажба) и сервизно обслужване, и пускане в </w:t>
      </w:r>
      <w:r w:rsidRPr="0092096F">
        <w:rPr>
          <w:rFonts w:ascii="Times New Roman" w:eastAsia="Times New Roman" w:hAnsi="Times New Roman" w:cs="Times New Roman"/>
          <w:sz w:val="24"/>
          <w:szCs w:val="24"/>
          <w:lang w:eastAsia="ar-SA"/>
        </w:rPr>
        <w:lastRenderedPageBreak/>
        <w:t xml:space="preserve">експлоатация </w:t>
      </w:r>
      <w:r w:rsidRPr="0092096F">
        <w:rPr>
          <w:rFonts w:ascii="Times New Roman" w:eastAsia="Times New Roman" w:hAnsi="Times New Roman" w:cs="Times New Roman"/>
          <w:bCs/>
          <w:sz w:val="24"/>
          <w:szCs w:val="24"/>
          <w:lang w:eastAsia="ar-SA"/>
        </w:rPr>
        <w:t>(</w:t>
      </w:r>
      <w:r w:rsidRPr="0092096F">
        <w:rPr>
          <w:rFonts w:ascii="Times New Roman" w:eastAsia="Times New Roman" w:hAnsi="Times New Roman" w:cs="Times New Roman"/>
          <w:bCs/>
          <w:i/>
          <w:sz w:val="24"/>
          <w:szCs w:val="24"/>
          <w:lang w:eastAsia="ar-SA"/>
        </w:rPr>
        <w:t>за обособена позиция № 1, 2 и 4</w:t>
      </w:r>
      <w:r w:rsidRPr="0092096F">
        <w:rPr>
          <w:rFonts w:ascii="Times New Roman" w:eastAsia="Times New Roman" w:hAnsi="Times New Roman" w:cs="Times New Roman"/>
          <w:bCs/>
          <w:sz w:val="24"/>
          <w:szCs w:val="24"/>
          <w:lang w:eastAsia="ar-SA"/>
        </w:rPr>
        <w:t xml:space="preserve">) </w:t>
      </w:r>
      <w:r w:rsidRPr="0092096F">
        <w:rPr>
          <w:rFonts w:ascii="Times New Roman" w:eastAsia="Times New Roman" w:hAnsi="Times New Roman" w:cs="Times New Roman"/>
          <w:sz w:val="24"/>
          <w:szCs w:val="24"/>
          <w:lang w:eastAsia="ar-SA"/>
        </w:rPr>
        <w:t xml:space="preserve">на територията на Република България на предложеното оборудване. Когато оторизацията не е от производителя на съответната техника, а от негов официален представител, участниците следва да представят документ, доказващ че официалният представител е упълномощен от производителя да издава </w:t>
      </w:r>
      <w:proofErr w:type="spellStart"/>
      <w:r w:rsidRPr="0092096F">
        <w:rPr>
          <w:rFonts w:ascii="Times New Roman" w:eastAsia="Times New Roman" w:hAnsi="Times New Roman" w:cs="Times New Roman"/>
          <w:sz w:val="24"/>
          <w:szCs w:val="24"/>
          <w:lang w:eastAsia="ar-SA"/>
        </w:rPr>
        <w:t>оторизационни</w:t>
      </w:r>
      <w:proofErr w:type="spellEnd"/>
      <w:r w:rsidRPr="0092096F">
        <w:rPr>
          <w:rFonts w:ascii="Times New Roman" w:eastAsia="Times New Roman" w:hAnsi="Times New Roman" w:cs="Times New Roman"/>
          <w:sz w:val="24"/>
          <w:szCs w:val="24"/>
          <w:lang w:eastAsia="ar-SA"/>
        </w:rPr>
        <w:t xml:space="preserve"> писма от негово име. Тези документи се представят към техническото предложение за изпълнение на поръчката.</w:t>
      </w:r>
    </w:p>
    <w:p w:rsidR="0092096F" w:rsidRPr="0092096F" w:rsidRDefault="0092096F" w:rsidP="0092096F">
      <w:pPr>
        <w:suppressAutoHyphens/>
        <w:spacing w:after="0" w:line="240" w:lineRule="auto"/>
        <w:ind w:firstLine="708"/>
        <w:jc w:val="both"/>
        <w:rPr>
          <w:rFonts w:ascii="Times New Roman" w:eastAsia="Times New Roman" w:hAnsi="Times New Roman" w:cs="Times New Roman"/>
          <w:b/>
          <w:bCs/>
          <w:sz w:val="24"/>
          <w:szCs w:val="24"/>
          <w:u w:val="single"/>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sz w:val="24"/>
          <w:szCs w:val="24"/>
          <w:u w:val="single"/>
          <w:lang w:eastAsia="ar-SA"/>
        </w:rPr>
        <w:t>Описание на дейностите:</w:t>
      </w: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i/>
          <w:sz w:val="24"/>
          <w:szCs w:val="24"/>
          <w:u w:val="single"/>
          <w:lang w:eastAsia="ar-SA"/>
        </w:rPr>
        <w:t>За обособена позиция № 1:</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1. </w:t>
      </w:r>
      <w:r w:rsidRPr="0092096F">
        <w:rPr>
          <w:rFonts w:ascii="Times New Roman" w:eastAsia="MS Mincho" w:hAnsi="Times New Roman" w:cs="Times New Roman"/>
          <w:bCs/>
          <w:sz w:val="24"/>
          <w:szCs w:val="24"/>
          <w:lang w:eastAsia="ar-SA"/>
        </w:rPr>
        <w:t>доставка, монтаж на доставеното оборудване в наличен комуникационен/сървърен шкаф при Възложителя и пускане в експлоатация на</w:t>
      </w:r>
      <w:r w:rsidRPr="0092096F">
        <w:rPr>
          <w:rFonts w:ascii="Times New Roman" w:eastAsia="MS Mincho" w:hAnsi="Times New Roman" w:cs="Times New Roman"/>
          <w:sz w:val="24"/>
          <w:szCs w:val="24"/>
          <w:lang w:eastAsia="ar-SA"/>
        </w:rPr>
        <w:t xml:space="preserve"> следното оборудване:</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а) сървър – 1 брой;</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б) масив за данни – 1 брой.</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2. свързване и настройка за съвместна работа в информационната среда на възложителя на доставения сървър и дисков масив. Първоначална настройка за нормална работа, дефиниране на отделни RAID групи и логически дялове, презентиране към ИТ инфраструктурата на Възложителя.  </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3. актуализиране на системен софтуер до последна стабилна версия на производителя на всички основни хардуерни компоненти, вложени в устройствата.</w:t>
      </w: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r w:rsidRPr="0092096F">
        <w:rPr>
          <w:rFonts w:ascii="Times New Roman" w:eastAsia="MS Mincho" w:hAnsi="Times New Roman" w:cs="Times New Roman"/>
          <w:b/>
          <w:i/>
          <w:sz w:val="24"/>
          <w:szCs w:val="24"/>
          <w:u w:val="single"/>
          <w:lang w:eastAsia="ar-SA"/>
        </w:rPr>
        <w:t>За обособена позиция № 2:</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1. </w:t>
      </w:r>
      <w:r w:rsidRPr="0092096F">
        <w:rPr>
          <w:rFonts w:ascii="Times New Roman" w:eastAsia="MS Mincho" w:hAnsi="Times New Roman" w:cs="Times New Roman"/>
          <w:bCs/>
          <w:sz w:val="24"/>
          <w:szCs w:val="24"/>
          <w:lang w:eastAsia="ar-SA"/>
        </w:rPr>
        <w:t>доставка, монтаж на доставеното оборудване в наличен комуникационен/сървърен шкаф при Възложителя и пускане в експлоатация на</w:t>
      </w:r>
      <w:r w:rsidRPr="0092096F">
        <w:rPr>
          <w:rFonts w:ascii="Times New Roman" w:eastAsia="MS Mincho" w:hAnsi="Times New Roman" w:cs="Times New Roman"/>
          <w:sz w:val="24"/>
          <w:szCs w:val="24"/>
          <w:lang w:eastAsia="ar-SA"/>
        </w:rPr>
        <w:t xml:space="preserve"> следното оборудване:</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а) комутатор тип 1</w:t>
      </w:r>
      <w:r w:rsidRPr="0092096F">
        <w:rPr>
          <w:rFonts w:ascii="Times New Roman" w:eastAsia="MS Mincho" w:hAnsi="Times New Roman" w:cs="Times New Roman"/>
          <w:bCs/>
          <w:sz w:val="24"/>
          <w:szCs w:val="24"/>
          <w:lang w:eastAsia="ar-SA"/>
        </w:rPr>
        <w:t xml:space="preserve"> – 5 броя;</w:t>
      </w:r>
    </w:p>
    <w:p w:rsidR="0092096F" w:rsidRPr="0092096F" w:rsidRDefault="0092096F" w:rsidP="0092096F">
      <w:pPr>
        <w:suppressAutoHyphens/>
        <w:spacing w:after="0" w:line="240" w:lineRule="auto"/>
        <w:ind w:firstLine="720"/>
        <w:jc w:val="both"/>
        <w:rPr>
          <w:rFonts w:ascii="Times New Roman" w:eastAsia="MS Mincho" w:hAnsi="Times New Roman" w:cs="Times New Roman"/>
          <w:bCs/>
          <w:sz w:val="24"/>
          <w:szCs w:val="24"/>
          <w:lang w:eastAsia="ar-SA"/>
        </w:rPr>
      </w:pPr>
      <w:r w:rsidRPr="0092096F">
        <w:rPr>
          <w:rFonts w:ascii="Times New Roman" w:eastAsia="MS Mincho" w:hAnsi="Times New Roman" w:cs="Times New Roman"/>
          <w:sz w:val="24"/>
          <w:szCs w:val="24"/>
          <w:lang w:eastAsia="ar-SA"/>
        </w:rPr>
        <w:t xml:space="preserve">б) </w:t>
      </w:r>
      <w:r w:rsidRPr="0092096F">
        <w:rPr>
          <w:rFonts w:ascii="Times New Roman" w:eastAsia="MS Mincho" w:hAnsi="Times New Roman" w:cs="Times New Roman"/>
          <w:bCs/>
          <w:sz w:val="24"/>
          <w:szCs w:val="24"/>
          <w:lang w:eastAsia="ar-SA"/>
        </w:rPr>
        <w:t>комутатор тип 2 – 2 броя.</w:t>
      </w:r>
    </w:p>
    <w:p w:rsidR="0092096F" w:rsidRPr="0092096F" w:rsidRDefault="0092096F" w:rsidP="0092096F">
      <w:pPr>
        <w:suppressAutoHyphens/>
        <w:spacing w:after="0" w:line="240" w:lineRule="auto"/>
        <w:ind w:firstLine="720"/>
        <w:jc w:val="both"/>
        <w:rPr>
          <w:rFonts w:ascii="Times New Roman" w:eastAsia="MS Mincho" w:hAnsi="Times New Roman" w:cs="Times New Roman"/>
          <w:bCs/>
          <w:sz w:val="24"/>
          <w:szCs w:val="24"/>
          <w:lang w:eastAsia="ar-SA"/>
        </w:rPr>
      </w:pPr>
      <w:r w:rsidRPr="0092096F">
        <w:rPr>
          <w:rFonts w:ascii="Times New Roman" w:eastAsia="MS Mincho" w:hAnsi="Times New Roman" w:cs="Times New Roman"/>
          <w:bCs/>
          <w:sz w:val="24"/>
          <w:szCs w:val="24"/>
          <w:lang w:eastAsia="ar-SA"/>
        </w:rPr>
        <w:t>2. свързване и първоначална настройка за нормална работа в информационната среда на възложителя на доставените устройства. Презентиране към ИТ инфраструктурата на възложителя.</w:t>
      </w:r>
    </w:p>
    <w:p w:rsidR="0092096F" w:rsidRPr="0092096F" w:rsidRDefault="0092096F" w:rsidP="0092096F">
      <w:pPr>
        <w:suppressAutoHyphens/>
        <w:spacing w:after="0" w:line="240" w:lineRule="auto"/>
        <w:ind w:firstLine="720"/>
        <w:jc w:val="both"/>
        <w:rPr>
          <w:rFonts w:ascii="Times New Roman" w:eastAsia="MS Mincho" w:hAnsi="Times New Roman" w:cs="Times New Roman"/>
          <w:bCs/>
          <w:sz w:val="24"/>
          <w:szCs w:val="24"/>
          <w:lang w:eastAsia="ar-SA"/>
        </w:rPr>
      </w:pPr>
      <w:r w:rsidRPr="0092096F">
        <w:rPr>
          <w:rFonts w:ascii="Times New Roman" w:eastAsia="MS Mincho" w:hAnsi="Times New Roman" w:cs="Times New Roman"/>
          <w:bCs/>
          <w:sz w:val="24"/>
          <w:szCs w:val="24"/>
          <w:lang w:eastAsia="ar-SA"/>
        </w:rPr>
        <w:t>3. актуализиране до последната стабилна версия на собствената операционна система на производителя на доставените устройства.</w:t>
      </w: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r w:rsidRPr="0092096F">
        <w:rPr>
          <w:rFonts w:ascii="Times New Roman" w:eastAsia="MS Mincho" w:hAnsi="Times New Roman" w:cs="Times New Roman"/>
          <w:b/>
          <w:i/>
          <w:sz w:val="24"/>
          <w:szCs w:val="24"/>
          <w:u w:val="single"/>
          <w:lang w:eastAsia="ar-SA"/>
        </w:rPr>
        <w:t>За обособена позиция № 3:</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1. доставка на следното оборудване:</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а) персонални компютри – 26 броя;</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б) монитор тип 1 – 26 броя;</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в) монитор тип 2 – 6 броя;</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г) персонални цветни мултифункционални печатни устройства – 6 броя и тонери към тях – 6 комплекта тонер касети за всеки цвят, извън стартовия консуматив.</w:t>
      </w:r>
    </w:p>
    <w:p w:rsidR="0092096F" w:rsidRPr="0092096F" w:rsidRDefault="0092096F" w:rsidP="0092096F">
      <w:pPr>
        <w:suppressAutoHyphens/>
        <w:spacing w:after="0" w:line="240" w:lineRule="auto"/>
        <w:ind w:firstLine="720"/>
        <w:jc w:val="both"/>
        <w:rPr>
          <w:rFonts w:ascii="Times New Roman" w:eastAsia="MS Mincho" w:hAnsi="Times New Roman" w:cs="Times New Roman"/>
          <w:b/>
          <w:i/>
          <w:sz w:val="24"/>
          <w:szCs w:val="24"/>
          <w:u w:val="single"/>
          <w:lang w:eastAsia="ar-SA"/>
        </w:rPr>
      </w:pP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i/>
          <w:sz w:val="24"/>
          <w:szCs w:val="24"/>
          <w:u w:val="single"/>
          <w:lang w:eastAsia="ar-SA"/>
        </w:rPr>
        <w:t>За обособена позиция № 4:</w:t>
      </w:r>
      <w:r w:rsidRPr="0092096F">
        <w:rPr>
          <w:rFonts w:ascii="Times New Roman" w:eastAsia="MS Mincho" w:hAnsi="Times New Roman" w:cs="Times New Roman"/>
          <w:sz w:val="24"/>
          <w:szCs w:val="24"/>
          <w:lang w:eastAsia="ar-SA"/>
        </w:rPr>
        <w:t xml:space="preserve"> </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1. </w:t>
      </w:r>
      <w:r w:rsidRPr="0092096F">
        <w:rPr>
          <w:rFonts w:ascii="Times New Roman" w:eastAsia="MS Mincho" w:hAnsi="Times New Roman" w:cs="Times New Roman"/>
          <w:bCs/>
          <w:sz w:val="24"/>
          <w:szCs w:val="24"/>
          <w:lang w:eastAsia="ar-SA"/>
        </w:rPr>
        <w:t>доставка, монтаж на доставеното оборудване в наличен комуникационен/сървърен шкаф при Възложителя и пускане в експлоатация на</w:t>
      </w:r>
      <w:r w:rsidRPr="0092096F">
        <w:rPr>
          <w:rFonts w:ascii="Times New Roman" w:eastAsia="MS Mincho" w:hAnsi="Times New Roman" w:cs="Times New Roman"/>
          <w:sz w:val="24"/>
          <w:szCs w:val="24"/>
          <w:lang w:eastAsia="ar-SA"/>
        </w:rPr>
        <w:t xml:space="preserve"> следното оборудване: хардуерно устройство, предназначено за защита на уеб приложения, достъпни по HTTP/HTTPS протокол.</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 xml:space="preserve">2. свързване, настройка и презентиране на доставеното устройство в информационната среда на Възложителя. Актуализиране на собствен системен и </w:t>
      </w:r>
      <w:r w:rsidRPr="0092096F">
        <w:rPr>
          <w:rFonts w:ascii="Times New Roman" w:eastAsia="MS Mincho" w:hAnsi="Times New Roman" w:cs="Times New Roman"/>
          <w:sz w:val="24"/>
          <w:szCs w:val="24"/>
          <w:lang w:eastAsia="ar-SA"/>
        </w:rPr>
        <w:lastRenderedPageBreak/>
        <w:t>операционен софтуер до последна стабилна версия на производителя. Пилотно изграждане на профил за приложение, достъпвано през HTTP/HTTPS протокол, инсталирано в информационната среда на Възложителя в DMZ зона.</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r w:rsidRPr="0092096F">
        <w:rPr>
          <w:rFonts w:ascii="Times New Roman" w:eastAsia="MS Mincho" w:hAnsi="Times New Roman" w:cs="Times New Roman"/>
          <w:sz w:val="24"/>
          <w:szCs w:val="24"/>
          <w:lang w:eastAsia="ar-SA"/>
        </w:rPr>
        <w:t>Изпълнителят следва да осигури и гаранционна поддръжка при условията на настоящата документация.</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sz w:val="24"/>
          <w:szCs w:val="24"/>
          <w:u w:val="single"/>
          <w:lang w:eastAsia="ar-SA"/>
        </w:rPr>
        <w:t xml:space="preserve">Приемане на дейностите: </w:t>
      </w:r>
    </w:p>
    <w:p w:rsidR="0092096F" w:rsidRPr="0092096F" w:rsidRDefault="0092096F" w:rsidP="0092096F">
      <w:pPr>
        <w:suppressAutoHyphens/>
        <w:spacing w:after="0" w:line="240" w:lineRule="auto"/>
        <w:ind w:firstLine="720"/>
        <w:jc w:val="both"/>
        <w:rPr>
          <w:rFonts w:ascii="Times New Roman" w:eastAsia="Times New Roman" w:hAnsi="Times New Roman" w:cs="Times New Roman"/>
          <w:sz w:val="24"/>
          <w:szCs w:val="24"/>
          <w:lang w:eastAsia="bg-BG"/>
        </w:rPr>
      </w:pPr>
      <w:r w:rsidRPr="0092096F">
        <w:rPr>
          <w:rFonts w:ascii="Times New Roman" w:eastAsia="MS Mincho" w:hAnsi="Times New Roman" w:cs="Times New Roman"/>
          <w:sz w:val="24"/>
          <w:szCs w:val="24"/>
          <w:lang w:eastAsia="ar-SA"/>
        </w:rPr>
        <w:t xml:space="preserve">Всяка пълна или частична доставка по обособена позиция се удостоверява с подписване на двустранен приемо-предавателен протокол за доставка. При приключване на цялостната дейност по обособена позиция (без да се включва гаранционната поддръжка) и проверка на оборудването се съставя обобщен двустранен приемо-предавателен протокол. </w:t>
      </w:r>
      <w:r w:rsidRPr="0092096F">
        <w:rPr>
          <w:rFonts w:ascii="Times New Roman" w:eastAsia="Times New Roman" w:hAnsi="Times New Roman" w:cs="Times New Roman"/>
          <w:sz w:val="24"/>
          <w:szCs w:val="24"/>
          <w:lang w:eastAsia="bg-BG"/>
        </w:rPr>
        <w:t>Изпълнителят следва да уведоми в срок от 5 работни дни предварително възложителя или определен негов представител за конкретните дати и час, на които ще осъществи всяка една доставка. Уведомлението следва да бъде  направено по електронен път от представител на Изпълнителя до представител на Възложителя, упоменати в договорите като оторизирани лица или лица за контакт във връзка с изпълнение на съответния договор по обособената позиция, или други изрично посочени лица.</w:t>
      </w:r>
    </w:p>
    <w:p w:rsidR="0092096F" w:rsidRPr="0092096F" w:rsidRDefault="0092096F" w:rsidP="0092096F">
      <w:pPr>
        <w:suppressAutoHyphens/>
        <w:spacing w:after="0" w:line="240" w:lineRule="auto"/>
        <w:ind w:firstLine="709"/>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Изпълнителят се задължава при извършване на доставката да представи на Възложителя следните документи за всяка една доставка:</w:t>
      </w:r>
    </w:p>
    <w:p w:rsidR="0092096F" w:rsidRPr="0092096F" w:rsidRDefault="0092096F" w:rsidP="0092096F">
      <w:pPr>
        <w:numPr>
          <w:ilvl w:val="0"/>
          <w:numId w:val="22"/>
        </w:numPr>
        <w:suppressAutoHyphens/>
        <w:spacing w:after="0" w:line="240" w:lineRule="auto"/>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Техническа документация;</w:t>
      </w:r>
    </w:p>
    <w:p w:rsidR="0092096F" w:rsidRPr="0092096F" w:rsidRDefault="0092096F" w:rsidP="0092096F">
      <w:pPr>
        <w:numPr>
          <w:ilvl w:val="0"/>
          <w:numId w:val="22"/>
        </w:numPr>
        <w:suppressAutoHyphens/>
        <w:spacing w:after="0" w:line="240" w:lineRule="auto"/>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Ръководства за експлоатация;</w:t>
      </w:r>
    </w:p>
    <w:p w:rsidR="0092096F" w:rsidRPr="0092096F" w:rsidRDefault="0092096F" w:rsidP="0092096F">
      <w:pPr>
        <w:numPr>
          <w:ilvl w:val="0"/>
          <w:numId w:val="22"/>
        </w:numPr>
        <w:suppressAutoHyphens/>
        <w:spacing w:after="0" w:line="240" w:lineRule="auto"/>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 xml:space="preserve">Проект на приемо-предавателен протокол за доставка или проект на обобщен приемо-предавателен протокол </w:t>
      </w:r>
      <w:r w:rsidRPr="0092096F">
        <w:rPr>
          <w:rFonts w:ascii="Times New Roman" w:eastAsia="Times New Roman" w:hAnsi="Times New Roman" w:cs="Times New Roman"/>
          <w:i/>
          <w:sz w:val="24"/>
          <w:szCs w:val="24"/>
          <w:lang w:eastAsia="bg-BG"/>
        </w:rPr>
        <w:t>(при изпълнение на дейностите, без да се включва гаранционната поддръжка)</w:t>
      </w:r>
      <w:r w:rsidRPr="0092096F">
        <w:rPr>
          <w:rFonts w:ascii="Times New Roman" w:eastAsia="Times New Roman" w:hAnsi="Times New Roman" w:cs="Times New Roman"/>
          <w:sz w:val="24"/>
          <w:szCs w:val="24"/>
          <w:lang w:eastAsia="bg-BG"/>
        </w:rPr>
        <w:t>;</w:t>
      </w:r>
    </w:p>
    <w:p w:rsidR="0092096F" w:rsidRPr="0092096F" w:rsidRDefault="0092096F" w:rsidP="0092096F">
      <w:pPr>
        <w:numPr>
          <w:ilvl w:val="0"/>
          <w:numId w:val="22"/>
        </w:numPr>
        <w:suppressAutoHyphens/>
        <w:spacing w:after="0" w:line="240" w:lineRule="auto"/>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Оригинални опаковъчни листи, придружаващи доставката;</w:t>
      </w:r>
    </w:p>
    <w:p w:rsidR="0092096F" w:rsidRPr="0092096F" w:rsidRDefault="0092096F" w:rsidP="0092096F">
      <w:pPr>
        <w:numPr>
          <w:ilvl w:val="0"/>
          <w:numId w:val="22"/>
        </w:numPr>
        <w:suppressAutoHyphens/>
        <w:spacing w:after="0" w:line="240" w:lineRule="auto"/>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Гаранционна карта на изделието, с включени всички гаранционни условия, но не само: гаранционен срок; сериен и партиден номер на изделието, адрес на сервизната база; телефон и имейл за връзка. Представя се и обобщена гаранционна карта за всички изделия в електронен табличен вид (Excel), който се изпраща на електронен адрес на Възложителя или лицето за контакт, посочено в договора.</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p>
    <w:p w:rsidR="0092096F" w:rsidRPr="0092096F" w:rsidRDefault="0092096F" w:rsidP="0092096F">
      <w:pPr>
        <w:suppressAutoHyphens/>
        <w:spacing w:after="0" w:line="240" w:lineRule="auto"/>
        <w:ind w:firstLine="709"/>
        <w:contextualSpacing/>
        <w:jc w:val="both"/>
        <w:rPr>
          <w:rFonts w:ascii="Times New Roman" w:eastAsia="MS Mincho" w:hAnsi="Times New Roman" w:cs="Times New Roman"/>
          <w:sz w:val="24"/>
          <w:szCs w:val="24"/>
          <w:lang w:eastAsia="ar-SA"/>
        </w:rPr>
      </w:pPr>
      <w:r w:rsidRPr="0092096F">
        <w:rPr>
          <w:rFonts w:ascii="Times New Roman" w:eastAsia="Times New Roman" w:hAnsi="Times New Roman" w:cs="Times New Roman"/>
          <w:sz w:val="24"/>
          <w:szCs w:val="24"/>
          <w:lang w:eastAsia="bg-BG"/>
        </w:rPr>
        <w:t xml:space="preserve">Всички заложени дейности по обособените позиции (без да се включва гаранционната поддръжка) се извършват </w:t>
      </w:r>
      <w:r w:rsidRPr="0092096F">
        <w:rPr>
          <w:rFonts w:ascii="Times New Roman" w:eastAsia="MS Mincho" w:hAnsi="Times New Roman" w:cs="Times New Roman"/>
          <w:sz w:val="24"/>
          <w:szCs w:val="24"/>
          <w:lang w:eastAsia="ar-SA"/>
        </w:rPr>
        <w:t>в рамките на работното време на Възложителя, което е от 9,00 до 17,30 часа всеки работен ден. Дейностите по пускане в експлоатация е възможно да бъда извършвани и в извънработно време, което се съгласува допълнително с Възложителя.</w:t>
      </w:r>
    </w:p>
    <w:p w:rsidR="0092096F" w:rsidRPr="0092096F" w:rsidRDefault="0092096F" w:rsidP="0092096F">
      <w:pPr>
        <w:suppressAutoHyphens/>
        <w:spacing w:after="0" w:line="240" w:lineRule="auto"/>
        <w:ind w:firstLine="709"/>
        <w:contextualSpacing/>
        <w:jc w:val="both"/>
        <w:rPr>
          <w:rFonts w:ascii="Times New Roman" w:eastAsia="MS Mincho" w:hAnsi="Times New Roman" w:cs="Times New Roman"/>
          <w:sz w:val="24"/>
          <w:szCs w:val="24"/>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Times New Roman" w:hAnsi="Times New Roman" w:cs="Times New Roman"/>
          <w:b/>
          <w:sz w:val="24"/>
          <w:szCs w:val="24"/>
          <w:u w:val="single"/>
          <w:lang w:eastAsia="ar-SA"/>
        </w:rPr>
        <w:t>Гаранционен срок:</w:t>
      </w:r>
    </w:p>
    <w:p w:rsidR="0092096F" w:rsidRPr="0092096F" w:rsidRDefault="0092096F" w:rsidP="0092096F">
      <w:pPr>
        <w:numPr>
          <w:ilvl w:val="1"/>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sz w:val="24"/>
          <w:szCs w:val="24"/>
          <w:u w:val="single"/>
          <w:lang w:eastAsia="ar-SA"/>
        </w:rPr>
        <w:t>По обособени позиции № 1 и 2</w:t>
      </w:r>
      <w:r w:rsidRPr="0092096F">
        <w:rPr>
          <w:rFonts w:ascii="Times New Roman" w:eastAsia="MS Mincho" w:hAnsi="Times New Roman" w:cs="Times New Roman"/>
          <w:b/>
          <w:sz w:val="24"/>
          <w:szCs w:val="24"/>
          <w:lang w:eastAsia="ar-SA"/>
        </w:rPr>
        <w:t xml:space="preserve"> –</w:t>
      </w:r>
      <w:r w:rsidRPr="0092096F">
        <w:rPr>
          <w:rFonts w:ascii="Times New Roman" w:eastAsia="MS Mincho" w:hAnsi="Times New Roman" w:cs="Times New Roman"/>
          <w:sz w:val="24"/>
          <w:szCs w:val="24"/>
          <w:lang w:eastAsia="ar-SA"/>
        </w:rPr>
        <w:t xml:space="preserve">  минимум 36 месеца гаранция с включени части, труд и обслужване на място, в режим на поддръжка 24х7 </w:t>
      </w:r>
      <w:r w:rsidRPr="0092096F">
        <w:rPr>
          <w:rFonts w:ascii="Times New Roman" w:eastAsia="MS Mincho" w:hAnsi="Times New Roman" w:cs="Times New Roman"/>
          <w:i/>
          <w:sz w:val="24"/>
          <w:szCs w:val="24"/>
          <w:lang w:eastAsia="ar-SA"/>
        </w:rPr>
        <w:t>(двадесет и четири часа/седем дни в седмицата).</w:t>
      </w:r>
      <w:r w:rsidRPr="0092096F">
        <w:rPr>
          <w:rFonts w:ascii="Times New Roman" w:eastAsia="MS Mincho" w:hAnsi="Times New Roman" w:cs="Times New Roman"/>
          <w:sz w:val="24"/>
          <w:szCs w:val="24"/>
          <w:lang w:eastAsia="ar-SA"/>
        </w:rPr>
        <w:t xml:space="preserve"> </w:t>
      </w:r>
    </w:p>
    <w:p w:rsidR="0092096F" w:rsidRPr="0092096F" w:rsidRDefault="0092096F" w:rsidP="0092096F">
      <w:pPr>
        <w:numPr>
          <w:ilvl w:val="1"/>
          <w:numId w:val="23"/>
        </w:numPr>
        <w:suppressAutoHyphens/>
        <w:spacing w:after="0" w:line="240" w:lineRule="auto"/>
        <w:contextualSpacing/>
        <w:jc w:val="both"/>
        <w:rPr>
          <w:rFonts w:ascii="Times New Roman" w:eastAsia="MS Mincho" w:hAnsi="Times New Roman" w:cs="Times New Roman"/>
          <w:bCs/>
          <w:sz w:val="24"/>
          <w:szCs w:val="24"/>
          <w:lang w:eastAsia="ar-SA"/>
        </w:rPr>
      </w:pPr>
      <w:r w:rsidRPr="0092096F">
        <w:rPr>
          <w:rFonts w:ascii="Times New Roman" w:eastAsia="MS Mincho" w:hAnsi="Times New Roman" w:cs="Times New Roman"/>
          <w:b/>
          <w:sz w:val="24"/>
          <w:szCs w:val="24"/>
          <w:u w:val="single"/>
          <w:lang w:eastAsia="ar-SA"/>
        </w:rPr>
        <w:t>По обособена позиция № 3</w:t>
      </w:r>
      <w:r w:rsidRPr="0092096F">
        <w:rPr>
          <w:rFonts w:ascii="Times New Roman" w:eastAsia="MS Mincho" w:hAnsi="Times New Roman" w:cs="Times New Roman"/>
          <w:b/>
          <w:sz w:val="24"/>
          <w:szCs w:val="24"/>
          <w:lang w:eastAsia="ar-SA"/>
        </w:rPr>
        <w:t xml:space="preserve"> - </w:t>
      </w:r>
      <w:r w:rsidRPr="0092096F">
        <w:rPr>
          <w:rFonts w:ascii="Times New Roman" w:eastAsia="MS Mincho" w:hAnsi="Times New Roman" w:cs="Times New Roman"/>
          <w:sz w:val="24"/>
          <w:szCs w:val="24"/>
          <w:lang w:eastAsia="ar-SA"/>
        </w:rPr>
        <w:t xml:space="preserve">минимум 36 месеца гаранция с включени части и труд, в режим на поддръжка 8х5 </w:t>
      </w:r>
      <w:r w:rsidRPr="0092096F">
        <w:rPr>
          <w:rFonts w:ascii="Times New Roman" w:eastAsia="MS Mincho" w:hAnsi="Times New Roman" w:cs="Times New Roman"/>
          <w:i/>
          <w:sz w:val="24"/>
          <w:szCs w:val="24"/>
          <w:lang w:eastAsia="ar-SA"/>
        </w:rPr>
        <w:t>(осем часа/пет дни в седмицата – от понеделник до петък)</w:t>
      </w:r>
      <w:r w:rsidRPr="0092096F">
        <w:rPr>
          <w:rFonts w:ascii="Times New Roman" w:eastAsia="MS Mincho" w:hAnsi="Times New Roman" w:cs="Times New Roman"/>
          <w:sz w:val="24"/>
          <w:szCs w:val="24"/>
          <w:lang w:eastAsia="ar-SA"/>
        </w:rPr>
        <w:t>. За подпозиция „</w:t>
      </w:r>
      <w:r w:rsidRPr="0092096F">
        <w:rPr>
          <w:rFonts w:ascii="Times New Roman" w:eastAsia="Times New Roman" w:hAnsi="Times New Roman" w:cs="Times New Roman"/>
          <w:bCs/>
          <w:sz w:val="24"/>
          <w:szCs w:val="24"/>
          <w:u w:val="single"/>
          <w:lang w:eastAsia="ar-SA"/>
        </w:rPr>
        <w:t>Персонални цветни мултифункционални печатни устройства и тонери към тях“</w:t>
      </w:r>
      <w:r w:rsidRPr="0092096F">
        <w:rPr>
          <w:rFonts w:ascii="Times New Roman" w:eastAsia="Times New Roman" w:hAnsi="Times New Roman" w:cs="Times New Roman"/>
          <w:bCs/>
          <w:caps/>
          <w:sz w:val="24"/>
          <w:szCs w:val="24"/>
          <w:lang w:eastAsia="ar-SA"/>
        </w:rPr>
        <w:t xml:space="preserve"> </w:t>
      </w:r>
      <w:r w:rsidRPr="0092096F">
        <w:rPr>
          <w:rFonts w:ascii="Times New Roman" w:eastAsia="Times New Roman" w:hAnsi="Times New Roman" w:cs="Times New Roman"/>
          <w:bCs/>
          <w:sz w:val="24"/>
          <w:szCs w:val="24"/>
          <w:lang w:eastAsia="ar-SA"/>
        </w:rPr>
        <w:t xml:space="preserve">гаранционен срок </w:t>
      </w:r>
      <w:r w:rsidRPr="0092096F">
        <w:rPr>
          <w:rFonts w:ascii="Times New Roman" w:eastAsia="Times New Roman" w:hAnsi="Times New Roman" w:cs="Times New Roman"/>
          <w:b/>
          <w:bCs/>
          <w:sz w:val="24"/>
          <w:szCs w:val="24"/>
          <w:lang w:eastAsia="ar-SA"/>
        </w:rPr>
        <w:t>-</w:t>
      </w:r>
      <w:r w:rsidRPr="0092096F">
        <w:rPr>
          <w:rFonts w:ascii="Times New Roman" w:eastAsia="Times New Roman" w:hAnsi="Times New Roman" w:cs="Times New Roman"/>
          <w:bCs/>
          <w:sz w:val="24"/>
          <w:szCs w:val="24"/>
          <w:lang w:eastAsia="ar-SA"/>
        </w:rPr>
        <w:t xml:space="preserve"> минимум 12 месеца, с включени </w:t>
      </w:r>
      <w:r w:rsidRPr="0092096F">
        <w:rPr>
          <w:rFonts w:ascii="Times New Roman" w:eastAsia="Times New Roman" w:hAnsi="Times New Roman" w:cs="Times New Roman"/>
          <w:bCs/>
          <w:sz w:val="24"/>
          <w:szCs w:val="24"/>
          <w:lang w:eastAsia="ar-SA"/>
        </w:rPr>
        <w:lastRenderedPageBreak/>
        <w:t xml:space="preserve">части и труд, в режим на поддръжка 8х5 </w:t>
      </w:r>
      <w:r w:rsidRPr="0092096F">
        <w:rPr>
          <w:rFonts w:ascii="Times New Roman" w:eastAsia="Times New Roman" w:hAnsi="Times New Roman" w:cs="Times New Roman"/>
          <w:bCs/>
          <w:i/>
          <w:sz w:val="24"/>
          <w:szCs w:val="24"/>
          <w:lang w:eastAsia="ar-SA"/>
        </w:rPr>
        <w:t>(осем часа/пет дни в седмицата – от понеделник до петък)</w:t>
      </w:r>
      <w:r w:rsidRPr="0092096F">
        <w:rPr>
          <w:rFonts w:ascii="Times New Roman" w:eastAsia="Times New Roman" w:hAnsi="Times New Roman" w:cs="Times New Roman"/>
          <w:bCs/>
          <w:sz w:val="24"/>
          <w:szCs w:val="24"/>
          <w:lang w:eastAsia="ar-SA"/>
        </w:rPr>
        <w:t>.</w:t>
      </w:r>
    </w:p>
    <w:p w:rsidR="0092096F" w:rsidRPr="0092096F" w:rsidRDefault="0092096F" w:rsidP="0092096F">
      <w:pPr>
        <w:numPr>
          <w:ilvl w:val="1"/>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sz w:val="24"/>
          <w:szCs w:val="24"/>
          <w:u w:val="single"/>
          <w:lang w:eastAsia="ar-SA"/>
        </w:rPr>
        <w:t>По обособена позиция № 4</w:t>
      </w:r>
      <w:r w:rsidRPr="0092096F">
        <w:rPr>
          <w:rFonts w:ascii="Times New Roman" w:eastAsia="MS Mincho" w:hAnsi="Times New Roman" w:cs="Times New Roman"/>
          <w:b/>
          <w:sz w:val="24"/>
          <w:szCs w:val="24"/>
          <w:lang w:eastAsia="ar-SA"/>
        </w:rPr>
        <w:t xml:space="preserve"> – </w:t>
      </w:r>
      <w:r w:rsidRPr="0092096F">
        <w:rPr>
          <w:rFonts w:ascii="Times New Roman" w:eastAsia="MS Mincho" w:hAnsi="Times New Roman" w:cs="Times New Roman"/>
          <w:sz w:val="24"/>
          <w:szCs w:val="24"/>
          <w:lang w:eastAsia="ar-SA"/>
        </w:rPr>
        <w:t xml:space="preserve">минимум 12 месеца гаранция с включени части и труд и обслужване на място, режим на поддръжка 24х7 </w:t>
      </w:r>
      <w:r w:rsidRPr="0092096F">
        <w:rPr>
          <w:rFonts w:ascii="Times New Roman" w:eastAsia="MS Mincho" w:hAnsi="Times New Roman" w:cs="Times New Roman"/>
          <w:i/>
          <w:sz w:val="24"/>
          <w:szCs w:val="24"/>
          <w:lang w:eastAsia="ar-SA"/>
        </w:rPr>
        <w:t>(двадесет и четири часа/седем дни в седмицата)</w:t>
      </w:r>
      <w:r w:rsidRPr="0092096F">
        <w:rPr>
          <w:rFonts w:ascii="Times New Roman" w:eastAsia="MS Mincho" w:hAnsi="Times New Roman" w:cs="Times New Roman"/>
          <w:sz w:val="24"/>
          <w:szCs w:val="24"/>
          <w:lang w:eastAsia="ar-SA"/>
        </w:rPr>
        <w:t xml:space="preserve">. </w:t>
      </w:r>
    </w:p>
    <w:p w:rsidR="0092096F" w:rsidRPr="0092096F" w:rsidRDefault="0092096F" w:rsidP="0092096F">
      <w:pPr>
        <w:suppressAutoHyphens/>
        <w:spacing w:after="0" w:line="240" w:lineRule="auto"/>
        <w:ind w:firstLine="720"/>
        <w:jc w:val="both"/>
        <w:rPr>
          <w:rFonts w:ascii="Times New Roman" w:eastAsia="MS Mincho" w:hAnsi="Times New Roman" w:cs="Times New Roman"/>
          <w:sz w:val="24"/>
          <w:szCs w:val="24"/>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sz w:val="24"/>
          <w:szCs w:val="24"/>
          <w:u w:val="single"/>
          <w:lang w:eastAsia="ar-SA"/>
        </w:rPr>
        <w:t>Гаранционна поддръжка:</w:t>
      </w:r>
    </w:p>
    <w:p w:rsidR="0092096F" w:rsidRPr="0092096F" w:rsidRDefault="0092096F" w:rsidP="0092096F">
      <w:pPr>
        <w:suppressAutoHyphens/>
        <w:spacing w:after="0" w:line="240" w:lineRule="auto"/>
        <w:ind w:firstLine="567"/>
        <w:contextualSpacing/>
        <w:jc w:val="both"/>
        <w:rPr>
          <w:rFonts w:ascii="Times New Roman" w:eastAsia="Times New Roman" w:hAnsi="Times New Roman" w:cs="Times New Roman"/>
          <w:sz w:val="24"/>
          <w:szCs w:val="24"/>
          <w:lang w:eastAsia="bg-BG"/>
        </w:rPr>
      </w:pPr>
      <w:r w:rsidRPr="0092096F">
        <w:rPr>
          <w:rFonts w:ascii="Times New Roman" w:eastAsia="MS Mincho" w:hAnsi="Times New Roman" w:cs="Times New Roman"/>
          <w:sz w:val="24"/>
          <w:szCs w:val="24"/>
          <w:lang w:eastAsia="ar-SA"/>
        </w:rPr>
        <w:t xml:space="preserve">Срокът на предложената гаранционна поддръжка започва да тече от датата на подписване на приемо-предавателен протокол за доставка на съответното оборудване. </w:t>
      </w:r>
    </w:p>
    <w:p w:rsidR="0092096F" w:rsidRPr="0092096F" w:rsidRDefault="0092096F" w:rsidP="0092096F">
      <w:pPr>
        <w:suppressAutoHyphens/>
        <w:spacing w:after="0" w:line="240" w:lineRule="auto"/>
        <w:ind w:firstLine="567"/>
        <w:jc w:val="both"/>
        <w:rPr>
          <w:rFonts w:ascii="Times New Roman" w:eastAsia="Times New Roman" w:hAnsi="Times New Roman" w:cs="Times New Roman"/>
          <w:b/>
          <w:sz w:val="24"/>
          <w:szCs w:val="24"/>
          <w:u w:val="single"/>
          <w:lang w:eastAsia="ko-KR"/>
        </w:rPr>
      </w:pPr>
      <w:r w:rsidRPr="0092096F">
        <w:rPr>
          <w:rFonts w:ascii="Times New Roman" w:eastAsia="Times New Roman" w:hAnsi="Times New Roman" w:cs="Times New Roman"/>
          <w:sz w:val="24"/>
          <w:szCs w:val="24"/>
          <w:lang w:eastAsia="ko-KR"/>
        </w:rPr>
        <w:t xml:space="preserve">В срока на гаранционна поддръжка, Изпълнителят на съответната обособена позиция поема за своя сметка всички разходи за труд, материали, транспортни и командировъчни разходи при необходимост за сервизиране на устройство по съответната доставка. </w:t>
      </w:r>
    </w:p>
    <w:p w:rsidR="0092096F" w:rsidRPr="0092096F" w:rsidRDefault="0092096F" w:rsidP="0092096F">
      <w:pPr>
        <w:suppressAutoHyphens/>
        <w:spacing w:after="0" w:line="240" w:lineRule="auto"/>
        <w:ind w:firstLine="709"/>
        <w:contextualSpacing/>
        <w:jc w:val="both"/>
        <w:rPr>
          <w:rFonts w:ascii="Times New Roman" w:eastAsia="Times New Roman" w:hAnsi="Times New Roman" w:cs="Times New Roman"/>
          <w:sz w:val="24"/>
          <w:szCs w:val="24"/>
          <w:lang w:eastAsia="bg-BG"/>
        </w:rPr>
      </w:pPr>
    </w:p>
    <w:p w:rsidR="0092096F" w:rsidRPr="0092096F" w:rsidRDefault="0092096F" w:rsidP="0092096F">
      <w:pPr>
        <w:suppressAutoHyphens/>
        <w:spacing w:after="0" w:line="240" w:lineRule="auto"/>
        <w:jc w:val="both"/>
        <w:rPr>
          <w:rFonts w:ascii="Times New Roman" w:eastAsia="Times New Roman" w:hAnsi="Times New Roman" w:cs="Times New Roman"/>
          <w:sz w:val="24"/>
          <w:szCs w:val="24"/>
          <w:lang w:eastAsia="bg-BG"/>
        </w:rPr>
      </w:pPr>
    </w:p>
    <w:p w:rsidR="0092096F" w:rsidRPr="0092096F" w:rsidRDefault="0092096F" w:rsidP="0092096F">
      <w:pPr>
        <w:numPr>
          <w:ilvl w:val="1"/>
          <w:numId w:val="23"/>
        </w:numPr>
        <w:suppressAutoHyphens/>
        <w:spacing w:after="0" w:line="240" w:lineRule="auto"/>
        <w:contextualSpacing/>
        <w:jc w:val="both"/>
        <w:rPr>
          <w:rFonts w:ascii="Times New Roman" w:eastAsia="Times New Roman" w:hAnsi="Times New Roman" w:cs="Times New Roman"/>
          <w:b/>
          <w:sz w:val="24"/>
          <w:szCs w:val="24"/>
          <w:u w:val="single"/>
          <w:lang w:eastAsia="bg-BG"/>
        </w:rPr>
      </w:pPr>
      <w:r w:rsidRPr="0092096F">
        <w:rPr>
          <w:rFonts w:ascii="Times New Roman" w:eastAsia="Times New Roman" w:hAnsi="Times New Roman" w:cs="Times New Roman"/>
          <w:b/>
          <w:sz w:val="24"/>
          <w:szCs w:val="24"/>
          <w:u w:val="single"/>
          <w:lang w:eastAsia="bg-BG"/>
        </w:rPr>
        <w:t>По обособени позиции № 1, 2 и 4:</w:t>
      </w:r>
    </w:p>
    <w:p w:rsidR="0092096F" w:rsidRPr="0092096F" w:rsidRDefault="0092096F" w:rsidP="0092096F">
      <w:pPr>
        <w:suppressAutoHyphens/>
        <w:spacing w:after="0" w:line="240" w:lineRule="auto"/>
        <w:ind w:left="792"/>
        <w:contextualSpacing/>
        <w:jc w:val="both"/>
        <w:rPr>
          <w:rFonts w:ascii="Times New Roman" w:eastAsia="Times New Roman" w:hAnsi="Times New Roman" w:cs="Times New Roman"/>
          <w:b/>
          <w:sz w:val="24"/>
          <w:szCs w:val="24"/>
          <w:u w:val="single"/>
          <w:lang w:eastAsia="bg-BG"/>
        </w:rPr>
      </w:pP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 xml:space="preserve">Участникът следва да има на разположение център за техническа поддръжка, опериращ в режим 24х7 </w:t>
      </w:r>
      <w:r w:rsidRPr="0092096F">
        <w:rPr>
          <w:rFonts w:ascii="Times New Roman" w:eastAsia="Times New Roman" w:hAnsi="Times New Roman" w:cs="Times New Roman"/>
          <w:i/>
          <w:sz w:val="24"/>
          <w:szCs w:val="24"/>
          <w:lang w:eastAsia="bg-BG"/>
        </w:rPr>
        <w:t>(двадесет и четири часа/седем дни в седмицата)</w:t>
      </w:r>
      <w:r w:rsidRPr="0092096F">
        <w:rPr>
          <w:rFonts w:ascii="Times New Roman" w:eastAsia="Times New Roman" w:hAnsi="Times New Roman" w:cs="Times New Roman"/>
          <w:sz w:val="24"/>
          <w:szCs w:val="24"/>
          <w:lang w:eastAsia="bg-BG"/>
        </w:rPr>
        <w:t>, както и внедрена система за подаване на заявки, с ясна схема на реакция и своевременно отстраняване на възникнали проблеми. Центърът трябва да поддържа минимум 3 (три) канала за подаване на заявки.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и варианти за ескалирането им на по-високо ниво, или в предложението за изпълнение на поръчката прави такова детайлно описание на предлаганата от него поддръжка.</w:t>
      </w:r>
    </w:p>
    <w:p w:rsidR="0092096F" w:rsidRPr="0092096F" w:rsidRDefault="0092096F" w:rsidP="0092096F">
      <w:pPr>
        <w:suppressAutoHyphens/>
        <w:spacing w:after="0" w:line="240" w:lineRule="auto"/>
        <w:jc w:val="both"/>
        <w:rPr>
          <w:rFonts w:ascii="Times New Roman" w:eastAsia="Times New Roman" w:hAnsi="Times New Roman" w:cs="Times New Roman"/>
          <w:sz w:val="24"/>
          <w:szCs w:val="24"/>
          <w:lang w:eastAsia="bg-BG"/>
        </w:rPr>
      </w:pP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Изисквани минимални параметри на сервизно обслужване:</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noProof/>
          <w:spacing w:val="-3"/>
          <w:sz w:val="24"/>
          <w:szCs w:val="24"/>
          <w:lang w:eastAsia="bg-BG"/>
        </w:rPr>
      </w:pPr>
      <w:r w:rsidRPr="0092096F">
        <w:rPr>
          <w:rFonts w:ascii="Times New Roman" w:eastAsia="Times New Roman" w:hAnsi="Times New Roman" w:cs="Times New Roman"/>
          <w:bCs/>
          <w:sz w:val="24"/>
          <w:szCs w:val="24"/>
        </w:rPr>
        <w:t>Време за реакция след подаване на заявка – до 2 ч. на място;</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bCs/>
          <w:sz w:val="24"/>
          <w:szCs w:val="24"/>
        </w:rPr>
      </w:pPr>
      <w:r w:rsidRPr="0092096F">
        <w:rPr>
          <w:rFonts w:ascii="Times New Roman" w:eastAsia="Times New Roman" w:hAnsi="Times New Roman" w:cs="Times New Roman"/>
          <w:bCs/>
          <w:sz w:val="24"/>
          <w:szCs w:val="24"/>
        </w:rPr>
        <w:t>Време за диагностициране и отстраняване на проблема на място, ако дефектът е довел до спиране на устройството – до 24 часа след времето по т. 5.1.2.1;</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bCs/>
          <w:sz w:val="24"/>
          <w:szCs w:val="24"/>
        </w:rPr>
      </w:pPr>
      <w:r w:rsidRPr="0092096F">
        <w:rPr>
          <w:rFonts w:ascii="Times New Roman" w:eastAsia="Times New Roman" w:hAnsi="Times New Roman" w:cs="Times New Roman"/>
          <w:bCs/>
          <w:sz w:val="24"/>
          <w:szCs w:val="24"/>
        </w:rPr>
        <w:t>Време за диагностициране и отстраняване на проблема на място, ако дефектът е довел до понижаване на параметрите на устройството – до 48 часа след времето по т. 5.1.2.1;</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noProof/>
          <w:spacing w:val="-3"/>
          <w:sz w:val="24"/>
          <w:szCs w:val="24"/>
          <w:lang w:eastAsia="bg-BG"/>
        </w:rPr>
      </w:pPr>
      <w:r w:rsidRPr="0092096F">
        <w:rPr>
          <w:rFonts w:ascii="Times New Roman" w:eastAsia="Times New Roman" w:hAnsi="Times New Roman" w:cs="Times New Roman"/>
          <w:bCs/>
          <w:sz w:val="24"/>
          <w:szCs w:val="24"/>
        </w:rPr>
        <w:t>При невъзможност за отстраняване на проблема в срока по т. 5.1.2.2, съответно т. 5.1.2.3, Изпълнителят предоставя същото оборудване или оборудване с по-високи характеристики и съдейства при необходимост на Възложителя за прехвърляне на инфраструктурата и текущата конфигурация, както и оказва пълно съдействие по възстановяване на работоспособността на оборудването – до 24 часа след времето по т. 5.1.2.2 и съответно по т. 5.1.2.3;</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noProof/>
          <w:spacing w:val="-3"/>
          <w:sz w:val="24"/>
          <w:szCs w:val="24"/>
          <w:lang w:eastAsia="bg-BG"/>
        </w:rPr>
      </w:pPr>
      <w:r w:rsidRPr="0092096F">
        <w:rPr>
          <w:rFonts w:ascii="Times New Roman" w:eastAsia="Times New Roman" w:hAnsi="Times New Roman" w:cs="Times New Roman"/>
          <w:bCs/>
          <w:sz w:val="24"/>
          <w:szCs w:val="24"/>
        </w:rPr>
        <w:t>По време на гаранционния срок, Изпълнителят за своя сметка и съгласувано с Възложителя, осигурява веднъж годишно профилактика на доставените устройства;</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bCs/>
          <w:sz w:val="24"/>
          <w:szCs w:val="24"/>
        </w:rPr>
      </w:pPr>
      <w:r w:rsidRPr="0092096F">
        <w:rPr>
          <w:rFonts w:ascii="Times New Roman" w:eastAsia="Times New Roman" w:hAnsi="Times New Roman" w:cs="Times New Roman"/>
          <w:bCs/>
          <w:sz w:val="24"/>
          <w:szCs w:val="24"/>
        </w:rPr>
        <w:lastRenderedPageBreak/>
        <w:t>Поддръжката включва осигуряване на най-новите версии на драйвери, системния  софтуер и софтуер за управление, който следва да бъде предоставен по електронен път на Възложителя след поискване от негова страна;</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noProof/>
          <w:spacing w:val="-3"/>
          <w:sz w:val="24"/>
          <w:szCs w:val="24"/>
          <w:lang w:eastAsia="bg-BG"/>
        </w:rPr>
      </w:pPr>
      <w:r w:rsidRPr="0092096F">
        <w:rPr>
          <w:rFonts w:ascii="Times New Roman" w:eastAsia="Calibri" w:hAnsi="Times New Roman" w:cs="Times New Roman"/>
          <w:b/>
          <w:bCs/>
          <w:sz w:val="24"/>
          <w:szCs w:val="24"/>
          <w:u w:val="single"/>
          <w:lang w:eastAsia="ar-SA"/>
        </w:rPr>
        <w:t>По обособена позиция № 1</w:t>
      </w:r>
      <w:r w:rsidRPr="0092096F">
        <w:rPr>
          <w:rFonts w:ascii="Times New Roman" w:eastAsia="Calibri" w:hAnsi="Times New Roman" w:cs="Times New Roman"/>
          <w:sz w:val="24"/>
          <w:szCs w:val="24"/>
          <w:lang w:eastAsia="ar-SA"/>
        </w:rPr>
        <w:t xml:space="preserve"> - за времето на гаранционна поддръжка, Изпълнителят следва да има на склад по минимум един от всеки модел на вложените в устройствата хард дискове.</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noProof/>
          <w:spacing w:val="-3"/>
          <w:sz w:val="24"/>
          <w:szCs w:val="24"/>
          <w:lang w:eastAsia="bg-BG"/>
        </w:rPr>
      </w:pPr>
      <w:r w:rsidRPr="0092096F">
        <w:rPr>
          <w:rFonts w:ascii="Times New Roman" w:eastAsia="MS Mincho" w:hAnsi="Times New Roman" w:cs="Times New Roman"/>
          <w:b/>
          <w:bCs/>
          <w:sz w:val="24"/>
          <w:szCs w:val="24"/>
          <w:u w:val="single"/>
          <w:lang w:eastAsia="ar-SA"/>
        </w:rPr>
        <w:t>По обособена позиция № 2</w:t>
      </w:r>
      <w:r w:rsidRPr="0092096F">
        <w:rPr>
          <w:rFonts w:ascii="Times New Roman" w:eastAsia="MS Mincho" w:hAnsi="Times New Roman" w:cs="Times New Roman"/>
          <w:sz w:val="24"/>
          <w:szCs w:val="24"/>
          <w:lang w:eastAsia="ar-SA"/>
        </w:rPr>
        <w:t xml:space="preserve"> – за времето на гаранционната поддръжка, доставените изделия да са окомплектовани със съответните лицензи и права за използване според условията на производителя, да </w:t>
      </w:r>
      <w:r w:rsidRPr="0092096F">
        <w:rPr>
          <w:rFonts w:ascii="Times New Roman" w:eastAsia="Times New Roman" w:hAnsi="Times New Roman" w:cs="Times New Roman"/>
          <w:sz w:val="24"/>
          <w:szCs w:val="24"/>
          <w:lang w:eastAsia="ar-SA"/>
        </w:rPr>
        <w:t>имат инсталирана и лицензирана с постоянен лиценз операционна система която поддържа изисканите функционалности, както и да имат право на получаване на нови версии на софтуера.</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MS Mincho" w:hAnsi="Times New Roman" w:cs="Times New Roman"/>
          <w:sz w:val="24"/>
          <w:szCs w:val="24"/>
          <w:lang w:eastAsia="ar-SA"/>
        </w:rPr>
      </w:pPr>
      <w:r w:rsidRPr="0092096F">
        <w:rPr>
          <w:rFonts w:ascii="Times New Roman" w:eastAsia="MS Mincho" w:hAnsi="Times New Roman" w:cs="Times New Roman"/>
          <w:b/>
          <w:bCs/>
          <w:sz w:val="24"/>
          <w:szCs w:val="24"/>
          <w:u w:val="single"/>
          <w:lang w:eastAsia="ar-SA"/>
        </w:rPr>
        <w:t>По обособена позиция № 4</w:t>
      </w:r>
      <w:r w:rsidRPr="0092096F">
        <w:rPr>
          <w:rFonts w:ascii="Times New Roman" w:eastAsia="MS Mincho" w:hAnsi="Times New Roman" w:cs="Times New Roman"/>
          <w:sz w:val="24"/>
          <w:szCs w:val="24"/>
          <w:lang w:eastAsia="ar-SA"/>
        </w:rPr>
        <w:t xml:space="preserve"> – за времето на гаранционната поддръжка, изделието да се достави с абонамент за автоматично осъвременяване на дефинициите по сигурността (automated security signatures updates) за изпълнение на заявената функционалност за периода на гаранцията, както и с активиран механизъм за актуализация към по-нови версии на собствената операционна система. Актуализиране на минорните и мажорни версии на собствената операционна система (firmware).</w:t>
      </w:r>
    </w:p>
    <w:p w:rsidR="0092096F" w:rsidRPr="0092096F" w:rsidRDefault="0092096F" w:rsidP="0092096F">
      <w:pPr>
        <w:suppressAutoHyphens/>
        <w:spacing w:after="0" w:line="240" w:lineRule="auto"/>
        <w:ind w:left="360"/>
        <w:contextualSpacing/>
        <w:jc w:val="both"/>
        <w:rPr>
          <w:rFonts w:ascii="Times New Roman" w:eastAsia="MS Mincho" w:hAnsi="Times New Roman" w:cs="Times New Roman"/>
          <w:sz w:val="24"/>
          <w:szCs w:val="24"/>
          <w:lang w:eastAsia="ar-SA"/>
        </w:rPr>
      </w:pPr>
    </w:p>
    <w:p w:rsidR="0092096F" w:rsidRPr="0092096F" w:rsidRDefault="0092096F" w:rsidP="0092096F">
      <w:pPr>
        <w:numPr>
          <w:ilvl w:val="1"/>
          <w:numId w:val="23"/>
        </w:numPr>
        <w:suppressAutoHyphens/>
        <w:spacing w:after="0" w:line="240" w:lineRule="auto"/>
        <w:contextualSpacing/>
        <w:jc w:val="both"/>
        <w:rPr>
          <w:rFonts w:ascii="Times New Roman" w:eastAsia="Times New Roman" w:hAnsi="Times New Roman" w:cs="Times New Roman"/>
          <w:b/>
          <w:bCs/>
          <w:sz w:val="24"/>
          <w:szCs w:val="24"/>
          <w:u w:val="single"/>
          <w:lang w:eastAsia="ar-SA"/>
        </w:rPr>
      </w:pPr>
      <w:r w:rsidRPr="0092096F">
        <w:rPr>
          <w:rFonts w:ascii="Times New Roman" w:eastAsia="Times New Roman" w:hAnsi="Times New Roman" w:cs="Times New Roman"/>
          <w:b/>
          <w:bCs/>
          <w:sz w:val="24"/>
          <w:szCs w:val="24"/>
          <w:u w:val="single"/>
          <w:lang w:eastAsia="ar-SA"/>
        </w:rPr>
        <w:t>По обособена позиция № 3:</w:t>
      </w:r>
    </w:p>
    <w:p w:rsidR="0092096F" w:rsidRPr="0092096F" w:rsidRDefault="0092096F" w:rsidP="0092096F">
      <w:pPr>
        <w:suppressAutoHyphens/>
        <w:spacing w:after="0" w:line="240" w:lineRule="auto"/>
        <w:jc w:val="both"/>
        <w:rPr>
          <w:rFonts w:ascii="Times New Roman" w:eastAsia="Times New Roman" w:hAnsi="Times New Roman" w:cs="Times New Roman"/>
          <w:b/>
          <w:bCs/>
          <w:sz w:val="24"/>
          <w:szCs w:val="24"/>
          <w:lang w:eastAsia="ar-SA"/>
        </w:rPr>
      </w:pP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 xml:space="preserve">Участникът следва да има на разположение център за техническа поддръжка, опериращ в режим 8х5 </w:t>
      </w:r>
      <w:r w:rsidRPr="0092096F">
        <w:rPr>
          <w:rFonts w:ascii="Times New Roman" w:eastAsia="Times New Roman" w:hAnsi="Times New Roman" w:cs="Times New Roman"/>
          <w:bCs/>
          <w:i/>
          <w:sz w:val="24"/>
          <w:szCs w:val="24"/>
          <w:lang w:eastAsia="ar-SA"/>
        </w:rPr>
        <w:t>(осем часа/пет дни в седмицата – от понеделник до петък)</w:t>
      </w:r>
      <w:r w:rsidRPr="0092096F">
        <w:rPr>
          <w:rFonts w:ascii="Times New Roman" w:eastAsia="Times New Roman" w:hAnsi="Times New Roman" w:cs="Times New Roman"/>
          <w:bCs/>
          <w:sz w:val="24"/>
          <w:szCs w:val="24"/>
          <w:lang w:eastAsia="ar-SA"/>
        </w:rPr>
        <w:t xml:space="preserve">, </w:t>
      </w:r>
      <w:r w:rsidRPr="0092096F">
        <w:rPr>
          <w:rFonts w:ascii="Times New Roman" w:eastAsia="Times New Roman" w:hAnsi="Times New Roman" w:cs="Times New Roman"/>
          <w:sz w:val="24"/>
          <w:szCs w:val="24"/>
          <w:lang w:eastAsia="bg-BG"/>
        </w:rPr>
        <w:t>както и внедрена система за подаване на заявки, с ясна схема на реакция и своевременно отстраняване на възникнали проблеми.</w:t>
      </w:r>
      <w:r w:rsidRPr="0092096F">
        <w:rPr>
          <w:rFonts w:ascii="Times New Roman" w:eastAsia="Times New Roman" w:hAnsi="Times New Roman" w:cs="Times New Roman"/>
          <w:bCs/>
          <w:sz w:val="24"/>
          <w:szCs w:val="24"/>
          <w:lang w:eastAsia="ar-SA"/>
        </w:rPr>
        <w:t xml:space="preserve"> </w:t>
      </w:r>
      <w:r w:rsidRPr="0092096F">
        <w:rPr>
          <w:rFonts w:ascii="Times New Roman" w:eastAsia="Times New Roman" w:hAnsi="Times New Roman" w:cs="Times New Roman"/>
          <w:sz w:val="24"/>
          <w:szCs w:val="24"/>
          <w:lang w:eastAsia="bg-BG"/>
        </w:rPr>
        <w:t>Центърът трябва да поддържа минимум 3 (три) канала за подаване на заявки</w:t>
      </w:r>
      <w:r w:rsidRPr="0092096F">
        <w:rPr>
          <w:rFonts w:ascii="Times New Roman" w:eastAsia="Times New Roman" w:hAnsi="Times New Roman" w:cs="Times New Roman"/>
          <w:bCs/>
          <w:sz w:val="24"/>
          <w:szCs w:val="24"/>
          <w:lang w:eastAsia="ar-SA"/>
        </w:rPr>
        <w:t>.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или в предложението за изпълнение на поръчката прави такова детайлно описание на предлаганата от него поддръжка.</w:t>
      </w:r>
    </w:p>
    <w:p w:rsidR="0092096F" w:rsidRPr="0092096F" w:rsidRDefault="0092096F" w:rsidP="0092096F">
      <w:pPr>
        <w:numPr>
          <w:ilvl w:val="2"/>
          <w:numId w:val="23"/>
        </w:numPr>
        <w:suppressAutoHyphens/>
        <w:spacing w:after="0" w:line="240" w:lineRule="auto"/>
        <w:ind w:hanging="657"/>
        <w:contextualSpacing/>
        <w:jc w:val="both"/>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Изисквани минимални параметри на сервизно обслужване:</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Време за реакция след подаване на заявка – до 4 ч. на място;</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 xml:space="preserve">Време за диагностициране и отстраняване на проблема – до 72 часа след времето по т. 5.2.2.1; </w:t>
      </w:r>
    </w:p>
    <w:p w:rsidR="0092096F" w:rsidRPr="0092096F" w:rsidRDefault="0092096F" w:rsidP="0092096F">
      <w:pPr>
        <w:numPr>
          <w:ilvl w:val="3"/>
          <w:numId w:val="23"/>
        </w:numPr>
        <w:suppressAutoHyphens/>
        <w:spacing w:after="0" w:line="240" w:lineRule="auto"/>
        <w:ind w:left="1985" w:hanging="851"/>
        <w:contextualSpacing/>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Cs/>
          <w:sz w:val="24"/>
          <w:szCs w:val="24"/>
          <w:lang w:eastAsia="ar-SA"/>
        </w:rPr>
        <w:t xml:space="preserve">При невъзможност за отстраняване на проблема, след срока по т. 5.2.2.2,  Изпълнителят предоставя същото или оборудване с по-високи характеристики </w:t>
      </w:r>
      <w:r w:rsidRPr="0092096F">
        <w:rPr>
          <w:rFonts w:ascii="Times New Roman" w:eastAsia="Times New Roman" w:hAnsi="Times New Roman" w:cs="Times New Roman"/>
          <w:bCs/>
          <w:sz w:val="24"/>
          <w:szCs w:val="24"/>
        </w:rPr>
        <w:t>и съдейства при необходимост на Възложителя за прехвърляне на инфраструктурата и текущата конфигурация, както и оказва пълно съдействие по възстановяване на работоспособността на оборудването – до 24 часа след времето по т. 5.2.2.2.</w:t>
      </w:r>
    </w:p>
    <w:p w:rsidR="0092096F" w:rsidRPr="0092096F" w:rsidRDefault="0092096F" w:rsidP="0092096F">
      <w:pPr>
        <w:suppressAutoHyphens/>
        <w:spacing w:after="0" w:line="240" w:lineRule="auto"/>
        <w:ind w:left="360"/>
        <w:contextualSpacing/>
        <w:jc w:val="both"/>
        <w:rPr>
          <w:rFonts w:ascii="Times New Roman" w:eastAsia="Times New Roman" w:hAnsi="Times New Roman" w:cs="Times New Roman"/>
          <w:bCs/>
          <w:sz w:val="24"/>
          <w:szCs w:val="24"/>
          <w:lang w:eastAsia="ar-SA"/>
        </w:rPr>
      </w:pPr>
    </w:p>
    <w:p w:rsidR="0092096F" w:rsidRPr="0092096F" w:rsidRDefault="0092096F" w:rsidP="0092096F">
      <w:pPr>
        <w:suppressAutoHyphens/>
        <w:spacing w:after="0" w:line="240" w:lineRule="auto"/>
        <w:ind w:left="360"/>
        <w:contextualSpacing/>
        <w:jc w:val="both"/>
        <w:rPr>
          <w:rFonts w:ascii="Times New Roman" w:eastAsia="Times New Roman" w:hAnsi="Times New Roman" w:cs="Times New Roman"/>
          <w:bCs/>
          <w:sz w:val="24"/>
          <w:szCs w:val="24"/>
          <w:lang w:eastAsia="ar-SA"/>
        </w:rPr>
      </w:pPr>
    </w:p>
    <w:p w:rsidR="0092096F" w:rsidRPr="0092096F" w:rsidRDefault="0092096F" w:rsidP="0092096F">
      <w:pPr>
        <w:numPr>
          <w:ilvl w:val="0"/>
          <w:numId w:val="23"/>
        </w:numPr>
        <w:suppressAutoHyphens/>
        <w:spacing w:after="0" w:line="240" w:lineRule="auto"/>
        <w:contextualSpacing/>
        <w:jc w:val="both"/>
        <w:rPr>
          <w:rFonts w:ascii="Times New Roman" w:eastAsia="Times New Roman" w:hAnsi="Times New Roman" w:cs="Times New Roman"/>
          <w:b/>
          <w:bCs/>
          <w:sz w:val="24"/>
          <w:szCs w:val="24"/>
          <w:lang w:eastAsia="ar-SA"/>
        </w:rPr>
      </w:pPr>
      <w:r w:rsidRPr="0092096F">
        <w:rPr>
          <w:rFonts w:ascii="Times New Roman" w:eastAsia="Times New Roman" w:hAnsi="Times New Roman" w:cs="Times New Roman"/>
          <w:b/>
          <w:bCs/>
          <w:sz w:val="24"/>
          <w:szCs w:val="24"/>
          <w:u w:val="single"/>
          <w:lang w:eastAsia="ar-SA"/>
        </w:rPr>
        <w:t>Срок за изпълнение на поръчката:</w:t>
      </w:r>
      <w:r w:rsidRPr="0092096F">
        <w:rPr>
          <w:rFonts w:ascii="Times New Roman" w:eastAsia="Times New Roman" w:hAnsi="Times New Roman" w:cs="Times New Roman"/>
          <w:b/>
          <w:bCs/>
          <w:sz w:val="24"/>
          <w:szCs w:val="24"/>
          <w:lang w:eastAsia="ar-SA"/>
        </w:rPr>
        <w:t xml:space="preserve"> </w:t>
      </w:r>
    </w:p>
    <w:p w:rsidR="0092096F" w:rsidRPr="0092096F" w:rsidRDefault="0092096F" w:rsidP="0092096F">
      <w:pPr>
        <w:suppressAutoHyphens/>
        <w:spacing w:after="0" w:line="240" w:lineRule="auto"/>
        <w:ind w:firstLine="708"/>
        <w:jc w:val="both"/>
        <w:rPr>
          <w:rFonts w:ascii="Times New Roman" w:eastAsia="Times New Roman" w:hAnsi="Times New Roman" w:cs="Times New Roman"/>
          <w:bCs/>
          <w:sz w:val="24"/>
          <w:szCs w:val="24"/>
          <w:u w:val="single"/>
          <w:lang w:eastAsia="ar-SA"/>
        </w:rPr>
      </w:pPr>
    </w:p>
    <w:p w:rsidR="0092096F" w:rsidRPr="0092096F" w:rsidRDefault="0092096F" w:rsidP="0092096F">
      <w:pPr>
        <w:suppressAutoHyphens/>
        <w:spacing w:after="0" w:line="240" w:lineRule="auto"/>
        <w:ind w:firstLine="567"/>
        <w:jc w:val="both"/>
        <w:rPr>
          <w:rFonts w:ascii="Times New Roman" w:eastAsia="Times New Roman" w:hAnsi="Times New Roman" w:cs="Times New Roman"/>
          <w:bCs/>
          <w:sz w:val="24"/>
          <w:szCs w:val="24"/>
          <w:lang w:eastAsia="ar-SA"/>
        </w:rPr>
      </w:pPr>
      <w:r w:rsidRPr="0092096F">
        <w:rPr>
          <w:rFonts w:ascii="Times New Roman" w:eastAsia="Times New Roman" w:hAnsi="Times New Roman" w:cs="Times New Roman"/>
          <w:b/>
          <w:bCs/>
          <w:sz w:val="24"/>
          <w:szCs w:val="24"/>
          <w:u w:val="single"/>
          <w:lang w:eastAsia="ar-SA"/>
        </w:rPr>
        <w:lastRenderedPageBreak/>
        <w:t>По всички обособени позиции</w:t>
      </w:r>
      <w:r w:rsidRPr="0092096F">
        <w:rPr>
          <w:rFonts w:ascii="Times New Roman" w:eastAsia="Times New Roman" w:hAnsi="Times New Roman" w:cs="Times New Roman"/>
          <w:sz w:val="24"/>
          <w:szCs w:val="24"/>
          <w:lang w:eastAsia="ar-SA"/>
        </w:rPr>
        <w:t>, максимално допустимият срок за доставка</w:t>
      </w:r>
      <w:r w:rsidRPr="0092096F">
        <w:rPr>
          <w:rFonts w:ascii="Times New Roman" w:eastAsia="Times New Roman" w:hAnsi="Times New Roman" w:cs="Times New Roman"/>
          <w:bCs/>
          <w:sz w:val="24"/>
          <w:szCs w:val="24"/>
          <w:lang w:eastAsia="ar-SA"/>
        </w:rPr>
        <w:t xml:space="preserve"> на оборудването е 45 /четиридесет и пет/ календарни дни, считано от деня, следващ деня на подписване на договора. </w:t>
      </w:r>
    </w:p>
    <w:p w:rsidR="0092096F" w:rsidRPr="0092096F" w:rsidRDefault="0092096F" w:rsidP="0092096F">
      <w:pPr>
        <w:suppressAutoHyphens/>
        <w:spacing w:after="0" w:line="240" w:lineRule="auto"/>
        <w:ind w:firstLine="567"/>
        <w:contextualSpacing/>
        <w:jc w:val="both"/>
        <w:rPr>
          <w:rFonts w:ascii="Times New Roman" w:eastAsia="Times New Roman" w:hAnsi="Times New Roman" w:cs="Times New Roman"/>
          <w:sz w:val="24"/>
          <w:szCs w:val="24"/>
          <w:lang w:eastAsia="bg-BG"/>
        </w:rPr>
      </w:pPr>
      <w:r w:rsidRPr="0092096F">
        <w:rPr>
          <w:rFonts w:ascii="Times New Roman" w:eastAsia="Times New Roman" w:hAnsi="Times New Roman" w:cs="Times New Roman"/>
          <w:b/>
          <w:bCs/>
          <w:sz w:val="24"/>
          <w:szCs w:val="24"/>
          <w:u w:val="single"/>
          <w:lang w:eastAsia="bg-BG"/>
        </w:rPr>
        <w:t>По обособени позиции № 1, 2 и 4</w:t>
      </w:r>
      <w:r w:rsidRPr="0092096F">
        <w:rPr>
          <w:rFonts w:ascii="Times New Roman" w:eastAsia="Times New Roman" w:hAnsi="Times New Roman" w:cs="Times New Roman"/>
          <w:bCs/>
          <w:sz w:val="24"/>
          <w:szCs w:val="24"/>
          <w:u w:val="single"/>
          <w:lang w:eastAsia="bg-BG"/>
        </w:rPr>
        <w:t>,</w:t>
      </w:r>
      <w:r w:rsidRPr="0092096F">
        <w:rPr>
          <w:rFonts w:ascii="Times New Roman" w:eastAsia="Times New Roman" w:hAnsi="Times New Roman" w:cs="Times New Roman"/>
          <w:sz w:val="24"/>
          <w:szCs w:val="24"/>
          <w:u w:val="single"/>
          <w:lang w:eastAsia="bg-BG"/>
        </w:rPr>
        <w:t xml:space="preserve"> </w:t>
      </w:r>
      <w:r w:rsidRPr="0092096F">
        <w:rPr>
          <w:rFonts w:ascii="Times New Roman" w:eastAsia="Times New Roman" w:hAnsi="Times New Roman" w:cs="Times New Roman"/>
          <w:sz w:val="24"/>
          <w:szCs w:val="24"/>
          <w:lang w:eastAsia="bg-BG"/>
        </w:rPr>
        <w:t xml:space="preserve">срокът за монтаж, свързване, софтуерна актуализация и пускане в експлоатация е до 15 </w:t>
      </w:r>
      <w:r w:rsidRPr="0092096F">
        <w:rPr>
          <w:rFonts w:ascii="Times New Roman" w:eastAsia="Times New Roman" w:hAnsi="Times New Roman" w:cs="Times New Roman"/>
          <w:i/>
          <w:sz w:val="24"/>
          <w:szCs w:val="24"/>
          <w:lang w:eastAsia="bg-BG"/>
        </w:rPr>
        <w:t>(петнадесет)</w:t>
      </w:r>
      <w:r w:rsidRPr="0092096F">
        <w:rPr>
          <w:rFonts w:ascii="Times New Roman" w:eastAsia="Times New Roman" w:hAnsi="Times New Roman" w:cs="Times New Roman"/>
          <w:sz w:val="24"/>
          <w:szCs w:val="24"/>
          <w:lang w:eastAsia="bg-BG"/>
        </w:rPr>
        <w:t xml:space="preserve"> календарни дни, считано от деня, следващ деня на доставка на оборудването. Дейностите по монтаж, свързване, софтуерна актуализация и пускане в експлоатация се съгласуват предварително с Възложителя. </w:t>
      </w:r>
    </w:p>
    <w:p w:rsidR="0092096F" w:rsidRPr="0092096F" w:rsidRDefault="0092096F" w:rsidP="0092096F">
      <w:pPr>
        <w:suppressAutoHyphens/>
        <w:spacing w:after="0" w:line="240" w:lineRule="auto"/>
        <w:ind w:firstLine="567"/>
        <w:contextualSpacing/>
        <w:jc w:val="both"/>
        <w:rPr>
          <w:rFonts w:ascii="Times New Roman" w:eastAsia="Times New Roman" w:hAnsi="Times New Roman" w:cs="Times New Roman"/>
          <w:sz w:val="24"/>
          <w:szCs w:val="24"/>
          <w:u w:val="single"/>
          <w:lang w:eastAsia="bg-BG"/>
        </w:rPr>
      </w:pPr>
      <w:r w:rsidRPr="0092096F">
        <w:rPr>
          <w:rFonts w:ascii="Times New Roman" w:eastAsia="Times New Roman" w:hAnsi="Times New Roman" w:cs="Times New Roman"/>
          <w:sz w:val="24"/>
          <w:szCs w:val="24"/>
          <w:u w:val="single"/>
          <w:lang w:eastAsia="bg-BG"/>
        </w:rPr>
        <w:t>В техническото си предложение участниците посочват конкретните срокове. Участник, който предложи срокове по-големи от посочените по-горе се отстранява от по-нататъшно участие в процедурата.</w:t>
      </w:r>
    </w:p>
    <w:p w:rsidR="0092096F" w:rsidRPr="0092096F" w:rsidRDefault="0092096F" w:rsidP="0092096F">
      <w:pPr>
        <w:suppressAutoHyphens/>
        <w:spacing w:after="0" w:line="240" w:lineRule="auto"/>
        <w:ind w:firstLine="709"/>
        <w:contextualSpacing/>
        <w:jc w:val="both"/>
        <w:rPr>
          <w:rFonts w:ascii="Times New Roman" w:eastAsia="Times New Roman" w:hAnsi="Times New Roman" w:cs="Times New Roman"/>
          <w:sz w:val="24"/>
          <w:szCs w:val="24"/>
          <w:u w:val="single"/>
          <w:lang w:eastAsia="bg-BG"/>
        </w:rPr>
      </w:pPr>
    </w:p>
    <w:p w:rsidR="0092096F" w:rsidRPr="0092096F" w:rsidRDefault="0092096F" w:rsidP="0092096F">
      <w:pPr>
        <w:numPr>
          <w:ilvl w:val="0"/>
          <w:numId w:val="19"/>
        </w:numPr>
        <w:suppressAutoHyphens/>
        <w:spacing w:after="0" w:line="240" w:lineRule="auto"/>
        <w:contextualSpacing/>
        <w:jc w:val="both"/>
        <w:rPr>
          <w:rFonts w:ascii="Times New Roman" w:eastAsia="Times New Roman" w:hAnsi="Times New Roman" w:cs="Times New Roman"/>
          <w:b/>
          <w:bCs/>
          <w:sz w:val="24"/>
          <w:szCs w:val="24"/>
          <w:u w:val="single"/>
          <w:lang w:eastAsia="ar-SA"/>
        </w:rPr>
      </w:pPr>
      <w:r w:rsidRPr="0092096F">
        <w:rPr>
          <w:rFonts w:ascii="Times New Roman" w:eastAsia="Times New Roman" w:hAnsi="Times New Roman" w:cs="Times New Roman"/>
          <w:b/>
          <w:bCs/>
          <w:sz w:val="24"/>
          <w:szCs w:val="24"/>
          <w:u w:val="single"/>
          <w:lang w:eastAsia="ar-SA"/>
        </w:rPr>
        <w:t>Техническа спецификация по отделните обособени позиции:</w:t>
      </w:r>
    </w:p>
    <w:p w:rsidR="0092096F" w:rsidRPr="0092096F" w:rsidRDefault="0092096F" w:rsidP="0092096F">
      <w:pPr>
        <w:suppressAutoHyphens/>
        <w:spacing w:after="0" w:line="240" w:lineRule="auto"/>
        <w:ind w:firstLine="708"/>
        <w:jc w:val="both"/>
        <w:rPr>
          <w:rFonts w:ascii="Times New Roman" w:eastAsia="Times New Roman" w:hAnsi="Times New Roman" w:cs="Times New Roman"/>
          <w:b/>
          <w:bCs/>
          <w:sz w:val="24"/>
          <w:szCs w:val="24"/>
          <w:u w:val="single"/>
          <w:lang w:eastAsia="ar-SA"/>
        </w:rPr>
      </w:pPr>
    </w:p>
    <w:p w:rsidR="0092096F" w:rsidRPr="0092096F" w:rsidRDefault="0092096F" w:rsidP="0092096F">
      <w:pPr>
        <w:numPr>
          <w:ilvl w:val="1"/>
          <w:numId w:val="19"/>
        </w:numPr>
        <w:suppressAutoHyphens/>
        <w:spacing w:after="0" w:line="240" w:lineRule="auto"/>
        <w:contextualSpacing/>
        <w:rPr>
          <w:rFonts w:ascii="Times New Roman" w:eastAsia="Times New Roman" w:hAnsi="Times New Roman" w:cs="Times New Roman"/>
          <w:b/>
          <w:bCs/>
          <w:sz w:val="24"/>
          <w:szCs w:val="24"/>
          <w:lang w:eastAsia="bg-BG"/>
        </w:rPr>
      </w:pPr>
      <w:r w:rsidRPr="0092096F">
        <w:rPr>
          <w:rFonts w:ascii="Times New Roman" w:eastAsia="Times New Roman" w:hAnsi="Times New Roman" w:cs="Times New Roman"/>
          <w:b/>
          <w:bCs/>
          <w:sz w:val="24"/>
          <w:szCs w:val="24"/>
          <w:lang w:eastAsia="bg-BG"/>
        </w:rPr>
        <w:t>ОБОСОБЕНА ПОЗИЦИЯ №1 „СЪРВЪР И МАСИВ ЗА ДАННИ“</w:t>
      </w: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bCs/>
          <w:sz w:val="24"/>
          <w:szCs w:val="24"/>
          <w:lang w:eastAsia="bg-BG"/>
        </w:rPr>
      </w:pPr>
      <w:r w:rsidRPr="0092096F">
        <w:rPr>
          <w:rFonts w:ascii="Times New Roman" w:eastAsia="Times New Roman" w:hAnsi="Times New Roman" w:cs="Times New Roman"/>
          <w:b/>
          <w:sz w:val="24"/>
          <w:szCs w:val="24"/>
          <w:lang w:eastAsia="ar-SA"/>
        </w:rPr>
        <w:t>Минимални технически параметри за СЪРВЪР – 1 брой:</w:t>
      </w:r>
    </w:p>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4"/>
        <w:gridCol w:w="5563"/>
      </w:tblGrid>
      <w:tr w:rsidR="0092096F" w:rsidRPr="0092096F" w:rsidTr="009065D3">
        <w:trPr>
          <w:trHeight w:val="486"/>
          <w:tblHeader/>
        </w:trPr>
        <w:tc>
          <w:tcPr>
            <w:tcW w:w="3504" w:type="dxa"/>
            <w:shd w:val="clear" w:color="auto" w:fill="auto"/>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b/>
                <w:color w:val="000000"/>
                <w:sz w:val="24"/>
                <w:szCs w:val="24"/>
                <w:lang w:eastAsia="bg-BG"/>
              </w:rPr>
            </w:pPr>
            <w:r w:rsidRPr="0092096F">
              <w:rPr>
                <w:rFonts w:ascii="Times New Roman" w:eastAsia="Times New Roman" w:hAnsi="Times New Roman" w:cs="Times New Roman"/>
                <w:b/>
                <w:color w:val="000000"/>
                <w:sz w:val="24"/>
                <w:szCs w:val="24"/>
                <w:lang w:eastAsia="ar-SA"/>
              </w:rPr>
              <w:t>ПАРАМЕТЪР</w:t>
            </w:r>
          </w:p>
        </w:tc>
        <w:tc>
          <w:tcPr>
            <w:tcW w:w="5563" w:type="dxa"/>
            <w:shd w:val="clear" w:color="auto" w:fill="auto"/>
            <w:tcMar>
              <w:top w:w="0" w:type="dxa"/>
              <w:left w:w="108" w:type="dxa"/>
              <w:bottom w:w="0" w:type="dxa"/>
              <w:right w:w="108" w:type="dxa"/>
            </w:tcMar>
            <w:hideMark/>
          </w:tcPr>
          <w:p w:rsidR="0092096F" w:rsidRPr="0092096F" w:rsidRDefault="0092096F" w:rsidP="0092096F">
            <w:pPr>
              <w:shd w:val="clear" w:color="auto" w:fill="FFFFFF"/>
              <w:suppressAutoHyphens/>
              <w:spacing w:after="0" w:line="240" w:lineRule="auto"/>
              <w:rPr>
                <w:rFonts w:ascii="Times New Roman" w:eastAsia="Times New Roman" w:hAnsi="Times New Roman" w:cs="Times New Roman"/>
                <w:b/>
                <w:color w:val="000000"/>
                <w:sz w:val="24"/>
                <w:szCs w:val="24"/>
                <w:lang w:eastAsia="ar-SA"/>
              </w:rPr>
            </w:pPr>
            <w:r w:rsidRPr="0092096F">
              <w:rPr>
                <w:rFonts w:ascii="Times New Roman" w:eastAsia="Times New Roman" w:hAnsi="Times New Roman" w:cs="Times New Roman"/>
                <w:b/>
                <w:color w:val="000000"/>
                <w:sz w:val="24"/>
                <w:szCs w:val="24"/>
                <w:lang w:eastAsia="ar-SA"/>
              </w:rPr>
              <w:t>МИНИМАЛНИ ТЕХНИЧЕСКИ ИЗИСКВАНИЯ</w:t>
            </w:r>
          </w:p>
        </w:tc>
      </w:tr>
      <w:tr w:rsidR="0092096F" w:rsidRPr="0092096F" w:rsidTr="009065D3">
        <w:trPr>
          <w:trHeight w:val="486"/>
        </w:trPr>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Процесор </w:t>
            </w:r>
          </w:p>
        </w:tc>
        <w:tc>
          <w:tcPr>
            <w:tcW w:w="5563" w:type="dxa"/>
            <w:tcMar>
              <w:top w:w="0" w:type="dxa"/>
              <w:left w:w="108" w:type="dxa"/>
              <w:bottom w:w="0" w:type="dxa"/>
              <w:right w:w="108" w:type="dxa"/>
            </w:tcMar>
            <w:hideMark/>
          </w:tcPr>
          <w:p w:rsidR="0092096F" w:rsidRPr="0092096F" w:rsidRDefault="0092096F" w:rsidP="0092096F">
            <w:pPr>
              <w:shd w:val="clear" w:color="auto" w:fill="FFFFFF"/>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Инсталирани 2 бр. 22 ядрени; мин. 2.1 GHz; L3 кеш памет 30.25 MB</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Брой поддържани процесори</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2</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Брой инсталирани процесори</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2</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Инсталирана памет</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Инсталирана мин. 512</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 GB DDR4 Registered DIMM, 2666 MHz</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Максимално поддържана памет</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3072GB</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Разширителни слотове за</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Памет</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24 DIMM slots</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Защита на паметта </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Advanced ECC </w:t>
            </w:r>
            <w:proofErr w:type="spellStart"/>
            <w:r w:rsidRPr="0092096F">
              <w:rPr>
                <w:rFonts w:ascii="Times New Roman" w:eastAsia="Times New Roman" w:hAnsi="Times New Roman" w:cs="Times New Roman"/>
                <w:sz w:val="24"/>
                <w:szCs w:val="24"/>
                <w:lang w:eastAsia="ar-SA"/>
              </w:rPr>
              <w:t>with</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multi-bit</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error</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protection</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Online</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spare</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mirrored</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memory</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and</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fast</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fault</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tolerance</w:t>
            </w:r>
            <w:proofErr w:type="spellEnd"/>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p>
        </w:tc>
      </w:tr>
      <w:tr w:rsidR="0092096F" w:rsidRPr="0092096F" w:rsidTr="009065D3">
        <w:trPr>
          <w:trHeight w:val="977"/>
        </w:trPr>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Брой инсталирани дискове </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4 броя – 400GB SAS 12G </w:t>
            </w:r>
            <w:proofErr w:type="spellStart"/>
            <w:r w:rsidRPr="0092096F">
              <w:rPr>
                <w:rFonts w:ascii="Times New Roman" w:eastAsia="Times New Roman" w:hAnsi="Times New Roman" w:cs="Times New Roman"/>
                <w:sz w:val="24"/>
                <w:szCs w:val="24"/>
                <w:lang w:eastAsia="ar-SA"/>
              </w:rPr>
              <w:t>Mixed</w:t>
            </w:r>
            <w:proofErr w:type="spellEnd"/>
            <w:r w:rsidRPr="0092096F">
              <w:rPr>
                <w:rFonts w:ascii="Times New Roman" w:eastAsia="Times New Roman" w:hAnsi="Times New Roman" w:cs="Times New Roman"/>
                <w:sz w:val="24"/>
                <w:szCs w:val="24"/>
                <w:lang w:eastAsia="ar-SA"/>
              </w:rPr>
              <w:t xml:space="preserve"> </w:t>
            </w:r>
            <w:proofErr w:type="spellStart"/>
            <w:r w:rsidRPr="0092096F">
              <w:rPr>
                <w:rFonts w:ascii="Times New Roman" w:eastAsia="Times New Roman" w:hAnsi="Times New Roman" w:cs="Times New Roman"/>
                <w:sz w:val="24"/>
                <w:szCs w:val="24"/>
                <w:lang w:eastAsia="ar-SA"/>
              </w:rPr>
              <w:t>Use</w:t>
            </w:r>
            <w:proofErr w:type="spellEnd"/>
            <w:r w:rsidRPr="0092096F">
              <w:rPr>
                <w:rFonts w:ascii="Times New Roman" w:eastAsia="Times New Roman" w:hAnsi="Times New Roman" w:cs="Times New Roman"/>
                <w:sz w:val="24"/>
                <w:szCs w:val="24"/>
                <w:lang w:eastAsia="ar-SA"/>
              </w:rPr>
              <w:t xml:space="preserve"> SFF (2.5in) SSD дискове с гореща замяна</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Да поддържа минимум 8 Hot </w:t>
            </w:r>
            <w:proofErr w:type="spellStart"/>
            <w:r w:rsidRPr="0092096F">
              <w:rPr>
                <w:rFonts w:ascii="Times New Roman" w:eastAsia="Times New Roman" w:hAnsi="Times New Roman" w:cs="Times New Roman"/>
                <w:sz w:val="24"/>
                <w:szCs w:val="24"/>
                <w:lang w:eastAsia="ar-SA"/>
              </w:rPr>
              <w:t>Plug</w:t>
            </w:r>
            <w:proofErr w:type="spellEnd"/>
            <w:r w:rsidRPr="0092096F">
              <w:rPr>
                <w:rFonts w:ascii="Times New Roman" w:eastAsia="Times New Roman" w:hAnsi="Times New Roman" w:cs="Times New Roman"/>
                <w:sz w:val="24"/>
                <w:szCs w:val="24"/>
                <w:lang w:eastAsia="ar-SA"/>
              </w:rPr>
              <w:t xml:space="preserve"> SFF </w:t>
            </w:r>
          </w:p>
        </w:tc>
      </w:tr>
      <w:tr w:rsidR="0092096F" w:rsidRPr="0092096F" w:rsidTr="009065D3">
        <w:trPr>
          <w:trHeight w:val="653"/>
        </w:trPr>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Дисков контролер</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jc w:val="both"/>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Технология 12Gb/s SAS</w:t>
            </w:r>
          </w:p>
          <w:p w:rsidR="0092096F" w:rsidRPr="0092096F" w:rsidRDefault="0092096F" w:rsidP="0092096F">
            <w:pPr>
              <w:suppressAutoHyphens/>
              <w:spacing w:after="0" w:line="240" w:lineRule="auto"/>
              <w:jc w:val="both"/>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Поддържани нива – RAID 0, 1, 10, 5, 50;</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Мрежови интерфейси</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Инсталирани мин. 4 порта, от които 2 броя със скорост 1GbE и 2броя със скорост 10 </w:t>
            </w:r>
            <w:proofErr w:type="spellStart"/>
            <w:r w:rsidRPr="0092096F">
              <w:rPr>
                <w:rFonts w:ascii="Times New Roman" w:eastAsia="Times New Roman" w:hAnsi="Times New Roman" w:cs="Times New Roman"/>
                <w:sz w:val="24"/>
                <w:szCs w:val="24"/>
                <w:lang w:eastAsia="ar-SA"/>
              </w:rPr>
              <w:t>Gb</w:t>
            </w:r>
            <w:proofErr w:type="spellEnd"/>
            <w:r w:rsidRPr="0092096F">
              <w:rPr>
                <w:rFonts w:ascii="Times New Roman" w:eastAsia="Times New Roman" w:hAnsi="Times New Roman" w:cs="Times New Roman"/>
                <w:sz w:val="24"/>
                <w:szCs w:val="24"/>
                <w:lang w:eastAsia="ar-SA"/>
              </w:rPr>
              <w:t xml:space="preserve"> SFP+</w:t>
            </w:r>
            <w:r w:rsidRPr="0092096F" w:rsidDel="00536F1B">
              <w:rPr>
                <w:rFonts w:ascii="Times New Roman" w:eastAsia="Times New Roman" w:hAnsi="Times New Roman" w:cs="Times New Roman"/>
                <w:sz w:val="24"/>
                <w:szCs w:val="24"/>
                <w:lang w:eastAsia="ar-SA"/>
              </w:rPr>
              <w:t xml:space="preserve"> </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Слотове за разширение</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color w:val="1F497D"/>
                <w:sz w:val="24"/>
                <w:szCs w:val="24"/>
                <w:lang w:eastAsia="ar-SA"/>
              </w:rPr>
            </w:pPr>
            <w:r w:rsidRPr="0092096F">
              <w:rPr>
                <w:rFonts w:ascii="Times New Roman" w:eastAsia="Times New Roman" w:hAnsi="Times New Roman" w:cs="Times New Roman"/>
                <w:sz w:val="24"/>
                <w:szCs w:val="24"/>
                <w:lang w:eastAsia="ar-SA"/>
              </w:rPr>
              <w:t xml:space="preserve">3 броя – </w:t>
            </w:r>
            <w:proofErr w:type="spellStart"/>
            <w:r w:rsidRPr="0092096F">
              <w:rPr>
                <w:rFonts w:ascii="Times New Roman" w:eastAsia="Times New Roman" w:hAnsi="Times New Roman" w:cs="Times New Roman"/>
                <w:sz w:val="24"/>
                <w:szCs w:val="24"/>
                <w:lang w:eastAsia="ar-SA"/>
              </w:rPr>
              <w:t>PCIe</w:t>
            </w:r>
            <w:proofErr w:type="spellEnd"/>
            <w:r w:rsidRPr="0092096F">
              <w:rPr>
                <w:rFonts w:ascii="Times New Roman" w:eastAsia="Times New Roman" w:hAnsi="Times New Roman" w:cs="Times New Roman"/>
                <w:sz w:val="24"/>
                <w:szCs w:val="24"/>
                <w:lang w:eastAsia="ar-SA"/>
              </w:rPr>
              <w:t xml:space="preserve"> (PCI), </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С възможност за добавяне на допълнителни 2 броя </w:t>
            </w:r>
            <w:proofErr w:type="spellStart"/>
            <w:r w:rsidRPr="0092096F">
              <w:rPr>
                <w:rFonts w:ascii="Times New Roman" w:eastAsia="Times New Roman" w:hAnsi="Times New Roman" w:cs="Times New Roman"/>
                <w:sz w:val="24"/>
                <w:szCs w:val="24"/>
                <w:lang w:eastAsia="ar-SA"/>
              </w:rPr>
              <w:t>PCIе</w:t>
            </w:r>
            <w:proofErr w:type="spellEnd"/>
            <w:r w:rsidRPr="0092096F">
              <w:rPr>
                <w:rFonts w:ascii="Times New Roman" w:eastAsia="Times New Roman" w:hAnsi="Times New Roman" w:cs="Times New Roman"/>
                <w:sz w:val="24"/>
                <w:szCs w:val="24"/>
                <w:lang w:eastAsia="ar-SA"/>
              </w:rPr>
              <w:t xml:space="preserve"> слотове</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Интерфейси</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1 x VGA; 2 x USB 3.0 или по-висока версия; </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Вентилатори за охлаждане</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Инсталирани резервирани вентилатори, технология </w:t>
            </w:r>
            <w:proofErr w:type="spellStart"/>
            <w:r w:rsidRPr="0092096F">
              <w:rPr>
                <w:rFonts w:ascii="Times New Roman" w:eastAsia="Times New Roman" w:hAnsi="Times New Roman" w:cs="Times New Roman"/>
                <w:sz w:val="24"/>
                <w:szCs w:val="24"/>
                <w:lang w:eastAsia="ar-SA"/>
              </w:rPr>
              <w:t>hotplug</w:t>
            </w:r>
            <w:proofErr w:type="spellEnd"/>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lastRenderedPageBreak/>
              <w:t>Захранване</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Инсталирани мин. 2 бр. резервирани захранващи модули с мощност минимум 700W, технология hot-</w:t>
            </w:r>
            <w:proofErr w:type="spellStart"/>
            <w:r w:rsidRPr="0092096F">
              <w:rPr>
                <w:rFonts w:ascii="Times New Roman" w:eastAsia="Times New Roman" w:hAnsi="Times New Roman" w:cs="Times New Roman"/>
                <w:sz w:val="24"/>
                <w:szCs w:val="24"/>
                <w:lang w:eastAsia="ar-SA"/>
              </w:rPr>
              <w:t>plug</w:t>
            </w:r>
            <w:proofErr w:type="spellEnd"/>
            <w:r w:rsidRPr="0092096F">
              <w:rPr>
                <w:rFonts w:ascii="Times New Roman" w:eastAsia="Times New Roman" w:hAnsi="Times New Roman" w:cs="Times New Roman"/>
                <w:sz w:val="24"/>
                <w:szCs w:val="24"/>
                <w:lang w:eastAsia="ar-SA"/>
              </w:rPr>
              <w:t>, отговарящи на изискванията за енергийна ефективност</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Оптично устройство</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Не се изисква</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Система за управление и</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наблюдение</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1 бр. порт със скорост 1 </w:t>
            </w:r>
            <w:proofErr w:type="spellStart"/>
            <w:r w:rsidRPr="0092096F">
              <w:rPr>
                <w:rFonts w:ascii="Times New Roman" w:eastAsia="Times New Roman" w:hAnsi="Times New Roman" w:cs="Times New Roman"/>
                <w:sz w:val="24"/>
                <w:szCs w:val="24"/>
                <w:lang w:eastAsia="ar-SA"/>
              </w:rPr>
              <w:t>Gb</w:t>
            </w:r>
            <w:proofErr w:type="spellEnd"/>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Системата да има следните функционалности:</w:t>
            </w:r>
          </w:p>
          <w:p w:rsidR="0092096F" w:rsidRPr="0092096F" w:rsidRDefault="0092096F" w:rsidP="0092096F">
            <w:pPr>
              <w:numPr>
                <w:ilvl w:val="0"/>
                <w:numId w:val="17"/>
              </w:num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Технология за хардуерно наблюдение и предупреждение, която не изисква вдигната операционна система и софтуерни агенти (</w:t>
            </w:r>
            <w:proofErr w:type="spellStart"/>
            <w:r w:rsidRPr="0092096F">
              <w:rPr>
                <w:rFonts w:ascii="Times New Roman" w:eastAsia="Times New Roman" w:hAnsi="Times New Roman" w:cs="Times New Roman"/>
                <w:sz w:val="24"/>
                <w:szCs w:val="24"/>
                <w:lang w:eastAsia="ar-SA"/>
              </w:rPr>
              <w:t>Agentless</w:t>
            </w:r>
            <w:proofErr w:type="spellEnd"/>
            <w:r w:rsidRPr="0092096F">
              <w:rPr>
                <w:rFonts w:ascii="Times New Roman" w:eastAsia="Times New Roman" w:hAnsi="Times New Roman" w:cs="Times New Roman"/>
                <w:sz w:val="24"/>
                <w:szCs w:val="24"/>
                <w:lang w:eastAsia="ar-SA"/>
              </w:rPr>
              <w:t xml:space="preserve"> Management);</w:t>
            </w:r>
          </w:p>
          <w:p w:rsidR="0092096F" w:rsidRPr="0092096F" w:rsidRDefault="0092096F" w:rsidP="0092096F">
            <w:pPr>
              <w:numPr>
                <w:ilvl w:val="0"/>
                <w:numId w:val="17"/>
              </w:num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Технология за първоначално конфигуриране, актуализиране на firmware и инсталиране на драйвери, която използва инсталиран от производителя (build-in) софтуерен пакет (Intelligent Provisioning);</w:t>
            </w:r>
          </w:p>
          <w:p w:rsidR="0092096F" w:rsidRPr="0092096F" w:rsidRDefault="0092096F" w:rsidP="0092096F">
            <w:pPr>
              <w:numPr>
                <w:ilvl w:val="0"/>
                <w:numId w:val="17"/>
              </w:num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Лиценз за отдалечено управление чрез виртуални клавиатура/мишка в графичен режим и отдалечена медия</w:t>
            </w:r>
          </w:p>
        </w:tc>
      </w:tr>
      <w:tr w:rsidR="0092096F" w:rsidRPr="0092096F" w:rsidTr="009065D3">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Поддържани операционни системи</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shd w:val="clear" w:color="auto" w:fill="FFFFFF"/>
                <w:lang w:eastAsia="ar-SA"/>
              </w:rPr>
            </w:pPr>
            <w:r w:rsidRPr="0092096F">
              <w:rPr>
                <w:rFonts w:ascii="Times New Roman" w:eastAsia="Times New Roman" w:hAnsi="Times New Roman" w:cs="Times New Roman"/>
                <w:sz w:val="24"/>
                <w:szCs w:val="24"/>
                <w:shd w:val="clear" w:color="auto" w:fill="FFFFFF"/>
                <w:lang w:eastAsia="ar-SA"/>
              </w:rPr>
              <w:t>Microsoft Windows Server</w:t>
            </w:r>
          </w:p>
          <w:p w:rsidR="0092096F" w:rsidRPr="0092096F" w:rsidRDefault="0092096F" w:rsidP="0092096F">
            <w:pPr>
              <w:suppressAutoHyphens/>
              <w:spacing w:after="0" w:line="240" w:lineRule="auto"/>
              <w:rPr>
                <w:rFonts w:ascii="Times New Roman" w:eastAsia="Times New Roman" w:hAnsi="Times New Roman" w:cs="Times New Roman"/>
                <w:sz w:val="24"/>
                <w:szCs w:val="24"/>
                <w:shd w:val="clear" w:color="auto" w:fill="FFFFFF"/>
                <w:lang w:eastAsia="ar-SA"/>
              </w:rPr>
            </w:pPr>
            <w:r w:rsidRPr="0092096F">
              <w:rPr>
                <w:rFonts w:ascii="Times New Roman" w:eastAsia="Times New Roman" w:hAnsi="Times New Roman" w:cs="Times New Roman"/>
                <w:sz w:val="24"/>
                <w:szCs w:val="24"/>
                <w:shd w:val="clear" w:color="auto" w:fill="FFFFFF"/>
                <w:lang w:eastAsia="ar-SA"/>
              </w:rPr>
              <w:t>Red Hat Enterprise Linux (RHEL)</w:t>
            </w:r>
          </w:p>
          <w:p w:rsidR="0092096F" w:rsidRPr="0092096F" w:rsidRDefault="0092096F" w:rsidP="0092096F">
            <w:pPr>
              <w:suppressAutoHyphens/>
              <w:spacing w:after="0" w:line="240" w:lineRule="auto"/>
              <w:rPr>
                <w:rFonts w:ascii="Times New Roman" w:eastAsia="Times New Roman" w:hAnsi="Times New Roman" w:cs="Times New Roman"/>
                <w:sz w:val="24"/>
                <w:szCs w:val="24"/>
                <w:shd w:val="clear" w:color="auto" w:fill="FFFFFF"/>
                <w:lang w:eastAsia="ar-SA"/>
              </w:rPr>
            </w:pPr>
            <w:r w:rsidRPr="0092096F">
              <w:rPr>
                <w:rFonts w:ascii="Times New Roman" w:eastAsia="Times New Roman" w:hAnsi="Times New Roman" w:cs="Times New Roman"/>
                <w:sz w:val="24"/>
                <w:szCs w:val="24"/>
                <w:shd w:val="clear" w:color="auto" w:fill="FFFFFF"/>
                <w:lang w:eastAsia="ar-SA"/>
              </w:rPr>
              <w:t>SUSE Linux Enterprise Server (SLES)</w:t>
            </w:r>
          </w:p>
          <w:p w:rsidR="0092096F" w:rsidRPr="0092096F" w:rsidRDefault="0092096F" w:rsidP="0092096F">
            <w:pPr>
              <w:suppressAutoHyphens/>
              <w:spacing w:after="0" w:line="240" w:lineRule="auto"/>
              <w:rPr>
                <w:rFonts w:ascii="Times New Roman" w:eastAsia="Times New Roman" w:hAnsi="Times New Roman" w:cs="Times New Roman"/>
                <w:sz w:val="24"/>
                <w:szCs w:val="24"/>
                <w:shd w:val="clear" w:color="auto" w:fill="FFFFFF"/>
                <w:lang w:eastAsia="ar-SA"/>
              </w:rPr>
            </w:pPr>
            <w:r w:rsidRPr="0092096F">
              <w:rPr>
                <w:rFonts w:ascii="Times New Roman" w:eastAsia="Times New Roman" w:hAnsi="Times New Roman" w:cs="Times New Roman"/>
                <w:sz w:val="24"/>
                <w:szCs w:val="24"/>
                <w:shd w:val="clear" w:color="auto" w:fill="FFFFFF"/>
                <w:lang w:eastAsia="ar-SA"/>
              </w:rPr>
              <w:t>Vmware 6.5 или по-висока</w:t>
            </w:r>
          </w:p>
        </w:tc>
      </w:tr>
      <w:tr w:rsidR="0092096F" w:rsidRPr="0092096F" w:rsidTr="009065D3">
        <w:trPr>
          <w:trHeight w:val="1015"/>
        </w:trPr>
        <w:tc>
          <w:tcPr>
            <w:tcW w:w="3504"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Форма на кутията</w:t>
            </w:r>
          </w:p>
        </w:tc>
        <w:tc>
          <w:tcPr>
            <w:tcW w:w="5563"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За монтаж в 42U сървърен шкаф, максимум 2U, да включва приспособления за монтиране в шкафа – релси + организатор (рамо) за кабелите</w:t>
            </w:r>
          </w:p>
        </w:tc>
      </w:tr>
      <w:tr w:rsidR="0092096F" w:rsidRPr="0092096F" w:rsidTr="009065D3">
        <w:tc>
          <w:tcPr>
            <w:tcW w:w="3504"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Кабели</w:t>
            </w:r>
          </w:p>
        </w:tc>
        <w:tc>
          <w:tcPr>
            <w:tcW w:w="5563"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Окомплектоване с всички необходими захранващи кабели към UPS</w:t>
            </w:r>
          </w:p>
        </w:tc>
      </w:tr>
    </w:tbl>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p w:rsidR="0092096F" w:rsidRPr="0092096F" w:rsidRDefault="0092096F" w:rsidP="0092096F">
      <w:pPr>
        <w:suppressAutoHyphens/>
        <w:spacing w:after="0" w:line="240" w:lineRule="auto"/>
        <w:ind w:left="792"/>
        <w:contextualSpacing/>
        <w:rPr>
          <w:rFonts w:ascii="Times New Roman" w:eastAsia="Times New Roman" w:hAnsi="Times New Roman" w:cs="Times New Roman"/>
          <w:b/>
          <w:bCs/>
          <w:sz w:val="24"/>
          <w:szCs w:val="24"/>
          <w:lang w:eastAsia="bg-BG"/>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bCs/>
          <w:sz w:val="24"/>
          <w:szCs w:val="24"/>
          <w:lang w:eastAsia="bg-BG"/>
        </w:rPr>
      </w:pPr>
      <w:r w:rsidRPr="0092096F">
        <w:rPr>
          <w:rFonts w:ascii="Times New Roman" w:eastAsia="Times New Roman" w:hAnsi="Times New Roman" w:cs="Times New Roman"/>
          <w:b/>
          <w:sz w:val="24"/>
          <w:szCs w:val="24"/>
          <w:lang w:eastAsia="ar-SA"/>
        </w:rPr>
        <w:t>Минимални технически параметри за МАСИВ ЗА ДАННИ – 1 брой:</w:t>
      </w:r>
    </w:p>
    <w:p w:rsidR="0092096F" w:rsidRPr="0092096F" w:rsidRDefault="0092096F" w:rsidP="0092096F">
      <w:pPr>
        <w:suppressAutoHyphens/>
        <w:spacing w:after="0" w:line="240" w:lineRule="auto"/>
        <w:ind w:left="360"/>
        <w:contextualSpacing/>
        <w:rPr>
          <w:rFonts w:ascii="Times New Roman" w:eastAsia="Times New Roman" w:hAnsi="Times New Roman" w:cs="Times New Roman"/>
          <w:sz w:val="24"/>
          <w:szCs w:val="24"/>
          <w:lang w:eastAsia="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5528"/>
      </w:tblGrid>
      <w:tr w:rsidR="0092096F" w:rsidRPr="0092096F" w:rsidTr="009065D3">
        <w:trPr>
          <w:trHeight w:val="486"/>
          <w:tblHeader/>
        </w:trPr>
        <w:tc>
          <w:tcPr>
            <w:tcW w:w="3539" w:type="dxa"/>
            <w:tcBorders>
              <w:bottom w:val="single" w:sz="4" w:space="0" w:color="auto"/>
            </w:tcBorders>
            <w:shd w:val="clear" w:color="auto" w:fill="auto"/>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b/>
                <w:color w:val="000000"/>
                <w:sz w:val="24"/>
                <w:szCs w:val="24"/>
                <w:lang w:eastAsia="bg-BG"/>
              </w:rPr>
            </w:pPr>
            <w:r w:rsidRPr="0092096F">
              <w:rPr>
                <w:rFonts w:ascii="Times New Roman" w:eastAsia="Times New Roman" w:hAnsi="Times New Roman" w:cs="Times New Roman"/>
                <w:b/>
                <w:color w:val="000000"/>
                <w:sz w:val="24"/>
                <w:szCs w:val="24"/>
                <w:lang w:eastAsia="ar-SA"/>
              </w:rPr>
              <w:t>ПАРАМЕТЪР</w:t>
            </w:r>
          </w:p>
        </w:tc>
        <w:tc>
          <w:tcPr>
            <w:tcW w:w="5528" w:type="dxa"/>
            <w:tcBorders>
              <w:bottom w:val="single" w:sz="4" w:space="0" w:color="auto"/>
            </w:tcBorders>
            <w:shd w:val="clear" w:color="auto" w:fill="auto"/>
            <w:tcMar>
              <w:top w:w="0" w:type="dxa"/>
              <w:left w:w="108" w:type="dxa"/>
              <w:bottom w:w="0" w:type="dxa"/>
              <w:right w:w="108" w:type="dxa"/>
            </w:tcMar>
            <w:hideMark/>
          </w:tcPr>
          <w:p w:rsidR="0092096F" w:rsidRPr="0092096F" w:rsidRDefault="0092096F" w:rsidP="0092096F">
            <w:pPr>
              <w:shd w:val="clear" w:color="auto" w:fill="FFFFFF"/>
              <w:suppressAutoHyphens/>
              <w:spacing w:after="0" w:line="240" w:lineRule="auto"/>
              <w:rPr>
                <w:rFonts w:ascii="Times New Roman" w:eastAsia="Times New Roman" w:hAnsi="Times New Roman" w:cs="Times New Roman"/>
                <w:b/>
                <w:color w:val="000000"/>
                <w:sz w:val="24"/>
                <w:szCs w:val="24"/>
                <w:lang w:eastAsia="ar-SA"/>
              </w:rPr>
            </w:pPr>
            <w:r w:rsidRPr="0092096F">
              <w:rPr>
                <w:rFonts w:ascii="Times New Roman" w:eastAsia="Times New Roman" w:hAnsi="Times New Roman" w:cs="Times New Roman"/>
                <w:b/>
                <w:color w:val="000000"/>
                <w:sz w:val="24"/>
                <w:szCs w:val="24"/>
                <w:lang w:eastAsia="ar-SA"/>
              </w:rPr>
              <w:t>МИНИМАЛНИ ТЕХНИЧЕСКИ ИЗИСКВАНИЯ</w:t>
            </w:r>
          </w:p>
        </w:tc>
      </w:tr>
      <w:tr w:rsidR="0092096F" w:rsidRPr="0092096F" w:rsidTr="009065D3">
        <w:trPr>
          <w:trHeight w:val="486"/>
        </w:trPr>
        <w:tc>
          <w:tcPr>
            <w:tcW w:w="3539" w:type="dxa"/>
            <w:tcBorders>
              <w:bottom w:val="single" w:sz="4" w:space="0" w:color="auto"/>
            </w:tcBorders>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color w:val="FF0000"/>
                <w:sz w:val="24"/>
                <w:szCs w:val="24"/>
                <w:lang w:eastAsia="ar-SA"/>
              </w:rPr>
            </w:pPr>
            <w:r w:rsidRPr="0092096F">
              <w:rPr>
                <w:rFonts w:ascii="Times New Roman" w:eastAsia="Times New Roman" w:hAnsi="Times New Roman" w:cs="Times New Roman"/>
                <w:sz w:val="24"/>
                <w:szCs w:val="24"/>
                <w:lang w:eastAsia="ar-SA"/>
              </w:rPr>
              <w:t>Архитектура</w:t>
            </w:r>
          </w:p>
        </w:tc>
        <w:tc>
          <w:tcPr>
            <w:tcW w:w="5528" w:type="dxa"/>
            <w:tcBorders>
              <w:bottom w:val="single" w:sz="4" w:space="0" w:color="auto"/>
            </w:tcBorders>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color w:val="FF0000"/>
                <w:sz w:val="24"/>
                <w:szCs w:val="24"/>
                <w:lang w:eastAsia="ar-SA"/>
              </w:rPr>
            </w:pPr>
            <w:r w:rsidRPr="0092096F">
              <w:rPr>
                <w:rFonts w:ascii="Times New Roman" w:eastAsia="Times New Roman" w:hAnsi="Times New Roman" w:cs="Times New Roman"/>
                <w:sz w:val="24"/>
                <w:szCs w:val="24"/>
                <w:lang w:eastAsia="ar-SA"/>
              </w:rPr>
              <w:t>Архитектура с дублиране на всички компоненти, без единична точка на отказ. Да позволява подмяна/надграждане на всеки един компонент без спиране на работата.</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Контролери</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Минимум 2 броя с взаимно осигуряване, Active/Active</w:t>
            </w:r>
          </w:p>
        </w:tc>
      </w:tr>
      <w:tr w:rsidR="0092096F" w:rsidRPr="0092096F" w:rsidTr="009065D3">
        <w:tc>
          <w:tcPr>
            <w:tcW w:w="3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Кеш памет за запис и четене на дисковата система</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Минимум 48GB, ако системата поддържа разширение на кеш паметта с SSD дискове за четене и запис и минимум 128 GB ако системата поддържа SSD дискове за разширение на кеш </w:t>
            </w:r>
            <w:r w:rsidRPr="0092096F">
              <w:rPr>
                <w:rFonts w:ascii="Times New Roman" w:eastAsia="Times New Roman" w:hAnsi="Times New Roman" w:cs="Times New Roman"/>
                <w:sz w:val="24"/>
                <w:szCs w:val="24"/>
                <w:lang w:eastAsia="ar-SA"/>
              </w:rPr>
              <w:lastRenderedPageBreak/>
              <w:t>паметта само за четене или не поддържа разширение.</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lastRenderedPageBreak/>
              <w:t>Свързаност</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xml:space="preserve">Да се достави с минимум 4 Ethernet порта със скорост 10 </w:t>
            </w:r>
            <w:proofErr w:type="spellStart"/>
            <w:r w:rsidRPr="0092096F">
              <w:rPr>
                <w:rFonts w:ascii="Times New Roman" w:eastAsia="Times New Roman" w:hAnsi="Times New Roman" w:cs="Times New Roman"/>
                <w:sz w:val="24"/>
                <w:szCs w:val="24"/>
                <w:lang w:eastAsia="ar-SA"/>
              </w:rPr>
              <w:t>Gb</w:t>
            </w:r>
            <w:proofErr w:type="spellEnd"/>
            <w:r w:rsidRPr="0092096F">
              <w:rPr>
                <w:rFonts w:ascii="Times New Roman" w:eastAsia="Times New Roman" w:hAnsi="Times New Roman" w:cs="Times New Roman"/>
                <w:sz w:val="24"/>
                <w:szCs w:val="24"/>
                <w:lang w:eastAsia="ar-SA"/>
              </w:rPr>
              <w:t xml:space="preserve"> SFP+. Минимален общ брой на портовете за връзка от всички възможни типове към хостове – 24.</w:t>
            </w:r>
          </w:p>
        </w:tc>
      </w:tr>
      <w:tr w:rsidR="0092096F" w:rsidRPr="0092096F" w:rsidTr="009065D3">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Инсталирано дисково пространство</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Да се достави с капацитет от минимум 8 броя 6 TB 7.2K RPM NLSAS 12Gbps  3.5in Hot-</w:t>
            </w:r>
            <w:proofErr w:type="spellStart"/>
            <w:r w:rsidRPr="0092096F">
              <w:rPr>
                <w:rFonts w:ascii="Times New Roman" w:eastAsia="Times New Roman" w:hAnsi="Times New Roman" w:cs="Times New Roman"/>
                <w:sz w:val="24"/>
                <w:szCs w:val="24"/>
                <w:lang w:eastAsia="ar-SA"/>
              </w:rPr>
              <w:t>plug</w:t>
            </w:r>
            <w:proofErr w:type="spellEnd"/>
            <w:r w:rsidRPr="0092096F">
              <w:rPr>
                <w:rFonts w:ascii="Times New Roman" w:eastAsia="Times New Roman" w:hAnsi="Times New Roman" w:cs="Times New Roman"/>
                <w:sz w:val="24"/>
                <w:szCs w:val="24"/>
                <w:lang w:eastAsia="ar-SA"/>
              </w:rPr>
              <w:t xml:space="preserve"> Hard Drive и минимум 4 броя 600GB 10k RPM SAS 12Gbps  3.5in Hot-</w:t>
            </w:r>
            <w:proofErr w:type="spellStart"/>
            <w:r w:rsidRPr="0092096F">
              <w:rPr>
                <w:rFonts w:ascii="Times New Roman" w:eastAsia="Times New Roman" w:hAnsi="Times New Roman" w:cs="Times New Roman"/>
                <w:sz w:val="24"/>
                <w:szCs w:val="24"/>
                <w:lang w:eastAsia="ar-SA"/>
              </w:rPr>
              <w:t>plug</w:t>
            </w:r>
            <w:proofErr w:type="spellEnd"/>
            <w:r w:rsidRPr="0092096F">
              <w:rPr>
                <w:rFonts w:ascii="Times New Roman" w:eastAsia="Times New Roman" w:hAnsi="Times New Roman" w:cs="Times New Roman"/>
                <w:sz w:val="24"/>
                <w:szCs w:val="24"/>
                <w:lang w:eastAsia="ar-SA"/>
              </w:rPr>
              <w:t xml:space="preserve"> Hard Drive;</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Поддръжка на брой дискове</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Да поддържа разширение до 2PB дисково пространство за цялата система.</w:t>
            </w:r>
            <w:r w:rsidRPr="0092096F">
              <w:rPr>
                <w:rFonts w:ascii="Tahoma" w:eastAsia="Times New Roman" w:hAnsi="Tahoma" w:cs="Tahoma"/>
                <w:sz w:val="28"/>
                <w:szCs w:val="24"/>
                <w:lang w:eastAsia="ar-SA"/>
              </w:rPr>
              <w:t xml:space="preserve"> </w:t>
            </w:r>
            <w:r w:rsidRPr="0092096F">
              <w:rPr>
                <w:rFonts w:ascii="Times New Roman" w:eastAsia="Times New Roman" w:hAnsi="Times New Roman" w:cs="Times New Roman"/>
                <w:sz w:val="24"/>
                <w:szCs w:val="24"/>
                <w:lang w:eastAsia="ar-SA"/>
              </w:rPr>
              <w:t>Системата да поддържа разширяване до минимум 150 диска само чрез добавяне на допълнителни дискове и шасита за тях</w:t>
            </w:r>
          </w:p>
        </w:tc>
      </w:tr>
      <w:tr w:rsidR="0092096F" w:rsidRPr="0092096F" w:rsidTr="009065D3">
        <w:tc>
          <w:tcPr>
            <w:tcW w:w="3539" w:type="dxa"/>
            <w:tcBorders>
              <w:bottom w:val="single" w:sz="4" w:space="0" w:color="auto"/>
            </w:tcBorders>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Поддръжка на типове дискове</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Да поддържа SAS, Flash/Enterprise SSD и NL-SAS/SATA дискови устройства в една система; Дисковете да са с възможност за подмяна по време на работа (hot swap).</w:t>
            </w:r>
            <w:r w:rsidRPr="0092096F">
              <w:rPr>
                <w:rFonts w:ascii="Tahoma" w:eastAsia="Times New Roman" w:hAnsi="Tahoma" w:cs="Tahoma"/>
                <w:sz w:val="28"/>
                <w:szCs w:val="24"/>
                <w:lang w:eastAsia="ar-SA"/>
              </w:rPr>
              <w:t xml:space="preserve"> </w:t>
            </w:r>
            <w:r w:rsidRPr="0092096F">
              <w:rPr>
                <w:rFonts w:ascii="Times New Roman" w:eastAsia="Times New Roman" w:hAnsi="Times New Roman" w:cs="Times New Roman"/>
                <w:sz w:val="24"/>
                <w:szCs w:val="24"/>
                <w:lang w:eastAsia="ar-SA"/>
              </w:rPr>
              <w:t>Всички дискове да са с резервирани 6Gbps/12 Gbps (двупортови) интерфейси.</w:t>
            </w:r>
          </w:p>
        </w:tc>
      </w:tr>
      <w:tr w:rsidR="0092096F" w:rsidRPr="0092096F" w:rsidTr="009065D3">
        <w:trPr>
          <w:trHeight w:val="410"/>
        </w:trPr>
        <w:tc>
          <w:tcPr>
            <w:tcW w:w="3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Поддържани протоколи от системата</w:t>
            </w:r>
          </w:p>
        </w:tc>
        <w:tc>
          <w:tcPr>
            <w:tcW w:w="5528" w:type="dxa"/>
            <w:tcBorders>
              <w:left w:val="single" w:sz="4" w:space="0" w:color="auto"/>
            </w:tcBorders>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FC, iSCSI, CIFS, NFS</w:t>
            </w:r>
          </w:p>
        </w:tc>
      </w:tr>
      <w:tr w:rsidR="0092096F" w:rsidRPr="0092096F" w:rsidTr="009065D3">
        <w:trPr>
          <w:trHeight w:val="410"/>
        </w:trPr>
        <w:tc>
          <w:tcPr>
            <w:tcW w:w="3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Функционални възможности на системата, включени в предложената конфигурация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Минимум функции:</w:t>
            </w:r>
            <w:r w:rsidRPr="0092096F">
              <w:rPr>
                <w:rFonts w:ascii="Times New Roman" w:eastAsia="Times New Roman" w:hAnsi="Times New Roman" w:cs="Times New Roman"/>
                <w:sz w:val="24"/>
                <w:szCs w:val="24"/>
                <w:lang w:eastAsia="ar-SA"/>
              </w:rPr>
              <w:br/>
              <w:t>Динамично разширение на LUN</w:t>
            </w:r>
            <w:r w:rsidRPr="0092096F">
              <w:rPr>
                <w:rFonts w:ascii="Times New Roman" w:eastAsia="Times New Roman" w:hAnsi="Times New Roman" w:cs="Times New Roman"/>
                <w:sz w:val="24"/>
                <w:szCs w:val="24"/>
                <w:lang w:eastAsia="ar-SA"/>
              </w:rPr>
              <w:br/>
              <w:t>Локални копия на данните на логическо устройство чрез клониране и моментна снимка (snapshot).</w:t>
            </w:r>
            <w:r w:rsidRPr="0092096F">
              <w:rPr>
                <w:rFonts w:ascii="Times New Roman" w:eastAsia="Times New Roman" w:hAnsi="Times New Roman" w:cs="Times New Roman"/>
                <w:sz w:val="24"/>
                <w:szCs w:val="24"/>
                <w:lang w:eastAsia="ar-SA"/>
              </w:rPr>
              <w:br/>
              <w:t>Динамично LUN провизиране (Dynamic/Thin Provisioning).</w:t>
            </w:r>
            <w:r w:rsidRPr="0092096F">
              <w:rPr>
                <w:rFonts w:ascii="Times New Roman" w:eastAsia="Times New Roman" w:hAnsi="Times New Roman" w:cs="Times New Roman"/>
                <w:sz w:val="24"/>
                <w:szCs w:val="24"/>
                <w:lang w:eastAsia="ar-SA"/>
              </w:rPr>
              <w:br/>
              <w:t>Софтуер за следене на натоварването и ресурсите на дисковия масив, който има възможност за справки назад във времето и следене на тенденции.</w:t>
            </w:r>
            <w:r w:rsidRPr="0092096F">
              <w:rPr>
                <w:rFonts w:ascii="Times New Roman" w:eastAsia="Times New Roman" w:hAnsi="Times New Roman" w:cs="Times New Roman"/>
                <w:sz w:val="24"/>
                <w:szCs w:val="24"/>
                <w:lang w:eastAsia="ar-SA"/>
              </w:rPr>
              <w:br/>
              <w:t>Софтуер за динамично преместване на най-използваните данни към най-високо производителните дискове (Automated Tiering).</w:t>
            </w:r>
            <w:r w:rsidRPr="0092096F">
              <w:rPr>
                <w:rFonts w:ascii="Times New Roman" w:eastAsia="Times New Roman" w:hAnsi="Times New Roman" w:cs="Times New Roman"/>
                <w:sz w:val="24"/>
                <w:szCs w:val="24"/>
                <w:lang w:eastAsia="ar-SA"/>
              </w:rPr>
              <w:br/>
              <w:t>Включени лицензи за синхронна и асинхронна репликация</w:t>
            </w:r>
            <w:r w:rsidRPr="0092096F">
              <w:rPr>
                <w:rFonts w:ascii="Times New Roman" w:eastAsia="Times New Roman" w:hAnsi="Times New Roman" w:cs="Times New Roman"/>
                <w:sz w:val="24"/>
                <w:szCs w:val="24"/>
                <w:lang w:eastAsia="ar-SA"/>
              </w:rPr>
              <w:br/>
              <w:t>Поддръжка на компресия и дедупликация</w:t>
            </w:r>
            <w:r w:rsidRPr="0092096F">
              <w:rPr>
                <w:rFonts w:ascii="Times New Roman" w:eastAsia="Times New Roman" w:hAnsi="Times New Roman" w:cs="Times New Roman"/>
                <w:sz w:val="24"/>
                <w:szCs w:val="24"/>
                <w:lang w:eastAsia="ar-SA"/>
              </w:rPr>
              <w:br/>
              <w:t>Поддръжка на Hyper-V: Offloaded Data Transfer (ODX) и Offload Copy for File</w:t>
            </w:r>
            <w:r w:rsidRPr="0092096F">
              <w:rPr>
                <w:rFonts w:ascii="Times New Roman" w:eastAsia="Times New Roman" w:hAnsi="Times New Roman" w:cs="Times New Roman"/>
                <w:sz w:val="24"/>
                <w:szCs w:val="24"/>
                <w:lang w:eastAsia="ar-SA"/>
              </w:rPr>
              <w:br/>
              <w:t>Поддръжка на VMware SRM, vVols, VAAI и VASA.</w:t>
            </w:r>
            <w:r w:rsidRPr="0092096F">
              <w:rPr>
                <w:rFonts w:ascii="Times New Roman" w:eastAsia="Times New Roman" w:hAnsi="Times New Roman" w:cs="Times New Roman"/>
                <w:sz w:val="24"/>
                <w:szCs w:val="24"/>
                <w:lang w:eastAsia="ar-SA"/>
              </w:rPr>
              <w:br/>
              <w:t>Наличие на QoS</w:t>
            </w:r>
          </w:p>
        </w:tc>
      </w:tr>
      <w:tr w:rsidR="0092096F" w:rsidRPr="0092096F" w:rsidTr="009065D3">
        <w:trPr>
          <w:trHeight w:val="410"/>
        </w:trPr>
        <w:tc>
          <w:tcPr>
            <w:tcW w:w="3539" w:type="dxa"/>
            <w:tcBorders>
              <w:top w:val="single" w:sz="4" w:space="0" w:color="auto"/>
            </w:tcBorders>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lastRenderedPageBreak/>
              <w:t>RAID нива на защита на данните на предложената конфигурация</w:t>
            </w:r>
          </w:p>
        </w:tc>
        <w:tc>
          <w:tcPr>
            <w:tcW w:w="5528" w:type="dxa"/>
            <w:shd w:val="clear" w:color="auto" w:fill="auto"/>
            <w:tcMar>
              <w:top w:w="0" w:type="dxa"/>
              <w:left w:w="108" w:type="dxa"/>
              <w:bottom w:w="0" w:type="dxa"/>
              <w:right w:w="108" w:type="dxa"/>
            </w:tcMar>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Минимум поддръжка на 1, 5, 6,  10/(1+0) нива на RAID конфигурация.</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Система за управление и</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наблюдение</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Възможност за автоматично известяване към изпълнителя (производителя) и възложителя при възникнал проблем с дисковия масив (сториджа).</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Включен софтуер за отдалечено и локално управление и наблюдение с GUI/Web и CLI потребителски интерфейс.</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Софтуерът да позволява минимум конфигуриране на логически дялове, хостове, RAID нива и достъп на хостовете, репликация и мониторинг на производителността на системата.</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Комплектация</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За вграждане в 42U сървърен шкаф. Да бъдат осигурени необходимите интерфейсни и захранващи кабели към UPS.</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Да включва приспособления за монтиране в шкафа – релси + организатор (рамо) за кабелите</w:t>
            </w:r>
          </w:p>
        </w:tc>
      </w:tr>
      <w:tr w:rsidR="0092096F" w:rsidRPr="0092096F" w:rsidTr="009065D3">
        <w:tc>
          <w:tcPr>
            <w:tcW w:w="3539"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Конфигурация на захранващите блокове</w:t>
            </w:r>
          </w:p>
        </w:tc>
        <w:tc>
          <w:tcPr>
            <w:tcW w:w="5528" w:type="dxa"/>
            <w:tcMar>
              <w:top w:w="0" w:type="dxa"/>
              <w:left w:w="108" w:type="dxa"/>
              <w:bottom w:w="0" w:type="dxa"/>
              <w:right w:w="108" w:type="dxa"/>
            </w:tcMa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Резервирани N+1, сменяеми по време на работа на устройството.</w:t>
            </w:r>
          </w:p>
        </w:tc>
      </w:tr>
      <w:tr w:rsidR="0092096F" w:rsidRPr="0092096F" w:rsidTr="009065D3">
        <w:tc>
          <w:tcPr>
            <w:tcW w:w="3539"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Система за охлаждане</w:t>
            </w:r>
          </w:p>
        </w:tc>
        <w:tc>
          <w:tcPr>
            <w:tcW w:w="5528" w:type="dxa"/>
            <w:tcMar>
              <w:top w:w="0" w:type="dxa"/>
              <w:left w:w="108" w:type="dxa"/>
              <w:bottom w:w="0" w:type="dxa"/>
              <w:right w:w="108" w:type="dxa"/>
            </w:tcMa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Резервирана, сменяема по време на работа на устройството.</w:t>
            </w:r>
          </w:p>
        </w:tc>
      </w:tr>
    </w:tbl>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p w:rsidR="0092096F" w:rsidRPr="0092096F" w:rsidRDefault="0092096F" w:rsidP="0092096F">
      <w:pPr>
        <w:numPr>
          <w:ilvl w:val="1"/>
          <w:numId w:val="19"/>
        </w:numPr>
        <w:suppressAutoHyphens/>
        <w:spacing w:after="0" w:line="240" w:lineRule="auto"/>
        <w:contextualSpacing/>
        <w:rPr>
          <w:rFonts w:ascii="Times New Roman" w:eastAsia="Times New Roman" w:hAnsi="Times New Roman" w:cs="Times New Roman"/>
          <w:sz w:val="24"/>
          <w:szCs w:val="24"/>
          <w:lang w:eastAsia="ar-SA"/>
        </w:rPr>
      </w:pPr>
      <w:r w:rsidRPr="0092096F">
        <w:rPr>
          <w:rFonts w:ascii="Times New Roman" w:eastAsia="Times New Roman" w:hAnsi="Times New Roman" w:cs="Times New Roman"/>
          <w:b/>
          <w:bCs/>
          <w:sz w:val="24"/>
          <w:szCs w:val="24"/>
          <w:lang w:eastAsia="bg-BG"/>
        </w:rPr>
        <w:t>ОБОСОБЕНА ПОЗИЦИЯ №2 „КОМУНИКАЦИОННО ОБОРУДВАНЕ“</w:t>
      </w:r>
    </w:p>
    <w:p w:rsidR="0092096F" w:rsidRPr="0092096F" w:rsidRDefault="0092096F" w:rsidP="0092096F">
      <w:pPr>
        <w:suppressAutoHyphens/>
        <w:spacing w:after="0" w:line="240" w:lineRule="auto"/>
        <w:rPr>
          <w:rFonts w:ascii="Times New Roman" w:eastAsia="Times New Roman" w:hAnsi="Times New Roman" w:cs="Times New Roman"/>
          <w:sz w:val="24"/>
          <w:szCs w:val="24"/>
          <w:lang w:eastAsia="ar-SA"/>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параметри за КОМУТАТОР ТИП 1 (48 портов, Layer 2) – 5 броя:</w:t>
      </w: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tbl>
      <w:tblPr>
        <w:tblStyle w:val="TableGrid11"/>
        <w:tblW w:w="9067" w:type="dxa"/>
        <w:tblLook w:val="04A0" w:firstRow="1" w:lastRow="0" w:firstColumn="1" w:lastColumn="0" w:noHBand="0" w:noVBand="1"/>
      </w:tblPr>
      <w:tblGrid>
        <w:gridCol w:w="3588"/>
        <w:gridCol w:w="5479"/>
      </w:tblGrid>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
                <w:szCs w:val="24"/>
                <w:lang w:eastAsia="ar-SA"/>
              </w:rPr>
              <w:t>ПАРАМЕТЪР</w:t>
            </w:r>
          </w:p>
        </w:tc>
        <w:tc>
          <w:tcPr>
            <w:tcW w:w="5479"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
                <w:szCs w:val="24"/>
                <w:lang w:eastAsia="ar-SA"/>
              </w:rPr>
              <w:t>МИНИМАЛНИ ТЕХНИЧЕСКИ ИЗИСКВАНИЯ</w:t>
            </w:r>
          </w:p>
        </w:tc>
      </w:tr>
      <w:tr w:rsidR="0092096F" w:rsidRPr="0092096F" w:rsidTr="009065D3">
        <w:tc>
          <w:tcPr>
            <w:tcW w:w="3588" w:type="dxa"/>
            <w:vAlign w:val="center"/>
          </w:tcPr>
          <w:p w:rsidR="0092096F" w:rsidRPr="0092096F" w:rsidRDefault="0092096F" w:rsidP="0092096F">
            <w:pPr>
              <w:suppressAutoHyphens/>
              <w:rPr>
                <w:rFonts w:eastAsia="Times New Roman" w:cs="Times New Roman"/>
                <w:szCs w:val="24"/>
                <w:lang w:eastAsia="ar-SA"/>
              </w:rPr>
            </w:pPr>
          </w:p>
        </w:tc>
        <w:tc>
          <w:tcPr>
            <w:tcW w:w="5479" w:type="dxa"/>
            <w:vAlign w:val="center"/>
          </w:tcPr>
          <w:p w:rsidR="0092096F" w:rsidRPr="0092096F" w:rsidRDefault="0092096F" w:rsidP="0092096F">
            <w:pPr>
              <w:suppressAutoHyphens/>
              <w:ind w:left="720"/>
              <w:rPr>
                <w:rFonts w:eastAsia="Times New Roman" w:cs="Times New Roman"/>
                <w:bCs/>
                <w:szCs w:val="24"/>
                <w:lang w:eastAsia="bg-BG"/>
              </w:rPr>
            </w:pPr>
          </w:p>
        </w:tc>
      </w:tr>
      <w:tr w:rsidR="0092096F" w:rsidRPr="0092096F" w:rsidTr="009065D3">
        <w:tc>
          <w:tcPr>
            <w:tcW w:w="3588"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Портове</w:t>
            </w:r>
          </w:p>
        </w:tc>
        <w:tc>
          <w:tcPr>
            <w:tcW w:w="5479" w:type="dxa"/>
            <w:vAlign w:val="center"/>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Минимум 48 порта 10/100/1000BASE-T </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Четири SPF слота.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Устройството да е оборудвано с оптични 2 SPF модула, официално поддържани от производителя на оборудването. Модулите да могат да работят върху Single и Multi-mode оптични медии.</w:t>
            </w:r>
          </w:p>
        </w:tc>
      </w:tr>
      <w:tr w:rsidR="0092096F" w:rsidRPr="0092096F" w:rsidTr="009065D3">
        <w:tc>
          <w:tcPr>
            <w:tcW w:w="3588" w:type="dxa"/>
            <w:vAlign w:val="center"/>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Производителност</w:t>
            </w:r>
          </w:p>
        </w:tc>
        <w:tc>
          <w:tcPr>
            <w:tcW w:w="5479" w:type="dxa"/>
            <w:vAlign w:val="center"/>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Пропусквателна способност минимум 100Gbps</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100Mpps при 64 байтови пакети</w:t>
            </w:r>
          </w:p>
        </w:tc>
      </w:tr>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szCs w:val="24"/>
                <w:lang w:eastAsia="ar-SA"/>
              </w:rPr>
              <w:lastRenderedPageBreak/>
              <w:t>Стекване (опция)</w:t>
            </w:r>
          </w:p>
        </w:tc>
        <w:tc>
          <w:tcPr>
            <w:tcW w:w="547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Възможност за допълнително добавяне на модул за хардуерно стеково свързване, ако предлаганото устройство няма вграден стеков порт: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стеково свързване с подобни устройства.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стек с минимум 8 комутатора от предлагания модел или серия</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стеково свързване за данните и управлението на всички комутатори в стека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80 Gbps пропусквателна способност на стековата шина</w:t>
            </w:r>
          </w:p>
        </w:tc>
      </w:tr>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t>Layer 2</w:t>
            </w:r>
            <w:r w:rsidRPr="0092096F">
              <w:rPr>
                <w:rFonts w:ascii="Tahoma" w:eastAsia="Times New Roman" w:hAnsi="Tahoma" w:cs="Tahoma"/>
                <w:szCs w:val="24"/>
                <w:lang w:eastAsia="ar-SA"/>
              </w:rPr>
              <w:t xml:space="preserve"> </w:t>
            </w:r>
            <w:r w:rsidRPr="0092096F">
              <w:rPr>
                <w:rFonts w:eastAsia="Times New Roman" w:cs="Times New Roman"/>
                <w:bCs/>
                <w:szCs w:val="24"/>
                <w:lang w:eastAsia="bg-BG"/>
              </w:rPr>
              <w:t>Протоколи и услуги</w:t>
            </w:r>
          </w:p>
        </w:tc>
        <w:tc>
          <w:tcPr>
            <w:tcW w:w="5479" w:type="dxa"/>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802.3ad - Link Aggregation Control Protocol (LACP)</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 802.3ad групи с портове от различни комутатори в един стек.</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802.1ab – LLDP и LLDP-MED</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Възможност за дефиниране на резервни линии с автоматично превключване.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IEEE 802.1w Rapid Spanning Tree Protocol</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IEEE 802.1d Spanning Tree Protocol</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IEEE 802.1s Multiple Spanning Tree Protocol (MSTP)</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Дедектиране на еднопосочни линии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Internet Group Management Protocol v1/2/3 (IGMP) Snooping за IPv4</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IPv6 MLD snooping </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Органичаване на Unicast и Broadcast трафика за всеки порт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1000 802.1Q VLAN-a със възможност за задаване на идентификатори от 1 до 4000</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Възможност за копиране на трафик към локален порт – Port Mirroring</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Възможност за копиране на трафик към друг комутатор – Remote Port Mirroring</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Jumbo Frames с размер поне 9216 байта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поне 16000 MAC адреса</w:t>
            </w:r>
          </w:p>
          <w:p w:rsidR="0092096F" w:rsidRPr="0092096F" w:rsidRDefault="0092096F" w:rsidP="0092096F">
            <w:pPr>
              <w:suppressAutoHyphens/>
              <w:rPr>
                <w:rFonts w:eastAsia="Times New Roman" w:cs="Times New Roman"/>
                <w:bCs/>
                <w:szCs w:val="24"/>
                <w:lang w:eastAsia="bg-BG"/>
              </w:rPr>
            </w:pPr>
          </w:p>
        </w:tc>
      </w:tr>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t>QoS</w:t>
            </w:r>
          </w:p>
        </w:tc>
        <w:tc>
          <w:tcPr>
            <w:tcW w:w="5479" w:type="dxa"/>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8 изходящи пакетни опашки на всеки порт.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Класифициране на трафика в трафични класове на база произволни комбинации от Layer 3 и Layer 4 трафични параметри, </w:t>
            </w:r>
            <w:r w:rsidRPr="0092096F">
              <w:rPr>
                <w:rFonts w:eastAsia="Times New Roman" w:cs="Times New Roman"/>
                <w:bCs/>
                <w:szCs w:val="24"/>
                <w:lang w:eastAsia="bg-BG"/>
              </w:rPr>
              <w:lastRenderedPageBreak/>
              <w:t>както и на база 802.1p, IP Presedence и DCSP маркировка.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Traffic policing за различни трафични класове за входящия трафик с възможност за унищожаване или QoS премаркиране на трафика, който не изпълнява трафичната политика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SRR или подобен  алгоритъм за управление на входящите и изходящите пакетни опашки.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поне два метода за разпределяне на пропускателната лента между изходящите опашки на всеки порт:</w:t>
            </w:r>
          </w:p>
          <w:p w:rsidR="0092096F" w:rsidRPr="0092096F" w:rsidRDefault="0092096F" w:rsidP="0092096F">
            <w:pPr>
              <w:numPr>
                <w:ilvl w:val="1"/>
                <w:numId w:val="21"/>
              </w:numPr>
              <w:suppressAutoHyphens/>
              <w:rPr>
                <w:rFonts w:eastAsia="Times New Roman" w:cs="Times New Roman"/>
                <w:bCs/>
                <w:szCs w:val="24"/>
                <w:lang w:eastAsia="bg-BG"/>
              </w:rPr>
            </w:pPr>
            <w:r w:rsidRPr="0092096F">
              <w:rPr>
                <w:rFonts w:eastAsia="Times New Roman" w:cs="Times New Roman"/>
                <w:bCs/>
                <w:szCs w:val="24"/>
                <w:lang w:eastAsia="bg-BG"/>
              </w:rPr>
              <w:t>Споделяне на свободната пропусквателна способност с гарантиране на минимален зададен капацитет за всяка опашка при задръстване</w:t>
            </w:r>
          </w:p>
          <w:p w:rsidR="0092096F" w:rsidRPr="0092096F" w:rsidRDefault="0092096F" w:rsidP="0092096F">
            <w:pPr>
              <w:numPr>
                <w:ilvl w:val="1"/>
                <w:numId w:val="21"/>
              </w:numPr>
              <w:suppressAutoHyphens/>
              <w:rPr>
                <w:rFonts w:eastAsia="Times New Roman" w:cs="Times New Roman"/>
                <w:bCs/>
                <w:szCs w:val="24"/>
                <w:lang w:eastAsia="bg-BG"/>
              </w:rPr>
            </w:pPr>
            <w:r w:rsidRPr="0092096F">
              <w:rPr>
                <w:rFonts w:eastAsia="Times New Roman" w:cs="Times New Roman"/>
                <w:bCs/>
                <w:szCs w:val="24"/>
                <w:lang w:eastAsia="bg-BG"/>
              </w:rPr>
              <w:t>Ограничаване на пропускателната способност на всяка опашка до предварително зададена стойност.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Поддръжка на поне една PQ изходяща опашка </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Weighted Тail Drop (WTD) или подобен алгоритъм за предотвратяване на задръстванията.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Маркиране на трафика- DSCP и 802.1p</w:t>
            </w:r>
          </w:p>
        </w:tc>
      </w:tr>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lastRenderedPageBreak/>
              <w:t>Сигурност</w:t>
            </w:r>
          </w:p>
        </w:tc>
        <w:tc>
          <w:tcPr>
            <w:tcW w:w="5479" w:type="dxa"/>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IEEE 802.1x идентификация и оторизация със прилагането на динамични VLAN.</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IEEE 802.1x идентификация и оторизация със прилагането на динамични VLAN и ACL в зависимост от профила на потребителя</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Възможност за поставяне на потребители без 802.1x възможности в предварително определен VLAN.</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802.1x идентификация на устройства използващи един и същ порт и поставянето им в различни VLAN </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RADIUS идентифициране на устройства по MAC адреси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Web автентикация за потребители които не поддържат 802.1x</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Комбиниране на методите за автентикация на един порт – 802.1x, MAC адрес, WEB автентикация.</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lastRenderedPageBreak/>
              <w:t>Листи за филтриране на трафика на база source/destination IP адреси, source/destination MAC адреси и  Layer 4 TCP/UDP номера на портове.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Порт базирани листи за филтриране на трафика на Layer 2 ниво</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Изолиране на потребителите от един и същ VLAN.</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RADIUS и RADIUS CoA</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Изолиране на потребителите от един и същ VLAN</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Автоматично инспектиране на DHCP трафика:</w:t>
            </w:r>
          </w:p>
          <w:p w:rsidR="0092096F" w:rsidRPr="0092096F" w:rsidRDefault="0092096F" w:rsidP="0092096F">
            <w:pPr>
              <w:numPr>
                <w:ilvl w:val="1"/>
                <w:numId w:val="21"/>
              </w:numPr>
              <w:suppressAutoHyphens/>
              <w:rPr>
                <w:rFonts w:eastAsia="Times New Roman" w:cs="Times New Roman"/>
                <w:bCs/>
                <w:szCs w:val="24"/>
                <w:lang w:eastAsia="bg-BG"/>
              </w:rPr>
            </w:pPr>
            <w:r w:rsidRPr="0092096F">
              <w:rPr>
                <w:rFonts w:eastAsia="Times New Roman" w:cs="Times New Roman"/>
                <w:bCs/>
                <w:szCs w:val="24"/>
                <w:lang w:eastAsia="bg-BG"/>
              </w:rPr>
              <w:t>Блокиране на DHCP заявки с разлика в MAC адреса на Ethernet фрейма и MAC адреса в DHCP заявката.</w:t>
            </w:r>
          </w:p>
          <w:p w:rsidR="0092096F" w:rsidRPr="0092096F" w:rsidRDefault="0092096F" w:rsidP="0092096F">
            <w:pPr>
              <w:numPr>
                <w:ilvl w:val="1"/>
                <w:numId w:val="21"/>
              </w:numPr>
              <w:suppressAutoHyphens/>
              <w:rPr>
                <w:rFonts w:eastAsia="Times New Roman" w:cs="Times New Roman"/>
                <w:bCs/>
                <w:szCs w:val="24"/>
                <w:lang w:eastAsia="bg-BG"/>
              </w:rPr>
            </w:pPr>
            <w:r w:rsidRPr="0092096F">
              <w:rPr>
                <w:rFonts w:eastAsia="Times New Roman" w:cs="Times New Roman"/>
                <w:bCs/>
                <w:szCs w:val="24"/>
                <w:lang w:eastAsia="bg-BG"/>
              </w:rPr>
              <w:t>Блокиране на DHCP пакети за освобождаване на адрес или отказ, които идват от порт различен от този, през който е получен IP адреса.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Блокиране на ARP заявки, които не съответстват на таблицата с DHCP-IP адреси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MAC Port security</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Ускорено преминаване на клиентските портове във STP Forwarding режим.</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Автоматично забраняване на клиентски портове при получаване на BPDU през тях.</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Защита на STP root бриджовете в мрежата чрез игнориране на информация от root STP бриджове закачени към клиентските портове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Игнориране на информация от spanning tree root бриджове през неоторизирани портове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IGMP филтриране</w:t>
            </w:r>
          </w:p>
        </w:tc>
      </w:tr>
      <w:tr w:rsidR="0092096F" w:rsidRPr="0092096F" w:rsidTr="009065D3">
        <w:tc>
          <w:tcPr>
            <w:tcW w:w="358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lastRenderedPageBreak/>
              <w:t>Управление и наблюдение</w:t>
            </w:r>
          </w:p>
        </w:tc>
        <w:tc>
          <w:tcPr>
            <w:tcW w:w="5479" w:type="dxa"/>
          </w:tcPr>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Управление чрез конзола, HTTP и HTTPS</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RMON.</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IPv4/v6 ping</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DNS</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TFTP</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NTP</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SSHv2 и SNMPv3</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 xml:space="preserve">Конфигурация в отделен, конфигурационен, файл позволяваща </w:t>
            </w:r>
            <w:r w:rsidRPr="0092096F">
              <w:rPr>
                <w:rFonts w:eastAsia="Times New Roman" w:cs="Times New Roman"/>
                <w:bCs/>
                <w:szCs w:val="24"/>
                <w:lang w:eastAsia="bg-BG"/>
              </w:rPr>
              <w:lastRenderedPageBreak/>
              <w:t>бързото и лесно преместване на конфигурацията върху ново у-во</w:t>
            </w:r>
          </w:p>
          <w:p w:rsidR="0092096F" w:rsidRPr="0092096F" w:rsidRDefault="0092096F" w:rsidP="0092096F">
            <w:pPr>
              <w:numPr>
                <w:ilvl w:val="0"/>
                <w:numId w:val="21"/>
              </w:numPr>
              <w:suppressAutoHyphens/>
              <w:rPr>
                <w:rFonts w:eastAsia="Times New Roman" w:cs="Times New Roman"/>
                <w:bCs/>
                <w:szCs w:val="24"/>
                <w:lang w:eastAsia="bg-BG"/>
              </w:rPr>
            </w:pPr>
            <w:r w:rsidRPr="0092096F">
              <w:rPr>
                <w:rFonts w:eastAsia="Times New Roman" w:cs="Times New Roman"/>
                <w:bCs/>
                <w:szCs w:val="24"/>
                <w:lang w:eastAsia="bg-BG"/>
              </w:rPr>
              <w:t>Възможност за задаване ниво на достъп до интерфейса за  управление.</w:t>
            </w:r>
          </w:p>
        </w:tc>
      </w:tr>
      <w:tr w:rsidR="0092096F" w:rsidRPr="0092096F" w:rsidTr="009065D3">
        <w:tc>
          <w:tcPr>
            <w:tcW w:w="3588" w:type="dxa"/>
            <w:vAlign w:val="center"/>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lastRenderedPageBreak/>
              <w:t>Шаси/кутия и захранване</w:t>
            </w:r>
          </w:p>
        </w:tc>
        <w:tc>
          <w:tcPr>
            <w:tcW w:w="5479" w:type="dxa"/>
            <w:vAlign w:val="center"/>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Тип на кутията/шасито - за директен монтаж в 19“ шкаф</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Захранване – 220 VAC</w:t>
            </w:r>
          </w:p>
        </w:tc>
      </w:tr>
    </w:tbl>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параметри за КОМУТАТОР ТИП 2 (48 портов, Layer 3)  – 2 броя:</w:t>
      </w: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tbl>
      <w:tblPr>
        <w:tblStyle w:val="TableGrid11"/>
        <w:tblW w:w="9067" w:type="dxa"/>
        <w:tblLook w:val="04A0" w:firstRow="1" w:lastRow="0" w:firstColumn="1" w:lastColumn="0" w:noHBand="0" w:noVBand="1"/>
      </w:tblPr>
      <w:tblGrid>
        <w:gridCol w:w="3598"/>
        <w:gridCol w:w="5469"/>
      </w:tblGrid>
      <w:tr w:rsidR="0092096F" w:rsidRPr="0092096F" w:rsidTr="009065D3">
        <w:tc>
          <w:tcPr>
            <w:tcW w:w="359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
                <w:szCs w:val="24"/>
                <w:lang w:eastAsia="ar-SA"/>
              </w:rPr>
              <w:t>ПАРАМЕТЪР</w:t>
            </w:r>
          </w:p>
        </w:tc>
        <w:tc>
          <w:tcPr>
            <w:tcW w:w="5469"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
                <w:szCs w:val="24"/>
                <w:lang w:eastAsia="ar-SA"/>
              </w:rPr>
              <w:t>МИНИМАЛНИ ТЕХНИЧЕСКИ ИЗИСКВАНИЯ</w:t>
            </w:r>
          </w:p>
        </w:tc>
      </w:tr>
      <w:tr w:rsidR="0092096F" w:rsidRPr="0092096F" w:rsidTr="009065D3">
        <w:tc>
          <w:tcPr>
            <w:tcW w:w="3598"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bCs/>
                <w:szCs w:val="24"/>
                <w:lang w:eastAsia="bg-BG"/>
              </w:rPr>
              <w:t>Общи изисквания за портовете</w:t>
            </w:r>
          </w:p>
        </w:tc>
        <w:tc>
          <w:tcPr>
            <w:tcW w:w="5469" w:type="dxa"/>
            <w:vAlign w:val="center"/>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48 порта 100/1000BASE-T\</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8 порта поддържащи SFP и SFP+ модули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Устройството да има вграден порт за стеково свързване с производителност от минимум 400Gbps</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Устройството да позволява изграждане на стек с минимум 4 устройства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Устройството да има възможност за изграждане на обща захранваща шина между минимум 4 устройства.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Устройството да е окомплектовано с всички кабели за свързване към стек и изграждане на обща захранваща шина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Брой USB портове - минимум 1</w:t>
            </w:r>
          </w:p>
          <w:p w:rsidR="0092096F" w:rsidRPr="0092096F" w:rsidRDefault="0092096F" w:rsidP="0092096F">
            <w:pPr>
              <w:numPr>
                <w:ilvl w:val="0"/>
                <w:numId w:val="20"/>
              </w:numPr>
              <w:suppressAutoHyphens/>
              <w:rPr>
                <w:rFonts w:eastAsia="Times New Roman" w:cs="Times New Roman"/>
                <w:szCs w:val="24"/>
                <w:lang w:eastAsia="ar-SA"/>
              </w:rPr>
            </w:pPr>
            <w:r w:rsidRPr="0092096F">
              <w:rPr>
                <w:rFonts w:eastAsia="Times New Roman" w:cs="Times New Roman"/>
                <w:bCs/>
                <w:szCs w:val="24"/>
                <w:lang w:eastAsia="bg-BG"/>
              </w:rPr>
              <w:t>Сериен конзолен порт - минимум 1</w:t>
            </w:r>
          </w:p>
        </w:tc>
      </w:tr>
      <w:tr w:rsidR="0092096F" w:rsidRPr="0092096F" w:rsidTr="009065D3">
        <w:tc>
          <w:tcPr>
            <w:tcW w:w="359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t>Сигурност и защита</w:t>
            </w:r>
          </w:p>
        </w:tc>
        <w:tc>
          <w:tcPr>
            <w:tcW w:w="5469"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szCs w:val="24"/>
                <w:lang w:eastAsia="ar-SA"/>
              </w:rPr>
              <w:t>Да поддържа изолиране на потребителите от един и същ VLAN</w:t>
            </w:r>
          </w:p>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t>Да поддържа 802.1X на всички портове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802.1x идентификация и оторизация със прилагането на динамични VLAN и ACL.</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идентификация на база MAC адреси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идентификация чрез вграден Web портал</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комбиниране на методите идентификация на един порт – 802.1x, MAC адрес, WEB идентификация.</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RADIUS CoA</w:t>
            </w:r>
          </w:p>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 xml:space="preserve">Да поддържа хардуерно реализирани листи за филтриране на трафика на база source/destination </w:t>
            </w:r>
            <w:r w:rsidRPr="0092096F">
              <w:rPr>
                <w:rFonts w:eastAsia="Times New Roman" w:cs="Times New Roman"/>
                <w:szCs w:val="24"/>
                <w:lang w:eastAsia="ar-SA"/>
              </w:rPr>
              <w:lastRenderedPageBreak/>
              <w:t>IP адреси, source/destination MAC адреси, протоколи и Layer 4 TCP/UDP номера на портове</w:t>
            </w:r>
          </w:p>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802.1AE 256 битово криптиране на всички портове</w:t>
            </w:r>
          </w:p>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автоматично инспектиране на DHCP трафика със следните функции: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блокиране на DHCP заявки с разлика в MAC адреса на Ethernet фрейма и MAC адреса в DHCP заявката.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блокиране на DHCP пакети за освобождаване на адрес или отказ, които идват от порт различен от този, през който е получен IP адреса.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защита от IP Spoofing</w:t>
            </w:r>
          </w:p>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автоматично запаметяване на използвания от клиентското у-во MAC адрес и да блокира мрежовия достъп за други устройства свързвани към същия порт</w:t>
            </w:r>
          </w:p>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поддръжка игнориране на BPDU пакети получавани от клиентски портове</w:t>
            </w:r>
          </w:p>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szCs w:val="24"/>
                <w:lang w:eastAsia="ar-SA"/>
              </w:rPr>
              <w:t>Да подържа възможност за игнориране на STP root bridge информация през неоторизирани портове</w:t>
            </w:r>
          </w:p>
        </w:tc>
      </w:tr>
      <w:tr w:rsidR="0092096F" w:rsidRPr="0092096F" w:rsidTr="009065D3">
        <w:tc>
          <w:tcPr>
            <w:tcW w:w="3598" w:type="dxa"/>
            <w:vMerge w:val="restart"/>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lastRenderedPageBreak/>
              <w:t>Производителност и услуги</w:t>
            </w: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Хардуерно маршрутизиране за IPv4 и IPv6 със следните параметри, като минимум:</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Производителност – мин.250Gbps</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Forwarding – мин.190Mpps </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Брой IPv4 маршрута – мин. 32000</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Пакетни буфери – 16MB</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szCs w:val="24"/>
                <w:lang w:eastAsia="ar-SA"/>
              </w:rPr>
              <w:t>DRAM - минимум 8GB DRAM</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Statefull Switch Over (SSO) между комутатори в един стек за минимум следните функции: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Маршрутизиране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STP</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802.3ad</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непрекъснато комутиране при извършване на SSO</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MAC адреси – минимум 32000</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Jumbo frames от поне 9198 байта</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минимум 4000 802.1Q VLAN</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 xml:space="preserve">Да поддържа </w:t>
            </w:r>
            <w:proofErr w:type="spellStart"/>
            <w:r w:rsidRPr="0092096F">
              <w:rPr>
                <w:rFonts w:eastAsia="Times New Roman" w:cs="Times New Roman"/>
                <w:szCs w:val="24"/>
                <w:lang w:eastAsia="ar-SA"/>
              </w:rPr>
              <w:t>енкапсулация</w:t>
            </w:r>
            <w:proofErr w:type="spellEnd"/>
            <w:r w:rsidRPr="0092096F">
              <w:rPr>
                <w:rFonts w:eastAsia="Times New Roman" w:cs="Times New Roman"/>
                <w:szCs w:val="24"/>
                <w:lang w:eastAsia="ar-SA"/>
              </w:rPr>
              <w:t xml:space="preserve"> на трафика във VXLAN</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Spanning Tree – IEEE 802.1d, 802.1w и 802.1w</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 xml:space="preserve">Да поддържа минимум следните протоколи за </w:t>
            </w:r>
            <w:proofErr w:type="spellStart"/>
            <w:r w:rsidRPr="0092096F">
              <w:rPr>
                <w:rFonts w:eastAsia="Times New Roman" w:cs="Times New Roman"/>
                <w:szCs w:val="24"/>
                <w:lang w:eastAsia="ar-SA"/>
              </w:rPr>
              <w:t>маршрутизация</w:t>
            </w:r>
            <w:proofErr w:type="spellEnd"/>
            <w:r w:rsidRPr="0092096F">
              <w:rPr>
                <w:rFonts w:eastAsia="Times New Roman" w:cs="Times New Roman"/>
                <w:szCs w:val="24"/>
                <w:lang w:eastAsia="ar-SA"/>
              </w:rPr>
              <w:t>:</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Статично маршрутизиране за IPv4 и IPv6</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lastRenderedPageBreak/>
              <w:t>RIPv1, RIPv2, RIP-NG</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OSPFv2 и OSPFv3</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BGPv4</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IS-ISv4</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IGMPv2 и IGMPv3 snooping</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Мултикас маршрутизиране с PIM-SM и PIM-SSM</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Маршрутизиране на база политики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Виртуализация на </w:t>
            </w:r>
            <w:proofErr w:type="spellStart"/>
            <w:r w:rsidRPr="0092096F">
              <w:rPr>
                <w:rFonts w:eastAsia="Times New Roman" w:cs="Times New Roman"/>
                <w:bCs/>
                <w:szCs w:val="24"/>
                <w:lang w:eastAsia="bg-BG"/>
              </w:rPr>
              <w:t>машрутизиращите</w:t>
            </w:r>
            <w:proofErr w:type="spellEnd"/>
            <w:r w:rsidRPr="0092096F">
              <w:rPr>
                <w:rFonts w:eastAsia="Times New Roman" w:cs="Times New Roman"/>
                <w:bCs/>
                <w:szCs w:val="24"/>
                <w:lang w:eastAsia="bg-BG"/>
              </w:rPr>
              <w:t xml:space="preserve"> таблици и протоколи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VRRP</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szCs w:val="24"/>
                <w:lang w:eastAsia="ar-SA"/>
              </w:rPr>
              <w:t>Да поддържа базови MPLS възможности за интегриране в MPLS L3 VPN мрежи.</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IEEE 802.3ad LACP протокол</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IEEE 802.3ad групи с портове от различни комутатори в един стек</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LLDP и LLDP-MED</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 xml:space="preserve">Да поддържа класифициране на </w:t>
            </w:r>
            <w:proofErr w:type="spellStart"/>
            <w:r w:rsidRPr="0092096F">
              <w:rPr>
                <w:rFonts w:eastAsia="Times New Roman" w:cs="Times New Roman"/>
                <w:szCs w:val="24"/>
                <w:lang w:eastAsia="ar-SA"/>
              </w:rPr>
              <w:t>трафичните</w:t>
            </w:r>
            <w:proofErr w:type="spellEnd"/>
            <w:r w:rsidRPr="0092096F">
              <w:rPr>
                <w:rFonts w:eastAsia="Times New Roman" w:cs="Times New Roman"/>
                <w:szCs w:val="24"/>
                <w:lang w:eastAsia="ar-SA"/>
              </w:rPr>
              <w:t xml:space="preserve"> потоци на ниво апликациите посредством вградена DPI система</w:t>
            </w:r>
          </w:p>
        </w:tc>
      </w:tr>
      <w:tr w:rsidR="0092096F" w:rsidRPr="0092096F" w:rsidTr="009065D3">
        <w:tc>
          <w:tcPr>
            <w:tcW w:w="3598" w:type="dxa"/>
            <w:vMerge/>
          </w:tcPr>
          <w:p w:rsidR="0092096F" w:rsidRPr="0092096F" w:rsidRDefault="0092096F" w:rsidP="0092096F">
            <w:pPr>
              <w:suppressAutoHyphens/>
              <w:rPr>
                <w:rFonts w:eastAsia="Times New Roman" w:cs="Times New Roman"/>
                <w:bCs/>
                <w:szCs w:val="24"/>
                <w:lang w:eastAsia="bg-BG"/>
              </w:rPr>
            </w:pP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QoS със следните функции, като минимум:</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Минимум 8 изходящи пакетни опашки на всеки порт.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Групиране на трафика в трафични класове на база произволни комбинации от Layer2, Layer 3, Layer 4 и Layer 7 трафични параметри, 802.1p и DCSP маркировка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Traffic policing на база трафични класове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Traffic policing за входящ и изходящ трафик с възможност за задаване на CIR PIR и </w:t>
            </w:r>
            <w:proofErr w:type="spellStart"/>
            <w:r w:rsidRPr="0092096F">
              <w:rPr>
                <w:rFonts w:eastAsia="Times New Roman" w:cs="Times New Roman"/>
                <w:bCs/>
                <w:szCs w:val="24"/>
                <w:lang w:eastAsia="bg-BG"/>
              </w:rPr>
              <w:t>Commited</w:t>
            </w:r>
            <w:proofErr w:type="spellEnd"/>
            <w:r w:rsidRPr="0092096F">
              <w:rPr>
                <w:rFonts w:eastAsia="Times New Roman" w:cs="Times New Roman"/>
                <w:bCs/>
                <w:szCs w:val="24"/>
                <w:lang w:eastAsia="bg-BG"/>
              </w:rPr>
              <w:t xml:space="preserve"> </w:t>
            </w:r>
            <w:proofErr w:type="spellStart"/>
            <w:r w:rsidRPr="0092096F">
              <w:rPr>
                <w:rFonts w:eastAsia="Times New Roman" w:cs="Times New Roman"/>
                <w:bCs/>
                <w:szCs w:val="24"/>
                <w:lang w:eastAsia="bg-BG"/>
              </w:rPr>
              <w:t>Burst</w:t>
            </w:r>
            <w:proofErr w:type="spellEnd"/>
            <w:r w:rsidRPr="0092096F">
              <w:rPr>
                <w:rFonts w:eastAsia="Times New Roman" w:cs="Times New Roman"/>
                <w:bCs/>
                <w:szCs w:val="24"/>
                <w:lang w:eastAsia="bg-BG"/>
              </w:rPr>
              <w:t xml:space="preserve"> параметри.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 xml:space="preserve">Traffic </w:t>
            </w:r>
            <w:proofErr w:type="spellStart"/>
            <w:r w:rsidRPr="0092096F">
              <w:rPr>
                <w:rFonts w:eastAsia="Times New Roman" w:cs="Times New Roman"/>
                <w:bCs/>
                <w:szCs w:val="24"/>
                <w:lang w:eastAsia="bg-BG"/>
              </w:rPr>
              <w:t>shaping</w:t>
            </w:r>
            <w:proofErr w:type="spellEnd"/>
            <w:r w:rsidRPr="0092096F">
              <w:rPr>
                <w:rFonts w:eastAsia="Times New Roman" w:cs="Times New Roman"/>
                <w:bCs/>
                <w:szCs w:val="24"/>
                <w:lang w:eastAsia="bg-BG"/>
              </w:rPr>
              <w:t xml:space="preserve"> на база трафични класове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Управление на пакетните опашки чрез задаване на минимално гарантирана пропускателна способност за всяка опашка.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минимум две приоритетни опашки (PQ)</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Поддръжка на Weighted Тail Drop (WTD), или подобен, алгоритъм за предотвратяване на задръствания</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DSCP и 802.1p маркиране и премаркиране на трафика на база трафични политики</w:t>
            </w:r>
          </w:p>
        </w:tc>
      </w:tr>
      <w:tr w:rsidR="0092096F" w:rsidRPr="0092096F" w:rsidTr="009065D3">
        <w:tc>
          <w:tcPr>
            <w:tcW w:w="3598" w:type="dxa"/>
          </w:tcPr>
          <w:p w:rsidR="0092096F" w:rsidRPr="0092096F" w:rsidRDefault="0092096F" w:rsidP="0092096F">
            <w:pPr>
              <w:suppressAutoHyphens/>
              <w:rPr>
                <w:rFonts w:eastAsia="Times New Roman" w:cs="Times New Roman"/>
                <w:bCs/>
                <w:szCs w:val="24"/>
                <w:lang w:eastAsia="bg-BG"/>
              </w:rPr>
            </w:pPr>
            <w:r w:rsidRPr="0092096F">
              <w:rPr>
                <w:rFonts w:eastAsia="Times New Roman" w:cs="Times New Roman"/>
                <w:bCs/>
                <w:szCs w:val="24"/>
                <w:lang w:eastAsia="bg-BG"/>
              </w:rPr>
              <w:t>Управление и наблюдение</w:t>
            </w:r>
          </w:p>
        </w:tc>
        <w:tc>
          <w:tcPr>
            <w:tcW w:w="5469" w:type="dxa"/>
          </w:tcPr>
          <w:p w:rsidR="0092096F" w:rsidRPr="0092096F" w:rsidRDefault="0092096F" w:rsidP="0092096F">
            <w:pPr>
              <w:suppressAutoHyphens/>
              <w:rPr>
                <w:rFonts w:eastAsia="Times New Roman" w:cs="Times New Roman"/>
                <w:szCs w:val="24"/>
                <w:lang w:eastAsia="ar-SA"/>
              </w:rPr>
            </w:pPr>
            <w:r w:rsidRPr="0092096F">
              <w:rPr>
                <w:rFonts w:eastAsia="Times New Roman" w:cs="Times New Roman"/>
                <w:szCs w:val="24"/>
                <w:lang w:eastAsia="ar-SA"/>
              </w:rPr>
              <w:t>Да поддържа минимум следните методи за управление и наблюдение:</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lastRenderedPageBreak/>
              <w:t>Управление чрез конзола, HTTP и HTTPS</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IPv4/v6 ping</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DNS</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TFTP</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FTP</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NTP клиент и сървър</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DHCP клиент</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SSHv2 и SNMPv3</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Вграден хардуер за гарантиране автентичността на използвания хардуер и софтуер чрез криптографски методи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Експортиране на трафична информация за минимум 50000 трафични потока чрез sFlow, Netflow, IPFIX или подобен протокол към външна система за трафичен анализ</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Вграден DHCP сървър с възможност за използване в множество IP мрежи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Конфигурация в отделен, конфигурационен, файл позволяващ бързото и лесно преместване на конфигурацията върху ново у-во</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Задаване ниво на достъп до системата за всеки администратор.</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Оторизация на администраторите за достъп до всяка команда/групи от команди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Работа с външна система за съхраняване на информация, за въведените от всеки потребител команди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Traffic policing за контролиране на трафика до контролната система на комутатора</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Идентификация на администраторите чрез външни RADIUS и TACACS+ системи.</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Отделен Ethernet порт за out of band управление и наблюдение на устройството</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поддържа NETCONF, RESTCONF и YANG</w:t>
            </w:r>
          </w:p>
        </w:tc>
      </w:tr>
      <w:tr w:rsidR="0092096F" w:rsidRPr="0092096F" w:rsidTr="009065D3">
        <w:tc>
          <w:tcPr>
            <w:tcW w:w="3598" w:type="dxa"/>
          </w:tcPr>
          <w:p w:rsidR="0092096F" w:rsidRPr="0092096F" w:rsidRDefault="0092096F" w:rsidP="0092096F">
            <w:pPr>
              <w:suppressAutoHyphens/>
              <w:rPr>
                <w:rFonts w:eastAsia="Times New Roman" w:cs="Times New Roman"/>
                <w:b/>
                <w:bCs/>
                <w:szCs w:val="24"/>
                <w:lang w:eastAsia="bg-BG"/>
              </w:rPr>
            </w:pPr>
            <w:r w:rsidRPr="0092096F">
              <w:rPr>
                <w:rFonts w:eastAsia="Times New Roman" w:cs="Times New Roman"/>
                <w:bCs/>
                <w:szCs w:val="24"/>
                <w:lang w:eastAsia="bg-BG"/>
              </w:rPr>
              <w:lastRenderedPageBreak/>
              <w:t>Шаси/кутия и захранване</w:t>
            </w:r>
          </w:p>
        </w:tc>
        <w:tc>
          <w:tcPr>
            <w:tcW w:w="5469" w:type="dxa"/>
            <w:vAlign w:val="center"/>
          </w:tcPr>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Тип на кутията/шасито - за директен монтаж в 19“ шкаф</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Захранване – минимум два токозахранващи модула, работещи в режим с пълно резервиране. Да поддържат захранване от 220-240v AC, 50Hz</w:t>
            </w:r>
          </w:p>
          <w:p w:rsidR="0092096F" w:rsidRPr="0092096F" w:rsidRDefault="0092096F" w:rsidP="0092096F">
            <w:pPr>
              <w:numPr>
                <w:ilvl w:val="0"/>
                <w:numId w:val="20"/>
              </w:numPr>
              <w:suppressAutoHyphens/>
              <w:rPr>
                <w:rFonts w:eastAsia="Times New Roman" w:cs="Times New Roman"/>
                <w:bCs/>
                <w:szCs w:val="24"/>
                <w:lang w:eastAsia="bg-BG"/>
              </w:rPr>
            </w:pPr>
            <w:r w:rsidRPr="0092096F">
              <w:rPr>
                <w:rFonts w:eastAsia="Times New Roman" w:cs="Times New Roman"/>
                <w:bCs/>
                <w:szCs w:val="24"/>
                <w:lang w:eastAsia="bg-BG"/>
              </w:rPr>
              <w:t>Да има модулни вентилатори</w:t>
            </w:r>
          </w:p>
          <w:p w:rsidR="0092096F" w:rsidRPr="0092096F" w:rsidRDefault="0092096F" w:rsidP="0092096F">
            <w:pPr>
              <w:numPr>
                <w:ilvl w:val="0"/>
                <w:numId w:val="20"/>
              </w:numPr>
              <w:suppressAutoHyphens/>
              <w:rPr>
                <w:rFonts w:eastAsia="Times New Roman" w:cs="Times New Roman"/>
                <w:szCs w:val="24"/>
                <w:lang w:eastAsia="ar-SA"/>
              </w:rPr>
            </w:pPr>
            <w:r w:rsidRPr="0092096F">
              <w:rPr>
                <w:rFonts w:eastAsia="Times New Roman" w:cs="Times New Roman"/>
                <w:bCs/>
                <w:szCs w:val="24"/>
                <w:lang w:eastAsia="bg-BG"/>
              </w:rPr>
              <w:lastRenderedPageBreak/>
              <w:t>Работен температурен диапазон от -5º до +45 ºC</w:t>
            </w:r>
          </w:p>
        </w:tc>
      </w:tr>
    </w:tbl>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p w:rsidR="0092096F" w:rsidRPr="0092096F" w:rsidRDefault="0092096F" w:rsidP="0092096F">
      <w:pPr>
        <w:numPr>
          <w:ilvl w:val="1"/>
          <w:numId w:val="19"/>
        </w:numPr>
        <w:suppressAutoHyphens/>
        <w:spacing w:after="0" w:line="240" w:lineRule="auto"/>
        <w:contextualSpacing/>
        <w:rPr>
          <w:rFonts w:ascii="Times New Roman" w:eastAsia="Times New Roman" w:hAnsi="Times New Roman" w:cs="Times New Roman"/>
          <w:b/>
          <w:bCs/>
          <w:sz w:val="24"/>
          <w:szCs w:val="24"/>
          <w:lang w:eastAsia="bg-BG"/>
        </w:rPr>
      </w:pPr>
      <w:r w:rsidRPr="0092096F">
        <w:rPr>
          <w:rFonts w:ascii="Times New Roman" w:eastAsia="Times New Roman" w:hAnsi="Times New Roman" w:cs="Times New Roman"/>
          <w:b/>
          <w:bCs/>
          <w:sz w:val="24"/>
          <w:szCs w:val="24"/>
          <w:lang w:eastAsia="bg-BG"/>
        </w:rPr>
        <w:t>ОБОСОБЕНА ПОЗИЦИЯ №3 „ПЕРСОНАЛНИ КОМПЮТРИ И МОНИТОРИ. ПЕРСОНАЛНИ ЦВЕТНИ МУЛТИФУНКЦИОНАЛНИ ПЕЧТАТНИ УСТРОЙСТВА И ТОНЕРИ КЪМ ТЯХ“</w:t>
      </w:r>
    </w:p>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параметри за ПЕРСОНАЛНИ КОМПЮТРИ– 26 броя:</w:t>
      </w:r>
    </w:p>
    <w:p w:rsidR="0092096F" w:rsidRPr="0092096F" w:rsidRDefault="0092096F" w:rsidP="0092096F">
      <w:pPr>
        <w:suppressAutoHyphens/>
        <w:spacing w:after="0" w:line="240" w:lineRule="auto"/>
        <w:ind w:left="1224"/>
        <w:contextualSpacing/>
        <w:rPr>
          <w:rFonts w:ascii="Times New Roman" w:eastAsia="Times New Roman" w:hAnsi="Times New Roman" w:cs="Times New Roman"/>
          <w:b/>
          <w:sz w:val="24"/>
          <w:szCs w:val="24"/>
          <w:lang w:eastAsia="ar-SA"/>
        </w:rPr>
      </w:pPr>
    </w:p>
    <w:tbl>
      <w:tblPr>
        <w:tblW w:w="5003" w:type="pct"/>
        <w:tblCellMar>
          <w:left w:w="70" w:type="dxa"/>
          <w:right w:w="70" w:type="dxa"/>
        </w:tblCellMar>
        <w:tblLook w:val="04A0" w:firstRow="1" w:lastRow="0" w:firstColumn="1" w:lastColumn="0" w:noHBand="0" w:noVBand="1"/>
      </w:tblPr>
      <w:tblGrid>
        <w:gridCol w:w="3543"/>
        <w:gridCol w:w="5859"/>
      </w:tblGrid>
      <w:tr w:rsidR="0092096F" w:rsidRPr="0092096F" w:rsidTr="009065D3">
        <w:trPr>
          <w:trHeight w:val="30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ПАРАМЕТЪР</w:t>
            </w:r>
          </w:p>
        </w:tc>
        <w:tc>
          <w:tcPr>
            <w:tcW w:w="3116" w:type="pct"/>
            <w:tcBorders>
              <w:top w:val="single" w:sz="4" w:space="0" w:color="auto"/>
              <w:left w:val="nil"/>
              <w:bottom w:val="single" w:sz="4" w:space="0" w:color="auto"/>
              <w:right w:val="single" w:sz="4" w:space="0" w:color="auto"/>
            </w:tcBorders>
            <w:shd w:val="clear" w:color="auto" w:fill="auto"/>
            <w:noWrap/>
            <w:vAlign w:val="bottom"/>
            <w:hideMark/>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ИЗИСКВАНИЯ</w:t>
            </w:r>
          </w:p>
        </w:tc>
      </w:tr>
      <w:tr w:rsidR="0092096F" w:rsidRPr="0092096F" w:rsidTr="009065D3">
        <w:trPr>
          <w:trHeight w:val="6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Процесор:</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4 физически ядра, 3.60 GHz базова честота, минимум 6GB cache, литография максимум 14nm, поддръжка на 64-битови инструкции</w:t>
            </w:r>
          </w:p>
        </w:tc>
      </w:tr>
      <w:tr w:rsidR="0092096F" w:rsidRPr="0092096F" w:rsidTr="009065D3">
        <w:trPr>
          <w:trHeight w:val="6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Памет:</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4GB DDR4 2400MHz, наличие на минимум 1 свободен DIMM слота за бъдещо разширяване на паметта, поддръжка на разширение до минимум 32GB</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Твърд диск:</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256 GB SSD</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Видео карта</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Вградена</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Мрежа:</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10/100/1000 Ethernet</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Свързаност:</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1xRJ-45, 1 x Display Port, 1xVGA, 1хHDMI интегрирани на дънната платка, не се допускат преходници, минимум 4 броя  USB 3.1, от които минимум 2 броя на преден панел, минимум 4 броя USB 2.0 , от които минимум 2 броя на преден панел, Audio in/out;</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Разширителни слотове</w:t>
            </w:r>
          </w:p>
        </w:tc>
        <w:tc>
          <w:tcPr>
            <w:tcW w:w="3116" w:type="pct"/>
            <w:tcBorders>
              <w:top w:val="nil"/>
              <w:left w:val="nil"/>
              <w:bottom w:val="single" w:sz="4" w:space="0" w:color="auto"/>
              <w:right w:val="single" w:sz="4" w:space="0" w:color="auto"/>
            </w:tcBorders>
            <w:shd w:val="clear" w:color="auto" w:fill="auto"/>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 xml:space="preserve">Минимум 1 брой, </w:t>
            </w:r>
            <w:proofErr w:type="spellStart"/>
            <w:r w:rsidRPr="0092096F">
              <w:rPr>
                <w:rFonts w:ascii="Times New Roman" w:eastAsia="Times New Roman" w:hAnsi="Times New Roman" w:cs="Times New Roman"/>
                <w:sz w:val="24"/>
                <w:szCs w:val="24"/>
                <w:lang w:eastAsia="bg-BG"/>
              </w:rPr>
              <w:t>PCIe</w:t>
            </w:r>
            <w:proofErr w:type="spellEnd"/>
            <w:r w:rsidRPr="0092096F">
              <w:rPr>
                <w:rFonts w:ascii="Times New Roman" w:eastAsia="Times New Roman" w:hAnsi="Times New Roman" w:cs="Times New Roman"/>
                <w:sz w:val="24"/>
                <w:szCs w:val="24"/>
                <w:lang w:eastAsia="bg-BG"/>
              </w:rPr>
              <w:t xml:space="preserve">  x16 и 1 брой </w:t>
            </w:r>
            <w:proofErr w:type="spellStart"/>
            <w:r w:rsidRPr="0092096F">
              <w:rPr>
                <w:rFonts w:ascii="Times New Roman" w:eastAsia="Times New Roman" w:hAnsi="Times New Roman" w:cs="Times New Roman"/>
                <w:sz w:val="24"/>
                <w:szCs w:val="24"/>
                <w:lang w:eastAsia="bg-BG"/>
              </w:rPr>
              <w:t>PCIe</w:t>
            </w:r>
            <w:proofErr w:type="spellEnd"/>
            <w:r w:rsidRPr="0092096F">
              <w:rPr>
                <w:rFonts w:ascii="Times New Roman" w:eastAsia="Times New Roman" w:hAnsi="Times New Roman" w:cs="Times New Roman"/>
                <w:sz w:val="24"/>
                <w:szCs w:val="24"/>
                <w:lang w:eastAsia="bg-BG"/>
              </w:rPr>
              <w:t xml:space="preserve"> x1, 2 броя М.2 за дискове и адаптер за безжична мрежа</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Аудио:</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Вградена карта, аудио порт</w:t>
            </w:r>
          </w:p>
        </w:tc>
      </w:tr>
      <w:tr w:rsidR="0092096F" w:rsidRPr="0092096F" w:rsidTr="009065D3">
        <w:trPr>
          <w:trHeight w:val="356"/>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Кутия:</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 xml:space="preserve">Компактна до 8 литра. </w:t>
            </w:r>
          </w:p>
        </w:tc>
      </w:tr>
      <w:tr w:rsidR="0092096F" w:rsidRPr="0092096F" w:rsidTr="009065D3">
        <w:trPr>
          <w:trHeight w:val="6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Захранване:</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Максимум 200W при минимум 85% ефективност окомплектовано с кабел по БДС.</w:t>
            </w:r>
          </w:p>
        </w:tc>
      </w:tr>
      <w:tr w:rsidR="0092096F" w:rsidRPr="0092096F" w:rsidTr="009065D3">
        <w:trPr>
          <w:trHeight w:val="6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Клавиатура:</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USB с вграден четец за смарт карти, от производителя на настолния компютър, надписана с БДС кирилица, високи бутони и височина на борда минимум  4 см.</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Мишка:</w:t>
            </w:r>
          </w:p>
        </w:tc>
        <w:tc>
          <w:tcPr>
            <w:tcW w:w="3116"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оптична USB, от производителя на настолния компютър</w:t>
            </w:r>
          </w:p>
        </w:tc>
      </w:tr>
      <w:tr w:rsidR="0092096F" w:rsidRPr="0092096F" w:rsidTr="009065D3">
        <w:trPr>
          <w:trHeight w:val="300"/>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Сигурност</w:t>
            </w:r>
          </w:p>
        </w:tc>
        <w:tc>
          <w:tcPr>
            <w:tcW w:w="3116" w:type="pct"/>
            <w:tcBorders>
              <w:top w:val="nil"/>
              <w:left w:val="nil"/>
              <w:bottom w:val="single" w:sz="4" w:space="0" w:color="auto"/>
              <w:right w:val="single" w:sz="4" w:space="0" w:color="auto"/>
            </w:tcBorders>
            <w:shd w:val="clear" w:color="auto" w:fill="auto"/>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Наличие на ТРМ 2.0, поддържа на Chassis Lock slot, заключваща се платка на заден панел, който да предпазва от неоторизиран достъп до портовете; възможност за включване и изключване на индивидуални USB портове; възможност за изтриване на информацията от локалния диск през BIOS /Secure Erase/</w:t>
            </w:r>
          </w:p>
        </w:tc>
      </w:tr>
      <w:tr w:rsidR="0092096F" w:rsidRPr="0092096F" w:rsidTr="009065D3">
        <w:trPr>
          <w:trHeight w:val="60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lastRenderedPageBreak/>
              <w:t>ОС:</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 xml:space="preserve">инсталирана Windows 10 Pro 64bit от производителя на настолния компютър. Техниката да фигурира в Microsoft Compatible Lists или еквивалент. </w:t>
            </w:r>
          </w:p>
        </w:tc>
      </w:tr>
      <w:tr w:rsidR="0092096F" w:rsidRPr="0092096F" w:rsidTr="009065D3">
        <w:trPr>
          <w:trHeight w:val="30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Сертификати:</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ENERGY STAR, EPEAT, IT ECO, CE, RoHS или еквивалентни</w:t>
            </w:r>
          </w:p>
        </w:tc>
      </w:tr>
    </w:tbl>
    <w:p w:rsidR="0092096F" w:rsidRPr="0092096F" w:rsidRDefault="0092096F" w:rsidP="0092096F">
      <w:pPr>
        <w:suppressAutoHyphens/>
        <w:spacing w:after="0" w:line="240" w:lineRule="auto"/>
        <w:ind w:left="1224"/>
        <w:contextualSpacing/>
        <w:rPr>
          <w:rFonts w:ascii="Times New Roman" w:eastAsia="Times New Roman" w:hAnsi="Times New Roman" w:cs="Times New Roman"/>
          <w:b/>
          <w:sz w:val="24"/>
          <w:szCs w:val="24"/>
          <w:lang w:eastAsia="ar-SA"/>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параметри за МОНИТОРИ ТИП 1 - 26 броя:</w:t>
      </w: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tbl>
      <w:tblPr>
        <w:tblW w:w="5001" w:type="pct"/>
        <w:tblInd w:w="5" w:type="dxa"/>
        <w:tblLayout w:type="fixed"/>
        <w:tblCellMar>
          <w:left w:w="70" w:type="dxa"/>
          <w:right w:w="70" w:type="dxa"/>
        </w:tblCellMar>
        <w:tblLook w:val="04A0" w:firstRow="1" w:lastRow="0" w:firstColumn="1" w:lastColumn="0" w:noHBand="0" w:noVBand="1"/>
      </w:tblPr>
      <w:tblGrid>
        <w:gridCol w:w="3536"/>
        <w:gridCol w:w="5862"/>
      </w:tblGrid>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ПАРАМЕТЪР</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ИЗИСКВАНИЯ</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Размер на екрана:</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21.5" видима част на матрицата на екрана по каталог на производителя</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 xml:space="preserve">Дисплей технология: </w:t>
            </w:r>
          </w:p>
        </w:tc>
        <w:tc>
          <w:tcPr>
            <w:tcW w:w="3119" w:type="pct"/>
            <w:tcBorders>
              <w:top w:val="single" w:sz="4" w:space="0" w:color="auto"/>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IPS w/LED</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Резолюция:</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1920 x 1080 @ 60 Hz</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Яркост:</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250 cd/m2</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Контраст:</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1000:1 типичен</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Време за реакция:</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максимум 5 ms</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Ъгъл на видимост:</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178° (H) / 178° (V)</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Свързаност:</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VGA, DisplayPort, VGA, наличие на вграден USB 3.0 хъб</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 xml:space="preserve">Допълнителни функционалности </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Стойка с регулиране на височината, наклон и завъртане тип tilt, swivel и pivot</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Сертификати:</w:t>
            </w:r>
          </w:p>
        </w:tc>
        <w:tc>
          <w:tcPr>
            <w:tcW w:w="3119" w:type="pct"/>
            <w:tcBorders>
              <w:top w:val="nil"/>
              <w:left w:val="nil"/>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ENERGY STAR, EPEAT, IT ECO, CE, RoHS или еквивалентни</w:t>
            </w:r>
          </w:p>
        </w:tc>
      </w:tr>
      <w:tr w:rsidR="0092096F" w:rsidRPr="0092096F" w:rsidTr="009065D3">
        <w:trPr>
          <w:trHeight w:val="6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Други изисквания:</w:t>
            </w:r>
          </w:p>
        </w:tc>
        <w:tc>
          <w:tcPr>
            <w:tcW w:w="3119"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окомплектовка на всички необходими кабели за включване в експлоатация</w:t>
            </w:r>
          </w:p>
        </w:tc>
      </w:tr>
    </w:tbl>
    <w:p w:rsidR="0092096F" w:rsidRPr="0092096F" w:rsidRDefault="0092096F" w:rsidP="0092096F">
      <w:pPr>
        <w:suppressAutoHyphens/>
        <w:spacing w:after="0" w:line="240" w:lineRule="auto"/>
        <w:ind w:left="1224"/>
        <w:contextualSpacing/>
        <w:rPr>
          <w:rFonts w:ascii="Times New Roman" w:eastAsia="Times New Roman" w:hAnsi="Times New Roman" w:cs="Times New Roman"/>
          <w:b/>
          <w:sz w:val="24"/>
          <w:szCs w:val="24"/>
          <w:lang w:eastAsia="ar-SA"/>
        </w:rPr>
      </w:pPr>
    </w:p>
    <w:p w:rsidR="0092096F" w:rsidRPr="0092096F" w:rsidRDefault="0092096F" w:rsidP="0092096F">
      <w:pPr>
        <w:suppressAutoHyphens/>
        <w:spacing w:after="0" w:line="240" w:lineRule="auto"/>
        <w:ind w:left="1224"/>
        <w:contextualSpacing/>
        <w:rPr>
          <w:rFonts w:ascii="Times New Roman" w:eastAsia="Times New Roman" w:hAnsi="Times New Roman" w:cs="Times New Roman"/>
          <w:b/>
          <w:sz w:val="24"/>
          <w:szCs w:val="24"/>
          <w:lang w:eastAsia="ar-SA"/>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параметри за МОНИТОРИ ТИП 2 – 6 броя:</w:t>
      </w: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tbl>
      <w:tblPr>
        <w:tblW w:w="5001" w:type="pct"/>
        <w:tblInd w:w="5" w:type="dxa"/>
        <w:tblLayout w:type="fixed"/>
        <w:tblCellMar>
          <w:left w:w="70" w:type="dxa"/>
          <w:right w:w="70" w:type="dxa"/>
        </w:tblCellMar>
        <w:tblLook w:val="04A0" w:firstRow="1" w:lastRow="0" w:firstColumn="1" w:lastColumn="0" w:noHBand="0" w:noVBand="1"/>
      </w:tblPr>
      <w:tblGrid>
        <w:gridCol w:w="3536"/>
        <w:gridCol w:w="5862"/>
      </w:tblGrid>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ПАРАМЕТЪР</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ИЗИСКВАНИЯ</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Размер на екрана:</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23" видима част на матрицата на екрана по каталог на производителя</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 xml:space="preserve">Дисплей технология: </w:t>
            </w:r>
          </w:p>
        </w:tc>
        <w:tc>
          <w:tcPr>
            <w:tcW w:w="3119" w:type="pct"/>
            <w:tcBorders>
              <w:top w:val="single" w:sz="4" w:space="0" w:color="auto"/>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IPS w/LED</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Резолюция:</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1920 x 1080 @ 60 Hz</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Яркост:</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250 cd/m2</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Контраст:</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1000:1 типичен</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Време за реакция:</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максимум 5 ms</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Ъгъл на видимост:</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178° (H) / 178° (V)</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Свързаност:</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минимум VGA, DisplayPort, VGA, наличие на вграден USB 3.0 хъб</w:t>
            </w:r>
          </w:p>
        </w:tc>
      </w:tr>
      <w:tr w:rsidR="0092096F" w:rsidRPr="0092096F" w:rsidTr="009065D3">
        <w:trPr>
          <w:trHeight w:val="3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 xml:space="preserve">Допълнителни функционалности </w:t>
            </w:r>
          </w:p>
        </w:tc>
        <w:tc>
          <w:tcPr>
            <w:tcW w:w="3119" w:type="pct"/>
            <w:tcBorders>
              <w:top w:val="nil"/>
              <w:left w:val="nil"/>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Стойка с регулиране на височината, наклон и завъртане тип tilt, swivel и pivot</w:t>
            </w:r>
          </w:p>
        </w:tc>
      </w:tr>
      <w:tr w:rsidR="0092096F" w:rsidRPr="0092096F" w:rsidTr="009065D3">
        <w:trPr>
          <w:trHeight w:val="600"/>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Сертификати:</w:t>
            </w:r>
          </w:p>
        </w:tc>
        <w:tc>
          <w:tcPr>
            <w:tcW w:w="3119" w:type="pct"/>
            <w:tcBorders>
              <w:top w:val="nil"/>
              <w:left w:val="nil"/>
              <w:bottom w:val="single" w:sz="4" w:space="0" w:color="auto"/>
              <w:right w:val="single" w:sz="4" w:space="0" w:color="auto"/>
            </w:tcBorders>
            <w:shd w:val="clear" w:color="auto" w:fill="auto"/>
            <w:vAlign w:val="center"/>
            <w:hideMark/>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ENERGY STAR, EPEAT, IT ECO, CE, RoHS или еквивалентни</w:t>
            </w:r>
          </w:p>
        </w:tc>
      </w:tr>
      <w:tr w:rsidR="0092096F" w:rsidRPr="0092096F" w:rsidTr="009065D3">
        <w:trPr>
          <w:trHeight w:val="6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lastRenderedPageBreak/>
              <w:t>Други изисквания</w:t>
            </w:r>
          </w:p>
        </w:tc>
        <w:tc>
          <w:tcPr>
            <w:tcW w:w="3119" w:type="pct"/>
            <w:tcBorders>
              <w:top w:val="single" w:sz="4" w:space="0" w:color="auto"/>
              <w:left w:val="nil"/>
              <w:bottom w:val="single" w:sz="4" w:space="0" w:color="auto"/>
              <w:right w:val="single" w:sz="4" w:space="0" w:color="auto"/>
            </w:tcBorders>
            <w:shd w:val="clear" w:color="auto" w:fill="auto"/>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окомплектовка на всички необходими кабели за включване в експлоатация</w:t>
            </w:r>
          </w:p>
        </w:tc>
      </w:tr>
    </w:tbl>
    <w:p w:rsidR="0092096F" w:rsidRPr="0092096F" w:rsidRDefault="0092096F" w:rsidP="0092096F">
      <w:pPr>
        <w:suppressAutoHyphens/>
        <w:spacing w:after="0" w:line="240" w:lineRule="auto"/>
        <w:ind w:left="720"/>
        <w:rPr>
          <w:rFonts w:ascii="Times New Roman" w:eastAsia="Times New Roman" w:hAnsi="Times New Roman" w:cs="Times New Roman"/>
          <w:b/>
          <w:sz w:val="24"/>
          <w:szCs w:val="24"/>
          <w:lang w:eastAsia="ar-SA"/>
        </w:rPr>
      </w:pPr>
    </w:p>
    <w:p w:rsidR="0092096F" w:rsidRPr="0092096F" w:rsidRDefault="0092096F" w:rsidP="0092096F">
      <w:pPr>
        <w:suppressAutoHyphens/>
        <w:spacing w:after="0" w:line="240" w:lineRule="auto"/>
        <w:ind w:left="720"/>
        <w:rPr>
          <w:rFonts w:ascii="Times New Roman" w:eastAsia="Times New Roman" w:hAnsi="Times New Roman" w:cs="Times New Roman"/>
          <w:b/>
          <w:sz w:val="24"/>
          <w:szCs w:val="24"/>
          <w:lang w:eastAsia="ar-SA"/>
        </w:rPr>
      </w:pPr>
    </w:p>
    <w:p w:rsidR="0092096F" w:rsidRPr="0092096F" w:rsidRDefault="0092096F" w:rsidP="0092096F">
      <w:pPr>
        <w:numPr>
          <w:ilvl w:val="2"/>
          <w:numId w:val="19"/>
        </w:numPr>
        <w:suppressAutoHyphens/>
        <w:spacing w:after="0" w:line="240" w:lineRule="auto"/>
        <w:contextualSpacing/>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 xml:space="preserve">Минимални технически параметри за </w:t>
      </w:r>
      <w:r w:rsidRPr="0092096F">
        <w:rPr>
          <w:rFonts w:ascii="Times New Roman" w:eastAsia="Times New Roman" w:hAnsi="Times New Roman" w:cs="Times New Roman"/>
          <w:b/>
          <w:caps/>
          <w:sz w:val="24"/>
          <w:szCs w:val="24"/>
          <w:lang w:eastAsia="ar-SA"/>
        </w:rPr>
        <w:t>персонални цветни мултифункционални печатни устройства и тонери към тях</w:t>
      </w:r>
      <w:r w:rsidRPr="0092096F">
        <w:rPr>
          <w:rFonts w:ascii="Times New Roman" w:eastAsia="Times New Roman" w:hAnsi="Times New Roman" w:cs="Times New Roman"/>
          <w:b/>
          <w:sz w:val="24"/>
          <w:szCs w:val="24"/>
          <w:lang w:eastAsia="ar-SA"/>
        </w:rPr>
        <w:t xml:space="preserve"> - 6 броя:</w:t>
      </w:r>
    </w:p>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p>
    <w:tbl>
      <w:tblPr>
        <w:tblW w:w="5001" w:type="pct"/>
        <w:tblInd w:w="5" w:type="dxa"/>
        <w:tblLayout w:type="fixed"/>
        <w:tblCellMar>
          <w:left w:w="70" w:type="dxa"/>
          <w:right w:w="70" w:type="dxa"/>
        </w:tblCellMar>
        <w:tblLook w:val="04A0" w:firstRow="1" w:lastRow="0" w:firstColumn="1" w:lastColumn="0" w:noHBand="0" w:noVBand="1"/>
      </w:tblPr>
      <w:tblGrid>
        <w:gridCol w:w="3536"/>
        <w:gridCol w:w="5862"/>
      </w:tblGrid>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ПАРАМЕТЪР</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2096F" w:rsidRPr="0092096F" w:rsidRDefault="0092096F" w:rsidP="0092096F">
            <w:pPr>
              <w:suppressAutoHyphens/>
              <w:spacing w:after="0" w:line="240" w:lineRule="auto"/>
              <w:rPr>
                <w:rFonts w:ascii="Times New Roman" w:eastAsia="Times New Roman" w:hAnsi="Times New Roman" w:cs="Times New Roman"/>
                <w:b/>
                <w:sz w:val="24"/>
                <w:szCs w:val="24"/>
                <w:lang w:eastAsia="ar-SA"/>
              </w:rPr>
            </w:pPr>
            <w:r w:rsidRPr="0092096F">
              <w:rPr>
                <w:rFonts w:ascii="Times New Roman" w:eastAsia="Times New Roman" w:hAnsi="Times New Roman" w:cs="Times New Roman"/>
                <w:b/>
                <w:sz w:val="24"/>
                <w:szCs w:val="24"/>
                <w:lang w:eastAsia="ar-SA"/>
              </w:rPr>
              <w:t>МИНИМАЛНИ ТЕХНИЧЕСКИ ИЗИСКВАНИЯ</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Технология</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Цветен лазерен печат</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Функции</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Цветен Печат, Копиране, Сканиране, Факс</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Максимален формат на хартията</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А4</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Автоматичен подавач</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Да, за минимум 50 листа А4, 80 г/м2</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Двустранен печат</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Да, автоматичен</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Скорост на печат</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 20 страници А4 в минута черно-бяло и цветно</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Време за отпечатване на първа страница</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макс. 14 секунди за черно-бяло и  цветно</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Разделителна способност при печат</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1200 x 1200 dpi</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Поддържани емулации</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PCL 6 (5c/XL) и/или KPDL3 (Postscript 3 compatible)</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Капацитет за зареждане с хартия</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 300 листа от мин. 2 източника</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Памет</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мин. 512 MB</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Интерфейси</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USB 2.0, Gigabit Ethernet 10BaseT/100BaseTX/1000BaseT, включен интерфейсен кабел за свързване с компютър с минимум 5м. дължина</w:t>
            </w:r>
          </w:p>
        </w:tc>
      </w:tr>
      <w:tr w:rsidR="0092096F" w:rsidRPr="0092096F" w:rsidTr="009065D3">
        <w:trPr>
          <w:trHeight w:val="300"/>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r w:rsidRPr="0092096F">
              <w:rPr>
                <w:rFonts w:ascii="Times New Roman" w:eastAsia="Times New Roman" w:hAnsi="Times New Roman" w:cs="Times New Roman"/>
                <w:bCs/>
                <w:sz w:val="24"/>
                <w:szCs w:val="24"/>
                <w:lang w:eastAsia="bg-BG"/>
              </w:rPr>
              <w:t>Консумативи</w:t>
            </w:r>
          </w:p>
        </w:tc>
        <w:tc>
          <w:tcPr>
            <w:tcW w:w="31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096F" w:rsidRPr="0092096F" w:rsidRDefault="0092096F" w:rsidP="0092096F">
            <w:pPr>
              <w:suppressAutoHyphens/>
              <w:spacing w:after="0" w:line="240" w:lineRule="auto"/>
              <w:rPr>
                <w:rFonts w:ascii="Times New Roman" w:eastAsia="Times New Roman" w:hAnsi="Times New Roman" w:cs="Times New Roman"/>
                <w:sz w:val="24"/>
                <w:szCs w:val="24"/>
                <w:lang w:eastAsia="bg-BG"/>
              </w:rPr>
            </w:pPr>
            <w:r w:rsidRPr="0092096F">
              <w:rPr>
                <w:rFonts w:ascii="Times New Roman" w:eastAsia="Times New Roman" w:hAnsi="Times New Roman" w:cs="Times New Roman"/>
                <w:sz w:val="24"/>
                <w:szCs w:val="24"/>
                <w:lang w:eastAsia="bg-BG"/>
              </w:rPr>
              <w:t>Включени в доставката 6 комплекта тонер касети за всеки цвят, извън стартовия консуматив</w:t>
            </w:r>
          </w:p>
        </w:tc>
      </w:tr>
    </w:tbl>
    <w:p w:rsidR="0092096F" w:rsidRPr="0092096F" w:rsidRDefault="0092096F" w:rsidP="0092096F">
      <w:pPr>
        <w:suppressAutoHyphens/>
        <w:spacing w:after="0" w:line="240" w:lineRule="auto"/>
        <w:ind w:left="720"/>
        <w:rPr>
          <w:rFonts w:ascii="Times New Roman" w:eastAsia="Times New Roman" w:hAnsi="Times New Roman" w:cs="Times New Roman"/>
          <w:b/>
          <w:sz w:val="24"/>
          <w:szCs w:val="24"/>
          <w:lang w:eastAsia="ar-SA"/>
        </w:rPr>
      </w:pPr>
    </w:p>
    <w:p w:rsidR="0092096F" w:rsidRPr="0092096F" w:rsidRDefault="0092096F" w:rsidP="0092096F">
      <w:pPr>
        <w:numPr>
          <w:ilvl w:val="1"/>
          <w:numId w:val="19"/>
        </w:numPr>
        <w:suppressAutoHyphens/>
        <w:spacing w:after="0" w:line="240" w:lineRule="auto"/>
        <w:contextualSpacing/>
        <w:rPr>
          <w:rFonts w:ascii="Times New Roman" w:eastAsia="Times New Roman" w:hAnsi="Times New Roman" w:cs="Times New Roman"/>
          <w:b/>
          <w:bCs/>
          <w:sz w:val="24"/>
          <w:szCs w:val="24"/>
          <w:lang w:eastAsia="bg-BG"/>
        </w:rPr>
      </w:pPr>
      <w:r w:rsidRPr="0092096F">
        <w:rPr>
          <w:rFonts w:ascii="Times New Roman" w:eastAsia="Times New Roman" w:hAnsi="Times New Roman" w:cs="Times New Roman"/>
          <w:b/>
          <w:bCs/>
          <w:sz w:val="24"/>
          <w:szCs w:val="24"/>
          <w:lang w:eastAsia="bg-BG"/>
        </w:rPr>
        <w:t xml:space="preserve">ОБОСОБЕНА ПОЗИЦИЯ №4 „ХАРДУЕРНО УСТРОЙСТВО, ПРЕДНАЗНАЧЕНО ЗА ЗАЩИТА НА УЕБ ПРИЛОЖЕНИЯ, ДОСТЪПВАНИ ПО HTTP/HTTPS ПРОТОКОЛ“ </w:t>
      </w:r>
    </w:p>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tbl>
      <w:tblPr>
        <w:tblW w:w="8959" w:type="dxa"/>
        <w:tblInd w:w="108" w:type="dxa"/>
        <w:tblLayout w:type="fixed"/>
        <w:tblCellMar>
          <w:left w:w="10" w:type="dxa"/>
          <w:right w:w="10" w:type="dxa"/>
        </w:tblCellMar>
        <w:tblLook w:val="04A0" w:firstRow="1" w:lastRow="0" w:firstColumn="1" w:lastColumn="0" w:noHBand="0" w:noVBand="1"/>
      </w:tblPr>
      <w:tblGrid>
        <w:gridCol w:w="2220"/>
        <w:gridCol w:w="6739"/>
      </w:tblGrid>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96F" w:rsidRPr="0092096F" w:rsidRDefault="0092096F" w:rsidP="0092096F">
            <w:pPr>
              <w:keepNext/>
              <w:suppressAutoHyphens/>
              <w:autoSpaceDN w:val="0"/>
              <w:spacing w:after="0" w:line="276" w:lineRule="auto"/>
              <w:textAlignment w:val="baseline"/>
              <w:rPr>
                <w:rFonts w:ascii="Times New Roman" w:eastAsia="Segoe UI" w:hAnsi="Times New Roman" w:cs="Times New Roman"/>
                <w:b/>
                <w:bCs/>
              </w:rPr>
            </w:pPr>
            <w:r w:rsidRPr="0092096F">
              <w:rPr>
                <w:rFonts w:ascii="Times New Roman" w:eastAsia="Segoe UI" w:hAnsi="Times New Roman" w:cs="Times New Roman"/>
                <w:b/>
                <w:bCs/>
              </w:rPr>
              <w:t>ПАРАМЕТЪР</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96F" w:rsidRPr="0092096F" w:rsidRDefault="0092096F" w:rsidP="0092096F">
            <w:pPr>
              <w:keepNext/>
              <w:suppressAutoHyphens/>
              <w:autoSpaceDN w:val="0"/>
              <w:spacing w:after="0" w:line="276" w:lineRule="auto"/>
              <w:textAlignment w:val="baseline"/>
              <w:rPr>
                <w:rFonts w:ascii="Times New Roman" w:eastAsia="Segoe UI" w:hAnsi="Times New Roman" w:cs="Times New Roman"/>
                <w:b/>
              </w:rPr>
            </w:pPr>
            <w:r w:rsidRPr="0092096F">
              <w:rPr>
                <w:rFonts w:ascii="Times New Roman" w:eastAsia="Segoe UI" w:hAnsi="Times New Roman" w:cs="Times New Roman"/>
                <w:b/>
                <w:sz w:val="24"/>
              </w:rPr>
              <w:t>МИНИМАЛНИ ТЕХНИЧЕСКИ ИЗИСКВАНИЯ</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Хардуерна Конфигурация</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10/100/1000 Ethernet RJ-45 Мрежови интерфейси: 2</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10/100/1000 Ethernet RJ-45 мрежови интерфейси с опция за байпас: 4</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SFP GbE мрежови интерфейси: 2</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USB портове: 2</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Капацитет за съхранение: 4 TB</w:t>
            </w:r>
          </w:p>
          <w:p w:rsidR="0092096F" w:rsidRPr="0092096F" w:rsidRDefault="0092096F" w:rsidP="0092096F">
            <w:pPr>
              <w:tabs>
                <w:tab w:val="left" w:pos="283"/>
              </w:tabs>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Монтиране в стандартен комуникационен шкаф: максимум 2U</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Резервирано захранване, подменяемо в работен режим (hot-swappable)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Параметри на захранването: 100-240 VAC, 50-60 Hz</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lastRenderedPageBreak/>
              <w:t>• Работна температура: от 0 до 40 градуса по Целзий</w:t>
            </w:r>
          </w:p>
          <w:p w:rsidR="0092096F" w:rsidRPr="0092096F" w:rsidRDefault="0092096F" w:rsidP="0092096F">
            <w:pPr>
              <w:tabs>
                <w:tab w:val="left" w:pos="283"/>
              </w:tabs>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 Не изисква допълнителен лиценз на база брой защитени приложения</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lastRenderedPageBreak/>
              <w:t>Работен капацитет</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Обработен трафик: 1 Gbps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Латентност на трафика: &lt;1 ms</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Режими на мрежова инсталация</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Reverse proxy</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Inline transparent</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Proxy transparently</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Offline sniffing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WCCP</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Опции за дефиниране на профили и политики за сигурност</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Автоматизирано и динамично дефиниране на профили за сигурност на приложения съобразно техния засечен трафик</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Предефинирани политики за сигурност</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Административен достъп за конфигуриране на профили и политики за сигурност на защитените web-приложения, базиран на административни домейни</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Методи за автентикация на потребители</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Потребителската автентикация да може да се осъществява локално или към външен сървър по RADIUS (включително двуфакторна автентикация), LDAP, NTLM и Kerberos протоколи.</w:t>
            </w:r>
          </w:p>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Поддръжка на Single Sign On за потребители на Microsoft protected applications (Outlook Web Access, Sharepoint)</w:t>
            </w:r>
          </w:p>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Допълнителна потребителска автентикация чрез X.509 цифрови сертификати (за HTTPS приложения) – валидиране на локален сертификат (използвайки импортиран CA от подписващия CA) и възможност за изпращане на съответната информация към защитеното приложение</w:t>
            </w:r>
          </w:p>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проверка валидността на X.509 цифрови сертификати на потребители проверявайки CRL (HTTP, SCEP)</w:t>
            </w:r>
          </w:p>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проверка валидността на X.509 цифрови сертификати на потребители проверявайки CRL по HTTP протокол</w:t>
            </w:r>
          </w:p>
          <w:p w:rsidR="0092096F" w:rsidRPr="0092096F" w:rsidRDefault="0092096F" w:rsidP="0092096F">
            <w:pPr>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дефиниране на различни административни домейни</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Calibri" w:eastAsia="Segoe UI" w:hAnsi="Calibri" w:cs="Tahoma"/>
                <w:sz w:val="24"/>
                <w:szCs w:val="24"/>
              </w:rPr>
            </w:pPr>
            <w:r w:rsidRPr="0092096F">
              <w:rPr>
                <w:rFonts w:ascii="Times New Roman" w:eastAsia="Segoe UI" w:hAnsi="Times New Roman" w:cs="Times New Roman"/>
                <w:sz w:val="24"/>
                <w:szCs w:val="24"/>
              </w:rPr>
              <w:t>Отказоустойчив режим на работа</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Active / Passive клъстериране</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Синхронизиране на конфигурацията между устройствата от клъстера</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p>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Защита на ниво приложение</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Защита срещу следните типове атаки:</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Access Rate Control</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Broken Access Control</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Brute Force Login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Buffer Overflows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Command Injection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lastRenderedPageBreak/>
              <w:t>Cookie Tampering / Poisoning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Cross Site Request Forgery</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Cross Site Scripting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Denial Of Service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Directory Traversal</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Encoding Attacks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External Entity Attack</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Forceful Browsing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Forms Tampering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Hidden Field Manipulation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HTTP Request Smuggling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Outbound Data Leakage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Recursive Payload</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Remote File Inclusion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Scheme Poisoning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Search Engine Hacking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Session Hijacking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Site Reconnaissance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SQL Injection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XML Intrusion Prevention</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Zero Day Attacks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Web Scraping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Превенция на изтичане на данни (DLP) с предефинирани и </w:t>
            </w:r>
            <w:proofErr w:type="spellStart"/>
            <w:r w:rsidRPr="0092096F">
              <w:rPr>
                <w:rFonts w:ascii="Times New Roman" w:eastAsia="Segoe UI" w:hAnsi="Times New Roman" w:cs="Times New Roman"/>
                <w:sz w:val="24"/>
                <w:szCs w:val="24"/>
              </w:rPr>
              <w:t>конфигурируеми</w:t>
            </w:r>
            <w:proofErr w:type="spellEnd"/>
            <w:r w:rsidRPr="0092096F">
              <w:rPr>
                <w:rFonts w:ascii="Times New Roman" w:eastAsia="Segoe UI" w:hAnsi="Times New Roman" w:cs="Times New Roman"/>
                <w:sz w:val="24"/>
                <w:szCs w:val="24"/>
              </w:rPr>
              <w:t xml:space="preserve"> правила с поддръжка на regular expressions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ръчно дефиниране на нови сигнатури за атаки</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Репутации за malware, spam, phishing, DDoS, anonymous proxy</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Защита от Botnet, crawler, search engine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мониторинг и блокиране на трафик по признак „географска локация или държава“</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Сканиране за зловреден софтуер (antivirus scanning)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w:t>
            </w:r>
            <w:proofErr w:type="spellStart"/>
            <w:r w:rsidRPr="0092096F">
              <w:rPr>
                <w:rFonts w:ascii="Times New Roman" w:eastAsia="Segoe UI" w:hAnsi="Times New Roman" w:cs="Times New Roman"/>
                <w:sz w:val="24"/>
                <w:szCs w:val="24"/>
              </w:rPr>
              <w:t>DoS</w:t>
            </w:r>
            <w:proofErr w:type="spellEnd"/>
            <w:r w:rsidRPr="0092096F">
              <w:rPr>
                <w:rFonts w:ascii="Times New Roman" w:eastAsia="Segoe UI" w:hAnsi="Times New Roman" w:cs="Times New Roman"/>
                <w:sz w:val="24"/>
                <w:szCs w:val="24"/>
              </w:rPr>
              <w:t xml:space="preserve"> защита от атаки на мрежово и приложно ниво – ограничаване на броя на HTTP заявките в секунда от един и същи IP адрес; ограничаване на броя на едновременните TCP </w:t>
            </w:r>
            <w:proofErr w:type="spellStart"/>
            <w:r w:rsidRPr="0092096F">
              <w:rPr>
                <w:rFonts w:ascii="Times New Roman" w:eastAsia="Segoe UI" w:hAnsi="Times New Roman" w:cs="Times New Roman"/>
                <w:sz w:val="24"/>
                <w:szCs w:val="24"/>
              </w:rPr>
              <w:t>конекции</w:t>
            </w:r>
            <w:proofErr w:type="spellEnd"/>
            <w:r w:rsidRPr="0092096F">
              <w:rPr>
                <w:rFonts w:ascii="Times New Roman" w:eastAsia="Segoe UI" w:hAnsi="Times New Roman" w:cs="Times New Roman"/>
                <w:sz w:val="24"/>
                <w:szCs w:val="24"/>
              </w:rPr>
              <w:t xml:space="preserve"> от даден IP адрес (източник), използващ едно и също HTTP cookie; защита от HTTP request flood от даден IP адрес към един и същ URL; защита от HTTP заявки, генерирани от скриптове (чрез валидиране на клиентския браузър); блокиране на TCP SYN flood атаки; ограничаване броя на едновременните TCP </w:t>
            </w:r>
            <w:proofErr w:type="spellStart"/>
            <w:r w:rsidRPr="0092096F">
              <w:rPr>
                <w:rFonts w:ascii="Times New Roman" w:eastAsia="Segoe UI" w:hAnsi="Times New Roman" w:cs="Times New Roman"/>
                <w:sz w:val="24"/>
                <w:szCs w:val="24"/>
              </w:rPr>
              <w:t>конекции</w:t>
            </w:r>
            <w:proofErr w:type="spellEnd"/>
            <w:r w:rsidRPr="0092096F">
              <w:rPr>
                <w:rFonts w:ascii="Times New Roman" w:eastAsia="Segoe UI" w:hAnsi="Times New Roman" w:cs="Times New Roman"/>
                <w:sz w:val="24"/>
                <w:szCs w:val="24"/>
              </w:rPr>
              <w:t xml:space="preserve"> на база IP адрес (източник)</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Контрол на достъпа за потребители на HTTP приложения посредством </w:t>
            </w:r>
            <w:proofErr w:type="spellStart"/>
            <w:r w:rsidRPr="0092096F">
              <w:rPr>
                <w:rFonts w:ascii="Times New Roman" w:eastAsia="Segoe UI" w:hAnsi="Times New Roman" w:cs="Times New Roman"/>
                <w:sz w:val="24"/>
                <w:szCs w:val="24"/>
              </w:rPr>
              <w:t>конфигурируеми</w:t>
            </w:r>
            <w:proofErr w:type="spellEnd"/>
            <w:r w:rsidRPr="0092096F">
              <w:rPr>
                <w:rFonts w:ascii="Times New Roman" w:eastAsia="Segoe UI" w:hAnsi="Times New Roman" w:cs="Times New Roman"/>
                <w:sz w:val="24"/>
                <w:szCs w:val="24"/>
              </w:rPr>
              <w:t xml:space="preserve"> IP адрес blacklists и whitelists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Поддръжка на пренасочване на HTTP заявки и промяна на URL-и, хедъри, Host и Referer от заявките</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Поддръжка на модифициране на HTTP отговорите – Location header частта и основната част (body) на HTTP пакета</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lastRenderedPageBreak/>
              <w:t>• Възможност да бъде задължителен достъпа до защитени HTTP страници в определена последователност – заявки от клиенти, които не следват определената последователност да бъдат блокирани</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Поддръжка на Microsoft Exchange, SharePoint, ActiveSync, </w:t>
            </w:r>
            <w:proofErr w:type="spellStart"/>
            <w:r w:rsidRPr="0092096F">
              <w:rPr>
                <w:rFonts w:ascii="Times New Roman" w:eastAsia="Segoe UI" w:hAnsi="Times New Roman" w:cs="Times New Roman"/>
                <w:sz w:val="24"/>
                <w:szCs w:val="24"/>
              </w:rPr>
              <w:t>and</w:t>
            </w:r>
            <w:proofErr w:type="spellEnd"/>
            <w:r w:rsidRPr="0092096F">
              <w:rPr>
                <w:rFonts w:ascii="Times New Roman" w:eastAsia="Segoe UI" w:hAnsi="Times New Roman" w:cs="Times New Roman"/>
                <w:sz w:val="24"/>
                <w:szCs w:val="24"/>
              </w:rPr>
              <w:t xml:space="preserve"> RPC over HTTP, Microsoft IIS, IBM Lotus Domino, JBoss</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Anti Web Defacement защита – възстановяване на оригиналното съдържание на защитено web-приложение в случай на модификация от зловредна намеса</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Валидиране на RFC съвместимостта на защитения HTTP трафик</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Функционалност за програмируемо сканиране и автоматично рапортуване на уязвимостите на защитените web-приложения</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Контрол върху параметрите на HTTP</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Възможност за добавяне на HTTP Strict Transport Security (HSTS) header в отговора на web application сървъра към клиента</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Поддръжка на IPv6 </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w:t>
            </w:r>
            <w:proofErr w:type="spellStart"/>
            <w:r w:rsidRPr="0092096F">
              <w:rPr>
                <w:rFonts w:ascii="Times New Roman" w:eastAsia="Segoe UI" w:hAnsi="Times New Roman" w:cs="Times New Roman"/>
                <w:sz w:val="24"/>
                <w:szCs w:val="24"/>
              </w:rPr>
              <w:t>Конфигурируеми</w:t>
            </w:r>
            <w:proofErr w:type="spellEnd"/>
            <w:r w:rsidRPr="0092096F">
              <w:rPr>
                <w:rFonts w:ascii="Times New Roman" w:eastAsia="Segoe UI" w:hAnsi="Times New Roman" w:cs="Times New Roman"/>
                <w:sz w:val="24"/>
                <w:szCs w:val="24"/>
              </w:rPr>
              <w:t xml:space="preserve"> известия през email, Syslog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SNMP поддръжка</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p>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Опции за обработка на трафика</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Разпределяне на натоварването по следните алгоритми на приложно ниво (application level): round-robin, weighted round-robin, least-round connections, round-robin </w:t>
            </w:r>
            <w:proofErr w:type="spellStart"/>
            <w:r w:rsidRPr="0092096F">
              <w:rPr>
                <w:rFonts w:ascii="Times New Roman" w:eastAsia="Segoe UI" w:hAnsi="Times New Roman" w:cs="Times New Roman"/>
                <w:sz w:val="24"/>
                <w:szCs w:val="24"/>
              </w:rPr>
              <w:t>with</w:t>
            </w:r>
            <w:proofErr w:type="spellEnd"/>
            <w:r w:rsidRPr="0092096F">
              <w:rPr>
                <w:rFonts w:ascii="Times New Roman" w:eastAsia="Segoe UI" w:hAnsi="Times New Roman" w:cs="Times New Roman"/>
                <w:sz w:val="24"/>
                <w:szCs w:val="24"/>
              </w:rPr>
              <w:t xml:space="preserve"> HTTP session persistence</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Рутиране за HTTP съдържание в зависимост от cookie combination, URL accessed и Host хедъра в заявката</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Проверка на наличността (Health checking) на защитените сървъри по TCP, HTTP / HTTPS, и ICMP протоколи с цел разпределяне на натоварването</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xml:space="preserve">• SSL разтоварване (offloading) за защитените приложения, използващи HTTPS с SSL/TLS </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Поддръжка на Server Name Indication (SNI) в reverse proxy режим за SSL разтоварване (offloading)</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Компресиране и декомпресиране на трафика между клиента и защитеното приложение</w:t>
            </w:r>
          </w:p>
          <w:p w:rsidR="0092096F" w:rsidRPr="0092096F" w:rsidRDefault="0092096F" w:rsidP="0092096F">
            <w:pPr>
              <w:tabs>
                <w:tab w:val="left" w:pos="283"/>
              </w:tabs>
              <w:suppressAutoHyphens/>
              <w:autoSpaceDN w:val="0"/>
              <w:spacing w:after="0" w:line="240"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 Кеширане на отговорите на защитените сървъри</w:t>
            </w:r>
          </w:p>
        </w:tc>
      </w:tr>
      <w:tr w:rsidR="0092096F" w:rsidRPr="0092096F" w:rsidTr="009065D3">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autoSpaceDN w:val="0"/>
              <w:spacing w:after="200" w:line="276" w:lineRule="auto"/>
              <w:textAlignment w:val="baseline"/>
              <w:rPr>
                <w:rFonts w:ascii="Times New Roman" w:eastAsia="Segoe UI" w:hAnsi="Times New Roman" w:cs="Times New Roman"/>
                <w:sz w:val="24"/>
                <w:szCs w:val="24"/>
              </w:rPr>
            </w:pPr>
            <w:r w:rsidRPr="0092096F">
              <w:rPr>
                <w:rFonts w:ascii="Times New Roman" w:eastAsia="Segoe UI" w:hAnsi="Times New Roman" w:cs="Times New Roman"/>
                <w:sz w:val="24"/>
                <w:szCs w:val="24"/>
              </w:rPr>
              <w:t>Съвместимост</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096F" w:rsidRPr="0092096F" w:rsidRDefault="0092096F" w:rsidP="0092096F">
            <w:pPr>
              <w:suppressAutoHyphens/>
              <w:spacing w:after="0" w:line="240" w:lineRule="auto"/>
              <w:ind w:left="12"/>
              <w:contextualSpacing/>
              <w:rPr>
                <w:rFonts w:ascii="Times New Roman" w:eastAsia="Times New Roman" w:hAnsi="Times New Roman" w:cs="Times New Roman"/>
                <w:sz w:val="24"/>
                <w:szCs w:val="24"/>
                <w:lang w:eastAsia="ar-SA"/>
              </w:rPr>
            </w:pPr>
            <w:r w:rsidRPr="0092096F">
              <w:rPr>
                <w:rFonts w:ascii="Times New Roman" w:eastAsia="Times New Roman" w:hAnsi="Times New Roman" w:cs="Times New Roman"/>
                <w:sz w:val="24"/>
                <w:szCs w:val="24"/>
                <w:lang w:eastAsia="ar-SA"/>
              </w:rPr>
              <w:t>• CE, CB</w:t>
            </w:r>
          </w:p>
        </w:tc>
      </w:tr>
    </w:tbl>
    <w:p w:rsidR="0092096F" w:rsidRPr="0092096F" w:rsidRDefault="0092096F" w:rsidP="0092096F">
      <w:pPr>
        <w:suppressAutoHyphens/>
        <w:spacing w:after="0" w:line="240" w:lineRule="auto"/>
        <w:rPr>
          <w:rFonts w:ascii="Times New Roman" w:eastAsia="Times New Roman" w:hAnsi="Times New Roman" w:cs="Times New Roman"/>
          <w:bCs/>
          <w:sz w:val="24"/>
          <w:szCs w:val="24"/>
          <w:lang w:eastAsia="bg-BG"/>
        </w:rPr>
      </w:pPr>
    </w:p>
    <w:p w:rsidR="0092096F" w:rsidRPr="0092096F" w:rsidRDefault="0092096F" w:rsidP="0092096F">
      <w:pPr>
        <w:suppressAutoHyphens/>
        <w:spacing w:after="0" w:line="240" w:lineRule="auto"/>
        <w:rPr>
          <w:rFonts w:ascii="Times New Roman" w:eastAsia="Times New Roman" w:hAnsi="Times New Roman" w:cs="Times New Roman"/>
          <w:b/>
          <w:bCs/>
          <w:sz w:val="24"/>
          <w:szCs w:val="24"/>
          <w:lang w:eastAsia="bg-BG"/>
        </w:rPr>
      </w:pPr>
    </w:p>
    <w:p w:rsidR="00FC2730" w:rsidRPr="0092096F" w:rsidRDefault="00FC2730" w:rsidP="0092096F"/>
    <w:sectPr w:rsidR="00FC2730" w:rsidRPr="0092096F">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20" w:rsidRDefault="00571C20" w:rsidP="00D21C99">
      <w:pPr>
        <w:spacing w:after="0" w:line="240" w:lineRule="auto"/>
      </w:pPr>
      <w:r>
        <w:separator/>
      </w:r>
    </w:p>
  </w:endnote>
  <w:endnote w:type="continuationSeparator" w:id="0">
    <w:p w:rsidR="00571C20" w:rsidRDefault="00571C20" w:rsidP="00D2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70120"/>
      <w:docPartObj>
        <w:docPartGallery w:val="Page Numbers (Bottom of Page)"/>
        <w:docPartUnique/>
      </w:docPartObj>
    </w:sdtPr>
    <w:sdtEndPr/>
    <w:sdtContent>
      <w:sdt>
        <w:sdtPr>
          <w:id w:val="-1769616900"/>
          <w:docPartObj>
            <w:docPartGallery w:val="Page Numbers (Top of Page)"/>
            <w:docPartUnique/>
          </w:docPartObj>
        </w:sdtPr>
        <w:sdtEndPr/>
        <w:sdtContent>
          <w:p w:rsidR="00D21C99" w:rsidRDefault="00D21C99">
            <w:pPr>
              <w:pStyle w:val="Footer"/>
              <w:jc w:val="right"/>
            </w:pPr>
            <w:r w:rsidRPr="00D21C99">
              <w:rPr>
                <w:rFonts w:ascii="Times New Roman" w:hAnsi="Times New Roman" w:cs="Times New Roman"/>
                <w:bCs/>
                <w:sz w:val="20"/>
                <w:szCs w:val="20"/>
              </w:rPr>
              <w:fldChar w:fldCharType="begin"/>
            </w:r>
            <w:r w:rsidRPr="00D21C99">
              <w:rPr>
                <w:rFonts w:ascii="Times New Roman" w:hAnsi="Times New Roman" w:cs="Times New Roman"/>
                <w:bCs/>
                <w:sz w:val="20"/>
                <w:szCs w:val="20"/>
              </w:rPr>
              <w:instrText xml:space="preserve"> PAGE </w:instrText>
            </w:r>
            <w:r w:rsidRPr="00D21C99">
              <w:rPr>
                <w:rFonts w:ascii="Times New Roman" w:hAnsi="Times New Roman" w:cs="Times New Roman"/>
                <w:bCs/>
                <w:sz w:val="20"/>
                <w:szCs w:val="20"/>
              </w:rPr>
              <w:fldChar w:fldCharType="separate"/>
            </w:r>
            <w:r w:rsidR="0092096F">
              <w:rPr>
                <w:rFonts w:ascii="Times New Roman" w:hAnsi="Times New Roman" w:cs="Times New Roman"/>
                <w:bCs/>
                <w:noProof/>
                <w:sz w:val="20"/>
                <w:szCs w:val="20"/>
              </w:rPr>
              <w:t>20</w:t>
            </w:r>
            <w:r w:rsidRPr="00D21C99">
              <w:rPr>
                <w:rFonts w:ascii="Times New Roman" w:hAnsi="Times New Roman" w:cs="Times New Roman"/>
                <w:bCs/>
                <w:sz w:val="20"/>
                <w:szCs w:val="20"/>
              </w:rPr>
              <w:fldChar w:fldCharType="end"/>
            </w:r>
            <w:r w:rsidRPr="00D21C99">
              <w:rPr>
                <w:rFonts w:ascii="Times New Roman" w:hAnsi="Times New Roman" w:cs="Times New Roman"/>
                <w:sz w:val="20"/>
                <w:szCs w:val="20"/>
              </w:rPr>
              <w:t>/</w:t>
            </w:r>
            <w:r w:rsidRPr="00D21C99">
              <w:rPr>
                <w:rFonts w:ascii="Times New Roman" w:hAnsi="Times New Roman" w:cs="Times New Roman"/>
                <w:bCs/>
                <w:sz w:val="20"/>
                <w:szCs w:val="20"/>
              </w:rPr>
              <w:fldChar w:fldCharType="begin"/>
            </w:r>
            <w:r w:rsidRPr="00D21C99">
              <w:rPr>
                <w:rFonts w:ascii="Times New Roman" w:hAnsi="Times New Roman" w:cs="Times New Roman"/>
                <w:bCs/>
                <w:sz w:val="20"/>
                <w:szCs w:val="20"/>
              </w:rPr>
              <w:instrText xml:space="preserve"> NUMPAGES  </w:instrText>
            </w:r>
            <w:r w:rsidRPr="00D21C99">
              <w:rPr>
                <w:rFonts w:ascii="Times New Roman" w:hAnsi="Times New Roman" w:cs="Times New Roman"/>
                <w:bCs/>
                <w:sz w:val="20"/>
                <w:szCs w:val="20"/>
              </w:rPr>
              <w:fldChar w:fldCharType="separate"/>
            </w:r>
            <w:r w:rsidR="0092096F">
              <w:rPr>
                <w:rFonts w:ascii="Times New Roman" w:hAnsi="Times New Roman" w:cs="Times New Roman"/>
                <w:bCs/>
                <w:noProof/>
                <w:sz w:val="20"/>
                <w:szCs w:val="20"/>
              </w:rPr>
              <w:t>23</w:t>
            </w:r>
            <w:r w:rsidRPr="00D21C99">
              <w:rPr>
                <w:rFonts w:ascii="Times New Roman" w:hAnsi="Times New Roman" w:cs="Times New Roman"/>
                <w:bCs/>
                <w:sz w:val="20"/>
                <w:szCs w:val="20"/>
              </w:rPr>
              <w:fldChar w:fldCharType="end"/>
            </w:r>
          </w:p>
        </w:sdtContent>
      </w:sdt>
    </w:sdtContent>
  </w:sdt>
  <w:p w:rsidR="00D21C99" w:rsidRDefault="00D21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20" w:rsidRDefault="00571C20" w:rsidP="00D21C99">
      <w:pPr>
        <w:spacing w:after="0" w:line="240" w:lineRule="auto"/>
      </w:pPr>
      <w:r>
        <w:separator/>
      </w:r>
    </w:p>
  </w:footnote>
  <w:footnote w:type="continuationSeparator" w:id="0">
    <w:p w:rsidR="00571C20" w:rsidRDefault="00571C20" w:rsidP="00D2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B1565E"/>
    <w:multiLevelType w:val="multilevel"/>
    <w:tmpl w:val="E11224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pStyle w:val="Style9"/>
      <w:lvlText w:val="%1.%2."/>
      <w:lvlJc w:val="left"/>
      <w:pPr>
        <w:ind w:left="792" w:hanging="432"/>
      </w:pPr>
      <w:rPr>
        <w:rFonts w:ascii="Times New Roman" w:hAnsi="Times New Roman" w:cs="Times New Roman" w:hint="default"/>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36945"/>
    <w:multiLevelType w:val="multilevel"/>
    <w:tmpl w:val="67D4B7D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E1570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5535D"/>
    <w:multiLevelType w:val="multilevel"/>
    <w:tmpl w:val="D90091B4"/>
    <w:styleLink w:val="Style2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E44180"/>
    <w:multiLevelType w:val="multilevel"/>
    <w:tmpl w:val="DFC88CEC"/>
    <w:name w:val="NumPar"/>
    <w:styleLink w:val="Style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301472"/>
    <w:multiLevelType w:val="hybridMultilevel"/>
    <w:tmpl w:val="430CB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B531E9"/>
    <w:multiLevelType w:val="hybridMultilevel"/>
    <w:tmpl w:val="783632F4"/>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517155"/>
    <w:multiLevelType w:val="hybridMultilevel"/>
    <w:tmpl w:val="3E06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AB4FCB"/>
    <w:multiLevelType w:val="hybridMultilevel"/>
    <w:tmpl w:val="CDA4B9E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44BF280A"/>
    <w:multiLevelType w:val="multilevel"/>
    <w:tmpl w:val="652A6AC6"/>
    <w:styleLink w:val="Style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4F47F1"/>
    <w:multiLevelType w:val="hybridMultilevel"/>
    <w:tmpl w:val="40C402A0"/>
    <w:lvl w:ilvl="0" w:tplc="08341450">
      <w:start w:val="1"/>
      <w:numFmt w:val="decimal"/>
      <w:pStyle w:val="ListNumber"/>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6" w15:restartNumberingAfterBreak="0">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5CA31A15"/>
    <w:multiLevelType w:val="singleLevel"/>
    <w:tmpl w:val="CB981644"/>
    <w:name w:val="Tiret 0"/>
    <w:styleLink w:val="Style61"/>
    <w:lvl w:ilvl="0">
      <w:start w:val="1"/>
      <w:numFmt w:val="bullet"/>
      <w:lvlRestart w:val="0"/>
      <w:pStyle w:val="Tiret0"/>
      <w:lvlText w:val="–"/>
      <w:lvlJc w:val="left"/>
      <w:pPr>
        <w:tabs>
          <w:tab w:val="num" w:pos="850"/>
        </w:tabs>
        <w:ind w:left="850" w:hanging="850"/>
      </w:pPr>
    </w:lvl>
  </w:abstractNum>
  <w:abstractNum w:abstractNumId="18" w15:restartNumberingAfterBreak="0">
    <w:nsid w:val="6051446F"/>
    <w:multiLevelType w:val="multilevel"/>
    <w:tmpl w:val="69207284"/>
    <w:styleLink w:val="Style41"/>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9"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961A64"/>
    <w:multiLevelType w:val="hybridMultilevel"/>
    <w:tmpl w:val="42A8BA40"/>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D44AA"/>
    <w:multiLevelType w:val="multilevel"/>
    <w:tmpl w:val="F52C4BD0"/>
    <w:styleLink w:val="Style31"/>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C7625A"/>
    <w:multiLevelType w:val="multilevel"/>
    <w:tmpl w:val="0402001D"/>
    <w:styleLink w:val="Style1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23"/>
  </w:num>
  <w:num w:numId="4">
    <w:abstractNumId w:val="13"/>
  </w:num>
  <w:num w:numId="5">
    <w:abstractNumId w:val="4"/>
  </w:num>
  <w:num w:numId="6">
    <w:abstractNumId w:val="21"/>
  </w:num>
  <w:num w:numId="7">
    <w:abstractNumId w:val="18"/>
  </w:num>
  <w:num w:numId="8">
    <w:abstractNumId w:val="12"/>
  </w:num>
  <w:num w:numId="9">
    <w:abstractNumId w:val="17"/>
    <w:lvlOverride w:ilvl="0">
      <w:startOverride w:val="1"/>
    </w:lvlOverride>
  </w:num>
  <w:num w:numId="10">
    <w:abstractNumId w:val="10"/>
    <w:lvlOverride w:ilvl="0">
      <w:startOverride w:val="1"/>
    </w:lvlOverride>
  </w:num>
  <w:num w:numId="11">
    <w:abstractNumId w:val="5"/>
  </w:num>
  <w:num w:numId="12">
    <w:abstractNumId w:val="16"/>
  </w:num>
  <w:num w:numId="13">
    <w:abstractNumId w:val="14"/>
  </w:num>
  <w:num w:numId="14">
    <w:abstractNumId w:val="19"/>
  </w:num>
  <w:num w:numId="15">
    <w:abstractNumId w:val="22"/>
  </w:num>
  <w:num w:numId="16">
    <w:abstractNumId w:val="15"/>
    <w:lvlOverride w:ilvl="0">
      <w:startOverride w:val="1"/>
    </w:lvlOverride>
  </w:num>
  <w:num w:numId="17">
    <w:abstractNumId w:val="6"/>
  </w:num>
  <w:num w:numId="18">
    <w:abstractNumId w:val="11"/>
  </w:num>
  <w:num w:numId="19">
    <w:abstractNumId w:val="2"/>
  </w:num>
  <w:num w:numId="20">
    <w:abstractNumId w:val="20"/>
  </w:num>
  <w:num w:numId="21">
    <w:abstractNumId w:val="9"/>
  </w:num>
  <w:num w:numId="22">
    <w:abstractNumId w:val="7"/>
  </w:num>
  <w:num w:numId="23">
    <w:abstractNumId w:val="3"/>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EE"/>
    <w:rsid w:val="00085951"/>
    <w:rsid w:val="00571C20"/>
    <w:rsid w:val="0092096F"/>
    <w:rsid w:val="00C67F2C"/>
    <w:rsid w:val="00D21C99"/>
    <w:rsid w:val="00EF67EE"/>
    <w:rsid w:val="00FC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1C9D"/>
  <w15:chartTrackingRefBased/>
  <w15:docId w15:val="{0A22CA9B-DFBE-4C66-B5B8-53DCD334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paragraph" w:styleId="Heading1">
    <w:name w:val="heading 1"/>
    <w:basedOn w:val="Normal"/>
    <w:next w:val="Normal"/>
    <w:link w:val="Heading1Char"/>
    <w:uiPriority w:val="9"/>
    <w:qFormat/>
    <w:rsid w:val="00D21C99"/>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val="en-US" w:eastAsia="ar-SA"/>
    </w:rPr>
  </w:style>
  <w:style w:type="paragraph" w:styleId="Heading2">
    <w:name w:val="heading 2"/>
    <w:aliases w:val="H2,H21"/>
    <w:basedOn w:val="Normal"/>
    <w:next w:val="Normal"/>
    <w:link w:val="Heading2Char"/>
    <w:uiPriority w:val="9"/>
    <w:unhideWhenUsed/>
    <w:qFormat/>
    <w:rsid w:val="00D21C99"/>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val="en-US" w:eastAsia="ar-SA"/>
    </w:rPr>
  </w:style>
  <w:style w:type="paragraph" w:styleId="Heading3">
    <w:name w:val="heading 3"/>
    <w:basedOn w:val="Normal"/>
    <w:next w:val="Normal"/>
    <w:link w:val="Heading3Char"/>
    <w:unhideWhenUsed/>
    <w:qFormat/>
    <w:rsid w:val="00D21C99"/>
    <w:pPr>
      <w:keepNext/>
      <w:keepLines/>
      <w:suppressAutoHyphens/>
      <w:spacing w:before="200" w:after="0" w:line="240" w:lineRule="auto"/>
      <w:outlineLvl w:val="2"/>
    </w:pPr>
    <w:rPr>
      <w:rFonts w:asciiTheme="majorHAnsi" w:eastAsiaTheme="majorEastAsia" w:hAnsiTheme="majorHAnsi" w:cstheme="majorBidi"/>
      <w:b/>
      <w:bCs/>
      <w:color w:val="5B9BD5" w:themeColor="accent1"/>
      <w:sz w:val="28"/>
      <w:szCs w:val="24"/>
      <w:lang w:val="en-US" w:eastAsia="ar-SA"/>
    </w:rPr>
  </w:style>
  <w:style w:type="paragraph" w:styleId="Heading4">
    <w:name w:val="heading 4"/>
    <w:basedOn w:val="Normal"/>
    <w:next w:val="BodyText"/>
    <w:link w:val="Heading4Char"/>
    <w:qFormat/>
    <w:rsid w:val="00D21C99"/>
    <w:pPr>
      <w:keepNext/>
      <w:numPr>
        <w:ilvl w:val="3"/>
        <w:numId w:val="1"/>
      </w:numPr>
      <w:suppressAutoHyphens/>
      <w:spacing w:before="240" w:after="60" w:line="240" w:lineRule="auto"/>
      <w:outlineLvl w:val="3"/>
    </w:pPr>
    <w:rPr>
      <w:rFonts w:ascii="Cambria" w:eastAsia="MS Mincho" w:hAnsi="Cambria" w:cs="Cambria"/>
      <w:b/>
      <w:bCs/>
      <w:sz w:val="28"/>
      <w:szCs w:val="28"/>
      <w:lang w:val="en-US" w:eastAsia="ar-SA"/>
    </w:rPr>
  </w:style>
  <w:style w:type="paragraph" w:styleId="Heading5">
    <w:name w:val="heading 5"/>
    <w:basedOn w:val="Normal"/>
    <w:next w:val="BodyText"/>
    <w:link w:val="Heading5Char"/>
    <w:qFormat/>
    <w:rsid w:val="00D21C99"/>
    <w:pPr>
      <w:numPr>
        <w:ilvl w:val="4"/>
        <w:numId w:val="1"/>
      </w:numPr>
      <w:suppressAutoHyphens/>
      <w:spacing w:before="240" w:after="60" w:line="240" w:lineRule="auto"/>
      <w:outlineLvl w:val="4"/>
    </w:pPr>
    <w:rPr>
      <w:rFonts w:ascii="Cambria" w:eastAsia="MS Mincho" w:hAnsi="Cambria" w:cs="Cambria"/>
      <w:b/>
      <w:bCs/>
      <w:i/>
      <w:iCs/>
      <w:sz w:val="26"/>
      <w:szCs w:val="26"/>
      <w:lang w:val="en-US" w:eastAsia="ar-SA"/>
    </w:rPr>
  </w:style>
  <w:style w:type="paragraph" w:styleId="Heading6">
    <w:name w:val="heading 6"/>
    <w:basedOn w:val="Normal"/>
    <w:next w:val="Normal"/>
    <w:link w:val="Heading6Char"/>
    <w:unhideWhenUsed/>
    <w:qFormat/>
    <w:rsid w:val="00D21C99"/>
    <w:pPr>
      <w:keepNext/>
      <w:keepLines/>
      <w:spacing w:before="40" w:after="0" w:line="288" w:lineRule="auto"/>
      <w:ind w:left="1152" w:hanging="1152"/>
      <w:jc w:val="both"/>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21C99"/>
    <w:pPr>
      <w:keepNext/>
      <w:keepLines/>
      <w:spacing w:before="40" w:after="0" w:line="288" w:lineRule="auto"/>
      <w:ind w:left="1296" w:hanging="1296"/>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D21C99"/>
    <w:pPr>
      <w:keepNext/>
      <w:keepLines/>
      <w:spacing w:before="40" w:after="0" w:line="288"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1C99"/>
    <w:pPr>
      <w:keepNext/>
      <w:keepLines/>
      <w:spacing w:before="40" w:after="0" w:line="288"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99"/>
    <w:rPr>
      <w:rFonts w:asciiTheme="majorHAnsi" w:eastAsiaTheme="majorEastAsia" w:hAnsiTheme="majorHAnsi" w:cstheme="majorBidi"/>
      <w:b/>
      <w:bCs/>
      <w:color w:val="2E74B5" w:themeColor="accent1" w:themeShade="BF"/>
      <w:sz w:val="28"/>
      <w:szCs w:val="28"/>
      <w:lang w:eastAsia="ar-SA"/>
    </w:rPr>
  </w:style>
  <w:style w:type="character" w:customStyle="1" w:styleId="Heading2Char">
    <w:name w:val="Heading 2 Char"/>
    <w:aliases w:val="H2 Char,H21 Char"/>
    <w:basedOn w:val="DefaultParagraphFont"/>
    <w:link w:val="Heading2"/>
    <w:uiPriority w:val="9"/>
    <w:rsid w:val="00D21C99"/>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rsid w:val="00D21C99"/>
    <w:rPr>
      <w:rFonts w:asciiTheme="majorHAnsi" w:eastAsiaTheme="majorEastAsia" w:hAnsiTheme="majorHAnsi" w:cstheme="majorBidi"/>
      <w:b/>
      <w:bCs/>
      <w:color w:val="5B9BD5" w:themeColor="accent1"/>
      <w:sz w:val="28"/>
      <w:szCs w:val="24"/>
      <w:lang w:eastAsia="ar-SA"/>
    </w:rPr>
  </w:style>
  <w:style w:type="character" w:customStyle="1" w:styleId="Heading4Char">
    <w:name w:val="Heading 4 Char"/>
    <w:basedOn w:val="DefaultParagraphFont"/>
    <w:link w:val="Heading4"/>
    <w:rsid w:val="00D21C99"/>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D21C99"/>
    <w:rPr>
      <w:rFonts w:ascii="Cambria" w:eastAsia="MS Mincho" w:hAnsi="Cambria" w:cs="Cambria"/>
      <w:b/>
      <w:bCs/>
      <w:i/>
      <w:iCs/>
      <w:sz w:val="26"/>
      <w:szCs w:val="26"/>
      <w:lang w:eastAsia="ar-SA"/>
    </w:rPr>
  </w:style>
  <w:style w:type="character" w:customStyle="1" w:styleId="Heading6Char">
    <w:name w:val="Heading 6 Char"/>
    <w:basedOn w:val="DefaultParagraphFont"/>
    <w:link w:val="Heading6"/>
    <w:rsid w:val="00D21C99"/>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rsid w:val="00D21C99"/>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rsid w:val="00D21C99"/>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rsid w:val="00D21C99"/>
    <w:rPr>
      <w:rFonts w:asciiTheme="majorHAnsi" w:eastAsiaTheme="majorEastAsia" w:hAnsiTheme="majorHAnsi" w:cstheme="majorBidi"/>
      <w:i/>
      <w:iCs/>
      <w:color w:val="272727" w:themeColor="text1" w:themeTint="D8"/>
      <w:sz w:val="21"/>
      <w:szCs w:val="21"/>
      <w:lang w:val="bg-BG"/>
    </w:rPr>
  </w:style>
  <w:style w:type="numbering" w:customStyle="1" w:styleId="NoList1">
    <w:name w:val="No List1"/>
    <w:next w:val="NoList"/>
    <w:uiPriority w:val="99"/>
    <w:semiHidden/>
    <w:unhideWhenUsed/>
    <w:rsid w:val="00D21C99"/>
  </w:style>
  <w:style w:type="paragraph" w:styleId="BodyText">
    <w:name w:val="Body Text"/>
    <w:basedOn w:val="Normal"/>
    <w:link w:val="BodyTextChar"/>
    <w:rsid w:val="00D21C99"/>
    <w:pPr>
      <w:suppressAutoHyphens/>
      <w:spacing w:after="120" w:line="240" w:lineRule="auto"/>
    </w:pPr>
    <w:rPr>
      <w:rFonts w:ascii="Tahoma" w:eastAsia="Times New Roman" w:hAnsi="Tahoma" w:cs="Tahoma"/>
      <w:sz w:val="28"/>
      <w:szCs w:val="20"/>
      <w:lang w:val="en-GB" w:eastAsia="ar-SA"/>
    </w:rPr>
  </w:style>
  <w:style w:type="character" w:customStyle="1" w:styleId="BodyTextChar">
    <w:name w:val="Body Text Char"/>
    <w:basedOn w:val="DefaultParagraphFont"/>
    <w:link w:val="BodyText"/>
    <w:rsid w:val="00D21C99"/>
    <w:rPr>
      <w:rFonts w:ascii="Tahoma" w:eastAsia="Times New Roman" w:hAnsi="Tahoma" w:cs="Tahoma"/>
      <w:sz w:val="28"/>
      <w:szCs w:val="20"/>
      <w:lang w:val="en-GB" w:eastAsia="ar-SA"/>
    </w:rPr>
  </w:style>
  <w:style w:type="paragraph" w:customStyle="1" w:styleId="Default">
    <w:name w:val="Default"/>
    <w:rsid w:val="00D21C99"/>
    <w:pPr>
      <w:suppressAutoHyphens/>
      <w:spacing w:after="0" w:line="240" w:lineRule="auto"/>
    </w:pPr>
    <w:rPr>
      <w:rFonts w:ascii="Times New Roman" w:eastAsia="Times New Roman" w:hAnsi="Times New Roman" w:cs="Times New Roman"/>
      <w:color w:val="000000"/>
      <w:sz w:val="24"/>
      <w:szCs w:val="24"/>
      <w:lang w:val="bg-BG" w:eastAsia="ar-SA"/>
    </w:rPr>
  </w:style>
  <w:style w:type="paragraph" w:styleId="NoSpacing">
    <w:name w:val="No Spacing"/>
    <w:uiPriority w:val="1"/>
    <w:qFormat/>
    <w:rsid w:val="00D21C99"/>
    <w:pPr>
      <w:suppressAutoHyphens/>
      <w:spacing w:after="0" w:line="240" w:lineRule="auto"/>
    </w:pPr>
    <w:rPr>
      <w:rFonts w:ascii="Calibri" w:eastAsia="Calibri" w:hAnsi="Calibri" w:cs="Times New Roman"/>
      <w:lang w:val="bg-BG" w:eastAsia="ar-SA"/>
    </w:rPr>
  </w:style>
  <w:style w:type="character" w:customStyle="1" w:styleId="ala2">
    <w:name w:val="al_a2"/>
    <w:rsid w:val="00D21C99"/>
    <w:rPr>
      <w:vanish w:val="0"/>
      <w:webHidden w:val="0"/>
      <w:specVanish w:val="0"/>
    </w:rPr>
  </w:style>
  <w:style w:type="character" w:customStyle="1" w:styleId="alt2">
    <w:name w:val="al_t2"/>
    <w:rsid w:val="00D21C99"/>
    <w:rPr>
      <w:vanish w:val="0"/>
    </w:rPr>
  </w:style>
  <w:style w:type="paragraph" w:customStyle="1" w:styleId="2">
    <w:name w:val="Заглавие2"/>
    <w:basedOn w:val="Normal"/>
    <w:rsid w:val="00D21C99"/>
    <w:pPr>
      <w:keepNext/>
      <w:suppressAutoHyphens/>
      <w:spacing w:before="240" w:after="120" w:line="240" w:lineRule="auto"/>
      <w:jc w:val="center"/>
    </w:pPr>
    <w:rPr>
      <w:rFonts w:ascii="Cambria" w:eastAsia="MS ??" w:hAnsi="Cambria" w:cs="Cambria"/>
      <w:b/>
      <w:sz w:val="24"/>
      <w:szCs w:val="28"/>
      <w:lang w:eastAsia="ar-SA"/>
    </w:rPr>
  </w:style>
  <w:style w:type="paragraph" w:customStyle="1" w:styleId="Title-head-text">
    <w:name w:val="Title-head-text"/>
    <w:basedOn w:val="Normal"/>
    <w:rsid w:val="00D21C99"/>
    <w:pPr>
      <w:suppressAutoHyphens/>
      <w:spacing w:after="0" w:line="240" w:lineRule="auto"/>
      <w:jc w:val="center"/>
    </w:pPr>
    <w:rPr>
      <w:rFonts w:ascii="Arial" w:eastAsia="MS ??" w:hAnsi="Arial" w:cs="Arial"/>
      <w:b/>
      <w:sz w:val="28"/>
      <w:szCs w:val="28"/>
      <w:lang w:val="ru-RU" w:eastAsia="ar-SA"/>
    </w:rPr>
  </w:style>
  <w:style w:type="paragraph" w:styleId="ListParagraph">
    <w:name w:val="List Paragraph"/>
    <w:aliases w:val="ПАРАГРАФ"/>
    <w:basedOn w:val="Normal"/>
    <w:link w:val="ListParagraphChar"/>
    <w:qFormat/>
    <w:rsid w:val="00D21C99"/>
    <w:pPr>
      <w:suppressAutoHyphens/>
      <w:spacing w:after="0" w:line="240" w:lineRule="auto"/>
      <w:ind w:left="720"/>
      <w:contextualSpacing/>
    </w:pPr>
    <w:rPr>
      <w:rFonts w:ascii="Tahoma" w:eastAsia="Times New Roman" w:hAnsi="Tahoma" w:cs="Tahoma"/>
      <w:sz w:val="28"/>
      <w:szCs w:val="24"/>
      <w:lang w:val="en-US" w:eastAsia="ar-SA"/>
    </w:rPr>
  </w:style>
  <w:style w:type="paragraph" w:styleId="BalloonText">
    <w:name w:val="Balloon Text"/>
    <w:basedOn w:val="Normal"/>
    <w:link w:val="BalloonTextChar"/>
    <w:uiPriority w:val="99"/>
    <w:semiHidden/>
    <w:unhideWhenUsed/>
    <w:rsid w:val="00D21C99"/>
    <w:pPr>
      <w:suppressAutoHyphens/>
      <w:spacing w:after="0" w:line="240" w:lineRule="auto"/>
    </w:pPr>
    <w:rPr>
      <w:rFonts w:ascii="Tahoma" w:eastAsia="Times New Roman" w:hAnsi="Tahoma" w:cs="Tahoma"/>
      <w:sz w:val="16"/>
      <w:szCs w:val="16"/>
      <w:lang w:val="en-US" w:eastAsia="ar-SA"/>
    </w:rPr>
  </w:style>
  <w:style w:type="character" w:customStyle="1" w:styleId="BalloonTextChar">
    <w:name w:val="Balloon Text Char"/>
    <w:basedOn w:val="DefaultParagraphFont"/>
    <w:link w:val="BalloonText"/>
    <w:uiPriority w:val="99"/>
    <w:semiHidden/>
    <w:rsid w:val="00D21C99"/>
    <w:rPr>
      <w:rFonts w:ascii="Tahoma" w:eastAsia="Times New Roman" w:hAnsi="Tahoma" w:cs="Tahoma"/>
      <w:sz w:val="16"/>
      <w:szCs w:val="16"/>
      <w:lang w:eastAsia="ar-SA"/>
    </w:rPr>
  </w:style>
  <w:style w:type="paragraph" w:styleId="Header">
    <w:name w:val="header"/>
    <w:basedOn w:val="Normal"/>
    <w:link w:val="HeaderChar"/>
    <w:uiPriority w:val="99"/>
    <w:unhideWhenUsed/>
    <w:rsid w:val="00D21C99"/>
    <w:pPr>
      <w:tabs>
        <w:tab w:val="center" w:pos="4536"/>
        <w:tab w:val="right" w:pos="9072"/>
      </w:tabs>
      <w:suppressAutoHyphens/>
      <w:spacing w:after="0" w:line="240" w:lineRule="auto"/>
    </w:pPr>
    <w:rPr>
      <w:rFonts w:ascii="Tahoma" w:eastAsia="Times New Roman" w:hAnsi="Tahoma" w:cs="Tahoma"/>
      <w:sz w:val="28"/>
      <w:szCs w:val="24"/>
      <w:lang w:val="en-US" w:eastAsia="ar-SA"/>
    </w:rPr>
  </w:style>
  <w:style w:type="character" w:customStyle="1" w:styleId="HeaderChar">
    <w:name w:val="Header Char"/>
    <w:basedOn w:val="DefaultParagraphFont"/>
    <w:link w:val="Header"/>
    <w:uiPriority w:val="99"/>
    <w:rsid w:val="00D21C99"/>
    <w:rPr>
      <w:rFonts w:ascii="Tahoma" w:eastAsia="Times New Roman" w:hAnsi="Tahoma" w:cs="Tahoma"/>
      <w:sz w:val="28"/>
      <w:szCs w:val="24"/>
      <w:lang w:eastAsia="ar-SA"/>
    </w:rPr>
  </w:style>
  <w:style w:type="paragraph" w:styleId="Footer">
    <w:name w:val="footer"/>
    <w:basedOn w:val="Normal"/>
    <w:link w:val="FooterChar"/>
    <w:uiPriority w:val="99"/>
    <w:unhideWhenUsed/>
    <w:rsid w:val="00D21C99"/>
    <w:pPr>
      <w:tabs>
        <w:tab w:val="center" w:pos="4536"/>
        <w:tab w:val="right" w:pos="9072"/>
      </w:tabs>
      <w:suppressAutoHyphens/>
      <w:spacing w:after="0" w:line="240" w:lineRule="auto"/>
    </w:pPr>
    <w:rPr>
      <w:rFonts w:ascii="Tahoma" w:eastAsia="Times New Roman" w:hAnsi="Tahoma" w:cs="Tahoma"/>
      <w:sz w:val="28"/>
      <w:szCs w:val="24"/>
      <w:lang w:val="en-US" w:eastAsia="ar-SA"/>
    </w:rPr>
  </w:style>
  <w:style w:type="character" w:customStyle="1" w:styleId="FooterChar">
    <w:name w:val="Footer Char"/>
    <w:basedOn w:val="DefaultParagraphFont"/>
    <w:link w:val="Footer"/>
    <w:uiPriority w:val="99"/>
    <w:rsid w:val="00D21C99"/>
    <w:rPr>
      <w:rFonts w:ascii="Tahoma" w:eastAsia="Times New Roman" w:hAnsi="Tahoma" w:cs="Tahoma"/>
      <w:sz w:val="28"/>
      <w:szCs w:val="24"/>
      <w:lang w:eastAsia="ar-SA"/>
    </w:rPr>
  </w:style>
  <w:style w:type="paragraph" w:customStyle="1" w:styleId="CharCharChar">
    <w:name w:val="Char Char Char"/>
    <w:basedOn w:val="Normal"/>
    <w:rsid w:val="00D21C99"/>
    <w:pPr>
      <w:tabs>
        <w:tab w:val="left" w:pos="709"/>
      </w:tabs>
      <w:spacing w:after="0" w:line="240" w:lineRule="auto"/>
    </w:pPr>
    <w:rPr>
      <w:rFonts w:ascii="Tahoma" w:eastAsia="Calibri" w:hAnsi="Tahoma" w:cs="Times New Roman"/>
      <w:sz w:val="24"/>
      <w:szCs w:val="24"/>
      <w:lang w:val="pl-PL" w:eastAsia="pl-PL"/>
    </w:rPr>
  </w:style>
  <w:style w:type="paragraph" w:styleId="NormalWeb">
    <w:name w:val="Normal (Web)"/>
    <w:basedOn w:val="Normal"/>
    <w:uiPriority w:val="99"/>
    <w:rsid w:val="00D21C99"/>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ewdocreference1">
    <w:name w:val="newdocreference1"/>
    <w:basedOn w:val="DefaultParagraphFont"/>
    <w:rsid w:val="00D21C99"/>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D21C99"/>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D21C99"/>
    <w:rPr>
      <w:rFonts w:ascii="Times New Roman" w:eastAsia="Calibri" w:hAnsi="Times New Roman" w:cs="Times New Roman"/>
      <w:sz w:val="20"/>
      <w:szCs w:val="20"/>
      <w:lang w:val="bg-BG"/>
    </w:rPr>
  </w:style>
  <w:style w:type="paragraph" w:styleId="BodyTextIndent2">
    <w:name w:val="Body Text Indent 2"/>
    <w:basedOn w:val="Normal"/>
    <w:link w:val="BodyTextIndent2Char"/>
    <w:uiPriority w:val="99"/>
    <w:unhideWhenUsed/>
    <w:rsid w:val="00D21C99"/>
    <w:pPr>
      <w:suppressAutoHyphens/>
      <w:spacing w:after="120" w:line="480" w:lineRule="auto"/>
      <w:ind w:left="283"/>
    </w:pPr>
    <w:rPr>
      <w:rFonts w:ascii="Tahoma" w:eastAsia="Times New Roman" w:hAnsi="Tahoma" w:cs="Tahoma"/>
      <w:sz w:val="28"/>
      <w:szCs w:val="24"/>
      <w:lang w:val="en-US" w:eastAsia="ar-SA"/>
    </w:rPr>
  </w:style>
  <w:style w:type="character" w:customStyle="1" w:styleId="BodyTextIndent2Char">
    <w:name w:val="Body Text Indent 2 Char"/>
    <w:basedOn w:val="DefaultParagraphFont"/>
    <w:link w:val="BodyTextIndent2"/>
    <w:uiPriority w:val="99"/>
    <w:rsid w:val="00D21C99"/>
    <w:rPr>
      <w:rFonts w:ascii="Tahoma" w:eastAsia="Times New Roman" w:hAnsi="Tahoma" w:cs="Tahoma"/>
      <w:sz w:val="28"/>
      <w:szCs w:val="24"/>
      <w:lang w:eastAsia="ar-SA"/>
    </w:rPr>
  </w:style>
  <w:style w:type="character" w:customStyle="1" w:styleId="FontStyle33">
    <w:name w:val="Font Style33"/>
    <w:rsid w:val="00D21C99"/>
    <w:rPr>
      <w:rFonts w:ascii="MS Reference Sans Serif" w:hAnsi="MS Reference Sans Serif"/>
      <w:sz w:val="20"/>
    </w:rPr>
  </w:style>
  <w:style w:type="paragraph" w:customStyle="1" w:styleId="Style12">
    <w:name w:val="Style12"/>
    <w:basedOn w:val="Normal"/>
    <w:rsid w:val="00D21C9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character" w:styleId="PageNumber">
    <w:name w:val="page number"/>
    <w:basedOn w:val="DefaultParagraphFont"/>
    <w:rsid w:val="00D21C99"/>
  </w:style>
  <w:style w:type="paragraph" w:styleId="BodyTextIndent">
    <w:name w:val="Body Text Indent"/>
    <w:basedOn w:val="Normal"/>
    <w:link w:val="BodyTextIndentChar"/>
    <w:uiPriority w:val="99"/>
    <w:semiHidden/>
    <w:unhideWhenUsed/>
    <w:rsid w:val="00D21C99"/>
    <w:pPr>
      <w:suppressAutoHyphens/>
      <w:spacing w:after="120" w:line="240" w:lineRule="auto"/>
      <w:ind w:left="283"/>
    </w:pPr>
    <w:rPr>
      <w:rFonts w:ascii="Tahoma" w:eastAsia="Times New Roman" w:hAnsi="Tahoma" w:cs="Tahoma"/>
      <w:sz w:val="28"/>
      <w:szCs w:val="24"/>
      <w:lang w:val="en-US" w:eastAsia="ar-SA"/>
    </w:rPr>
  </w:style>
  <w:style w:type="character" w:customStyle="1" w:styleId="BodyTextIndentChar">
    <w:name w:val="Body Text Indent Char"/>
    <w:basedOn w:val="DefaultParagraphFont"/>
    <w:link w:val="BodyTextIndent"/>
    <w:uiPriority w:val="99"/>
    <w:semiHidden/>
    <w:rsid w:val="00D21C99"/>
    <w:rPr>
      <w:rFonts w:ascii="Tahoma" w:eastAsia="Times New Roman" w:hAnsi="Tahoma" w:cs="Tahoma"/>
      <w:sz w:val="28"/>
      <w:szCs w:val="24"/>
      <w:lang w:eastAsia="ar-SA"/>
    </w:rPr>
  </w:style>
  <w:style w:type="character" w:styleId="FootnoteReference">
    <w:name w:val="footnote reference"/>
    <w:aliases w:val="Footnote symbol"/>
    <w:basedOn w:val="DefaultParagraphFont"/>
    <w:uiPriority w:val="99"/>
    <w:unhideWhenUsed/>
    <w:rsid w:val="00D21C99"/>
    <w:rPr>
      <w:vertAlign w:val="superscript"/>
    </w:rPr>
  </w:style>
  <w:style w:type="character" w:customStyle="1" w:styleId="Bodytext0">
    <w:name w:val="Body text_"/>
    <w:basedOn w:val="DefaultParagraphFont"/>
    <w:link w:val="BodyText1"/>
    <w:uiPriority w:val="99"/>
    <w:rsid w:val="00D21C99"/>
    <w:rPr>
      <w:rFonts w:cs="Times New Roman"/>
      <w:shd w:val="clear" w:color="auto" w:fill="FFFFFF"/>
    </w:rPr>
  </w:style>
  <w:style w:type="paragraph" w:customStyle="1" w:styleId="BodyText1">
    <w:name w:val="Body Text1"/>
    <w:basedOn w:val="Normal"/>
    <w:link w:val="Bodytext0"/>
    <w:uiPriority w:val="99"/>
    <w:qFormat/>
    <w:rsid w:val="00D21C99"/>
    <w:pPr>
      <w:widowControl w:val="0"/>
      <w:shd w:val="clear" w:color="auto" w:fill="FFFFFF"/>
      <w:spacing w:after="0" w:line="257" w:lineRule="auto"/>
      <w:ind w:firstLine="400"/>
      <w:jc w:val="both"/>
    </w:pPr>
    <w:rPr>
      <w:rFonts w:cs="Times New Roman"/>
      <w:lang w:val="en-US"/>
    </w:rPr>
  </w:style>
  <w:style w:type="numbering" w:customStyle="1" w:styleId="Style1">
    <w:name w:val="Style1"/>
    <w:uiPriority w:val="99"/>
    <w:rsid w:val="00D21C99"/>
    <w:pPr>
      <w:numPr>
        <w:numId w:val="2"/>
      </w:numPr>
    </w:pPr>
  </w:style>
  <w:style w:type="character" w:customStyle="1" w:styleId="Footnote">
    <w:name w:val="Footnote_"/>
    <w:basedOn w:val="DefaultParagraphFont"/>
    <w:link w:val="Footnote0"/>
    <w:uiPriority w:val="99"/>
    <w:rsid w:val="00D21C99"/>
    <w:rPr>
      <w:sz w:val="20"/>
      <w:szCs w:val="20"/>
      <w:shd w:val="clear" w:color="auto" w:fill="FFFFFF"/>
    </w:rPr>
  </w:style>
  <w:style w:type="paragraph" w:customStyle="1" w:styleId="Footnote0">
    <w:name w:val="Footnote"/>
    <w:basedOn w:val="Normal"/>
    <w:link w:val="Footnote"/>
    <w:uiPriority w:val="99"/>
    <w:rsid w:val="00D21C99"/>
    <w:pPr>
      <w:widowControl w:val="0"/>
      <w:shd w:val="clear" w:color="auto" w:fill="FFFFFF"/>
      <w:spacing w:after="0" w:line="276" w:lineRule="auto"/>
      <w:ind w:right="200"/>
      <w:jc w:val="both"/>
    </w:pPr>
    <w:rPr>
      <w:sz w:val="20"/>
      <w:szCs w:val="20"/>
      <w:lang w:val="en-US"/>
    </w:rPr>
  </w:style>
  <w:style w:type="character" w:styleId="CommentReference">
    <w:name w:val="annotation reference"/>
    <w:basedOn w:val="DefaultParagraphFont"/>
    <w:uiPriority w:val="99"/>
    <w:semiHidden/>
    <w:unhideWhenUsed/>
    <w:rsid w:val="00D21C99"/>
    <w:rPr>
      <w:sz w:val="16"/>
      <w:szCs w:val="16"/>
    </w:rPr>
  </w:style>
  <w:style w:type="paragraph" w:styleId="CommentText">
    <w:name w:val="annotation text"/>
    <w:basedOn w:val="Normal"/>
    <w:link w:val="CommentTextChar"/>
    <w:uiPriority w:val="99"/>
    <w:unhideWhenUsed/>
    <w:rsid w:val="00D21C99"/>
    <w:pPr>
      <w:suppressAutoHyphens/>
      <w:spacing w:after="0" w:line="240" w:lineRule="auto"/>
    </w:pPr>
    <w:rPr>
      <w:rFonts w:ascii="Tahoma" w:eastAsia="Times New Roman" w:hAnsi="Tahoma" w:cs="Tahoma"/>
      <w:sz w:val="20"/>
      <w:szCs w:val="20"/>
      <w:lang w:val="en-US" w:eastAsia="ar-SA"/>
    </w:rPr>
  </w:style>
  <w:style w:type="character" w:customStyle="1" w:styleId="CommentTextChar">
    <w:name w:val="Comment Text Char"/>
    <w:basedOn w:val="DefaultParagraphFont"/>
    <w:link w:val="CommentText"/>
    <w:uiPriority w:val="99"/>
    <w:rsid w:val="00D21C99"/>
    <w:rPr>
      <w:rFonts w:ascii="Tahoma" w:eastAsia="Times New Roman" w:hAnsi="Tahoma" w:cs="Tahoma"/>
      <w:sz w:val="20"/>
      <w:szCs w:val="20"/>
      <w:lang w:eastAsia="ar-SA"/>
    </w:rPr>
  </w:style>
  <w:style w:type="paragraph" w:styleId="CommentSubject">
    <w:name w:val="annotation subject"/>
    <w:basedOn w:val="CommentText"/>
    <w:next w:val="CommentText"/>
    <w:link w:val="CommentSubjectChar"/>
    <w:uiPriority w:val="99"/>
    <w:semiHidden/>
    <w:unhideWhenUsed/>
    <w:rsid w:val="00D21C99"/>
    <w:rPr>
      <w:b/>
      <w:bCs/>
    </w:rPr>
  </w:style>
  <w:style w:type="character" w:customStyle="1" w:styleId="CommentSubjectChar">
    <w:name w:val="Comment Subject Char"/>
    <w:basedOn w:val="CommentTextChar"/>
    <w:link w:val="CommentSubject"/>
    <w:uiPriority w:val="99"/>
    <w:semiHidden/>
    <w:rsid w:val="00D21C99"/>
    <w:rPr>
      <w:rFonts w:ascii="Tahoma" w:eastAsia="Times New Roman" w:hAnsi="Tahoma" w:cs="Tahoma"/>
      <w:b/>
      <w:bCs/>
      <w:sz w:val="20"/>
      <w:szCs w:val="20"/>
      <w:lang w:eastAsia="ar-SA"/>
    </w:rPr>
  </w:style>
  <w:style w:type="character" w:customStyle="1" w:styleId="Heading20">
    <w:name w:val="Heading #2_"/>
    <w:basedOn w:val="DefaultParagraphFont"/>
    <w:link w:val="Heading21"/>
    <w:uiPriority w:val="99"/>
    <w:locked/>
    <w:rsid w:val="00D21C99"/>
    <w:rPr>
      <w:rFonts w:cs="Times New Roman"/>
      <w:b/>
      <w:bCs/>
      <w:shd w:val="clear" w:color="auto" w:fill="FFFFFF"/>
    </w:rPr>
  </w:style>
  <w:style w:type="paragraph" w:customStyle="1" w:styleId="Heading21">
    <w:name w:val="Heading #2"/>
    <w:basedOn w:val="Normal"/>
    <w:link w:val="Heading20"/>
    <w:uiPriority w:val="99"/>
    <w:rsid w:val="00D21C99"/>
    <w:pPr>
      <w:widowControl w:val="0"/>
      <w:shd w:val="clear" w:color="auto" w:fill="FFFFFF"/>
      <w:spacing w:after="0" w:line="254" w:lineRule="auto"/>
      <w:ind w:firstLine="720"/>
      <w:jc w:val="both"/>
      <w:outlineLvl w:val="1"/>
    </w:pPr>
    <w:rPr>
      <w:rFonts w:cs="Times New Roman"/>
      <w:b/>
      <w:bCs/>
      <w:lang w:val="en-US"/>
    </w:rPr>
  </w:style>
  <w:style w:type="character" w:styleId="Hyperlink">
    <w:name w:val="Hyperlink"/>
    <w:basedOn w:val="DefaultParagraphFont"/>
    <w:uiPriority w:val="99"/>
    <w:unhideWhenUsed/>
    <w:rsid w:val="00D21C99"/>
    <w:rPr>
      <w:color w:val="0563C1" w:themeColor="hyperlink"/>
      <w:u w:val="single"/>
    </w:rPr>
  </w:style>
  <w:style w:type="numbering" w:customStyle="1" w:styleId="Style2">
    <w:name w:val="Style2"/>
    <w:uiPriority w:val="99"/>
    <w:rsid w:val="00D21C99"/>
    <w:pPr>
      <w:numPr>
        <w:numId w:val="3"/>
      </w:numPr>
    </w:pPr>
  </w:style>
  <w:style w:type="numbering" w:customStyle="1" w:styleId="Style3">
    <w:name w:val="Style3"/>
    <w:uiPriority w:val="99"/>
    <w:rsid w:val="00D21C99"/>
    <w:pPr>
      <w:numPr>
        <w:numId w:val="4"/>
      </w:numPr>
    </w:pPr>
  </w:style>
  <w:style w:type="numbering" w:customStyle="1" w:styleId="Style4">
    <w:name w:val="Style4"/>
    <w:uiPriority w:val="99"/>
    <w:rsid w:val="00D21C99"/>
    <w:pPr>
      <w:numPr>
        <w:numId w:val="5"/>
      </w:numPr>
    </w:pPr>
  </w:style>
  <w:style w:type="numbering" w:customStyle="1" w:styleId="Style5">
    <w:name w:val="Style5"/>
    <w:uiPriority w:val="99"/>
    <w:rsid w:val="00D21C99"/>
    <w:pPr>
      <w:numPr>
        <w:numId w:val="6"/>
      </w:numPr>
    </w:pPr>
  </w:style>
  <w:style w:type="numbering" w:customStyle="1" w:styleId="Style6">
    <w:name w:val="Style6"/>
    <w:uiPriority w:val="99"/>
    <w:rsid w:val="00D21C99"/>
    <w:pPr>
      <w:numPr>
        <w:numId w:val="7"/>
      </w:numPr>
    </w:pPr>
  </w:style>
  <w:style w:type="numbering" w:customStyle="1" w:styleId="Style7">
    <w:name w:val="Style7"/>
    <w:uiPriority w:val="99"/>
    <w:rsid w:val="00D21C99"/>
    <w:pPr>
      <w:numPr>
        <w:numId w:val="8"/>
      </w:numPr>
    </w:pPr>
  </w:style>
  <w:style w:type="character" w:customStyle="1" w:styleId="DeltaViewInsertion">
    <w:name w:val="DeltaView Insertion"/>
    <w:rsid w:val="00D21C99"/>
    <w:rPr>
      <w:b/>
      <w:i/>
      <w:spacing w:val="0"/>
      <w:lang w:val="bg-BG" w:eastAsia="bg-BG"/>
    </w:rPr>
  </w:style>
  <w:style w:type="paragraph" w:customStyle="1" w:styleId="Tiret0">
    <w:name w:val="Tiret 0"/>
    <w:basedOn w:val="Normal"/>
    <w:rsid w:val="00D21C99"/>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D21C99"/>
    <w:pPr>
      <w:numPr>
        <w:numId w:val="10"/>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D21C99"/>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D21C99"/>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D21C99"/>
    <w:pPr>
      <w:numPr>
        <w:ilvl w:val="2"/>
        <w:numId w:val="11"/>
      </w:numPr>
      <w:tabs>
        <w:tab w:val="clear" w:pos="850"/>
        <w:tab w:val="num" w:pos="1440"/>
      </w:tabs>
      <w:spacing w:before="120" w:after="120" w:line="240" w:lineRule="auto"/>
      <w:ind w:left="1224" w:hanging="504"/>
      <w:jc w:val="both"/>
    </w:pPr>
    <w:rPr>
      <w:rFonts w:ascii="Times New Roman" w:eastAsia="Calibri" w:hAnsi="Times New Roman" w:cs="Times New Roman"/>
      <w:sz w:val="24"/>
      <w:lang w:eastAsia="bg-BG"/>
    </w:rPr>
  </w:style>
  <w:style w:type="paragraph" w:customStyle="1" w:styleId="NumPar4">
    <w:name w:val="NumPar 4"/>
    <w:basedOn w:val="Normal"/>
    <w:next w:val="Normal"/>
    <w:rsid w:val="00D21C99"/>
    <w:pPr>
      <w:numPr>
        <w:ilvl w:val="3"/>
        <w:numId w:val="11"/>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
    <w:name w:val="Char Char Char Char Char Char Char Char Char Char"/>
    <w:basedOn w:val="Normal"/>
    <w:rsid w:val="00D21C99"/>
    <w:pPr>
      <w:spacing w:line="240" w:lineRule="exact"/>
    </w:pPr>
    <w:rPr>
      <w:rFonts w:ascii="Verdana" w:eastAsia="Times New Roman" w:hAnsi="Verdana" w:cs="Times New Roman"/>
      <w:sz w:val="20"/>
      <w:szCs w:val="20"/>
      <w:lang w:val="en-US"/>
    </w:rPr>
  </w:style>
  <w:style w:type="character" w:customStyle="1" w:styleId="ListParagraphChar">
    <w:name w:val="List Paragraph Char"/>
    <w:aliases w:val="ПАРАГРАФ Char"/>
    <w:link w:val="ListParagraph"/>
    <w:locked/>
    <w:rsid w:val="00D21C99"/>
    <w:rPr>
      <w:rFonts w:ascii="Tahoma" w:eastAsia="Times New Roman" w:hAnsi="Tahoma" w:cs="Tahoma"/>
      <w:sz w:val="28"/>
      <w:szCs w:val="24"/>
      <w:lang w:eastAsia="ar-SA"/>
    </w:rPr>
  </w:style>
  <w:style w:type="character" w:customStyle="1" w:styleId="alt">
    <w:name w:val="al_t"/>
    <w:rsid w:val="00D21C99"/>
  </w:style>
  <w:style w:type="character" w:customStyle="1" w:styleId="BodyTextChar1">
    <w:name w:val="Body Text Char1"/>
    <w:basedOn w:val="DefaultParagraphFont"/>
    <w:uiPriority w:val="99"/>
    <w:locked/>
    <w:rsid w:val="00D21C99"/>
    <w:rPr>
      <w:rFonts w:ascii="Times New Roman" w:hAnsi="Times New Roman" w:cs="Times New Roman"/>
      <w:u w:val="none"/>
    </w:rPr>
  </w:style>
  <w:style w:type="paragraph" w:styleId="BodyText2">
    <w:name w:val="Body Text 2"/>
    <w:basedOn w:val="Normal"/>
    <w:link w:val="BodyText2Char"/>
    <w:uiPriority w:val="99"/>
    <w:semiHidden/>
    <w:unhideWhenUsed/>
    <w:rsid w:val="00D21C99"/>
    <w:pPr>
      <w:suppressAutoHyphens/>
      <w:spacing w:after="120" w:line="480" w:lineRule="auto"/>
    </w:pPr>
    <w:rPr>
      <w:rFonts w:ascii="Tahoma" w:eastAsia="Times New Roman" w:hAnsi="Tahoma" w:cs="Tahoma"/>
      <w:sz w:val="28"/>
      <w:szCs w:val="24"/>
      <w:lang w:val="en-US" w:eastAsia="ar-SA"/>
    </w:rPr>
  </w:style>
  <w:style w:type="character" w:customStyle="1" w:styleId="BodyText2Char">
    <w:name w:val="Body Text 2 Char"/>
    <w:basedOn w:val="DefaultParagraphFont"/>
    <w:link w:val="BodyText2"/>
    <w:uiPriority w:val="99"/>
    <w:semiHidden/>
    <w:rsid w:val="00D21C99"/>
    <w:rPr>
      <w:rFonts w:ascii="Tahoma" w:eastAsia="Times New Roman" w:hAnsi="Tahoma" w:cs="Tahoma"/>
      <w:sz w:val="28"/>
      <w:szCs w:val="24"/>
      <w:lang w:eastAsia="ar-SA"/>
    </w:rPr>
  </w:style>
  <w:style w:type="table" w:styleId="TableGrid">
    <w:name w:val="Table Grid"/>
    <w:basedOn w:val="TableNormal"/>
    <w:uiPriority w:val="39"/>
    <w:rsid w:val="00D21C99"/>
    <w:pPr>
      <w:spacing w:after="0" w:line="240" w:lineRule="auto"/>
    </w:pPr>
    <w:rPr>
      <w:rFonts w:ascii="Times New Roman" w:hAnsi="Times New Roman"/>
      <w:sz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1C99"/>
    <w:pPr>
      <w:spacing w:after="0" w:line="240" w:lineRule="auto"/>
      <w:ind w:left="4320" w:hanging="4320"/>
      <w:jc w:val="center"/>
    </w:pPr>
    <w:rPr>
      <w:rFonts w:ascii="TmsCyr" w:eastAsia="Times New Roman" w:hAnsi="TmsCyr" w:cs="Times New Roman"/>
      <w:b/>
      <w:sz w:val="28"/>
      <w:szCs w:val="20"/>
      <w:u w:val="single"/>
      <w:lang w:eastAsia="bg-BG"/>
    </w:rPr>
  </w:style>
  <w:style w:type="character" w:customStyle="1" w:styleId="TitleChar">
    <w:name w:val="Title Char"/>
    <w:basedOn w:val="DefaultParagraphFont"/>
    <w:link w:val="Title"/>
    <w:rsid w:val="00D21C99"/>
    <w:rPr>
      <w:rFonts w:ascii="TmsCyr" w:eastAsia="Times New Roman" w:hAnsi="TmsCyr" w:cs="Times New Roman"/>
      <w:b/>
      <w:sz w:val="28"/>
      <w:szCs w:val="20"/>
      <w:u w:val="single"/>
      <w:lang w:val="bg-BG" w:eastAsia="bg-BG"/>
    </w:rPr>
  </w:style>
  <w:style w:type="character" w:styleId="FollowedHyperlink">
    <w:name w:val="FollowedHyperlink"/>
    <w:basedOn w:val="DefaultParagraphFont"/>
    <w:uiPriority w:val="99"/>
    <w:semiHidden/>
    <w:unhideWhenUsed/>
    <w:rsid w:val="00D21C99"/>
    <w:rPr>
      <w:color w:val="954F72" w:themeColor="followedHyperlink"/>
      <w:u w:val="single"/>
    </w:rPr>
  </w:style>
  <w:style w:type="character" w:customStyle="1" w:styleId="Heading10">
    <w:name w:val="Heading #1_"/>
    <w:basedOn w:val="DefaultParagraphFont"/>
    <w:link w:val="Heading11"/>
    <w:uiPriority w:val="99"/>
    <w:rsid w:val="00D21C99"/>
    <w:rPr>
      <w:b/>
      <w:bCs/>
      <w:shd w:val="clear" w:color="auto" w:fill="FFFFFF"/>
    </w:rPr>
  </w:style>
  <w:style w:type="paragraph" w:customStyle="1" w:styleId="Heading11">
    <w:name w:val="Heading #1"/>
    <w:basedOn w:val="Normal"/>
    <w:link w:val="Heading10"/>
    <w:uiPriority w:val="99"/>
    <w:rsid w:val="00D21C99"/>
    <w:pPr>
      <w:widowControl w:val="0"/>
      <w:shd w:val="clear" w:color="auto" w:fill="FFFFFF"/>
      <w:spacing w:after="0" w:line="240" w:lineRule="auto"/>
      <w:ind w:firstLine="720"/>
      <w:jc w:val="both"/>
      <w:outlineLvl w:val="0"/>
    </w:pPr>
    <w:rPr>
      <w:b/>
      <w:bCs/>
      <w:lang w:val="en-US"/>
    </w:rPr>
  </w:style>
  <w:style w:type="paragraph" w:styleId="ListBullet2">
    <w:name w:val="List Bullet 2"/>
    <w:basedOn w:val="Normal"/>
    <w:uiPriority w:val="99"/>
    <w:unhideWhenUsed/>
    <w:rsid w:val="00D21C99"/>
    <w:pPr>
      <w:keepLines/>
      <w:numPr>
        <w:numId w:val="12"/>
      </w:numPr>
      <w:tabs>
        <w:tab w:val="left" w:pos="1418"/>
      </w:tabs>
      <w:spacing w:before="120" w:after="120" w:line="240" w:lineRule="auto"/>
      <w:ind w:left="1644" w:hanging="397"/>
      <w:jc w:val="both"/>
    </w:pPr>
    <w:rPr>
      <w:rFonts w:ascii="Arial" w:eastAsia="Times New Roman" w:hAnsi="Arial" w:cs="Times New Roman"/>
      <w:szCs w:val="20"/>
      <w:lang w:val="en-GB"/>
    </w:rPr>
  </w:style>
  <w:style w:type="paragraph" w:styleId="ListNumber">
    <w:name w:val="List Number"/>
    <w:basedOn w:val="Normal"/>
    <w:uiPriority w:val="99"/>
    <w:unhideWhenUsed/>
    <w:rsid w:val="00D21C99"/>
    <w:pPr>
      <w:keepLines/>
      <w:numPr>
        <w:numId w:val="13"/>
      </w:numPr>
      <w:spacing w:before="120" w:after="0" w:line="288" w:lineRule="auto"/>
      <w:contextualSpacing/>
      <w:jc w:val="both"/>
    </w:pPr>
    <w:rPr>
      <w:rFonts w:ascii="Verdana" w:hAnsi="Verdana"/>
    </w:rPr>
  </w:style>
  <w:style w:type="paragraph" w:customStyle="1" w:styleId="razdeli">
    <w:name w:val="razdeli"/>
    <w:basedOn w:val="Normal"/>
    <w:rsid w:val="00D21C99"/>
    <w:pPr>
      <w:numPr>
        <w:numId w:val="14"/>
      </w:numPr>
      <w:spacing w:after="0" w:line="240" w:lineRule="auto"/>
      <w:ind w:left="540" w:firstLine="0"/>
      <w:jc w:val="both"/>
    </w:pPr>
    <w:rPr>
      <w:rFonts w:ascii="Times New Roman" w:eastAsia="Times New Roman" w:hAnsi="Times New Roman" w:cs="Times New Roman"/>
      <w:b/>
      <w:bCs/>
      <w:sz w:val="24"/>
      <w:szCs w:val="24"/>
      <w:lang w:val="en-US"/>
    </w:rPr>
  </w:style>
  <w:style w:type="paragraph" w:customStyle="1" w:styleId="Body">
    <w:name w:val="Body"/>
    <w:uiPriority w:val="99"/>
    <w:rsid w:val="00D21C99"/>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paragraph" w:customStyle="1" w:styleId="Style25">
    <w:name w:val="Style25"/>
    <w:basedOn w:val="Normal"/>
    <w:rsid w:val="00D21C99"/>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bg-BG"/>
    </w:rPr>
  </w:style>
  <w:style w:type="paragraph" w:customStyle="1" w:styleId="Style8">
    <w:name w:val="Style8"/>
    <w:basedOn w:val="Normal"/>
    <w:rsid w:val="00D21C9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37">
    <w:name w:val="Font Style37"/>
    <w:rsid w:val="00D21C99"/>
    <w:rPr>
      <w:rFonts w:ascii="Times New Roman" w:hAnsi="Times New Roman" w:cs="Times New Roman"/>
      <w:b/>
      <w:bCs/>
      <w:sz w:val="26"/>
      <w:szCs w:val="26"/>
    </w:rPr>
  </w:style>
  <w:style w:type="paragraph" w:customStyle="1" w:styleId="Style21">
    <w:name w:val="Style21"/>
    <w:basedOn w:val="Normal"/>
    <w:rsid w:val="00D21C99"/>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character" w:customStyle="1" w:styleId="FontStyle35">
    <w:name w:val="Font Style35"/>
    <w:rsid w:val="00D21C99"/>
    <w:rPr>
      <w:rFonts w:ascii="Microsoft Sans Serif" w:hAnsi="Microsoft Sans Serif" w:cs="Microsoft Sans Serif"/>
      <w:b/>
      <w:bCs/>
      <w:sz w:val="24"/>
      <w:szCs w:val="24"/>
    </w:rPr>
  </w:style>
  <w:style w:type="character" w:customStyle="1" w:styleId="hps">
    <w:name w:val="hps"/>
    <w:basedOn w:val="DefaultParagraphFont"/>
    <w:rsid w:val="00D21C99"/>
  </w:style>
  <w:style w:type="character" w:customStyle="1" w:styleId="inputvalue">
    <w:name w:val="input_value"/>
    <w:basedOn w:val="DefaultParagraphFont"/>
    <w:rsid w:val="00D21C99"/>
  </w:style>
  <w:style w:type="table" w:customStyle="1" w:styleId="10">
    <w:name w:val="Мрежа в таблица10"/>
    <w:basedOn w:val="TableNormal"/>
    <w:next w:val="TableGrid"/>
    <w:uiPriority w:val="59"/>
    <w:rsid w:val="00D21C99"/>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Normal"/>
    <w:next w:val="Normal"/>
    <w:uiPriority w:val="9"/>
    <w:qFormat/>
    <w:rsid w:val="00D21C99"/>
    <w:pPr>
      <w:keepNext/>
      <w:pageBreakBefore/>
      <w:numPr>
        <w:numId w:val="15"/>
      </w:numPr>
      <w:spacing w:before="240" w:after="60" w:line="276" w:lineRule="auto"/>
      <w:outlineLvl w:val="0"/>
    </w:pPr>
    <w:rPr>
      <w:rFonts w:ascii="Cambria" w:eastAsia="Times New Roman" w:hAnsi="Cambria"/>
      <w:b/>
      <w:bCs/>
      <w:kern w:val="32"/>
      <w:sz w:val="32"/>
      <w:szCs w:val="32"/>
      <w:lang w:val="en-US"/>
    </w:rPr>
  </w:style>
  <w:style w:type="paragraph" w:customStyle="1" w:styleId="21">
    <w:name w:val="Заглавие 21"/>
    <w:basedOn w:val="Normal"/>
    <w:next w:val="Normal"/>
    <w:uiPriority w:val="9"/>
    <w:unhideWhenUsed/>
    <w:qFormat/>
    <w:rsid w:val="00D21C99"/>
    <w:pPr>
      <w:keepNext/>
      <w:numPr>
        <w:numId w:val="16"/>
      </w:numPr>
      <w:spacing w:before="240" w:after="60" w:line="276" w:lineRule="auto"/>
      <w:outlineLvl w:val="1"/>
    </w:pPr>
    <w:rPr>
      <w:rFonts w:ascii="Cambria" w:eastAsia="Times New Roman" w:hAnsi="Cambria"/>
      <w:b/>
      <w:bCs/>
      <w:i/>
      <w:iCs/>
      <w:sz w:val="28"/>
      <w:szCs w:val="28"/>
      <w:lang w:eastAsia="bg-BG"/>
    </w:rPr>
  </w:style>
  <w:style w:type="numbering" w:customStyle="1" w:styleId="1">
    <w:name w:val="Без списък1"/>
    <w:next w:val="NoList"/>
    <w:uiPriority w:val="99"/>
    <w:semiHidden/>
    <w:unhideWhenUsed/>
    <w:rsid w:val="00D21C99"/>
  </w:style>
  <w:style w:type="table" w:customStyle="1" w:styleId="GridTable1Light-Accent11">
    <w:name w:val="Grid Table 1 Light - Accent 11"/>
    <w:basedOn w:val="TableNormal"/>
    <w:uiPriority w:val="46"/>
    <w:rsid w:val="00D21C99"/>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2">
    <w:name w:val="Списък на абзаци1"/>
    <w:basedOn w:val="Normal"/>
    <w:next w:val="ListParagraph"/>
    <w:uiPriority w:val="34"/>
    <w:qFormat/>
    <w:rsid w:val="00D21C99"/>
    <w:pPr>
      <w:spacing w:after="200" w:line="276" w:lineRule="auto"/>
      <w:ind w:left="708"/>
    </w:pPr>
  </w:style>
  <w:style w:type="table" w:customStyle="1" w:styleId="13">
    <w:name w:val="Мрежа в таблица1"/>
    <w:basedOn w:val="TableNormal"/>
    <w:next w:val="TableGrid"/>
    <w:uiPriority w:val="59"/>
    <w:rsid w:val="00D21C99"/>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лавие от съдържание1"/>
    <w:basedOn w:val="Heading1"/>
    <w:next w:val="Normal"/>
    <w:uiPriority w:val="39"/>
    <w:unhideWhenUsed/>
    <w:qFormat/>
    <w:rsid w:val="00D21C99"/>
    <w:pPr>
      <w:suppressAutoHyphens w:val="0"/>
      <w:spacing w:line="276" w:lineRule="auto"/>
    </w:pPr>
    <w:rPr>
      <w:rFonts w:ascii="Cambria" w:eastAsia="Times New Roman" w:hAnsi="Cambria" w:cs="Arial"/>
      <w:color w:val="auto"/>
      <w:kern w:val="32"/>
      <w:sz w:val="32"/>
      <w:szCs w:val="32"/>
      <w:lang w:val="bg-BG" w:eastAsia="en-US"/>
    </w:rPr>
  </w:style>
  <w:style w:type="paragraph" w:customStyle="1" w:styleId="110">
    <w:name w:val="Съдържание 11"/>
    <w:basedOn w:val="Normal"/>
    <w:next w:val="Normal"/>
    <w:autoRedefine/>
    <w:uiPriority w:val="39"/>
    <w:unhideWhenUsed/>
    <w:rsid w:val="00D21C99"/>
    <w:pPr>
      <w:tabs>
        <w:tab w:val="left" w:pos="440"/>
        <w:tab w:val="right" w:leader="dot" w:pos="9062"/>
      </w:tabs>
      <w:spacing w:after="0" w:line="240" w:lineRule="auto"/>
    </w:pPr>
    <w:rPr>
      <w:b/>
      <w:noProof/>
    </w:rPr>
  </w:style>
  <w:style w:type="paragraph" w:customStyle="1" w:styleId="210">
    <w:name w:val="Съдържание 21"/>
    <w:basedOn w:val="Normal"/>
    <w:next w:val="Normal"/>
    <w:autoRedefine/>
    <w:uiPriority w:val="39"/>
    <w:unhideWhenUsed/>
    <w:rsid w:val="00D21C99"/>
    <w:pPr>
      <w:tabs>
        <w:tab w:val="left" w:pos="660"/>
        <w:tab w:val="right" w:leader="dot" w:pos="9062"/>
      </w:tabs>
      <w:spacing w:after="0" w:line="276" w:lineRule="auto"/>
      <w:ind w:left="221"/>
    </w:pPr>
    <w:rPr>
      <w:noProof/>
    </w:rPr>
  </w:style>
  <w:style w:type="character" w:customStyle="1" w:styleId="15">
    <w:name w:val="Прегледана хипервръзка1"/>
    <w:basedOn w:val="DefaultParagraphFont"/>
    <w:uiPriority w:val="99"/>
    <w:semiHidden/>
    <w:unhideWhenUsed/>
    <w:rsid w:val="00D21C99"/>
    <w:rPr>
      <w:color w:val="954F72"/>
      <w:u w:val="single"/>
    </w:rPr>
  </w:style>
  <w:style w:type="paragraph" w:customStyle="1" w:styleId="16">
    <w:name w:val="Текст на коментар1"/>
    <w:basedOn w:val="Normal"/>
    <w:next w:val="CommentText"/>
    <w:link w:val="a"/>
    <w:uiPriority w:val="99"/>
    <w:semiHidden/>
    <w:unhideWhenUsed/>
    <w:rsid w:val="00D21C99"/>
    <w:pPr>
      <w:spacing w:after="200" w:line="240" w:lineRule="auto"/>
    </w:pPr>
    <w:rPr>
      <w:rFonts w:ascii="Calibri" w:eastAsia="Calibri" w:hAnsi="Calibri" w:cs="Arial"/>
    </w:rPr>
  </w:style>
  <w:style w:type="character" w:customStyle="1" w:styleId="a">
    <w:name w:val="Текст на коментар Знак"/>
    <w:basedOn w:val="DefaultParagraphFont"/>
    <w:link w:val="16"/>
    <w:uiPriority w:val="99"/>
    <w:semiHidden/>
    <w:rsid w:val="00D21C99"/>
    <w:rPr>
      <w:rFonts w:ascii="Calibri" w:eastAsia="Calibri" w:hAnsi="Calibri" w:cs="Arial"/>
      <w:lang w:val="bg-BG"/>
    </w:rPr>
  </w:style>
  <w:style w:type="paragraph" w:customStyle="1" w:styleId="17">
    <w:name w:val="Предмет на коментар1"/>
    <w:basedOn w:val="CommentText"/>
    <w:next w:val="CommentText"/>
    <w:uiPriority w:val="99"/>
    <w:semiHidden/>
    <w:unhideWhenUsed/>
    <w:rsid w:val="00D21C99"/>
    <w:pPr>
      <w:suppressAutoHyphens w:val="0"/>
      <w:spacing w:after="200"/>
    </w:pPr>
    <w:rPr>
      <w:rFonts w:asciiTheme="minorHAnsi" w:eastAsiaTheme="minorHAnsi" w:hAnsiTheme="minorHAnsi" w:cstheme="minorBidi"/>
      <w:b/>
      <w:bCs/>
      <w:lang w:val="bg-BG" w:eastAsia="en-US"/>
    </w:rPr>
  </w:style>
  <w:style w:type="paragraph" w:customStyle="1" w:styleId="18">
    <w:name w:val="Без разредка1"/>
    <w:next w:val="NoSpacing"/>
    <w:uiPriority w:val="1"/>
    <w:qFormat/>
    <w:rsid w:val="00D21C99"/>
    <w:pPr>
      <w:spacing w:after="0" w:line="240" w:lineRule="auto"/>
    </w:pPr>
    <w:rPr>
      <w:lang w:val="bg-BG"/>
    </w:rPr>
  </w:style>
  <w:style w:type="paragraph" w:customStyle="1" w:styleId="xl75">
    <w:name w:val="xl75"/>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Normal"/>
    <w:rsid w:val="00D21C99"/>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Normal"/>
    <w:rsid w:val="00D21C99"/>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Normal"/>
    <w:rsid w:val="00D21C99"/>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Normal"/>
    <w:rsid w:val="00D21C99"/>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8"/>
      <w:szCs w:val="28"/>
      <w:lang w:eastAsia="bg-BG"/>
    </w:rPr>
  </w:style>
  <w:style w:type="paragraph" w:customStyle="1" w:styleId="xl83">
    <w:name w:val="xl83"/>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24"/>
      <w:szCs w:val="24"/>
      <w:lang w:eastAsia="bg-BG"/>
    </w:rPr>
  </w:style>
  <w:style w:type="paragraph" w:customStyle="1" w:styleId="xl92">
    <w:name w:val="xl92"/>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bg-BG"/>
    </w:rPr>
  </w:style>
  <w:style w:type="paragraph" w:customStyle="1" w:styleId="xl93">
    <w:name w:val="xl93"/>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bg-BG"/>
    </w:rPr>
  </w:style>
  <w:style w:type="paragraph" w:customStyle="1" w:styleId="xl98">
    <w:name w:val="xl98"/>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D21C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Normal"/>
    <w:rsid w:val="00D21C99"/>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Normal"/>
    <w:rsid w:val="00D21C9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Normal"/>
    <w:rsid w:val="00D21C99"/>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Normal"/>
    <w:rsid w:val="00D21C9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Normal"/>
    <w:rsid w:val="00D21C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Normal"/>
    <w:rsid w:val="00D21C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Normal"/>
    <w:rsid w:val="00D21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D21C99"/>
  </w:style>
  <w:style w:type="character" w:styleId="Strong">
    <w:name w:val="Strong"/>
    <w:basedOn w:val="DefaultParagraphFont"/>
    <w:uiPriority w:val="22"/>
    <w:qFormat/>
    <w:rsid w:val="00D21C99"/>
    <w:rPr>
      <w:b/>
      <w:bCs/>
    </w:rPr>
  </w:style>
  <w:style w:type="character" w:customStyle="1" w:styleId="111">
    <w:name w:val="Заглавие 1 Знак1"/>
    <w:basedOn w:val="DefaultParagraphFont"/>
    <w:uiPriority w:val="9"/>
    <w:rsid w:val="00D21C99"/>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basedOn w:val="DefaultParagraphFont"/>
    <w:uiPriority w:val="9"/>
    <w:semiHidden/>
    <w:rsid w:val="00D21C99"/>
    <w:rPr>
      <w:rFonts w:asciiTheme="majorHAnsi" w:eastAsiaTheme="majorEastAsia" w:hAnsiTheme="majorHAnsi" w:cstheme="majorBidi"/>
      <w:b/>
      <w:bCs/>
      <w:color w:val="5B9BD5" w:themeColor="accent1"/>
      <w:sz w:val="26"/>
      <w:szCs w:val="26"/>
    </w:rPr>
  </w:style>
  <w:style w:type="character" w:customStyle="1" w:styleId="19">
    <w:name w:val="Предмет на коментар Знак1"/>
    <w:basedOn w:val="CommentTextChar"/>
    <w:uiPriority w:val="99"/>
    <w:semiHidden/>
    <w:rsid w:val="00D21C99"/>
    <w:rPr>
      <w:rFonts w:ascii="Tahoma" w:eastAsia="Times New Roman" w:hAnsi="Tahoma" w:cs="Tahoma"/>
      <w:b/>
      <w:bCs/>
      <w:sz w:val="20"/>
      <w:szCs w:val="20"/>
      <w:lang w:val="en-US" w:eastAsia="ar-SA"/>
    </w:rPr>
  </w:style>
  <w:style w:type="character" w:customStyle="1" w:styleId="inputvalue1">
    <w:name w:val="input_value1"/>
    <w:basedOn w:val="DefaultParagraphFont"/>
    <w:rsid w:val="00D21C99"/>
    <w:rPr>
      <w:rFonts w:ascii="Courier New" w:hAnsi="Courier New" w:cs="Courier New" w:hint="default"/>
      <w:sz w:val="20"/>
      <w:szCs w:val="20"/>
    </w:rPr>
  </w:style>
  <w:style w:type="paragraph" w:styleId="EndnoteText">
    <w:name w:val="endnote text"/>
    <w:basedOn w:val="Normal"/>
    <w:link w:val="EndnoteTextChar"/>
    <w:uiPriority w:val="99"/>
    <w:semiHidden/>
    <w:unhideWhenUsed/>
    <w:rsid w:val="00D21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C99"/>
    <w:rPr>
      <w:sz w:val="20"/>
      <w:szCs w:val="20"/>
      <w:lang w:val="bg-BG"/>
    </w:rPr>
  </w:style>
  <w:style w:type="character" w:styleId="EndnoteReference">
    <w:name w:val="endnote reference"/>
    <w:basedOn w:val="DefaultParagraphFont"/>
    <w:uiPriority w:val="99"/>
    <w:semiHidden/>
    <w:unhideWhenUsed/>
    <w:rsid w:val="00D21C99"/>
    <w:rPr>
      <w:vertAlign w:val="superscript"/>
    </w:rPr>
  </w:style>
  <w:style w:type="paragraph" w:styleId="Revision">
    <w:name w:val="Revision"/>
    <w:hidden/>
    <w:uiPriority w:val="99"/>
    <w:semiHidden/>
    <w:rsid w:val="00D21C99"/>
    <w:pPr>
      <w:spacing w:after="0" w:line="240" w:lineRule="auto"/>
    </w:pPr>
    <w:rPr>
      <w:lang w:val="bg-BG"/>
    </w:rPr>
  </w:style>
  <w:style w:type="character" w:customStyle="1" w:styleId="Other">
    <w:name w:val="Other_"/>
    <w:basedOn w:val="DefaultParagraphFont"/>
    <w:link w:val="Other0"/>
    <w:rsid w:val="00D21C99"/>
    <w:rPr>
      <w:rFonts w:ascii="Times New Roman" w:eastAsia="Times New Roman" w:hAnsi="Times New Roman" w:cs="Times New Roman"/>
      <w:shd w:val="clear" w:color="auto" w:fill="FFFFFF"/>
    </w:rPr>
  </w:style>
  <w:style w:type="paragraph" w:customStyle="1" w:styleId="Other0">
    <w:name w:val="Other"/>
    <w:basedOn w:val="Normal"/>
    <w:link w:val="Other"/>
    <w:rsid w:val="00D21C99"/>
    <w:pPr>
      <w:widowControl w:val="0"/>
      <w:shd w:val="clear" w:color="auto" w:fill="FFFFFF"/>
      <w:spacing w:after="0" w:line="240" w:lineRule="auto"/>
      <w:jc w:val="both"/>
    </w:pPr>
    <w:rPr>
      <w:rFonts w:ascii="Times New Roman" w:eastAsia="Times New Roman" w:hAnsi="Times New Roman" w:cs="Times New Roman"/>
      <w:lang w:val="en-US"/>
    </w:rPr>
  </w:style>
  <w:style w:type="paragraph" w:customStyle="1" w:styleId="m">
    <w:name w:val="m"/>
    <w:basedOn w:val="Normal"/>
    <w:rsid w:val="00D21C9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Standard">
    <w:name w:val="Standard"/>
    <w:rsid w:val="00D21C99"/>
    <w:pPr>
      <w:suppressAutoHyphens/>
      <w:autoSpaceDN w:val="0"/>
      <w:spacing w:after="200" w:line="276" w:lineRule="auto"/>
      <w:textAlignment w:val="baseline"/>
    </w:pPr>
    <w:rPr>
      <w:rFonts w:ascii="Calibri" w:eastAsia="Segoe UI" w:hAnsi="Calibri" w:cs="Tahoma"/>
    </w:rPr>
  </w:style>
  <w:style w:type="numbering" w:customStyle="1" w:styleId="NoList11">
    <w:name w:val="No List11"/>
    <w:next w:val="NoList"/>
    <w:uiPriority w:val="99"/>
    <w:semiHidden/>
    <w:unhideWhenUsed/>
    <w:rsid w:val="00D21C99"/>
  </w:style>
  <w:style w:type="table" w:customStyle="1" w:styleId="TableGrid1">
    <w:name w:val="Table Grid1"/>
    <w:basedOn w:val="TableNormal"/>
    <w:next w:val="TableGrid"/>
    <w:uiPriority w:val="39"/>
    <w:rsid w:val="00D21C99"/>
    <w:pPr>
      <w:spacing w:after="0" w:line="240" w:lineRule="auto"/>
    </w:pPr>
    <w:rPr>
      <w:rFonts w:ascii="Times New Roman" w:hAnsi="Times New Roman"/>
      <w:sz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TableNormal"/>
    <w:next w:val="TableGrid"/>
    <w:uiPriority w:val="59"/>
    <w:rsid w:val="00D21C99"/>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
    <w:next w:val="NoList"/>
    <w:uiPriority w:val="99"/>
    <w:semiHidden/>
    <w:unhideWhenUsed/>
    <w:rsid w:val="00D21C99"/>
  </w:style>
  <w:style w:type="table" w:customStyle="1" w:styleId="GridTable1Light-Accent111">
    <w:name w:val="Grid Table 1 Light - Accent 111"/>
    <w:basedOn w:val="TableNormal"/>
    <w:uiPriority w:val="46"/>
    <w:rsid w:val="00D21C99"/>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3">
    <w:name w:val="Мрежа в таблица11"/>
    <w:basedOn w:val="TableNormal"/>
    <w:next w:val="TableGrid"/>
    <w:uiPriority w:val="59"/>
    <w:rsid w:val="00D21C99"/>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rsid w:val="00D21C99"/>
    <w:pPr>
      <w:spacing w:line="240" w:lineRule="exact"/>
    </w:pPr>
    <w:rPr>
      <w:rFonts w:ascii="Verdana" w:eastAsia="Times New Roman" w:hAnsi="Verdana" w:cs="Times New Roman"/>
      <w:sz w:val="20"/>
      <w:szCs w:val="20"/>
      <w:lang w:val="en-US"/>
    </w:rPr>
  </w:style>
  <w:style w:type="paragraph" w:customStyle="1" w:styleId="Style9">
    <w:name w:val="Style9"/>
    <w:basedOn w:val="ListParagraph"/>
    <w:link w:val="Style9Char"/>
    <w:qFormat/>
    <w:rsid w:val="00D21C99"/>
    <w:pPr>
      <w:numPr>
        <w:ilvl w:val="1"/>
        <w:numId w:val="24"/>
      </w:numPr>
      <w:tabs>
        <w:tab w:val="left" w:pos="993"/>
      </w:tabs>
      <w:jc w:val="both"/>
    </w:pPr>
    <w:rPr>
      <w:rFonts w:ascii="Times New Roman" w:hAnsi="Times New Roman" w:cs="Times New Roman"/>
      <w:sz w:val="24"/>
      <w:lang w:val="bg-BG"/>
    </w:rPr>
  </w:style>
  <w:style w:type="character" w:customStyle="1" w:styleId="Style9Char">
    <w:name w:val="Style9 Char"/>
    <w:basedOn w:val="ListParagraphChar"/>
    <w:link w:val="Style9"/>
    <w:rsid w:val="00D21C99"/>
    <w:rPr>
      <w:rFonts w:ascii="Times New Roman" w:eastAsia="Times New Roman" w:hAnsi="Times New Roman" w:cs="Times New Roman"/>
      <w:sz w:val="24"/>
      <w:szCs w:val="24"/>
      <w:lang w:val="bg-BG" w:eastAsia="ar-SA"/>
    </w:rPr>
  </w:style>
  <w:style w:type="numbering" w:customStyle="1" w:styleId="NoList2">
    <w:name w:val="No List2"/>
    <w:next w:val="NoList"/>
    <w:uiPriority w:val="99"/>
    <w:semiHidden/>
    <w:unhideWhenUsed/>
    <w:rsid w:val="0092096F"/>
  </w:style>
  <w:style w:type="numbering" w:customStyle="1" w:styleId="Style11">
    <w:name w:val="Style11"/>
    <w:uiPriority w:val="99"/>
    <w:rsid w:val="0092096F"/>
    <w:pPr>
      <w:numPr>
        <w:numId w:val="3"/>
      </w:numPr>
    </w:pPr>
  </w:style>
  <w:style w:type="numbering" w:customStyle="1" w:styleId="Style22">
    <w:name w:val="Style22"/>
    <w:uiPriority w:val="99"/>
    <w:rsid w:val="0092096F"/>
    <w:pPr>
      <w:numPr>
        <w:numId w:val="5"/>
      </w:numPr>
    </w:pPr>
  </w:style>
  <w:style w:type="numbering" w:customStyle="1" w:styleId="Style31">
    <w:name w:val="Style31"/>
    <w:uiPriority w:val="99"/>
    <w:rsid w:val="0092096F"/>
    <w:pPr>
      <w:numPr>
        <w:numId w:val="6"/>
      </w:numPr>
    </w:pPr>
  </w:style>
  <w:style w:type="numbering" w:customStyle="1" w:styleId="Style41">
    <w:name w:val="Style41"/>
    <w:uiPriority w:val="99"/>
    <w:rsid w:val="0092096F"/>
    <w:pPr>
      <w:numPr>
        <w:numId w:val="7"/>
      </w:numPr>
    </w:pPr>
  </w:style>
  <w:style w:type="numbering" w:customStyle="1" w:styleId="Style51">
    <w:name w:val="Style51"/>
    <w:uiPriority w:val="99"/>
    <w:rsid w:val="0092096F"/>
    <w:pPr>
      <w:numPr>
        <w:numId w:val="8"/>
      </w:numPr>
    </w:pPr>
  </w:style>
  <w:style w:type="numbering" w:customStyle="1" w:styleId="Style61">
    <w:name w:val="Style61"/>
    <w:uiPriority w:val="99"/>
    <w:rsid w:val="0092096F"/>
    <w:pPr>
      <w:numPr>
        <w:numId w:val="9"/>
      </w:numPr>
    </w:pPr>
  </w:style>
  <w:style w:type="numbering" w:customStyle="1" w:styleId="Style71">
    <w:name w:val="Style71"/>
    <w:uiPriority w:val="99"/>
    <w:rsid w:val="0092096F"/>
    <w:pPr>
      <w:numPr>
        <w:numId w:val="11"/>
      </w:numPr>
    </w:pPr>
  </w:style>
  <w:style w:type="table" w:customStyle="1" w:styleId="TableGrid2">
    <w:name w:val="Table Grid2"/>
    <w:basedOn w:val="TableNormal"/>
    <w:next w:val="TableGrid"/>
    <w:uiPriority w:val="39"/>
    <w:rsid w:val="0092096F"/>
    <w:pPr>
      <w:spacing w:after="0" w:line="240" w:lineRule="auto"/>
    </w:pPr>
    <w:rPr>
      <w:rFonts w:ascii="Times New Roman" w:hAnsi="Times New Roman"/>
      <w:sz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Мрежа в таблица102"/>
    <w:basedOn w:val="TableNormal"/>
    <w:next w:val="TableGrid"/>
    <w:uiPriority w:val="59"/>
    <w:rsid w:val="0092096F"/>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NoList"/>
    <w:uiPriority w:val="99"/>
    <w:semiHidden/>
    <w:unhideWhenUsed/>
    <w:rsid w:val="0092096F"/>
  </w:style>
  <w:style w:type="table" w:customStyle="1" w:styleId="GridTable1Light-Accent112">
    <w:name w:val="Grid Table 1 Light - Accent 112"/>
    <w:basedOn w:val="TableNormal"/>
    <w:uiPriority w:val="46"/>
    <w:rsid w:val="0092096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21">
    <w:name w:val="Мрежа в таблица12"/>
    <w:basedOn w:val="TableNormal"/>
    <w:next w:val="TableGrid"/>
    <w:uiPriority w:val="59"/>
    <w:rsid w:val="0092096F"/>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96F"/>
  </w:style>
  <w:style w:type="table" w:customStyle="1" w:styleId="TableGrid11">
    <w:name w:val="Table Grid11"/>
    <w:basedOn w:val="TableNormal"/>
    <w:next w:val="TableGrid"/>
    <w:uiPriority w:val="39"/>
    <w:rsid w:val="0092096F"/>
    <w:pPr>
      <w:spacing w:after="0" w:line="240" w:lineRule="auto"/>
    </w:pPr>
    <w:rPr>
      <w:rFonts w:ascii="Times New Roman" w:hAnsi="Times New Roman"/>
      <w:sz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Мрежа в таблица1011"/>
    <w:basedOn w:val="TableNormal"/>
    <w:next w:val="TableGrid"/>
    <w:uiPriority w:val="59"/>
    <w:rsid w:val="0092096F"/>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NoList"/>
    <w:uiPriority w:val="99"/>
    <w:semiHidden/>
    <w:unhideWhenUsed/>
    <w:rsid w:val="0092096F"/>
  </w:style>
  <w:style w:type="table" w:customStyle="1" w:styleId="GridTable1Light-Accent1111">
    <w:name w:val="Grid Table 1 Light - Accent 1111"/>
    <w:basedOn w:val="TableNormal"/>
    <w:uiPriority w:val="46"/>
    <w:rsid w:val="0092096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
    <w:name w:val="Мрежа в таблица111"/>
    <w:basedOn w:val="TableNormal"/>
    <w:next w:val="TableGrid"/>
    <w:uiPriority w:val="59"/>
    <w:rsid w:val="0092096F"/>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op.bg/fckedit2/user/File/bg/practika/Energiina_efektivno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6446</Words>
  <Characters>36744</Characters>
  <Application>Microsoft Office Word</Application>
  <DocSecurity>0</DocSecurity>
  <Lines>306</Lines>
  <Paragraphs>86</Paragraphs>
  <ScaleCrop>false</ScaleCrop>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Simova</dc:creator>
  <cp:keywords/>
  <dc:description/>
  <cp:lastModifiedBy>Rosica Simova</cp:lastModifiedBy>
  <cp:revision>3</cp:revision>
  <dcterms:created xsi:type="dcterms:W3CDTF">2019-08-13T14:40:00Z</dcterms:created>
  <dcterms:modified xsi:type="dcterms:W3CDTF">2019-08-28T09:30:00Z</dcterms:modified>
</cp:coreProperties>
</file>