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39025635"/>
        <w:docPartObj>
          <w:docPartGallery w:val="Cover Pages"/>
          <w:docPartUnique/>
        </w:docPartObj>
      </w:sdtPr>
      <w:sdtEndPr>
        <w:rPr>
          <w:color w:val="FFFFFF" w:themeColor="background1"/>
          <w:sz w:val="40"/>
          <w:szCs w:val="40"/>
        </w:rPr>
      </w:sdtEndPr>
      <w:sdtContent>
        <w:p w14:paraId="19E12C7D" w14:textId="2B62B220" w:rsidR="00A5391B" w:rsidRPr="005442B0" w:rsidRDefault="00A16A9D">
          <w:r w:rsidRPr="005442B0">
            <w:rPr>
              <w:noProof/>
              <w:lang w:eastAsia="bg-BG"/>
            </w:rPr>
            <mc:AlternateContent>
              <mc:Choice Requires="wps">
                <w:drawing>
                  <wp:anchor distT="0" distB="0" distL="114300" distR="114300" simplePos="0" relativeHeight="251660288" behindDoc="0" locked="0" layoutInCell="1" allowOverlap="1" wp14:anchorId="5176FF95" wp14:editId="04583EFC">
                    <wp:simplePos x="0" y="0"/>
                    <wp:positionH relativeFrom="page">
                      <wp:posOffset>3439795</wp:posOffset>
                    </wp:positionH>
                    <wp:positionV relativeFrom="page">
                      <wp:posOffset>379478</wp:posOffset>
                    </wp:positionV>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noProof/>
                                    <w:color w:val="44546A" w:themeColor="text2"/>
                                  </w:rPr>
                                  <w:alias w:val="Title"/>
                                  <w:id w:val="872190688"/>
                                  <w:dataBinding w:prefixMappings="xmlns:ns0='http://schemas.openxmlformats.org/package/2006/metadata/core-properties' xmlns:ns1='http://purl.org/dc/elements/1.1/'" w:xpath="/ns0:coreProperties[1]/ns1:title[1]" w:storeItemID="{6C3C8BC8-F283-45AE-878A-BAB7291924A1}"/>
                                  <w:text/>
                                </w:sdtPr>
                                <w:sdtEndPr/>
                                <w:sdtContent>
                                  <w:p w14:paraId="0034CF5D" w14:textId="615C0C93" w:rsidR="008C2AA3" w:rsidRPr="00A16A9D" w:rsidRDefault="000B4267" w:rsidP="00B71F69">
                                    <w:pPr>
                                      <w:spacing w:line="240" w:lineRule="auto"/>
                                      <w:jc w:val="center"/>
                                      <w:rPr>
                                        <w:rFonts w:asciiTheme="majorHAnsi" w:eastAsiaTheme="majorEastAsia" w:hAnsiTheme="majorHAnsi" w:cstheme="majorBidi"/>
                                        <w:b/>
                                        <w:noProof/>
                                        <w:color w:val="5B9BD5" w:themeColor="accent1"/>
                                        <w:sz w:val="40"/>
                                        <w:szCs w:val="40"/>
                                      </w:rPr>
                                    </w:pPr>
                                    <w:r>
                                      <w:rPr>
                                        <w:noProof/>
                                        <w:color w:val="44546A" w:themeColor="text2"/>
                                      </w:rPr>
                                      <w:t>Стратегия за наблюдение на финансовите технологии (FinTech) в небанковия финансов сектор (2018 г. – 2020 г.)</w:t>
                                    </w:r>
                                  </w:p>
                                </w:sdtContent>
                              </w:sdt>
                              <w:p w14:paraId="63671BF2" w14:textId="58026CE1" w:rsidR="008C2AA3" w:rsidRDefault="008C2AA3">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5176FF95" id="Rectangle 467" o:spid="_x0000_s1026" style="position:absolute;margin-left:270.85pt;margin-top:29.9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" fillcolor="#44546a [3215]" stroked="f" strokeweight="1pt">
                    <v:textbox inset="14.4pt,14.4pt,14.4pt,28.8pt">
                      <w:txbxContent>
                        <w:sdt>
                          <w:sdtPr>
                            <w:rPr>
                              <w:noProof/>
                              <w:color w:val="44546A" w:themeColor="text2"/>
                            </w:rPr>
                            <w:alias w:val="Title"/>
                            <w:id w:val="872190688"/>
                            <w:dataBinding w:prefixMappings="xmlns:ns0='http://schemas.openxmlformats.org/package/2006/metadata/core-properties' xmlns:ns1='http://purl.org/dc/elements/1.1/'" w:xpath="/ns0:coreProperties[1]/ns1:title[1]" w:storeItemID="{6C3C8BC8-F283-45AE-878A-BAB7291924A1}"/>
                            <w:text/>
                          </w:sdtPr>
                          <w:sdtEndPr/>
                          <w:sdtContent>
                            <w:p w14:paraId="0034CF5D" w14:textId="615C0C93" w:rsidR="008C2AA3" w:rsidRPr="00A16A9D" w:rsidRDefault="000B4267" w:rsidP="00B71F69">
                              <w:pPr>
                                <w:spacing w:line="240" w:lineRule="auto"/>
                                <w:jc w:val="center"/>
                                <w:rPr>
                                  <w:rFonts w:asciiTheme="majorHAnsi" w:eastAsiaTheme="majorEastAsia" w:hAnsiTheme="majorHAnsi" w:cstheme="majorBidi"/>
                                  <w:b/>
                                  <w:noProof/>
                                  <w:color w:val="5B9BD5" w:themeColor="accent1"/>
                                  <w:sz w:val="40"/>
                                  <w:szCs w:val="40"/>
                                </w:rPr>
                              </w:pPr>
                              <w:r>
                                <w:rPr>
                                  <w:noProof/>
                                  <w:color w:val="44546A" w:themeColor="text2"/>
                                </w:rPr>
                                <w:t>Стратегия за наблюдение на финансовите технологии (FinTech) в небанковия финансов сектор (2018 г. – 2020 г.)</w:t>
                              </w:r>
                            </w:p>
                          </w:sdtContent>
                        </w:sdt>
                        <w:p w14:paraId="63671BF2" w14:textId="58026CE1" w:rsidR="008C2AA3" w:rsidRDefault="008C2AA3">
                          <w:pPr>
                            <w:spacing w:before="240"/>
                            <w:jc w:val="center"/>
                            <w:rPr>
                              <w:color w:val="FFFFFF" w:themeColor="background1"/>
                            </w:rPr>
                          </w:pPr>
                        </w:p>
                      </w:txbxContent>
                    </v:textbox>
                    <w10:wrap anchorx="page" anchory="page"/>
                  </v:rect>
                </w:pict>
              </mc:Fallback>
            </mc:AlternateContent>
          </w:r>
          <w:r w:rsidR="00A5391B" w:rsidRPr="005442B0">
            <w:rPr>
              <w:noProof/>
              <w:lang w:eastAsia="bg-BG"/>
            </w:rPr>
            <mc:AlternateContent>
              <mc:Choice Requires="wps">
                <w:drawing>
                  <wp:anchor distT="0" distB="0" distL="114300" distR="114300" simplePos="0" relativeHeight="251663360" behindDoc="1" locked="0" layoutInCell="1" allowOverlap="1" wp14:anchorId="2C59BE4A" wp14:editId="50CD3F46">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E6E8270" w14:textId="77777777" w:rsidR="008C2AA3" w:rsidRDefault="008C2AA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59BE4A"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14:paraId="2E6E8270" w14:textId="77777777" w:rsidR="008C2AA3" w:rsidRDefault="008C2AA3"/>
                      </w:txbxContent>
                    </v:textbox>
                    <w10:wrap anchorx="page" anchory="page"/>
                  </v:rect>
                </w:pict>
              </mc:Fallback>
            </mc:AlternateContent>
          </w:r>
          <w:r w:rsidR="00A5391B" w:rsidRPr="005442B0">
            <w:rPr>
              <w:noProof/>
              <w:lang w:eastAsia="bg-BG"/>
            </w:rPr>
            <mc:AlternateContent>
              <mc:Choice Requires="wps">
                <w:drawing>
                  <wp:anchor distT="0" distB="0" distL="114300" distR="114300" simplePos="0" relativeHeight="251659264" behindDoc="0" locked="0" layoutInCell="1" allowOverlap="1" wp14:anchorId="43CE0F71" wp14:editId="53334DA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B40B8A0"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00A5391B" w:rsidRPr="005442B0">
            <w:rPr>
              <w:noProof/>
              <w:lang w:eastAsia="bg-BG"/>
            </w:rPr>
            <mc:AlternateContent>
              <mc:Choice Requires="wps">
                <w:drawing>
                  <wp:anchor distT="0" distB="0" distL="114300" distR="114300" simplePos="0" relativeHeight="251662336" behindDoc="0" locked="0" layoutInCell="1" allowOverlap="1" wp14:anchorId="7236ACD9" wp14:editId="3691EEF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4733393"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sidR="00A5391B" w:rsidRPr="005442B0">
            <w:rPr>
              <w:noProof/>
              <w:lang w:eastAsia="bg-BG"/>
            </w:rPr>
            <mc:AlternateContent>
              <mc:Choice Requires="wps">
                <w:drawing>
                  <wp:anchor distT="0" distB="0" distL="114300" distR="114300" simplePos="0" relativeHeight="251661312" behindDoc="0" locked="0" layoutInCell="1" allowOverlap="1" wp14:anchorId="1789C743" wp14:editId="1BAE120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eastAsiaTheme="majorEastAsia" w:hAnsi="Times New Roman" w:cs="Times New Roman"/>
                                    <w:b/>
                                    <w:noProof/>
                                    <w:color w:val="5B9BD5" w:themeColor="accent1"/>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A122D2C" w14:textId="24D21E7B" w:rsidR="008C2AA3" w:rsidRPr="005312CD" w:rsidRDefault="008C2AA3">
                                    <w:pPr>
                                      <w:spacing w:line="240" w:lineRule="auto"/>
                                      <w:rPr>
                                        <w:rFonts w:ascii="Times New Roman" w:eastAsiaTheme="majorEastAsia" w:hAnsi="Times New Roman" w:cs="Times New Roman"/>
                                        <w:b/>
                                        <w:noProof/>
                                        <w:color w:val="5B9BD5" w:themeColor="accent1"/>
                                        <w:sz w:val="40"/>
                                        <w:szCs w:val="40"/>
                                      </w:rPr>
                                    </w:pPr>
                                    <w:r w:rsidRPr="005312CD">
                                      <w:rPr>
                                        <w:rFonts w:ascii="Times New Roman" w:eastAsiaTheme="majorEastAsia" w:hAnsi="Times New Roman" w:cs="Times New Roman"/>
                                        <w:b/>
                                        <w:noProof/>
                                        <w:color w:val="5B9BD5" w:themeColor="accent1"/>
                                        <w:sz w:val="40"/>
                                        <w:szCs w:val="40"/>
                                      </w:rPr>
                                      <w:t xml:space="preserve">Стратегия за </w:t>
                                    </w:r>
                                    <w:r w:rsidR="000B4267">
                                      <w:rPr>
                                        <w:rFonts w:ascii="Times New Roman" w:eastAsiaTheme="majorEastAsia" w:hAnsi="Times New Roman" w:cs="Times New Roman"/>
                                        <w:b/>
                                        <w:noProof/>
                                        <w:color w:val="5B9BD5" w:themeColor="accent1"/>
                                        <w:sz w:val="40"/>
                                        <w:szCs w:val="40"/>
                                      </w:rPr>
                                      <w:t>наблюдение</w:t>
                                    </w:r>
                                    <w:r w:rsidRPr="005312CD">
                                      <w:rPr>
                                        <w:rFonts w:ascii="Times New Roman" w:eastAsiaTheme="majorEastAsia" w:hAnsi="Times New Roman" w:cs="Times New Roman"/>
                                        <w:b/>
                                        <w:noProof/>
                                        <w:color w:val="5B9BD5" w:themeColor="accent1"/>
                                        <w:sz w:val="40"/>
                                        <w:szCs w:val="40"/>
                                      </w:rPr>
                                      <w:t xml:space="preserve"> на финансовите технологии</w:t>
                                    </w:r>
                                    <w:r>
                                      <w:rPr>
                                        <w:rFonts w:ascii="Times New Roman" w:eastAsiaTheme="majorEastAsia" w:hAnsi="Times New Roman" w:cs="Times New Roman"/>
                                        <w:b/>
                                        <w:noProof/>
                                        <w:color w:val="5B9BD5" w:themeColor="accent1"/>
                                        <w:sz w:val="40"/>
                                        <w:szCs w:val="40"/>
                                        <w:lang w:val="en-US"/>
                                      </w:rPr>
                                      <w:t xml:space="preserve"> (FinTech) </w:t>
                                    </w:r>
                                    <w:r w:rsidRPr="005312CD">
                                      <w:rPr>
                                        <w:rFonts w:ascii="Times New Roman" w:eastAsiaTheme="majorEastAsia" w:hAnsi="Times New Roman" w:cs="Times New Roman"/>
                                        <w:b/>
                                        <w:noProof/>
                                        <w:color w:val="5B9BD5" w:themeColor="accent1"/>
                                        <w:sz w:val="40"/>
                                        <w:szCs w:val="40"/>
                                      </w:rPr>
                                      <w:t>в небанковия финансов сектор</w:t>
                                    </w:r>
                                    <w:r>
                                      <w:rPr>
                                        <w:rFonts w:ascii="Times New Roman" w:eastAsiaTheme="majorEastAsia" w:hAnsi="Times New Roman" w:cs="Times New Roman"/>
                                        <w:b/>
                                        <w:noProof/>
                                        <w:color w:val="5B9BD5" w:themeColor="accent1"/>
                                        <w:sz w:val="40"/>
                                        <w:szCs w:val="40"/>
                                        <w:lang w:val="en-US"/>
                                      </w:rPr>
                                      <w:t xml:space="preserve"> (2018 </w:t>
                                    </w:r>
                                    <w:r>
                                      <w:rPr>
                                        <w:rFonts w:ascii="Times New Roman" w:eastAsiaTheme="majorEastAsia" w:hAnsi="Times New Roman" w:cs="Times New Roman"/>
                                        <w:b/>
                                        <w:noProof/>
                                        <w:color w:val="5B9BD5" w:themeColor="accent1"/>
                                        <w:sz w:val="40"/>
                                        <w:szCs w:val="40"/>
                                      </w:rPr>
                                      <w:t>г. – 2020 г.)</w:t>
                                    </w:r>
                                  </w:p>
                                </w:sdtContent>
                              </w:sdt>
                              <w:sdt>
                                <w:sdtPr>
                                  <w:rPr>
                                    <w:rFonts w:asciiTheme="majorHAnsi" w:eastAsiaTheme="majorEastAsia" w:hAnsiTheme="majorHAnsi" w:cstheme="majorBidi"/>
                                    <w:noProof/>
                                    <w:color w:val="44546A" w:themeColor="text2"/>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65BA1B0" w14:textId="77777777" w:rsidR="008C2AA3" w:rsidRPr="00A5391B" w:rsidRDefault="008C2AA3">
                                    <w:pPr>
                                      <w:rPr>
                                        <w:rFonts w:asciiTheme="majorHAnsi" w:eastAsiaTheme="majorEastAsia" w:hAnsiTheme="majorHAnsi" w:cstheme="majorBidi"/>
                                        <w:noProof/>
                                        <w:color w:val="44546A" w:themeColor="text2"/>
                                        <w:sz w:val="40"/>
                                        <w:szCs w:val="40"/>
                                      </w:rPr>
                                    </w:pPr>
                                    <w:r>
                                      <w:rPr>
                                        <w:rFonts w:asciiTheme="majorHAnsi" w:eastAsiaTheme="majorEastAsia" w:hAnsiTheme="majorHAnsi" w:cstheme="majorBidi"/>
                                        <w:noProof/>
                                        <w:color w:val="44546A" w:themeColor="text2"/>
                                        <w:sz w:val="40"/>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1789C743" id="_x0000_t202" coordsize="21600,21600" o:spt="202" path="m,l,21600r21600,l21600,xe">
                    <v:stroke joinstyle="miter"/>
                    <v:path gradientshapeok="t" o:connecttype="rect"/>
                  </v:shapetype>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imes New Roman" w:eastAsiaTheme="majorEastAsia" w:hAnsi="Times New Roman" w:cs="Times New Roman"/>
                              <w:b/>
                              <w:noProof/>
                              <w:color w:val="5B9BD5" w:themeColor="accent1"/>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A122D2C" w14:textId="24D21E7B" w:rsidR="008C2AA3" w:rsidRPr="005312CD" w:rsidRDefault="008C2AA3">
                              <w:pPr>
                                <w:spacing w:line="240" w:lineRule="auto"/>
                                <w:rPr>
                                  <w:rFonts w:ascii="Times New Roman" w:eastAsiaTheme="majorEastAsia" w:hAnsi="Times New Roman" w:cs="Times New Roman"/>
                                  <w:b/>
                                  <w:noProof/>
                                  <w:color w:val="5B9BD5" w:themeColor="accent1"/>
                                  <w:sz w:val="40"/>
                                  <w:szCs w:val="40"/>
                                </w:rPr>
                              </w:pPr>
                              <w:r w:rsidRPr="005312CD">
                                <w:rPr>
                                  <w:rFonts w:ascii="Times New Roman" w:eastAsiaTheme="majorEastAsia" w:hAnsi="Times New Roman" w:cs="Times New Roman"/>
                                  <w:b/>
                                  <w:noProof/>
                                  <w:color w:val="5B9BD5" w:themeColor="accent1"/>
                                  <w:sz w:val="40"/>
                                  <w:szCs w:val="40"/>
                                </w:rPr>
                                <w:t xml:space="preserve">Стратегия за </w:t>
                              </w:r>
                              <w:r w:rsidR="000B4267">
                                <w:rPr>
                                  <w:rFonts w:ascii="Times New Roman" w:eastAsiaTheme="majorEastAsia" w:hAnsi="Times New Roman" w:cs="Times New Roman"/>
                                  <w:b/>
                                  <w:noProof/>
                                  <w:color w:val="5B9BD5" w:themeColor="accent1"/>
                                  <w:sz w:val="40"/>
                                  <w:szCs w:val="40"/>
                                </w:rPr>
                                <w:t>наблюдение</w:t>
                              </w:r>
                              <w:r w:rsidRPr="005312CD">
                                <w:rPr>
                                  <w:rFonts w:ascii="Times New Roman" w:eastAsiaTheme="majorEastAsia" w:hAnsi="Times New Roman" w:cs="Times New Roman"/>
                                  <w:b/>
                                  <w:noProof/>
                                  <w:color w:val="5B9BD5" w:themeColor="accent1"/>
                                  <w:sz w:val="40"/>
                                  <w:szCs w:val="40"/>
                                </w:rPr>
                                <w:t xml:space="preserve"> на финансовите технологии</w:t>
                              </w:r>
                              <w:r>
                                <w:rPr>
                                  <w:rFonts w:ascii="Times New Roman" w:eastAsiaTheme="majorEastAsia" w:hAnsi="Times New Roman" w:cs="Times New Roman"/>
                                  <w:b/>
                                  <w:noProof/>
                                  <w:color w:val="5B9BD5" w:themeColor="accent1"/>
                                  <w:sz w:val="40"/>
                                  <w:szCs w:val="40"/>
                                  <w:lang w:val="en-US"/>
                                </w:rPr>
                                <w:t xml:space="preserve"> (FinTech) </w:t>
                              </w:r>
                              <w:r w:rsidRPr="005312CD">
                                <w:rPr>
                                  <w:rFonts w:ascii="Times New Roman" w:eastAsiaTheme="majorEastAsia" w:hAnsi="Times New Roman" w:cs="Times New Roman"/>
                                  <w:b/>
                                  <w:noProof/>
                                  <w:color w:val="5B9BD5" w:themeColor="accent1"/>
                                  <w:sz w:val="40"/>
                                  <w:szCs w:val="40"/>
                                </w:rPr>
                                <w:t>в небанковия финансов сектор</w:t>
                              </w:r>
                              <w:r>
                                <w:rPr>
                                  <w:rFonts w:ascii="Times New Roman" w:eastAsiaTheme="majorEastAsia" w:hAnsi="Times New Roman" w:cs="Times New Roman"/>
                                  <w:b/>
                                  <w:noProof/>
                                  <w:color w:val="5B9BD5" w:themeColor="accent1"/>
                                  <w:sz w:val="40"/>
                                  <w:szCs w:val="40"/>
                                  <w:lang w:val="en-US"/>
                                </w:rPr>
                                <w:t xml:space="preserve"> (2018 </w:t>
                              </w:r>
                              <w:r>
                                <w:rPr>
                                  <w:rFonts w:ascii="Times New Roman" w:eastAsiaTheme="majorEastAsia" w:hAnsi="Times New Roman" w:cs="Times New Roman"/>
                                  <w:b/>
                                  <w:noProof/>
                                  <w:color w:val="5B9BD5" w:themeColor="accent1"/>
                                  <w:sz w:val="40"/>
                                  <w:szCs w:val="40"/>
                                </w:rPr>
                                <w:t>г. – 2020 г.)</w:t>
                              </w:r>
                            </w:p>
                          </w:sdtContent>
                        </w:sdt>
                        <w:sdt>
                          <w:sdtPr>
                            <w:rPr>
                              <w:rFonts w:asciiTheme="majorHAnsi" w:eastAsiaTheme="majorEastAsia" w:hAnsiTheme="majorHAnsi" w:cstheme="majorBidi"/>
                              <w:noProof/>
                              <w:color w:val="44546A" w:themeColor="text2"/>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65BA1B0" w14:textId="77777777" w:rsidR="008C2AA3" w:rsidRPr="00A5391B" w:rsidRDefault="008C2AA3">
                              <w:pPr>
                                <w:rPr>
                                  <w:rFonts w:asciiTheme="majorHAnsi" w:eastAsiaTheme="majorEastAsia" w:hAnsiTheme="majorHAnsi" w:cstheme="majorBidi"/>
                                  <w:noProof/>
                                  <w:color w:val="44546A" w:themeColor="text2"/>
                                  <w:sz w:val="40"/>
                                  <w:szCs w:val="40"/>
                                </w:rPr>
                              </w:pPr>
                              <w:r>
                                <w:rPr>
                                  <w:rFonts w:asciiTheme="majorHAnsi" w:eastAsiaTheme="majorEastAsia" w:hAnsiTheme="majorHAnsi" w:cstheme="majorBidi"/>
                                  <w:noProof/>
                                  <w:color w:val="44546A" w:themeColor="text2"/>
                                  <w:sz w:val="40"/>
                                  <w:szCs w:val="40"/>
                                </w:rPr>
                                <w:t xml:space="preserve">     </w:t>
                              </w:r>
                            </w:p>
                          </w:sdtContent>
                        </w:sdt>
                      </w:txbxContent>
                    </v:textbox>
                    <w10:wrap type="square" anchorx="page" anchory="page"/>
                  </v:shape>
                </w:pict>
              </mc:Fallback>
            </mc:AlternateContent>
          </w:r>
        </w:p>
        <w:p w14:paraId="6E746856" w14:textId="77777777" w:rsidR="00A5391B" w:rsidRPr="005442B0" w:rsidRDefault="00A5391B">
          <w:pPr>
            <w:rPr>
              <w:color w:val="FFFFFF" w:themeColor="background1"/>
              <w:sz w:val="40"/>
              <w:szCs w:val="40"/>
            </w:rPr>
          </w:pPr>
          <w:r w:rsidRPr="005442B0">
            <w:rPr>
              <w:noProof/>
              <w:lang w:eastAsia="bg-BG"/>
            </w:rPr>
            <mc:AlternateContent>
              <mc:Choice Requires="wps">
                <w:drawing>
                  <wp:anchor distT="0" distB="0" distL="114300" distR="114300" simplePos="0" relativeHeight="251664384" behindDoc="0" locked="0" layoutInCell="1" allowOverlap="1" wp14:anchorId="7FF69BB0" wp14:editId="32BFA686">
                    <wp:simplePos x="0" y="0"/>
                    <wp:positionH relativeFrom="page">
                      <wp:posOffset>3382130</wp:posOffset>
                    </wp:positionH>
                    <wp:positionV relativeFrom="page">
                      <wp:posOffset>7073231</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E107D91" w14:textId="77777777" w:rsidR="008C2AA3" w:rsidRDefault="00C13D24">
                                <w:pPr>
                                  <w:pStyle w:val="NoSpacing"/>
                                  <w:rPr>
                                    <w:noProof/>
                                    <w:color w:val="44546A" w:themeColor="text2"/>
                                  </w:rPr>
                                </w:pPr>
                                <w:sdt>
                                  <w:sdtPr>
                                    <w:rPr>
                                      <w:rFonts w:ascii="Times New Roman" w:hAnsi="Times New Roman" w:cs="Times New Roman"/>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8C2AA3" w:rsidRPr="005312CD">
                                      <w:rPr>
                                        <w:rFonts w:ascii="Times New Roman" w:hAnsi="Times New Roman" w:cs="Times New Roman"/>
                                        <w:noProof/>
                                        <w:color w:val="44546A" w:themeColor="text2"/>
                                        <w:lang w:val="bg-BG"/>
                                      </w:rPr>
                                      <w:t>Комисия за финансов надзор</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FF69BB0" id="Text Box 465" o:spid="_x0000_s1029" type="#_x0000_t202" style="position:absolute;margin-left:266.3pt;margin-top:556.9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" filled="f" stroked="f" strokeweight=".5pt">
                    <v:textbox style="mso-fit-shape-to-text:t">
                      <w:txbxContent>
                        <w:p w14:paraId="4E107D91" w14:textId="77777777" w:rsidR="008C2AA3" w:rsidRDefault="008C2AA3">
                          <w:pPr>
                            <w:pStyle w:val="NoSpacing"/>
                            <w:rPr>
                              <w:noProof/>
                              <w:color w:val="44546A" w:themeColor="text2"/>
                            </w:rPr>
                          </w:pPr>
                          <w:sdt>
                            <w:sdtPr>
                              <w:rPr>
                                <w:rFonts w:ascii="Times New Roman" w:hAnsi="Times New Roman" w:cs="Times New Roman"/>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5312CD">
                                <w:rPr>
                                  <w:rFonts w:ascii="Times New Roman" w:hAnsi="Times New Roman" w:cs="Times New Roman"/>
                                  <w:noProof/>
                                  <w:color w:val="44546A" w:themeColor="text2"/>
                                  <w:lang w:val="bg-BG"/>
                                </w:rPr>
                                <w:t>Комисия за финансов надзор</w:t>
                              </w:r>
                            </w:sdtContent>
                          </w:sdt>
                        </w:p>
                      </w:txbxContent>
                    </v:textbox>
                    <w10:wrap type="square" anchorx="page" anchory="page"/>
                  </v:shape>
                </w:pict>
              </mc:Fallback>
            </mc:AlternateContent>
          </w:r>
          <w:r w:rsidRPr="005442B0">
            <w:rPr>
              <w:color w:val="FFFFFF" w:themeColor="background1"/>
              <w:sz w:val="40"/>
              <w:szCs w:val="40"/>
            </w:rPr>
            <w:br w:type="page"/>
          </w:r>
        </w:p>
      </w:sdtContent>
    </w:sdt>
    <w:p w14:paraId="2A1DF544" w14:textId="3A1343A4" w:rsidR="00D81F00" w:rsidRPr="00D81F00" w:rsidRDefault="00AB3E35" w:rsidP="00D81F00">
      <w:pPr>
        <w:pStyle w:val="TOC1"/>
        <w:rPr>
          <w:rFonts w:eastAsiaTheme="minorEastAsia"/>
          <w:noProof/>
          <w:lang w:eastAsia="bg-BG"/>
        </w:rPr>
      </w:pPr>
      <w:r w:rsidRPr="00D81F00">
        <w:lastRenderedPageBreak/>
        <w:fldChar w:fldCharType="begin"/>
      </w:r>
      <w:r w:rsidRPr="00D81F00">
        <w:instrText xml:space="preserve"> TOC \h \z \t "FinTech1;1;FinTech2;2" </w:instrText>
      </w:r>
      <w:r w:rsidRPr="00D81F00">
        <w:fldChar w:fldCharType="separate"/>
      </w:r>
      <w:hyperlink w:anchor="_Toc516561537" w:history="1">
        <w:r w:rsidR="00D81F00" w:rsidRPr="00D81F00">
          <w:rPr>
            <w:rStyle w:val="Hyperlink"/>
            <w:rFonts w:ascii="Times New Roman" w:hAnsi="Times New Roman" w:cs="Times New Roman"/>
            <w:noProof/>
            <w:sz w:val="24"/>
            <w:szCs w:val="24"/>
          </w:rPr>
          <w:t>I.</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Увод</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_Toc516561537 \h </w:instrText>
        </w:r>
        <w:r w:rsidR="00D81F00" w:rsidRPr="00D81F00">
          <w:rPr>
            <w:noProof/>
            <w:webHidden/>
          </w:rPr>
        </w:r>
        <w:r w:rsidR="00D81F00" w:rsidRPr="00D81F00">
          <w:rPr>
            <w:noProof/>
            <w:webHidden/>
          </w:rPr>
          <w:fldChar w:fldCharType="separate"/>
        </w:r>
        <w:r w:rsidR="00865B2E">
          <w:rPr>
            <w:noProof/>
            <w:webHidden/>
          </w:rPr>
          <w:t>3</w:t>
        </w:r>
        <w:r w:rsidR="00D81F00" w:rsidRPr="00D81F00">
          <w:rPr>
            <w:noProof/>
            <w:webHidden/>
          </w:rPr>
          <w:fldChar w:fldCharType="end"/>
        </w:r>
      </w:hyperlink>
    </w:p>
    <w:p w14:paraId="5A56EA7F" w14:textId="75B0CAE8" w:rsidR="00D81F00" w:rsidRPr="00D81F00" w:rsidRDefault="00C13D24" w:rsidP="00D81F00">
      <w:pPr>
        <w:pStyle w:val="TOC1"/>
        <w:rPr>
          <w:rFonts w:eastAsiaTheme="minorEastAsia"/>
          <w:noProof/>
          <w:lang w:eastAsia="bg-BG"/>
        </w:rPr>
      </w:pPr>
      <w:hyperlink w:anchor="_Toc516561538" w:history="1">
        <w:r w:rsidR="00D81F00" w:rsidRPr="00D81F00">
          <w:rPr>
            <w:rStyle w:val="Hyperlink"/>
            <w:rFonts w:ascii="Times New Roman" w:hAnsi="Times New Roman" w:cs="Times New Roman"/>
            <w:noProof/>
            <w:sz w:val="24"/>
            <w:szCs w:val="24"/>
          </w:rPr>
          <w:t>II.</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Обхват и дефиниции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_Toc516561538 \h </w:instrText>
        </w:r>
        <w:r w:rsidR="00D81F00" w:rsidRPr="00D81F00">
          <w:rPr>
            <w:noProof/>
            <w:webHidden/>
          </w:rPr>
        </w:r>
        <w:r w:rsidR="00D81F00" w:rsidRPr="00D81F00">
          <w:rPr>
            <w:noProof/>
            <w:webHidden/>
          </w:rPr>
          <w:fldChar w:fldCharType="separate"/>
        </w:r>
        <w:r w:rsidR="00865B2E">
          <w:rPr>
            <w:noProof/>
            <w:webHidden/>
          </w:rPr>
          <w:t>3</w:t>
        </w:r>
        <w:r w:rsidR="00D81F00" w:rsidRPr="00D81F00">
          <w:rPr>
            <w:noProof/>
            <w:webHidden/>
          </w:rPr>
          <w:fldChar w:fldCharType="end"/>
        </w:r>
      </w:hyperlink>
    </w:p>
    <w:p w14:paraId="536EFE33" w14:textId="79844711" w:rsidR="00D81F00" w:rsidRPr="00D81F00" w:rsidRDefault="00C13D24" w:rsidP="00D81F00">
      <w:pPr>
        <w:pStyle w:val="TOC1"/>
        <w:rPr>
          <w:rFonts w:eastAsiaTheme="minorEastAsia"/>
          <w:noProof/>
          <w:lang w:eastAsia="bg-BG"/>
        </w:rPr>
      </w:pPr>
      <w:hyperlink w:anchor="_Toc516561539" w:history="1">
        <w:r w:rsidR="00D81F00" w:rsidRPr="00D81F00">
          <w:rPr>
            <w:rStyle w:val="Hyperlink"/>
            <w:rFonts w:ascii="Times New Roman" w:hAnsi="Times New Roman" w:cs="Times New Roman"/>
            <w:noProof/>
            <w:sz w:val="24"/>
            <w:szCs w:val="24"/>
          </w:rPr>
          <w:t>III.</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 xml:space="preserve">Цели на стратегията за </w:t>
        </w:r>
        <w:r w:rsidR="008C6B99">
          <w:rPr>
            <w:rStyle w:val="Hyperlink"/>
            <w:rFonts w:ascii="Times New Roman" w:hAnsi="Times New Roman" w:cs="Times New Roman"/>
            <w:noProof/>
            <w:sz w:val="24"/>
            <w:szCs w:val="24"/>
          </w:rPr>
          <w:t>наблюдение</w:t>
        </w:r>
        <w:r w:rsidR="00D81F00" w:rsidRPr="00D81F00">
          <w:rPr>
            <w:rStyle w:val="Hyperlink"/>
            <w:rFonts w:ascii="Times New Roman" w:hAnsi="Times New Roman" w:cs="Times New Roman"/>
            <w:noProof/>
            <w:sz w:val="24"/>
            <w:szCs w:val="24"/>
          </w:rPr>
          <w:t xml:space="preserve"> на финансовите иновации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_Toc516561539 \h </w:instrText>
        </w:r>
        <w:r w:rsidR="00D81F00" w:rsidRPr="00D81F00">
          <w:rPr>
            <w:noProof/>
            <w:webHidden/>
          </w:rPr>
        </w:r>
        <w:r w:rsidR="00D81F00" w:rsidRPr="00D81F00">
          <w:rPr>
            <w:noProof/>
            <w:webHidden/>
          </w:rPr>
          <w:fldChar w:fldCharType="separate"/>
        </w:r>
        <w:r w:rsidR="00865B2E">
          <w:rPr>
            <w:noProof/>
            <w:webHidden/>
          </w:rPr>
          <w:t>6</w:t>
        </w:r>
        <w:r w:rsidR="00D81F00" w:rsidRPr="00D81F00">
          <w:rPr>
            <w:noProof/>
            <w:webHidden/>
          </w:rPr>
          <w:fldChar w:fldCharType="end"/>
        </w:r>
      </w:hyperlink>
    </w:p>
    <w:p w14:paraId="641AD23A" w14:textId="7E69F180" w:rsidR="00D81F00" w:rsidRPr="00D81F00" w:rsidRDefault="00C13D24" w:rsidP="00F10C2A">
      <w:pPr>
        <w:pStyle w:val="TOC2"/>
        <w:rPr>
          <w:rFonts w:eastAsiaTheme="minorEastAsia"/>
          <w:noProof/>
          <w:lang w:eastAsia="bg-BG"/>
        </w:rPr>
      </w:pPr>
      <w:hyperlink w:anchor="_Toc516561540" w:history="1">
        <w:r w:rsidR="00D81F00" w:rsidRPr="00D81F00">
          <w:rPr>
            <w:rStyle w:val="Hyperlink"/>
            <w:rFonts w:ascii="Times New Roman" w:hAnsi="Times New Roman" w:cs="Times New Roman"/>
            <w:noProof/>
            <w:sz w:val="24"/>
            <w:szCs w:val="24"/>
          </w:rPr>
          <w:t>1.</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Определяне на изисквания за евентуално лицензиране или регистрационен режим на дружествата, предлагащи финансово иновативни продукти и/или услуги и технологии на небанковия финансов сектор</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_Toc516561540 \h </w:instrText>
        </w:r>
        <w:r w:rsidR="00D81F00" w:rsidRPr="00D81F00">
          <w:rPr>
            <w:noProof/>
            <w:webHidden/>
          </w:rPr>
        </w:r>
        <w:r w:rsidR="00D81F00" w:rsidRPr="00D81F00">
          <w:rPr>
            <w:noProof/>
            <w:webHidden/>
          </w:rPr>
          <w:fldChar w:fldCharType="separate"/>
        </w:r>
        <w:r w:rsidR="00865B2E">
          <w:rPr>
            <w:noProof/>
            <w:webHidden/>
          </w:rPr>
          <w:t>6</w:t>
        </w:r>
        <w:r w:rsidR="00D81F00" w:rsidRPr="00D81F00">
          <w:rPr>
            <w:noProof/>
            <w:webHidden/>
          </w:rPr>
          <w:fldChar w:fldCharType="end"/>
        </w:r>
      </w:hyperlink>
    </w:p>
    <w:p w14:paraId="73FFE3E4" w14:textId="49A2C3B2" w:rsidR="00D81F00" w:rsidRPr="00D81F00" w:rsidRDefault="00C13D24" w:rsidP="00F10C2A">
      <w:pPr>
        <w:pStyle w:val="TOC2"/>
        <w:rPr>
          <w:rFonts w:eastAsiaTheme="minorEastAsia"/>
          <w:noProof/>
          <w:lang w:eastAsia="bg-BG"/>
        </w:rPr>
      </w:pPr>
      <w:hyperlink w:anchor="_Toc516561541" w:history="1">
        <w:r w:rsidR="00D81F00" w:rsidRPr="00D81F00">
          <w:rPr>
            <w:rStyle w:val="Hyperlink"/>
            <w:rFonts w:ascii="Times New Roman" w:hAnsi="Times New Roman" w:cs="Times New Roman"/>
            <w:noProof/>
            <w:sz w:val="24"/>
            <w:szCs w:val="24"/>
          </w:rPr>
          <w:t>2.</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Анализ на необходимостта от регулаторна рамка във връзка с аутсорсинг услуги, в т.ч. облачните услуги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_Toc516561541 \h </w:instrText>
        </w:r>
        <w:r w:rsidR="00D81F00" w:rsidRPr="00D81F00">
          <w:rPr>
            <w:noProof/>
            <w:webHidden/>
          </w:rPr>
        </w:r>
        <w:r w:rsidR="00D81F00" w:rsidRPr="00D81F00">
          <w:rPr>
            <w:noProof/>
            <w:webHidden/>
          </w:rPr>
          <w:fldChar w:fldCharType="separate"/>
        </w:r>
        <w:r w:rsidR="00865B2E">
          <w:rPr>
            <w:noProof/>
            <w:webHidden/>
          </w:rPr>
          <w:t>6</w:t>
        </w:r>
        <w:r w:rsidR="00D81F00" w:rsidRPr="00D81F00">
          <w:rPr>
            <w:noProof/>
            <w:webHidden/>
          </w:rPr>
          <w:fldChar w:fldCharType="end"/>
        </w:r>
      </w:hyperlink>
    </w:p>
    <w:p w14:paraId="3AD6A674" w14:textId="6CFE7C42" w:rsidR="00D81F00" w:rsidRPr="00D81F00" w:rsidRDefault="00C13D24" w:rsidP="00F10C2A">
      <w:pPr>
        <w:pStyle w:val="TOC2"/>
        <w:rPr>
          <w:rFonts w:eastAsiaTheme="minorEastAsia"/>
          <w:noProof/>
          <w:lang w:eastAsia="bg-BG"/>
        </w:rPr>
      </w:pPr>
      <w:hyperlink w:anchor="_Toc516561542" w:history="1">
        <w:r w:rsidR="00D81F00" w:rsidRPr="00D81F00">
          <w:rPr>
            <w:rStyle w:val="Hyperlink"/>
            <w:rFonts w:ascii="Times New Roman" w:hAnsi="Times New Roman" w:cs="Times New Roman"/>
            <w:noProof/>
            <w:sz w:val="24"/>
            <w:szCs w:val="24"/>
          </w:rPr>
          <w:t>3.</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Създаване на иновативни центрове (Innovation hubs)</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_Toc516561542 \h </w:instrText>
        </w:r>
        <w:r w:rsidR="00D81F00" w:rsidRPr="00D81F00">
          <w:rPr>
            <w:noProof/>
            <w:webHidden/>
          </w:rPr>
        </w:r>
        <w:r w:rsidR="00D81F00" w:rsidRPr="00D81F00">
          <w:rPr>
            <w:noProof/>
            <w:webHidden/>
          </w:rPr>
          <w:fldChar w:fldCharType="separate"/>
        </w:r>
        <w:r w:rsidR="00865B2E">
          <w:rPr>
            <w:noProof/>
            <w:webHidden/>
          </w:rPr>
          <w:t>6</w:t>
        </w:r>
        <w:r w:rsidR="00D81F00" w:rsidRPr="00D81F00">
          <w:rPr>
            <w:noProof/>
            <w:webHidden/>
          </w:rPr>
          <w:fldChar w:fldCharType="end"/>
        </w:r>
      </w:hyperlink>
    </w:p>
    <w:p w14:paraId="57BC7719" w14:textId="6B769237" w:rsidR="00D81F00" w:rsidRPr="00D81F00" w:rsidRDefault="00C13D24" w:rsidP="00F10C2A">
      <w:pPr>
        <w:pStyle w:val="TOC2"/>
        <w:rPr>
          <w:rFonts w:eastAsiaTheme="minorEastAsia"/>
          <w:noProof/>
          <w:lang w:eastAsia="bg-BG"/>
        </w:rPr>
      </w:pPr>
      <w:hyperlink w:anchor="_Toc516561543" w:history="1">
        <w:r w:rsidR="00D81F00" w:rsidRPr="00D81F00">
          <w:rPr>
            <w:rStyle w:val="Hyperlink"/>
            <w:rFonts w:ascii="Times New Roman" w:hAnsi="Times New Roman" w:cs="Times New Roman"/>
            <w:noProof/>
            <w:sz w:val="24"/>
            <w:szCs w:val="24"/>
          </w:rPr>
          <w:t>4.</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Управление на риска, свързан с киберсигурността и произтичащ от въвеждането на нововъведения в небанковия финансов сектор</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_Toc516561543 \h </w:instrText>
        </w:r>
        <w:r w:rsidR="00D81F00" w:rsidRPr="00D81F00">
          <w:rPr>
            <w:noProof/>
            <w:webHidden/>
          </w:rPr>
        </w:r>
        <w:r w:rsidR="00D81F00" w:rsidRPr="00D81F00">
          <w:rPr>
            <w:noProof/>
            <w:webHidden/>
          </w:rPr>
          <w:fldChar w:fldCharType="separate"/>
        </w:r>
        <w:r w:rsidR="00865B2E">
          <w:rPr>
            <w:noProof/>
            <w:webHidden/>
          </w:rPr>
          <w:t>7</w:t>
        </w:r>
        <w:r w:rsidR="00D81F00" w:rsidRPr="00D81F00">
          <w:rPr>
            <w:noProof/>
            <w:webHidden/>
          </w:rPr>
          <w:fldChar w:fldCharType="end"/>
        </w:r>
      </w:hyperlink>
    </w:p>
    <w:p w14:paraId="7431D471" w14:textId="591C8870" w:rsidR="00D81F00" w:rsidRPr="00D81F00" w:rsidRDefault="00C13D24" w:rsidP="00D81F00">
      <w:pPr>
        <w:pStyle w:val="TOC1"/>
        <w:rPr>
          <w:rFonts w:eastAsiaTheme="minorEastAsia"/>
          <w:noProof/>
          <w:lang w:eastAsia="bg-BG"/>
        </w:rPr>
      </w:pPr>
      <w:hyperlink w:anchor="_Toc516561544" w:history="1">
        <w:r w:rsidR="00D81F00" w:rsidRPr="00D81F00">
          <w:rPr>
            <w:rStyle w:val="Hyperlink"/>
            <w:rFonts w:ascii="Times New Roman" w:hAnsi="Times New Roman" w:cs="Times New Roman"/>
            <w:noProof/>
            <w:sz w:val="24"/>
            <w:szCs w:val="24"/>
          </w:rPr>
          <w:t>IV.</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Анализ на външната среда</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_Toc516561544 \h </w:instrText>
        </w:r>
        <w:r w:rsidR="00D81F00" w:rsidRPr="00D81F00">
          <w:rPr>
            <w:noProof/>
            <w:webHidden/>
          </w:rPr>
        </w:r>
        <w:r w:rsidR="00D81F00" w:rsidRPr="00D81F00">
          <w:rPr>
            <w:noProof/>
            <w:webHidden/>
          </w:rPr>
          <w:fldChar w:fldCharType="separate"/>
        </w:r>
        <w:r w:rsidR="00865B2E">
          <w:rPr>
            <w:noProof/>
            <w:webHidden/>
          </w:rPr>
          <w:t>7</w:t>
        </w:r>
        <w:r w:rsidR="00D81F00" w:rsidRPr="00D81F00">
          <w:rPr>
            <w:noProof/>
            <w:webHidden/>
          </w:rPr>
          <w:fldChar w:fldCharType="end"/>
        </w:r>
      </w:hyperlink>
    </w:p>
    <w:p w14:paraId="36AFF580" w14:textId="353CC642" w:rsidR="00D81F00" w:rsidRPr="00D81F00" w:rsidRDefault="00C13D24" w:rsidP="00F10C2A">
      <w:pPr>
        <w:pStyle w:val="TOC2"/>
        <w:rPr>
          <w:rFonts w:eastAsiaTheme="minorEastAsia"/>
          <w:noProof/>
          <w:lang w:eastAsia="bg-BG"/>
        </w:rPr>
      </w:pPr>
      <w:hyperlink w:anchor="_Toc516561545" w:history="1">
        <w:r w:rsidR="00D81F00" w:rsidRPr="00D81F00">
          <w:rPr>
            <w:rStyle w:val="Hyperlink"/>
            <w:rFonts w:ascii="Times New Roman" w:hAnsi="Times New Roman" w:cs="Times New Roman"/>
            <w:noProof/>
            <w:sz w:val="24"/>
            <w:szCs w:val="24"/>
          </w:rPr>
          <w:t>1.</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Развитие на FinTech сектора</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_Toc516561545 \h </w:instrText>
        </w:r>
        <w:r w:rsidR="00D81F00" w:rsidRPr="00D81F00">
          <w:rPr>
            <w:noProof/>
            <w:webHidden/>
          </w:rPr>
        </w:r>
        <w:r w:rsidR="00D81F00" w:rsidRPr="00D81F00">
          <w:rPr>
            <w:noProof/>
            <w:webHidden/>
          </w:rPr>
          <w:fldChar w:fldCharType="separate"/>
        </w:r>
        <w:r w:rsidR="00865B2E">
          <w:rPr>
            <w:noProof/>
            <w:webHidden/>
          </w:rPr>
          <w:t>7</w:t>
        </w:r>
        <w:r w:rsidR="00D81F00" w:rsidRPr="00D81F00">
          <w:rPr>
            <w:noProof/>
            <w:webHidden/>
          </w:rPr>
          <w:fldChar w:fldCharType="end"/>
        </w:r>
      </w:hyperlink>
    </w:p>
    <w:p w14:paraId="176A127C" w14:textId="4D9BBFE0" w:rsidR="00D81F00" w:rsidRPr="00D81F00" w:rsidRDefault="00C13D24" w:rsidP="00F10C2A">
      <w:pPr>
        <w:pStyle w:val="TOC2"/>
        <w:rPr>
          <w:rFonts w:eastAsiaTheme="minorEastAsia"/>
          <w:noProof/>
          <w:lang w:eastAsia="bg-BG"/>
        </w:rPr>
      </w:pPr>
      <w:hyperlink w:anchor="_Toc516561546" w:history="1">
        <w:r w:rsidR="00D81F00" w:rsidRPr="00D81F00">
          <w:rPr>
            <w:rStyle w:val="Hyperlink"/>
            <w:rFonts w:ascii="Times New Roman" w:hAnsi="Times New Roman" w:cs="Times New Roman"/>
            <w:noProof/>
            <w:sz w:val="24"/>
            <w:szCs w:val="24"/>
          </w:rPr>
          <w:t>2.</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 xml:space="preserve">Рискове, свързани с </w:t>
        </w:r>
        <w:r w:rsidR="00D81F00" w:rsidRPr="00D81F00">
          <w:rPr>
            <w:rStyle w:val="Hyperlink"/>
            <w:rFonts w:ascii="Times New Roman" w:hAnsi="Times New Roman" w:cs="Times New Roman"/>
            <w:noProof/>
            <w:sz w:val="24"/>
            <w:szCs w:val="24"/>
            <w:lang w:val="en-US"/>
          </w:rPr>
          <w:t>FinTech</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_Toc516561546 \h </w:instrText>
        </w:r>
        <w:r w:rsidR="00D81F00" w:rsidRPr="00D81F00">
          <w:rPr>
            <w:noProof/>
            <w:webHidden/>
          </w:rPr>
        </w:r>
        <w:r w:rsidR="00D81F00" w:rsidRPr="00D81F00">
          <w:rPr>
            <w:noProof/>
            <w:webHidden/>
          </w:rPr>
          <w:fldChar w:fldCharType="separate"/>
        </w:r>
        <w:r w:rsidR="00865B2E">
          <w:rPr>
            <w:noProof/>
            <w:webHidden/>
          </w:rPr>
          <w:t>8</w:t>
        </w:r>
        <w:r w:rsidR="00D81F00" w:rsidRPr="00D81F00">
          <w:rPr>
            <w:noProof/>
            <w:webHidden/>
          </w:rPr>
          <w:fldChar w:fldCharType="end"/>
        </w:r>
      </w:hyperlink>
    </w:p>
    <w:p w14:paraId="5B53D080" w14:textId="628E660E" w:rsidR="00D81F00" w:rsidRPr="00D81F00" w:rsidRDefault="00C13D24" w:rsidP="00F10C2A">
      <w:pPr>
        <w:pStyle w:val="TOC2"/>
        <w:rPr>
          <w:rFonts w:eastAsiaTheme="minorEastAsia"/>
          <w:noProof/>
          <w:lang w:eastAsia="bg-BG"/>
        </w:rPr>
      </w:pPr>
      <w:hyperlink w:anchor="_Toc516561547" w:history="1">
        <w:r w:rsidR="00D81F00" w:rsidRPr="00D81F00">
          <w:rPr>
            <w:rStyle w:val="Hyperlink"/>
            <w:rFonts w:ascii="Times New Roman" w:hAnsi="Times New Roman" w:cs="Times New Roman"/>
            <w:noProof/>
            <w:sz w:val="24"/>
            <w:szCs w:val="24"/>
          </w:rPr>
          <w:t>3.</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Предизвикателства пред регулаторите</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_Toc516561547 \h </w:instrText>
        </w:r>
        <w:r w:rsidR="00D81F00" w:rsidRPr="00D81F00">
          <w:rPr>
            <w:noProof/>
            <w:webHidden/>
          </w:rPr>
        </w:r>
        <w:r w:rsidR="00D81F00" w:rsidRPr="00D81F00">
          <w:rPr>
            <w:noProof/>
            <w:webHidden/>
          </w:rPr>
          <w:fldChar w:fldCharType="separate"/>
        </w:r>
        <w:r w:rsidR="00865B2E">
          <w:rPr>
            <w:noProof/>
            <w:webHidden/>
          </w:rPr>
          <w:t>8</w:t>
        </w:r>
        <w:r w:rsidR="00D81F00" w:rsidRPr="00D81F00">
          <w:rPr>
            <w:noProof/>
            <w:webHidden/>
          </w:rPr>
          <w:fldChar w:fldCharType="end"/>
        </w:r>
      </w:hyperlink>
    </w:p>
    <w:p w14:paraId="397293D8" w14:textId="4B4D435C" w:rsidR="00D81F00" w:rsidRPr="00D81F00" w:rsidRDefault="00C13D24" w:rsidP="00F10C2A">
      <w:pPr>
        <w:pStyle w:val="TOC2"/>
        <w:rPr>
          <w:rFonts w:eastAsiaTheme="minorEastAsia"/>
          <w:noProof/>
          <w:lang w:eastAsia="bg-BG"/>
        </w:rPr>
      </w:pPr>
      <w:hyperlink w:anchor="_Toc516561548" w:history="1">
        <w:r w:rsidR="00D81F00" w:rsidRPr="00D81F00">
          <w:rPr>
            <w:rStyle w:val="Hyperlink"/>
            <w:rFonts w:ascii="Times New Roman" w:hAnsi="Times New Roman" w:cs="Times New Roman"/>
            <w:noProof/>
            <w:sz w:val="24"/>
            <w:szCs w:val="24"/>
          </w:rPr>
          <w:t>4.</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 xml:space="preserve">Популярни подходи спрямо </w:t>
        </w:r>
        <w:r w:rsidR="00D81F00" w:rsidRPr="00D81F00">
          <w:rPr>
            <w:rStyle w:val="Hyperlink"/>
            <w:rFonts w:ascii="Times New Roman" w:hAnsi="Times New Roman" w:cs="Times New Roman"/>
            <w:noProof/>
            <w:sz w:val="24"/>
            <w:szCs w:val="24"/>
            <w:lang w:val="en-US"/>
          </w:rPr>
          <w:t xml:space="preserve">FinTech </w:t>
        </w:r>
        <w:r w:rsidR="00D81F00" w:rsidRPr="00D81F00">
          <w:rPr>
            <w:rStyle w:val="Hyperlink"/>
            <w:rFonts w:ascii="Times New Roman" w:hAnsi="Times New Roman" w:cs="Times New Roman"/>
            <w:noProof/>
            <w:sz w:val="24"/>
            <w:szCs w:val="24"/>
          </w:rPr>
          <w:t>от страна на регулаторите</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_Toc516561548 \h </w:instrText>
        </w:r>
        <w:r w:rsidR="00D81F00" w:rsidRPr="00D81F00">
          <w:rPr>
            <w:noProof/>
            <w:webHidden/>
          </w:rPr>
        </w:r>
        <w:r w:rsidR="00D81F00" w:rsidRPr="00D81F00">
          <w:rPr>
            <w:noProof/>
            <w:webHidden/>
          </w:rPr>
          <w:fldChar w:fldCharType="separate"/>
        </w:r>
        <w:r w:rsidR="00865B2E">
          <w:rPr>
            <w:noProof/>
            <w:webHidden/>
          </w:rPr>
          <w:t>9</w:t>
        </w:r>
        <w:r w:rsidR="00D81F00" w:rsidRPr="00D81F00">
          <w:rPr>
            <w:noProof/>
            <w:webHidden/>
          </w:rPr>
          <w:fldChar w:fldCharType="end"/>
        </w:r>
      </w:hyperlink>
    </w:p>
    <w:p w14:paraId="7B9E9B09" w14:textId="54791E63" w:rsidR="00D81F00" w:rsidRPr="00D81F00" w:rsidRDefault="00C13D24" w:rsidP="00F10C2A">
      <w:pPr>
        <w:pStyle w:val="TOC2"/>
        <w:rPr>
          <w:rFonts w:eastAsiaTheme="minorEastAsia"/>
          <w:noProof/>
          <w:lang w:eastAsia="bg-BG"/>
        </w:rPr>
      </w:pPr>
      <w:hyperlink w:anchor="_Toc516561549" w:history="1">
        <w:r w:rsidR="00D81F00" w:rsidRPr="00D81F00">
          <w:rPr>
            <w:rStyle w:val="Hyperlink"/>
            <w:rFonts w:ascii="Times New Roman" w:hAnsi="Times New Roman" w:cs="Times New Roman"/>
            <w:noProof/>
            <w:sz w:val="24"/>
            <w:szCs w:val="24"/>
            <w:lang w:eastAsia="en-GB"/>
          </w:rPr>
          <w:t>4.1.</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lang w:val="en-US" w:eastAsia="en-GB"/>
          </w:rPr>
          <w:t>I</w:t>
        </w:r>
        <w:r w:rsidR="00D81F00" w:rsidRPr="00D81F00">
          <w:rPr>
            <w:rStyle w:val="Hyperlink"/>
            <w:rFonts w:ascii="Times New Roman" w:hAnsi="Times New Roman" w:cs="Times New Roman"/>
            <w:noProof/>
            <w:sz w:val="24"/>
            <w:szCs w:val="24"/>
            <w:lang w:eastAsia="en-GB"/>
          </w:rPr>
          <w:t xml:space="preserve">nnovation </w:t>
        </w:r>
        <w:r w:rsidR="00D81F00" w:rsidRPr="00D81F00">
          <w:rPr>
            <w:rStyle w:val="Hyperlink"/>
            <w:rFonts w:ascii="Times New Roman" w:hAnsi="Times New Roman" w:cs="Times New Roman"/>
            <w:noProof/>
            <w:sz w:val="24"/>
            <w:szCs w:val="24"/>
            <w:lang w:val="en-US" w:eastAsia="en-GB"/>
          </w:rPr>
          <w:t>H</w:t>
        </w:r>
        <w:r w:rsidR="00D81F00" w:rsidRPr="00D81F00">
          <w:rPr>
            <w:rStyle w:val="Hyperlink"/>
            <w:rFonts w:ascii="Times New Roman" w:hAnsi="Times New Roman" w:cs="Times New Roman"/>
            <w:noProof/>
            <w:sz w:val="24"/>
            <w:szCs w:val="24"/>
            <w:lang w:eastAsia="en-GB"/>
          </w:rPr>
          <w:t>ub</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_Toc516561549 \h </w:instrText>
        </w:r>
        <w:r w:rsidR="00D81F00" w:rsidRPr="00D81F00">
          <w:rPr>
            <w:noProof/>
            <w:webHidden/>
          </w:rPr>
        </w:r>
        <w:r w:rsidR="00D81F00" w:rsidRPr="00D81F00">
          <w:rPr>
            <w:noProof/>
            <w:webHidden/>
          </w:rPr>
          <w:fldChar w:fldCharType="separate"/>
        </w:r>
        <w:r w:rsidR="00865B2E">
          <w:rPr>
            <w:noProof/>
            <w:webHidden/>
          </w:rPr>
          <w:t>9</w:t>
        </w:r>
        <w:r w:rsidR="00D81F00" w:rsidRPr="00D81F00">
          <w:rPr>
            <w:noProof/>
            <w:webHidden/>
          </w:rPr>
          <w:fldChar w:fldCharType="end"/>
        </w:r>
      </w:hyperlink>
    </w:p>
    <w:p w14:paraId="0EAE92BF" w14:textId="5CFF301B" w:rsidR="00D81F00" w:rsidRPr="00D81F00" w:rsidRDefault="00C13D24" w:rsidP="00F10C2A">
      <w:pPr>
        <w:pStyle w:val="TOC2"/>
        <w:rPr>
          <w:rFonts w:eastAsiaTheme="minorEastAsia"/>
          <w:noProof/>
          <w:lang w:eastAsia="bg-BG"/>
        </w:rPr>
      </w:pPr>
      <w:hyperlink w:anchor="_Toc516561550" w:history="1">
        <w:r w:rsidR="00D81F00" w:rsidRPr="00D81F00">
          <w:rPr>
            <w:rStyle w:val="Hyperlink"/>
            <w:rFonts w:ascii="Times New Roman" w:hAnsi="Times New Roman" w:cs="Times New Roman"/>
            <w:noProof/>
            <w:sz w:val="24"/>
            <w:szCs w:val="24"/>
          </w:rPr>
          <w:t xml:space="preserve">4.2. </w:t>
        </w:r>
        <w:r w:rsidR="00D81F00">
          <w:rPr>
            <w:rStyle w:val="Hyperlink"/>
            <w:rFonts w:ascii="Times New Roman" w:hAnsi="Times New Roman" w:cs="Times New Roman"/>
            <w:noProof/>
            <w:sz w:val="24"/>
            <w:szCs w:val="24"/>
          </w:rPr>
          <w:t xml:space="preserve">    </w:t>
        </w:r>
        <w:r w:rsidR="00D81F00" w:rsidRPr="00D81F00">
          <w:rPr>
            <w:rStyle w:val="Hyperlink"/>
            <w:rFonts w:ascii="Times New Roman" w:hAnsi="Times New Roman" w:cs="Times New Roman"/>
            <w:noProof/>
            <w:sz w:val="24"/>
            <w:szCs w:val="24"/>
          </w:rPr>
          <w:t>Sandbox</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_Toc516561550 \h </w:instrText>
        </w:r>
        <w:r w:rsidR="00D81F00" w:rsidRPr="00D81F00">
          <w:rPr>
            <w:noProof/>
            <w:webHidden/>
          </w:rPr>
        </w:r>
        <w:r w:rsidR="00D81F00" w:rsidRPr="00D81F00">
          <w:rPr>
            <w:noProof/>
            <w:webHidden/>
          </w:rPr>
          <w:fldChar w:fldCharType="separate"/>
        </w:r>
        <w:r w:rsidR="00865B2E">
          <w:rPr>
            <w:noProof/>
            <w:webHidden/>
          </w:rPr>
          <w:t>10</w:t>
        </w:r>
        <w:r w:rsidR="00D81F00" w:rsidRPr="00D81F00">
          <w:rPr>
            <w:noProof/>
            <w:webHidden/>
          </w:rPr>
          <w:fldChar w:fldCharType="end"/>
        </w:r>
      </w:hyperlink>
    </w:p>
    <w:p w14:paraId="5A406135" w14:textId="23331D9A" w:rsidR="00D81F00" w:rsidRPr="00D81F00" w:rsidRDefault="00C13D24" w:rsidP="00F10C2A">
      <w:pPr>
        <w:pStyle w:val="TOC2"/>
        <w:rPr>
          <w:rFonts w:eastAsiaTheme="minorEastAsia"/>
          <w:noProof/>
          <w:lang w:eastAsia="bg-BG"/>
        </w:rPr>
      </w:pPr>
      <w:hyperlink w:anchor="_Toc516561551" w:history="1">
        <w:r w:rsidR="00D81F00" w:rsidRPr="00D81F00">
          <w:rPr>
            <w:rStyle w:val="Hyperlink"/>
            <w:rFonts w:ascii="Times New Roman" w:hAnsi="Times New Roman" w:cs="Times New Roman"/>
            <w:noProof/>
            <w:sz w:val="24"/>
            <w:szCs w:val="24"/>
          </w:rPr>
          <w:t>4.3.</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 xml:space="preserve">Критерии за допустимост за участие в </w:t>
        </w:r>
        <w:r w:rsidR="00D81F00" w:rsidRPr="00D81F00">
          <w:rPr>
            <w:rStyle w:val="Hyperlink"/>
            <w:rFonts w:ascii="Times New Roman" w:hAnsi="Times New Roman" w:cs="Times New Roman"/>
            <w:noProof/>
            <w:sz w:val="24"/>
            <w:szCs w:val="24"/>
            <w:lang w:val="en-US"/>
          </w:rPr>
          <w:t>Innovation Hub</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_Toc516561551 \h </w:instrText>
        </w:r>
        <w:r w:rsidR="00D81F00" w:rsidRPr="00D81F00">
          <w:rPr>
            <w:noProof/>
            <w:webHidden/>
          </w:rPr>
        </w:r>
        <w:r w:rsidR="00D81F00" w:rsidRPr="00D81F00">
          <w:rPr>
            <w:noProof/>
            <w:webHidden/>
          </w:rPr>
          <w:fldChar w:fldCharType="separate"/>
        </w:r>
        <w:r w:rsidR="00865B2E">
          <w:rPr>
            <w:noProof/>
            <w:webHidden/>
          </w:rPr>
          <w:t>11</w:t>
        </w:r>
        <w:r w:rsidR="00D81F00" w:rsidRPr="00D81F00">
          <w:rPr>
            <w:noProof/>
            <w:webHidden/>
          </w:rPr>
          <w:fldChar w:fldCharType="end"/>
        </w:r>
      </w:hyperlink>
    </w:p>
    <w:p w14:paraId="72DE1474" w14:textId="5060C996" w:rsidR="00D81F00" w:rsidRPr="00D81F00" w:rsidRDefault="00C13D24" w:rsidP="00D81F00">
      <w:pPr>
        <w:pStyle w:val="TOC1"/>
        <w:rPr>
          <w:rFonts w:eastAsiaTheme="minorEastAsia"/>
          <w:noProof/>
          <w:lang w:eastAsia="bg-BG"/>
        </w:rPr>
      </w:pPr>
      <w:hyperlink w:anchor="_Toc516561552" w:history="1">
        <w:r w:rsidR="00D81F00" w:rsidRPr="00D81F00">
          <w:rPr>
            <w:rStyle w:val="Hyperlink"/>
            <w:rFonts w:ascii="Times New Roman" w:hAnsi="Times New Roman" w:cs="Times New Roman"/>
            <w:noProof/>
            <w:sz w:val="24"/>
            <w:szCs w:val="24"/>
          </w:rPr>
          <w:t>V.</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Анализ на вътрешната среда</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_Toc516561552 \h </w:instrText>
        </w:r>
        <w:r w:rsidR="00D81F00" w:rsidRPr="00D81F00">
          <w:rPr>
            <w:noProof/>
            <w:webHidden/>
          </w:rPr>
        </w:r>
        <w:r w:rsidR="00D81F00" w:rsidRPr="00D81F00">
          <w:rPr>
            <w:noProof/>
            <w:webHidden/>
          </w:rPr>
          <w:fldChar w:fldCharType="separate"/>
        </w:r>
        <w:r w:rsidR="00865B2E">
          <w:rPr>
            <w:noProof/>
            <w:webHidden/>
          </w:rPr>
          <w:t>11</w:t>
        </w:r>
        <w:r w:rsidR="00D81F00" w:rsidRPr="00D81F00">
          <w:rPr>
            <w:noProof/>
            <w:webHidden/>
          </w:rPr>
          <w:fldChar w:fldCharType="end"/>
        </w:r>
      </w:hyperlink>
    </w:p>
    <w:p w14:paraId="4CC39D0D" w14:textId="7A9A3F89" w:rsidR="00D81F00" w:rsidRPr="00D81F00" w:rsidRDefault="00C13D24" w:rsidP="00F10C2A">
      <w:pPr>
        <w:pStyle w:val="TOC2"/>
        <w:rPr>
          <w:rFonts w:eastAsiaTheme="minorEastAsia"/>
          <w:noProof/>
          <w:lang w:eastAsia="bg-BG"/>
        </w:rPr>
      </w:pPr>
      <w:hyperlink w:anchor="_Toc516561553" w:history="1">
        <w:r w:rsidR="00D81F00" w:rsidRPr="00D81F00">
          <w:rPr>
            <w:rStyle w:val="Hyperlink"/>
            <w:rFonts w:ascii="Times New Roman" w:hAnsi="Times New Roman" w:cs="Times New Roman"/>
            <w:noProof/>
            <w:sz w:val="24"/>
            <w:szCs w:val="24"/>
          </w:rPr>
          <w:t>1.</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Осигурителен пазар</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_Toc516561553 \h </w:instrText>
        </w:r>
        <w:r w:rsidR="00D81F00" w:rsidRPr="00D81F00">
          <w:rPr>
            <w:noProof/>
            <w:webHidden/>
          </w:rPr>
        </w:r>
        <w:r w:rsidR="00D81F00" w:rsidRPr="00D81F00">
          <w:rPr>
            <w:noProof/>
            <w:webHidden/>
          </w:rPr>
          <w:fldChar w:fldCharType="separate"/>
        </w:r>
        <w:r w:rsidR="00865B2E">
          <w:rPr>
            <w:noProof/>
            <w:webHidden/>
          </w:rPr>
          <w:t>11</w:t>
        </w:r>
        <w:r w:rsidR="00D81F00" w:rsidRPr="00D81F00">
          <w:rPr>
            <w:noProof/>
            <w:webHidden/>
          </w:rPr>
          <w:fldChar w:fldCharType="end"/>
        </w:r>
      </w:hyperlink>
    </w:p>
    <w:p w14:paraId="076CDFC1" w14:textId="52445FD0" w:rsidR="00D81F00" w:rsidRPr="00D81F00" w:rsidRDefault="00C13D24" w:rsidP="00F10C2A">
      <w:pPr>
        <w:pStyle w:val="TOC2"/>
        <w:rPr>
          <w:rFonts w:eastAsiaTheme="minorEastAsia"/>
          <w:noProof/>
          <w:lang w:eastAsia="bg-BG"/>
        </w:rPr>
      </w:pPr>
      <w:hyperlink w:anchor="_Toc516561554" w:history="1">
        <w:r w:rsidR="00D81F00" w:rsidRPr="00D81F00">
          <w:rPr>
            <w:rStyle w:val="Hyperlink"/>
            <w:rFonts w:ascii="Times New Roman" w:hAnsi="Times New Roman" w:cs="Times New Roman"/>
            <w:noProof/>
            <w:sz w:val="24"/>
            <w:szCs w:val="24"/>
          </w:rPr>
          <w:t>2.</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Капиталов пазар</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_Toc516561554 \h </w:instrText>
        </w:r>
        <w:r w:rsidR="00D81F00" w:rsidRPr="00D81F00">
          <w:rPr>
            <w:noProof/>
            <w:webHidden/>
          </w:rPr>
        </w:r>
        <w:r w:rsidR="00D81F00" w:rsidRPr="00D81F00">
          <w:rPr>
            <w:noProof/>
            <w:webHidden/>
          </w:rPr>
          <w:fldChar w:fldCharType="separate"/>
        </w:r>
        <w:r w:rsidR="00865B2E">
          <w:rPr>
            <w:noProof/>
            <w:webHidden/>
          </w:rPr>
          <w:t>12</w:t>
        </w:r>
        <w:r w:rsidR="00D81F00" w:rsidRPr="00D81F00">
          <w:rPr>
            <w:noProof/>
            <w:webHidden/>
          </w:rPr>
          <w:fldChar w:fldCharType="end"/>
        </w:r>
      </w:hyperlink>
    </w:p>
    <w:p w14:paraId="76D0B565" w14:textId="088A7689" w:rsidR="00D81F00" w:rsidRPr="00D81F00" w:rsidRDefault="00C13D24" w:rsidP="00F10C2A">
      <w:pPr>
        <w:pStyle w:val="TOC2"/>
        <w:rPr>
          <w:rFonts w:eastAsiaTheme="minorEastAsia"/>
          <w:noProof/>
          <w:lang w:eastAsia="bg-BG"/>
        </w:rPr>
      </w:pPr>
      <w:hyperlink w:anchor="_Toc516561555" w:history="1">
        <w:r w:rsidR="00D81F00" w:rsidRPr="00D81F00">
          <w:rPr>
            <w:rStyle w:val="Hyperlink"/>
            <w:rFonts w:ascii="Times New Roman" w:hAnsi="Times New Roman" w:cs="Times New Roman"/>
            <w:noProof/>
            <w:sz w:val="24"/>
            <w:szCs w:val="24"/>
          </w:rPr>
          <w:t>3.</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Застрахователен пазар</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_Toc516561555 \h </w:instrText>
        </w:r>
        <w:r w:rsidR="00D81F00" w:rsidRPr="00D81F00">
          <w:rPr>
            <w:noProof/>
            <w:webHidden/>
          </w:rPr>
        </w:r>
        <w:r w:rsidR="00D81F00" w:rsidRPr="00D81F00">
          <w:rPr>
            <w:noProof/>
            <w:webHidden/>
          </w:rPr>
          <w:fldChar w:fldCharType="separate"/>
        </w:r>
        <w:r w:rsidR="00865B2E">
          <w:rPr>
            <w:noProof/>
            <w:webHidden/>
          </w:rPr>
          <w:t>13</w:t>
        </w:r>
        <w:r w:rsidR="00D81F00" w:rsidRPr="00D81F00">
          <w:rPr>
            <w:noProof/>
            <w:webHidden/>
          </w:rPr>
          <w:fldChar w:fldCharType="end"/>
        </w:r>
      </w:hyperlink>
    </w:p>
    <w:p w14:paraId="3FCBCC11" w14:textId="4F284416" w:rsidR="00D81F00" w:rsidRPr="00D81F00" w:rsidRDefault="00C13D24" w:rsidP="00F10C2A">
      <w:pPr>
        <w:pStyle w:val="TOC2"/>
        <w:rPr>
          <w:rFonts w:eastAsiaTheme="minorEastAsia"/>
          <w:noProof/>
          <w:lang w:eastAsia="bg-BG"/>
        </w:rPr>
      </w:pPr>
      <w:hyperlink w:anchor="_Toc516561556" w:history="1">
        <w:r w:rsidR="00D81F00" w:rsidRPr="00D81F00">
          <w:rPr>
            <w:rStyle w:val="Hyperlink"/>
            <w:rFonts w:ascii="Times New Roman" w:hAnsi="Times New Roman" w:cs="Times New Roman"/>
            <w:noProof/>
            <w:sz w:val="24"/>
            <w:szCs w:val="24"/>
          </w:rPr>
          <w:t>4.</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Анализ на развитието на FinTech средата извън небанковия финансов сектор</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_Toc516561556 \h </w:instrText>
        </w:r>
        <w:r w:rsidR="00D81F00" w:rsidRPr="00D81F00">
          <w:rPr>
            <w:noProof/>
            <w:webHidden/>
          </w:rPr>
        </w:r>
        <w:r w:rsidR="00D81F00" w:rsidRPr="00D81F00">
          <w:rPr>
            <w:noProof/>
            <w:webHidden/>
          </w:rPr>
          <w:fldChar w:fldCharType="separate"/>
        </w:r>
        <w:r w:rsidR="00865B2E">
          <w:rPr>
            <w:noProof/>
            <w:webHidden/>
          </w:rPr>
          <w:t>14</w:t>
        </w:r>
        <w:r w:rsidR="00D81F00" w:rsidRPr="00D81F00">
          <w:rPr>
            <w:noProof/>
            <w:webHidden/>
          </w:rPr>
          <w:fldChar w:fldCharType="end"/>
        </w:r>
      </w:hyperlink>
    </w:p>
    <w:p w14:paraId="7990E350" w14:textId="64EF0551" w:rsidR="00D81F00" w:rsidRPr="00D81F00" w:rsidRDefault="00C13D24" w:rsidP="00D81F00">
      <w:pPr>
        <w:pStyle w:val="TOC1"/>
        <w:rPr>
          <w:rFonts w:eastAsiaTheme="minorEastAsia"/>
          <w:noProof/>
          <w:lang w:eastAsia="bg-BG"/>
        </w:rPr>
      </w:pPr>
      <w:hyperlink w:anchor="_Toc516561558" w:history="1">
        <w:r w:rsidR="00D81F00" w:rsidRPr="00D81F00">
          <w:rPr>
            <w:rStyle w:val="Hyperlink"/>
            <w:rFonts w:ascii="Times New Roman" w:hAnsi="Times New Roman" w:cs="Times New Roman"/>
            <w:noProof/>
            <w:sz w:val="24"/>
            <w:szCs w:val="24"/>
          </w:rPr>
          <w:t>VI.</w:t>
        </w:r>
        <w:r w:rsidR="00D81F00" w:rsidRPr="00D81F00">
          <w:rPr>
            <w:rFonts w:eastAsiaTheme="minorEastAsia"/>
            <w:noProof/>
            <w:lang w:eastAsia="bg-BG"/>
          </w:rPr>
          <w:tab/>
        </w:r>
        <w:r w:rsidR="00865B2E">
          <w:rPr>
            <w:rStyle w:val="Hyperlink"/>
            <w:rFonts w:ascii="Times New Roman" w:hAnsi="Times New Roman" w:cs="Times New Roman"/>
            <w:noProof/>
            <w:sz w:val="24"/>
            <w:szCs w:val="24"/>
          </w:rPr>
          <w:t>М</w:t>
        </w:r>
        <w:r w:rsidR="00D81F00" w:rsidRPr="00D81F00">
          <w:rPr>
            <w:rStyle w:val="Hyperlink"/>
            <w:rFonts w:ascii="Times New Roman" w:hAnsi="Times New Roman" w:cs="Times New Roman"/>
            <w:noProof/>
            <w:sz w:val="24"/>
            <w:szCs w:val="24"/>
          </w:rPr>
          <w:t>ерки за изпълнение на стратегическите цели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_Toc516561558 \h </w:instrText>
        </w:r>
        <w:r w:rsidR="00D81F00" w:rsidRPr="00D81F00">
          <w:rPr>
            <w:noProof/>
            <w:webHidden/>
          </w:rPr>
        </w:r>
        <w:r w:rsidR="00D81F00" w:rsidRPr="00D81F00">
          <w:rPr>
            <w:noProof/>
            <w:webHidden/>
          </w:rPr>
          <w:fldChar w:fldCharType="separate"/>
        </w:r>
        <w:r w:rsidR="00865B2E">
          <w:rPr>
            <w:noProof/>
            <w:webHidden/>
          </w:rPr>
          <w:t>14</w:t>
        </w:r>
        <w:r w:rsidR="00D81F00" w:rsidRPr="00D81F00">
          <w:rPr>
            <w:noProof/>
            <w:webHidden/>
          </w:rPr>
          <w:fldChar w:fldCharType="end"/>
        </w:r>
      </w:hyperlink>
    </w:p>
    <w:p w14:paraId="466D607C" w14:textId="0C3F4411" w:rsidR="00D81F00" w:rsidRPr="00D81F00" w:rsidRDefault="00C13D24" w:rsidP="00F10C2A">
      <w:pPr>
        <w:pStyle w:val="TOC2"/>
        <w:rPr>
          <w:rFonts w:eastAsiaTheme="minorEastAsia"/>
          <w:noProof/>
          <w:lang w:eastAsia="bg-BG"/>
        </w:rPr>
      </w:pPr>
      <w:hyperlink w:anchor="_Toc516561559" w:history="1">
        <w:r w:rsidR="00D81F00" w:rsidRPr="00D81F00">
          <w:rPr>
            <w:rStyle w:val="Hyperlink"/>
            <w:rFonts w:ascii="Times New Roman" w:hAnsi="Times New Roman" w:cs="Times New Roman"/>
            <w:noProof/>
            <w:sz w:val="24"/>
            <w:szCs w:val="24"/>
          </w:rPr>
          <w:t>1.</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Мониторинг</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_Toc516561559 \h </w:instrText>
        </w:r>
        <w:r w:rsidR="00D81F00" w:rsidRPr="00D81F00">
          <w:rPr>
            <w:noProof/>
            <w:webHidden/>
          </w:rPr>
        </w:r>
        <w:r w:rsidR="00D81F00" w:rsidRPr="00D81F00">
          <w:rPr>
            <w:noProof/>
            <w:webHidden/>
          </w:rPr>
          <w:fldChar w:fldCharType="separate"/>
        </w:r>
        <w:r w:rsidR="00865B2E">
          <w:rPr>
            <w:noProof/>
            <w:webHidden/>
          </w:rPr>
          <w:t>14</w:t>
        </w:r>
        <w:r w:rsidR="00D81F00" w:rsidRPr="00D81F00">
          <w:rPr>
            <w:noProof/>
            <w:webHidden/>
          </w:rPr>
          <w:fldChar w:fldCharType="end"/>
        </w:r>
      </w:hyperlink>
    </w:p>
    <w:p w14:paraId="6D1B4897" w14:textId="6D85A744" w:rsidR="00D81F00" w:rsidRPr="00D81F00" w:rsidRDefault="00C13D24" w:rsidP="00F10C2A">
      <w:pPr>
        <w:pStyle w:val="TOC2"/>
        <w:rPr>
          <w:rFonts w:eastAsiaTheme="minorEastAsia"/>
          <w:noProof/>
          <w:lang w:eastAsia="bg-BG"/>
        </w:rPr>
      </w:pPr>
      <w:hyperlink w:anchor="_Toc516561560" w:history="1">
        <w:r w:rsidR="00D81F00" w:rsidRPr="00D81F00">
          <w:rPr>
            <w:rStyle w:val="Hyperlink"/>
            <w:rFonts w:ascii="Times New Roman" w:hAnsi="Times New Roman" w:cs="Times New Roman"/>
            <w:noProof/>
            <w:sz w:val="24"/>
            <w:szCs w:val="24"/>
          </w:rPr>
          <w:t>2.</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Изготвяне на консултативни документи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_Toc516561560 \h </w:instrText>
        </w:r>
        <w:r w:rsidR="00D81F00" w:rsidRPr="00D81F00">
          <w:rPr>
            <w:noProof/>
            <w:webHidden/>
          </w:rPr>
        </w:r>
        <w:r w:rsidR="00D81F00" w:rsidRPr="00D81F00">
          <w:rPr>
            <w:noProof/>
            <w:webHidden/>
          </w:rPr>
          <w:fldChar w:fldCharType="separate"/>
        </w:r>
        <w:r w:rsidR="00865B2E">
          <w:rPr>
            <w:noProof/>
            <w:webHidden/>
          </w:rPr>
          <w:t>16</w:t>
        </w:r>
        <w:r w:rsidR="00D81F00" w:rsidRPr="00D81F00">
          <w:rPr>
            <w:noProof/>
            <w:webHidden/>
          </w:rPr>
          <w:fldChar w:fldCharType="end"/>
        </w:r>
      </w:hyperlink>
    </w:p>
    <w:p w14:paraId="4ABCB700" w14:textId="68F3E68F" w:rsidR="00D81F00" w:rsidRPr="00D81F00" w:rsidRDefault="00C13D24" w:rsidP="00F10C2A">
      <w:pPr>
        <w:pStyle w:val="TOC2"/>
        <w:rPr>
          <w:rFonts w:eastAsiaTheme="minorEastAsia"/>
          <w:noProof/>
          <w:lang w:eastAsia="bg-BG"/>
        </w:rPr>
      </w:pPr>
      <w:hyperlink w:anchor="_Toc516561561" w:history="1">
        <w:r w:rsidR="00D81F00" w:rsidRPr="00D81F00">
          <w:rPr>
            <w:rStyle w:val="Hyperlink"/>
            <w:rFonts w:ascii="Times New Roman" w:hAnsi="Times New Roman" w:cs="Times New Roman"/>
            <w:noProof/>
            <w:sz w:val="24"/>
            <w:szCs w:val="24"/>
          </w:rPr>
          <w:t>3.</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Обособяване на отделна секция на официалната интернет страница на КФН</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_Toc516561561 \h </w:instrText>
        </w:r>
        <w:r w:rsidR="00D81F00" w:rsidRPr="00D81F00">
          <w:rPr>
            <w:noProof/>
            <w:webHidden/>
          </w:rPr>
        </w:r>
        <w:r w:rsidR="00D81F00" w:rsidRPr="00D81F00">
          <w:rPr>
            <w:noProof/>
            <w:webHidden/>
          </w:rPr>
          <w:fldChar w:fldCharType="separate"/>
        </w:r>
        <w:r w:rsidR="00865B2E">
          <w:rPr>
            <w:noProof/>
            <w:webHidden/>
          </w:rPr>
          <w:t>16</w:t>
        </w:r>
        <w:r w:rsidR="00D81F00" w:rsidRPr="00D81F00">
          <w:rPr>
            <w:noProof/>
            <w:webHidden/>
          </w:rPr>
          <w:fldChar w:fldCharType="end"/>
        </w:r>
      </w:hyperlink>
    </w:p>
    <w:p w14:paraId="44C55570" w14:textId="6F8F9171" w:rsidR="00D81F00" w:rsidRPr="00D81F00" w:rsidRDefault="00C13D24" w:rsidP="00F10C2A">
      <w:pPr>
        <w:pStyle w:val="TOC2"/>
        <w:rPr>
          <w:rFonts w:eastAsiaTheme="minorEastAsia"/>
          <w:noProof/>
          <w:lang w:eastAsia="bg-BG"/>
        </w:rPr>
      </w:pPr>
      <w:hyperlink w:anchor="_Toc516561562" w:history="1">
        <w:r w:rsidR="00D81F00" w:rsidRPr="00D81F00">
          <w:rPr>
            <w:rStyle w:val="Hyperlink"/>
            <w:rFonts w:ascii="Times New Roman" w:hAnsi="Times New Roman" w:cs="Times New Roman"/>
            <w:noProof/>
            <w:sz w:val="24"/>
            <w:szCs w:val="24"/>
          </w:rPr>
          <w:t>4.</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 xml:space="preserve">Стартиране на инициатива </w:t>
        </w:r>
        <w:r w:rsidR="00D81F00" w:rsidRPr="00D81F00">
          <w:rPr>
            <w:rStyle w:val="Hyperlink"/>
            <w:rFonts w:ascii="Times New Roman" w:hAnsi="Times New Roman" w:cs="Times New Roman"/>
            <w:noProof/>
            <w:sz w:val="24"/>
            <w:szCs w:val="24"/>
            <w:lang w:val="en-US"/>
          </w:rPr>
          <w:t xml:space="preserve">Sofia FinTech Forum, </w:t>
        </w:r>
        <w:r w:rsidR="00D81F00" w:rsidRPr="00D81F00">
          <w:rPr>
            <w:rStyle w:val="Hyperlink"/>
            <w:rFonts w:ascii="Times New Roman" w:hAnsi="Times New Roman" w:cs="Times New Roman"/>
            <w:noProof/>
            <w:sz w:val="24"/>
            <w:szCs w:val="24"/>
          </w:rPr>
          <w:t xml:space="preserve">насочен към набелязване на пречките пред развитието на </w:t>
        </w:r>
        <w:r w:rsidR="00D81F00" w:rsidRPr="00D81F00">
          <w:rPr>
            <w:rStyle w:val="Hyperlink"/>
            <w:rFonts w:ascii="Times New Roman" w:hAnsi="Times New Roman" w:cs="Times New Roman"/>
            <w:noProof/>
            <w:sz w:val="24"/>
            <w:szCs w:val="24"/>
            <w:lang w:val="en-US"/>
          </w:rPr>
          <w:t xml:space="preserve">FinTech </w:t>
        </w:r>
        <w:r w:rsidR="00D81F00" w:rsidRPr="00D81F00">
          <w:rPr>
            <w:rStyle w:val="Hyperlink"/>
            <w:rFonts w:ascii="Times New Roman" w:hAnsi="Times New Roman" w:cs="Times New Roman"/>
            <w:noProof/>
            <w:sz w:val="24"/>
            <w:szCs w:val="24"/>
          </w:rPr>
          <w:t>индустрията, свързани с приложимата регулаторна рамка и изготвяне на конкретни предложения относно разработване на приложима нормативна уредба.</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_Toc516561562 \h </w:instrText>
        </w:r>
        <w:r w:rsidR="00D81F00" w:rsidRPr="00D81F00">
          <w:rPr>
            <w:noProof/>
            <w:webHidden/>
          </w:rPr>
        </w:r>
        <w:r w:rsidR="00D81F00" w:rsidRPr="00D81F00">
          <w:rPr>
            <w:noProof/>
            <w:webHidden/>
          </w:rPr>
          <w:fldChar w:fldCharType="separate"/>
        </w:r>
        <w:r w:rsidR="00865B2E">
          <w:rPr>
            <w:noProof/>
            <w:webHidden/>
          </w:rPr>
          <w:t>17</w:t>
        </w:r>
        <w:r w:rsidR="00D81F00" w:rsidRPr="00D81F00">
          <w:rPr>
            <w:noProof/>
            <w:webHidden/>
          </w:rPr>
          <w:fldChar w:fldCharType="end"/>
        </w:r>
      </w:hyperlink>
    </w:p>
    <w:p w14:paraId="616B8CBE" w14:textId="2933FE87" w:rsidR="00D81F00" w:rsidRPr="00D81F00" w:rsidRDefault="00C13D24" w:rsidP="00F10C2A">
      <w:pPr>
        <w:pStyle w:val="TOC2"/>
        <w:rPr>
          <w:rFonts w:eastAsiaTheme="minorEastAsia"/>
          <w:noProof/>
          <w:lang w:eastAsia="bg-BG"/>
        </w:rPr>
      </w:pPr>
      <w:hyperlink w:anchor="_Toc516561563" w:history="1">
        <w:r w:rsidR="00D81F00" w:rsidRPr="00D81F00">
          <w:rPr>
            <w:rStyle w:val="Hyperlink"/>
            <w:rFonts w:ascii="Times New Roman" w:hAnsi="Times New Roman" w:cs="Times New Roman"/>
            <w:noProof/>
            <w:sz w:val="24"/>
            <w:szCs w:val="24"/>
          </w:rPr>
          <w:t>5.</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Анализ на резултатите от проведените емпирични изследвания</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_Toc516561563 \h </w:instrText>
        </w:r>
        <w:r w:rsidR="00D81F00" w:rsidRPr="00D81F00">
          <w:rPr>
            <w:noProof/>
            <w:webHidden/>
          </w:rPr>
        </w:r>
        <w:r w:rsidR="00D81F00" w:rsidRPr="00D81F00">
          <w:rPr>
            <w:noProof/>
            <w:webHidden/>
          </w:rPr>
          <w:fldChar w:fldCharType="separate"/>
        </w:r>
        <w:r w:rsidR="00865B2E">
          <w:rPr>
            <w:noProof/>
            <w:webHidden/>
          </w:rPr>
          <w:t>17</w:t>
        </w:r>
        <w:r w:rsidR="00D81F00" w:rsidRPr="00D81F00">
          <w:rPr>
            <w:noProof/>
            <w:webHidden/>
          </w:rPr>
          <w:fldChar w:fldCharType="end"/>
        </w:r>
      </w:hyperlink>
    </w:p>
    <w:p w14:paraId="73E75D6B" w14:textId="394CF21B" w:rsidR="00D81F00" w:rsidRPr="00D81F00" w:rsidRDefault="00C13D24" w:rsidP="00F10C2A">
      <w:pPr>
        <w:pStyle w:val="TOC2"/>
        <w:rPr>
          <w:rFonts w:eastAsiaTheme="minorEastAsia"/>
          <w:noProof/>
          <w:lang w:eastAsia="bg-BG"/>
        </w:rPr>
      </w:pPr>
      <w:hyperlink w:anchor="_Toc516561565" w:history="1">
        <w:r w:rsidR="00D81F00" w:rsidRPr="00D81F00">
          <w:rPr>
            <w:rStyle w:val="Hyperlink"/>
            <w:rFonts w:ascii="Times New Roman" w:hAnsi="Times New Roman" w:cs="Times New Roman"/>
            <w:noProof/>
            <w:sz w:val="24"/>
            <w:szCs w:val="24"/>
          </w:rPr>
          <w:t>6.</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Изготвяне на SWOT анализ на предложените модели на сътрудничество между КФН и дружества-заявители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_Toc516561565 \h </w:instrText>
        </w:r>
        <w:r w:rsidR="00D81F00" w:rsidRPr="00D81F00">
          <w:rPr>
            <w:noProof/>
            <w:webHidden/>
          </w:rPr>
        </w:r>
        <w:r w:rsidR="00D81F00" w:rsidRPr="00D81F00">
          <w:rPr>
            <w:noProof/>
            <w:webHidden/>
          </w:rPr>
          <w:fldChar w:fldCharType="separate"/>
        </w:r>
        <w:r w:rsidR="00865B2E">
          <w:rPr>
            <w:noProof/>
            <w:webHidden/>
          </w:rPr>
          <w:t>17</w:t>
        </w:r>
        <w:r w:rsidR="00D81F00" w:rsidRPr="00D81F00">
          <w:rPr>
            <w:noProof/>
            <w:webHidden/>
          </w:rPr>
          <w:fldChar w:fldCharType="end"/>
        </w:r>
      </w:hyperlink>
    </w:p>
    <w:p w14:paraId="0DF7CE2E" w14:textId="30F34E24" w:rsidR="00D81F00" w:rsidRPr="00D81F00" w:rsidRDefault="00C13D24" w:rsidP="00F10C2A">
      <w:pPr>
        <w:pStyle w:val="TOC2"/>
        <w:rPr>
          <w:rFonts w:eastAsiaTheme="minorEastAsia"/>
          <w:noProof/>
          <w:lang w:eastAsia="bg-BG"/>
        </w:rPr>
      </w:pPr>
      <w:hyperlink w:anchor="_Toc516561566" w:history="1">
        <w:r w:rsidR="00D81F00" w:rsidRPr="00D81F00">
          <w:rPr>
            <w:rStyle w:val="Hyperlink"/>
            <w:rFonts w:ascii="Times New Roman" w:hAnsi="Times New Roman" w:cs="Times New Roman"/>
            <w:noProof/>
            <w:sz w:val="24"/>
            <w:szCs w:val="24"/>
          </w:rPr>
          <w:t>7.</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Прилагане на един от избраните подходи на взаимодействие между</w:t>
        </w:r>
        <w:r w:rsidR="00D81F00" w:rsidRPr="00D81F00">
          <w:rPr>
            <w:rStyle w:val="Hyperlink"/>
            <w:rFonts w:ascii="Times New Roman" w:hAnsi="Times New Roman" w:cs="Times New Roman"/>
            <w:i/>
            <w:noProof/>
            <w:sz w:val="24"/>
            <w:szCs w:val="24"/>
          </w:rPr>
          <w:t xml:space="preserve"> </w:t>
        </w:r>
        <w:r w:rsidR="00D81F00" w:rsidRPr="00D81F00">
          <w:rPr>
            <w:rStyle w:val="Hyperlink"/>
            <w:rFonts w:ascii="Times New Roman" w:hAnsi="Times New Roman" w:cs="Times New Roman"/>
            <w:noProof/>
            <w:sz w:val="24"/>
            <w:szCs w:val="24"/>
          </w:rPr>
          <w:t>КФН и дружества-заявители</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_Toc516561566 \h </w:instrText>
        </w:r>
        <w:r w:rsidR="00D81F00" w:rsidRPr="00D81F00">
          <w:rPr>
            <w:noProof/>
            <w:webHidden/>
          </w:rPr>
        </w:r>
        <w:r w:rsidR="00D81F00" w:rsidRPr="00D81F00">
          <w:rPr>
            <w:noProof/>
            <w:webHidden/>
          </w:rPr>
          <w:fldChar w:fldCharType="separate"/>
        </w:r>
        <w:r w:rsidR="00865B2E">
          <w:rPr>
            <w:noProof/>
            <w:webHidden/>
          </w:rPr>
          <w:t>17</w:t>
        </w:r>
        <w:r w:rsidR="00D81F00" w:rsidRPr="00D81F00">
          <w:rPr>
            <w:noProof/>
            <w:webHidden/>
          </w:rPr>
          <w:fldChar w:fldCharType="end"/>
        </w:r>
      </w:hyperlink>
    </w:p>
    <w:p w14:paraId="76AD7B5F" w14:textId="071B3D08" w:rsidR="00D81F00" w:rsidRPr="00D81F00" w:rsidRDefault="00C13D24" w:rsidP="00F10C2A">
      <w:pPr>
        <w:pStyle w:val="TOC2"/>
        <w:rPr>
          <w:rFonts w:eastAsiaTheme="minorEastAsia"/>
          <w:noProof/>
          <w:lang w:eastAsia="bg-BG"/>
        </w:rPr>
      </w:pPr>
      <w:hyperlink w:anchor="_Toc516561567" w:history="1">
        <w:r w:rsidR="00D81F00" w:rsidRPr="00D81F00">
          <w:rPr>
            <w:rStyle w:val="Hyperlink"/>
            <w:rFonts w:ascii="Times New Roman" w:hAnsi="Times New Roman" w:cs="Times New Roman"/>
            <w:noProof/>
            <w:sz w:val="24"/>
            <w:szCs w:val="24"/>
          </w:rPr>
          <w:t>8.</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Изграждане на вътрешноорганизационен процес на комуникация в КФН</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_Toc516561567 \h </w:instrText>
        </w:r>
        <w:r w:rsidR="00D81F00" w:rsidRPr="00D81F00">
          <w:rPr>
            <w:noProof/>
            <w:webHidden/>
          </w:rPr>
        </w:r>
        <w:r w:rsidR="00D81F00" w:rsidRPr="00D81F00">
          <w:rPr>
            <w:noProof/>
            <w:webHidden/>
          </w:rPr>
          <w:fldChar w:fldCharType="separate"/>
        </w:r>
        <w:r w:rsidR="00865B2E">
          <w:rPr>
            <w:noProof/>
            <w:webHidden/>
          </w:rPr>
          <w:t>19</w:t>
        </w:r>
        <w:r w:rsidR="00D81F00" w:rsidRPr="00D81F00">
          <w:rPr>
            <w:noProof/>
            <w:webHidden/>
          </w:rPr>
          <w:fldChar w:fldCharType="end"/>
        </w:r>
      </w:hyperlink>
    </w:p>
    <w:p w14:paraId="7862E258" w14:textId="02F97E41" w:rsidR="00D81F00" w:rsidRPr="00D81F00" w:rsidRDefault="00C13D24" w:rsidP="00F10C2A">
      <w:pPr>
        <w:pStyle w:val="TOC2"/>
        <w:rPr>
          <w:rFonts w:eastAsiaTheme="minorEastAsia"/>
          <w:noProof/>
          <w:lang w:eastAsia="bg-BG"/>
        </w:rPr>
      </w:pPr>
      <w:hyperlink w:anchor="_Toc516561568" w:history="1">
        <w:r w:rsidR="00D81F00" w:rsidRPr="00D81F00">
          <w:rPr>
            <w:rStyle w:val="Hyperlink"/>
            <w:rFonts w:ascii="Times New Roman" w:hAnsi="Times New Roman" w:cs="Times New Roman"/>
            <w:noProof/>
            <w:sz w:val="24"/>
            <w:szCs w:val="24"/>
          </w:rPr>
          <w:t>9.</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 xml:space="preserve">Установяване на форма за обратна връзка с </w:t>
        </w:r>
        <w:r w:rsidR="00D81F00" w:rsidRPr="00D81F00">
          <w:rPr>
            <w:rStyle w:val="Hyperlink"/>
            <w:rFonts w:ascii="Times New Roman" w:hAnsi="Times New Roman" w:cs="Times New Roman"/>
            <w:noProof/>
            <w:sz w:val="24"/>
            <w:szCs w:val="24"/>
            <w:lang w:val="en-US"/>
          </w:rPr>
          <w:t xml:space="preserve">FinTech </w:t>
        </w:r>
        <w:r w:rsidR="00D81F00" w:rsidRPr="00D81F00">
          <w:rPr>
            <w:rStyle w:val="Hyperlink"/>
            <w:rFonts w:ascii="Times New Roman" w:hAnsi="Times New Roman" w:cs="Times New Roman"/>
            <w:noProof/>
            <w:sz w:val="24"/>
            <w:szCs w:val="24"/>
          </w:rPr>
          <w:t xml:space="preserve">дружествата, които са взели участие в </w:t>
        </w:r>
        <w:r w:rsidR="00D81F00" w:rsidRPr="00D81F00">
          <w:rPr>
            <w:rStyle w:val="Hyperlink"/>
            <w:rFonts w:ascii="Times New Roman" w:hAnsi="Times New Roman" w:cs="Times New Roman"/>
            <w:noProof/>
            <w:sz w:val="24"/>
            <w:szCs w:val="24"/>
            <w:lang w:val="en-US"/>
          </w:rPr>
          <w:t>Innovation Hub/Sandbox</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_Toc516561568 \h </w:instrText>
        </w:r>
        <w:r w:rsidR="00D81F00" w:rsidRPr="00D81F00">
          <w:rPr>
            <w:noProof/>
            <w:webHidden/>
          </w:rPr>
        </w:r>
        <w:r w:rsidR="00D81F00" w:rsidRPr="00D81F00">
          <w:rPr>
            <w:noProof/>
            <w:webHidden/>
          </w:rPr>
          <w:fldChar w:fldCharType="separate"/>
        </w:r>
        <w:r w:rsidR="00865B2E">
          <w:rPr>
            <w:noProof/>
            <w:webHidden/>
          </w:rPr>
          <w:t>19</w:t>
        </w:r>
        <w:r w:rsidR="00D81F00" w:rsidRPr="00D81F00">
          <w:rPr>
            <w:noProof/>
            <w:webHidden/>
          </w:rPr>
          <w:fldChar w:fldCharType="end"/>
        </w:r>
      </w:hyperlink>
    </w:p>
    <w:p w14:paraId="04924D79" w14:textId="5450C400" w:rsidR="00D81F00" w:rsidRPr="00D81F00" w:rsidRDefault="00C13D24" w:rsidP="00F10C2A">
      <w:pPr>
        <w:pStyle w:val="TOC2"/>
        <w:rPr>
          <w:rFonts w:eastAsiaTheme="minorEastAsia"/>
          <w:noProof/>
          <w:lang w:eastAsia="bg-BG"/>
        </w:rPr>
      </w:pPr>
      <w:hyperlink w:anchor="_Toc516561569" w:history="1">
        <w:r w:rsidR="00D81F00" w:rsidRPr="00D81F00">
          <w:rPr>
            <w:rStyle w:val="Hyperlink"/>
            <w:rFonts w:ascii="Times New Roman" w:hAnsi="Times New Roman" w:cs="Times New Roman"/>
            <w:noProof/>
            <w:sz w:val="24"/>
            <w:szCs w:val="24"/>
          </w:rPr>
          <w:t>10.</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Изграждане на взаимовръзка на комуникация с европейски надзорни органи посредством участие</w:t>
        </w:r>
        <w:r w:rsidR="00D81F00" w:rsidRPr="00D81F00">
          <w:rPr>
            <w:rStyle w:val="Hyperlink"/>
            <w:rFonts w:ascii="Times New Roman" w:hAnsi="Times New Roman" w:cs="Times New Roman"/>
            <w:noProof/>
            <w:sz w:val="24"/>
            <w:szCs w:val="24"/>
            <w:lang w:val="en-US"/>
          </w:rPr>
          <w:t xml:space="preserve"> </w:t>
        </w:r>
        <w:r w:rsidR="00D81F00" w:rsidRPr="00D81F00">
          <w:rPr>
            <w:rStyle w:val="Hyperlink"/>
            <w:rFonts w:ascii="Times New Roman" w:hAnsi="Times New Roman" w:cs="Times New Roman"/>
            <w:noProof/>
            <w:sz w:val="24"/>
            <w:szCs w:val="24"/>
          </w:rPr>
          <w:t>на експерти в работни групи на Е</w:t>
        </w:r>
        <w:r w:rsidR="00D81F00" w:rsidRPr="00D81F00">
          <w:rPr>
            <w:rStyle w:val="Hyperlink"/>
            <w:rFonts w:ascii="Times New Roman" w:hAnsi="Times New Roman" w:cs="Times New Roman"/>
            <w:noProof/>
            <w:sz w:val="24"/>
            <w:szCs w:val="24"/>
            <w:lang w:val="en-US"/>
          </w:rPr>
          <w:t xml:space="preserve">SMA </w:t>
        </w:r>
        <w:r w:rsidR="00D81F00" w:rsidRPr="00D81F00">
          <w:rPr>
            <w:rStyle w:val="Hyperlink"/>
            <w:rFonts w:ascii="Times New Roman" w:hAnsi="Times New Roman" w:cs="Times New Roman"/>
            <w:noProof/>
            <w:sz w:val="24"/>
            <w:szCs w:val="24"/>
          </w:rPr>
          <w:t xml:space="preserve">и </w:t>
        </w:r>
        <w:r w:rsidR="00D81F00" w:rsidRPr="00D81F00">
          <w:rPr>
            <w:rStyle w:val="Hyperlink"/>
            <w:rFonts w:ascii="Times New Roman" w:hAnsi="Times New Roman" w:cs="Times New Roman"/>
            <w:noProof/>
            <w:sz w:val="24"/>
            <w:szCs w:val="24"/>
            <w:lang w:val="en-US"/>
          </w:rPr>
          <w:t xml:space="preserve">EIOPA </w:t>
        </w:r>
        <w:r w:rsidR="00D81F00" w:rsidRPr="00D81F00">
          <w:rPr>
            <w:rStyle w:val="Hyperlink"/>
            <w:rFonts w:ascii="Times New Roman" w:hAnsi="Times New Roman" w:cs="Times New Roman"/>
            <w:noProof/>
            <w:sz w:val="24"/>
            <w:szCs w:val="24"/>
          </w:rPr>
          <w:t>(</w:t>
        </w:r>
        <w:r w:rsidR="00D81F00" w:rsidRPr="00D81F00">
          <w:rPr>
            <w:rStyle w:val="Hyperlink"/>
            <w:rFonts w:ascii="Times New Roman" w:hAnsi="Times New Roman" w:cs="Times New Roman"/>
            <w:noProof/>
            <w:sz w:val="24"/>
            <w:szCs w:val="24"/>
            <w:lang w:val="en-US"/>
          </w:rPr>
          <w:t xml:space="preserve">Task Force FISC </w:t>
        </w:r>
        <w:r w:rsidR="00D81F00" w:rsidRPr="00D81F00">
          <w:rPr>
            <w:rStyle w:val="Hyperlink"/>
            <w:rFonts w:ascii="Times New Roman" w:hAnsi="Times New Roman" w:cs="Times New Roman"/>
            <w:noProof/>
            <w:sz w:val="24"/>
            <w:szCs w:val="24"/>
          </w:rPr>
          <w:t xml:space="preserve">и </w:t>
        </w:r>
        <w:r w:rsidR="00D81F00" w:rsidRPr="00D81F00">
          <w:rPr>
            <w:rStyle w:val="Hyperlink"/>
            <w:rFonts w:ascii="Times New Roman" w:hAnsi="Times New Roman" w:cs="Times New Roman"/>
            <w:noProof/>
            <w:sz w:val="24"/>
            <w:szCs w:val="24"/>
            <w:lang w:val="en-US"/>
          </w:rPr>
          <w:t>InsurTech)</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_Toc516561569 \h </w:instrText>
        </w:r>
        <w:r w:rsidR="00D81F00" w:rsidRPr="00D81F00">
          <w:rPr>
            <w:noProof/>
            <w:webHidden/>
          </w:rPr>
        </w:r>
        <w:r w:rsidR="00D81F00" w:rsidRPr="00D81F00">
          <w:rPr>
            <w:noProof/>
            <w:webHidden/>
          </w:rPr>
          <w:fldChar w:fldCharType="separate"/>
        </w:r>
        <w:r w:rsidR="00865B2E">
          <w:rPr>
            <w:noProof/>
            <w:webHidden/>
          </w:rPr>
          <w:t>19</w:t>
        </w:r>
        <w:r w:rsidR="00D81F00" w:rsidRPr="00D81F00">
          <w:rPr>
            <w:noProof/>
            <w:webHidden/>
          </w:rPr>
          <w:fldChar w:fldCharType="end"/>
        </w:r>
      </w:hyperlink>
    </w:p>
    <w:p w14:paraId="7BB2C60A" w14:textId="3A74702E" w:rsidR="00D81F00" w:rsidRPr="00D81F00" w:rsidRDefault="00C13D24" w:rsidP="00D81F00">
      <w:pPr>
        <w:pStyle w:val="TOC1"/>
        <w:rPr>
          <w:rFonts w:eastAsiaTheme="minorEastAsia"/>
          <w:noProof/>
          <w:lang w:eastAsia="bg-BG"/>
        </w:rPr>
      </w:pPr>
      <w:hyperlink w:anchor="_Toc516561570" w:history="1">
        <w:r w:rsidR="00D81F00" w:rsidRPr="00D81F00">
          <w:rPr>
            <w:rStyle w:val="Hyperlink"/>
            <w:rFonts w:ascii="Times New Roman" w:hAnsi="Times New Roman" w:cs="Times New Roman"/>
            <w:noProof/>
            <w:sz w:val="24"/>
            <w:szCs w:val="24"/>
          </w:rPr>
          <w:t>VII.</w:t>
        </w:r>
        <w:r w:rsidR="00D81F00" w:rsidRPr="00D81F00">
          <w:rPr>
            <w:rFonts w:eastAsiaTheme="minorEastAsia"/>
            <w:noProof/>
            <w:lang w:eastAsia="bg-BG"/>
          </w:rPr>
          <w:tab/>
        </w:r>
        <w:r w:rsidR="00D81F00" w:rsidRPr="00D81F00">
          <w:rPr>
            <w:rStyle w:val="Hyperlink"/>
            <w:rFonts w:ascii="Times New Roman" w:hAnsi="Times New Roman" w:cs="Times New Roman"/>
            <w:noProof/>
            <w:sz w:val="24"/>
            <w:szCs w:val="24"/>
          </w:rPr>
          <w:t>Заключение</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_Toc516561570 \h </w:instrText>
        </w:r>
        <w:r w:rsidR="00D81F00" w:rsidRPr="00D81F00">
          <w:rPr>
            <w:noProof/>
            <w:webHidden/>
          </w:rPr>
        </w:r>
        <w:r w:rsidR="00D81F00" w:rsidRPr="00D81F00">
          <w:rPr>
            <w:noProof/>
            <w:webHidden/>
          </w:rPr>
          <w:fldChar w:fldCharType="separate"/>
        </w:r>
        <w:r w:rsidR="00865B2E">
          <w:rPr>
            <w:noProof/>
            <w:webHidden/>
          </w:rPr>
          <w:t>19</w:t>
        </w:r>
        <w:r w:rsidR="00D81F00" w:rsidRPr="00D81F00">
          <w:rPr>
            <w:noProof/>
            <w:webHidden/>
          </w:rPr>
          <w:fldChar w:fldCharType="end"/>
        </w:r>
      </w:hyperlink>
    </w:p>
    <w:p w14:paraId="1464587C" w14:textId="08279208" w:rsidR="00D81F00" w:rsidRPr="00D81F00" w:rsidRDefault="00C13D24" w:rsidP="00D81F00">
      <w:pPr>
        <w:pStyle w:val="TOC1"/>
        <w:rPr>
          <w:rFonts w:eastAsiaTheme="minorEastAsia"/>
          <w:noProof/>
          <w:lang w:eastAsia="bg-BG"/>
        </w:rPr>
      </w:pPr>
      <w:hyperlink w:anchor="_Toc516561571" w:history="1">
        <w:r w:rsidR="00D81F00" w:rsidRPr="00D81F00">
          <w:rPr>
            <w:rStyle w:val="Hyperlink"/>
            <w:rFonts w:ascii="Times New Roman" w:eastAsia="Calibri" w:hAnsi="Times New Roman" w:cs="Times New Roman"/>
            <w:noProof/>
            <w:sz w:val="24"/>
            <w:szCs w:val="24"/>
          </w:rPr>
          <w:t>VIII</w:t>
        </w:r>
        <w:r w:rsidR="008C2AA3">
          <w:rPr>
            <w:rStyle w:val="Hyperlink"/>
            <w:rFonts w:ascii="Times New Roman" w:eastAsia="Calibri" w:hAnsi="Times New Roman" w:cs="Times New Roman"/>
            <w:noProof/>
            <w:sz w:val="24"/>
            <w:szCs w:val="24"/>
          </w:rPr>
          <w:t>.</w:t>
        </w:r>
        <w:r w:rsidR="008C2AA3" w:rsidRPr="008C2AA3">
          <w:rPr>
            <w:noProof/>
          </w:rPr>
          <w:t xml:space="preserve"> </w:t>
        </w:r>
        <w:r w:rsidR="008C2AA3" w:rsidRPr="008C2AA3">
          <w:rPr>
            <w:rStyle w:val="Hyperlink"/>
            <w:rFonts w:ascii="Times New Roman" w:eastAsia="Calibri" w:hAnsi="Times New Roman" w:cs="Times New Roman"/>
            <w:noProof/>
            <w:sz w:val="24"/>
            <w:szCs w:val="24"/>
          </w:rPr>
          <w:t>Заключителни разпоредби</w:t>
        </w:r>
        <w:r w:rsidR="00D81F00" w:rsidRPr="00D81F00">
          <w:rPr>
            <w:rStyle w:val="Hyperlink"/>
            <w:rFonts w:ascii="Times New Roman" w:eastAsia="Calibri" w:hAnsi="Times New Roman" w:cs="Times New Roman"/>
            <w:noProof/>
            <w:sz w:val="24"/>
            <w:szCs w:val="24"/>
          </w:rPr>
          <w:t>.</w:t>
        </w:r>
        <w:r w:rsidR="00D81F00" w:rsidRPr="00D81F00">
          <w:rPr>
            <w:noProof/>
            <w:webHidden/>
          </w:rPr>
          <w:tab/>
        </w:r>
        <w:r w:rsidR="00D81F00" w:rsidRPr="00D81F00">
          <w:rPr>
            <w:noProof/>
            <w:webHidden/>
          </w:rPr>
          <w:fldChar w:fldCharType="begin"/>
        </w:r>
        <w:r w:rsidR="00D81F00" w:rsidRPr="00D81F00">
          <w:rPr>
            <w:noProof/>
            <w:webHidden/>
          </w:rPr>
          <w:instrText xml:space="preserve"> PAGEREF _Toc516561571 \h </w:instrText>
        </w:r>
        <w:r w:rsidR="00D81F00" w:rsidRPr="00D81F00">
          <w:rPr>
            <w:noProof/>
            <w:webHidden/>
          </w:rPr>
        </w:r>
        <w:r w:rsidR="00D81F00" w:rsidRPr="00D81F00">
          <w:rPr>
            <w:noProof/>
            <w:webHidden/>
          </w:rPr>
          <w:fldChar w:fldCharType="separate"/>
        </w:r>
        <w:r w:rsidR="00865B2E">
          <w:rPr>
            <w:noProof/>
            <w:webHidden/>
          </w:rPr>
          <w:t>20</w:t>
        </w:r>
        <w:r w:rsidR="00D81F00" w:rsidRPr="00D81F00">
          <w:rPr>
            <w:noProof/>
            <w:webHidden/>
          </w:rPr>
          <w:fldChar w:fldCharType="end"/>
        </w:r>
      </w:hyperlink>
    </w:p>
    <w:p w14:paraId="5E101AC2" w14:textId="0774E265" w:rsidR="00AB3E35" w:rsidRPr="00D81F00" w:rsidRDefault="00AB3E35">
      <w:pPr>
        <w:rPr>
          <w:rFonts w:ascii="Times New Roman" w:hAnsi="Times New Roman" w:cs="Times New Roman"/>
          <w:b/>
          <w:caps/>
          <w:sz w:val="24"/>
          <w:szCs w:val="24"/>
        </w:rPr>
      </w:pPr>
      <w:r w:rsidRPr="00D81F00">
        <w:rPr>
          <w:rFonts w:ascii="Times New Roman" w:hAnsi="Times New Roman" w:cs="Times New Roman"/>
          <w:sz w:val="24"/>
          <w:szCs w:val="24"/>
        </w:rPr>
        <w:fldChar w:fldCharType="end"/>
      </w:r>
      <w:r w:rsidRPr="00D81F00">
        <w:rPr>
          <w:rFonts w:ascii="Times New Roman" w:hAnsi="Times New Roman" w:cs="Times New Roman"/>
          <w:sz w:val="24"/>
          <w:szCs w:val="24"/>
        </w:rPr>
        <w:br w:type="page"/>
      </w:r>
    </w:p>
    <w:p w14:paraId="0F7AEABD" w14:textId="77777777" w:rsidR="00AB3E35" w:rsidRPr="006279FB" w:rsidRDefault="00AB3E35" w:rsidP="00AB3E35">
      <w:pPr>
        <w:pStyle w:val="FinTech1"/>
        <w:numPr>
          <w:ilvl w:val="0"/>
          <w:numId w:val="0"/>
        </w:numPr>
        <w:ind w:left="1080"/>
      </w:pPr>
    </w:p>
    <w:p w14:paraId="02D39C8A" w14:textId="2D70DE62" w:rsidR="00865E0C" w:rsidRPr="006279FB" w:rsidRDefault="00865E0C" w:rsidP="0070304C">
      <w:pPr>
        <w:pStyle w:val="FinTech1"/>
      </w:pPr>
      <w:bookmarkStart w:id="1" w:name="_Toc516561537"/>
      <w:r w:rsidRPr="006279FB">
        <w:t>Увод</w:t>
      </w:r>
      <w:bookmarkEnd w:id="1"/>
    </w:p>
    <w:p w14:paraId="7C3ECAB2" w14:textId="71F22DF5" w:rsidR="00AB17F7" w:rsidRPr="006279FB" w:rsidRDefault="00AB17F7" w:rsidP="00AB17F7">
      <w:pPr>
        <w:spacing w:before="120" w:after="0" w:line="240" w:lineRule="auto"/>
        <w:jc w:val="both"/>
        <w:rPr>
          <w:rFonts w:ascii="Times New Roman" w:hAnsi="Times New Roman"/>
          <w:sz w:val="24"/>
        </w:rPr>
      </w:pPr>
      <w:r w:rsidRPr="006279FB">
        <w:rPr>
          <w:rFonts w:ascii="Times New Roman" w:hAnsi="Times New Roman"/>
          <w:sz w:val="24"/>
        </w:rPr>
        <w:t>През 201</w:t>
      </w:r>
      <w:r w:rsidR="000C3493" w:rsidRPr="006279FB">
        <w:rPr>
          <w:rFonts w:ascii="Times New Roman" w:hAnsi="Times New Roman"/>
          <w:sz w:val="24"/>
        </w:rPr>
        <w:t>5 г. Европейската к</w:t>
      </w:r>
      <w:r w:rsidR="00FB1F95" w:rsidRPr="006279FB">
        <w:rPr>
          <w:rFonts w:ascii="Times New Roman" w:hAnsi="Times New Roman"/>
          <w:sz w:val="24"/>
        </w:rPr>
        <w:t>омисия прие „</w:t>
      </w:r>
      <w:r w:rsidRPr="006279FB">
        <w:rPr>
          <w:rFonts w:ascii="Times New Roman" w:hAnsi="Times New Roman"/>
          <w:sz w:val="24"/>
        </w:rPr>
        <w:t>Стратегия за е</w:t>
      </w:r>
      <w:r w:rsidR="00FB1F95" w:rsidRPr="006279FB">
        <w:rPr>
          <w:rFonts w:ascii="Times New Roman" w:hAnsi="Times New Roman"/>
          <w:sz w:val="24"/>
        </w:rPr>
        <w:t>динен дигитален пазар за Европа“</w:t>
      </w:r>
      <w:r w:rsidRPr="006279FB">
        <w:rPr>
          <w:rFonts w:ascii="Times New Roman" w:hAnsi="Times New Roman"/>
          <w:sz w:val="24"/>
        </w:rPr>
        <w:t>, като основните цели на политиката са да се подкрепи развитието на цифровата инфраструктура, да подобри до</w:t>
      </w:r>
      <w:r w:rsidR="009C14C8">
        <w:rPr>
          <w:rFonts w:ascii="Times New Roman" w:hAnsi="Times New Roman"/>
          <w:sz w:val="24"/>
        </w:rPr>
        <w:t>стъпа до цифрови стоки и услуги</w:t>
      </w:r>
      <w:r w:rsidRPr="006279FB">
        <w:rPr>
          <w:rFonts w:ascii="Times New Roman" w:hAnsi="Times New Roman"/>
          <w:sz w:val="24"/>
        </w:rPr>
        <w:t xml:space="preserve"> и да създаде правила, които насърчават технологичното развитие.</w:t>
      </w:r>
    </w:p>
    <w:p w14:paraId="0FF30162" w14:textId="45BBF6E0" w:rsidR="00AB17F7" w:rsidRPr="006279FB" w:rsidRDefault="00AB17F7" w:rsidP="00AB17F7">
      <w:pPr>
        <w:spacing w:before="120" w:after="0" w:line="240" w:lineRule="auto"/>
        <w:jc w:val="both"/>
        <w:rPr>
          <w:rFonts w:ascii="Times New Roman" w:hAnsi="Times New Roman"/>
          <w:sz w:val="24"/>
        </w:rPr>
      </w:pPr>
      <w:r w:rsidRPr="006279FB">
        <w:rPr>
          <w:rFonts w:ascii="Times New Roman" w:hAnsi="Times New Roman"/>
          <w:sz w:val="24"/>
        </w:rPr>
        <w:t xml:space="preserve">Предизвикателството пред небанковия финансовият сектор </w:t>
      </w:r>
      <w:r w:rsidR="00B33EF5" w:rsidRPr="006279FB">
        <w:rPr>
          <w:rFonts w:ascii="Times New Roman" w:hAnsi="Times New Roman"/>
          <w:sz w:val="24"/>
        </w:rPr>
        <w:t>е за</w:t>
      </w:r>
      <w:r w:rsidR="000134F2" w:rsidRPr="006279FB">
        <w:rPr>
          <w:rFonts w:ascii="Times New Roman" w:hAnsi="Times New Roman"/>
          <w:sz w:val="24"/>
        </w:rPr>
        <w:t xml:space="preserve"> </w:t>
      </w:r>
      <w:r w:rsidR="00B33EF5" w:rsidRPr="006279FB">
        <w:rPr>
          <w:rFonts w:ascii="Times New Roman" w:hAnsi="Times New Roman"/>
          <w:sz w:val="24"/>
        </w:rPr>
        <w:t>постигане</w:t>
      </w:r>
      <w:r w:rsidRPr="006279FB">
        <w:rPr>
          <w:rFonts w:ascii="Times New Roman" w:hAnsi="Times New Roman"/>
          <w:sz w:val="24"/>
        </w:rPr>
        <w:t xml:space="preserve"> баланс</w:t>
      </w:r>
      <w:r w:rsidR="000134F2" w:rsidRPr="006279FB">
        <w:rPr>
          <w:rFonts w:ascii="Times New Roman" w:hAnsi="Times New Roman"/>
          <w:sz w:val="24"/>
        </w:rPr>
        <w:t xml:space="preserve"> </w:t>
      </w:r>
      <w:r w:rsidRPr="006279FB">
        <w:rPr>
          <w:rFonts w:ascii="Times New Roman" w:hAnsi="Times New Roman"/>
          <w:sz w:val="24"/>
        </w:rPr>
        <w:t>на ползата от навлизането на най-нови технологии и запазване на финансова</w:t>
      </w:r>
      <w:r w:rsidR="00B33EF5" w:rsidRPr="006279FB">
        <w:rPr>
          <w:rFonts w:ascii="Times New Roman" w:hAnsi="Times New Roman"/>
          <w:sz w:val="24"/>
        </w:rPr>
        <w:t>та</w:t>
      </w:r>
      <w:r w:rsidRPr="006279FB">
        <w:rPr>
          <w:rFonts w:ascii="Times New Roman" w:hAnsi="Times New Roman"/>
          <w:sz w:val="24"/>
        </w:rPr>
        <w:t xml:space="preserve"> стабилност и безопасност за потребителите и инвеститорите в сектора. </w:t>
      </w:r>
    </w:p>
    <w:p w14:paraId="0B28FFD3" w14:textId="245B48BE" w:rsidR="00315A67" w:rsidRPr="006279FB" w:rsidRDefault="00366A50" w:rsidP="00A92A78">
      <w:pPr>
        <w:spacing w:before="120" w:line="240" w:lineRule="auto"/>
        <w:jc w:val="both"/>
        <w:rPr>
          <w:rFonts w:ascii="Times New Roman" w:hAnsi="Times New Roman"/>
          <w:sz w:val="24"/>
        </w:rPr>
      </w:pPr>
      <w:r w:rsidRPr="006279FB">
        <w:rPr>
          <w:rFonts w:ascii="Times New Roman" w:hAnsi="Times New Roman"/>
          <w:sz w:val="24"/>
        </w:rPr>
        <w:t xml:space="preserve">В процеса на </w:t>
      </w:r>
      <w:r w:rsidR="00A5391B" w:rsidRPr="006279FB">
        <w:rPr>
          <w:rFonts w:ascii="Times New Roman" w:hAnsi="Times New Roman"/>
          <w:sz w:val="24"/>
        </w:rPr>
        <w:t xml:space="preserve">развитие на индустрията </w:t>
      </w:r>
      <w:r w:rsidR="00B33EF5" w:rsidRPr="006279FB">
        <w:rPr>
          <w:rFonts w:ascii="Times New Roman" w:hAnsi="Times New Roman"/>
          <w:sz w:val="24"/>
        </w:rPr>
        <w:t xml:space="preserve">на финансовите </w:t>
      </w:r>
      <w:r w:rsidR="003F083E">
        <w:rPr>
          <w:rFonts w:ascii="Times New Roman" w:hAnsi="Times New Roman"/>
          <w:sz w:val="24"/>
        </w:rPr>
        <w:t>технологии</w:t>
      </w:r>
      <w:r w:rsidR="00B33EF5" w:rsidRPr="006279FB">
        <w:rPr>
          <w:rFonts w:ascii="Times New Roman" w:hAnsi="Times New Roman"/>
          <w:sz w:val="24"/>
        </w:rPr>
        <w:t xml:space="preserve"> (</w:t>
      </w:r>
      <w:r w:rsidR="00B33EF5" w:rsidRPr="006279FB">
        <w:rPr>
          <w:rFonts w:ascii="Times New Roman" w:hAnsi="Times New Roman"/>
          <w:sz w:val="24"/>
          <w:lang w:val="en-US"/>
        </w:rPr>
        <w:t>FinTech)</w:t>
      </w:r>
      <w:r w:rsidR="00B33EF5" w:rsidRPr="006279FB">
        <w:rPr>
          <w:rFonts w:ascii="Times New Roman" w:hAnsi="Times New Roman"/>
          <w:sz w:val="24"/>
        </w:rPr>
        <w:t>,</w:t>
      </w:r>
      <w:r w:rsidR="00B33EF5" w:rsidRPr="006279FB">
        <w:rPr>
          <w:rFonts w:ascii="Times New Roman" w:hAnsi="Times New Roman"/>
          <w:sz w:val="24"/>
          <w:lang w:val="en-US"/>
        </w:rPr>
        <w:t xml:space="preserve"> </w:t>
      </w:r>
      <w:r w:rsidR="00B33EF5" w:rsidRPr="006279FB">
        <w:rPr>
          <w:rFonts w:ascii="Times New Roman" w:hAnsi="Times New Roman"/>
          <w:sz w:val="24"/>
        </w:rPr>
        <w:t>отчитайки</w:t>
      </w:r>
      <w:r w:rsidRPr="006279FB">
        <w:rPr>
          <w:rFonts w:ascii="Times New Roman" w:hAnsi="Times New Roman"/>
          <w:sz w:val="24"/>
        </w:rPr>
        <w:t xml:space="preserve"> </w:t>
      </w:r>
      <w:r w:rsidR="006B5446" w:rsidRPr="006279FB">
        <w:rPr>
          <w:rFonts w:ascii="Times New Roman" w:hAnsi="Times New Roman"/>
          <w:sz w:val="24"/>
        </w:rPr>
        <w:t xml:space="preserve">растящите </w:t>
      </w:r>
      <w:r w:rsidR="00A5391B" w:rsidRPr="006279FB">
        <w:rPr>
          <w:rFonts w:ascii="Times New Roman" w:hAnsi="Times New Roman"/>
          <w:sz w:val="24"/>
        </w:rPr>
        <w:t xml:space="preserve">изисквания </w:t>
      </w:r>
      <w:r w:rsidR="00B33EF5" w:rsidRPr="006279FB">
        <w:rPr>
          <w:rFonts w:ascii="Times New Roman" w:hAnsi="Times New Roman"/>
          <w:sz w:val="24"/>
        </w:rPr>
        <w:t xml:space="preserve">към бизнеса за представяне на </w:t>
      </w:r>
      <w:r w:rsidR="00D05E16" w:rsidRPr="006279FB">
        <w:rPr>
          <w:rFonts w:ascii="Times New Roman" w:hAnsi="Times New Roman"/>
          <w:sz w:val="24"/>
        </w:rPr>
        <w:t>информация</w:t>
      </w:r>
      <w:r w:rsidR="00B33EF5" w:rsidRPr="006279FB">
        <w:rPr>
          <w:rFonts w:ascii="Times New Roman" w:hAnsi="Times New Roman"/>
          <w:sz w:val="24"/>
        </w:rPr>
        <w:t xml:space="preserve"> на регулаторните органи и публиката </w:t>
      </w:r>
      <w:r w:rsidR="00A5391B" w:rsidRPr="006279FB">
        <w:rPr>
          <w:rFonts w:ascii="Times New Roman" w:hAnsi="Times New Roman"/>
          <w:sz w:val="24"/>
        </w:rPr>
        <w:t xml:space="preserve">и </w:t>
      </w:r>
      <w:r w:rsidR="006B5446" w:rsidRPr="006279FB">
        <w:rPr>
          <w:rFonts w:ascii="Times New Roman" w:hAnsi="Times New Roman"/>
          <w:sz w:val="24"/>
        </w:rPr>
        <w:t xml:space="preserve">повишените </w:t>
      </w:r>
      <w:r w:rsidR="00A5391B" w:rsidRPr="006279FB">
        <w:rPr>
          <w:rFonts w:ascii="Times New Roman" w:hAnsi="Times New Roman"/>
          <w:sz w:val="24"/>
        </w:rPr>
        <w:t>регулаторни стандарти</w:t>
      </w:r>
      <w:r w:rsidR="00D05E16" w:rsidRPr="006279FB">
        <w:rPr>
          <w:rFonts w:ascii="Times New Roman" w:hAnsi="Times New Roman"/>
          <w:sz w:val="24"/>
        </w:rPr>
        <w:t>,</w:t>
      </w:r>
      <w:r w:rsidR="008218E3" w:rsidRPr="006279FB">
        <w:rPr>
          <w:rFonts w:ascii="Times New Roman" w:hAnsi="Times New Roman"/>
          <w:sz w:val="24"/>
        </w:rPr>
        <w:t xml:space="preserve"> </w:t>
      </w:r>
      <w:r w:rsidR="00E72B61" w:rsidRPr="006279FB">
        <w:rPr>
          <w:rFonts w:ascii="Times New Roman" w:hAnsi="Times New Roman"/>
          <w:sz w:val="24"/>
        </w:rPr>
        <w:t>Комисията за финансов надзор (</w:t>
      </w:r>
      <w:r w:rsidR="008218E3" w:rsidRPr="006279FB">
        <w:rPr>
          <w:rFonts w:ascii="Times New Roman" w:hAnsi="Times New Roman"/>
          <w:sz w:val="24"/>
        </w:rPr>
        <w:t>КФН</w:t>
      </w:r>
      <w:r w:rsidR="00E72B61" w:rsidRPr="006279FB">
        <w:rPr>
          <w:rFonts w:ascii="Times New Roman" w:hAnsi="Times New Roman"/>
          <w:sz w:val="24"/>
        </w:rPr>
        <w:t>)</w:t>
      </w:r>
      <w:r w:rsidR="008218E3" w:rsidRPr="006279FB">
        <w:rPr>
          <w:rFonts w:ascii="Times New Roman" w:hAnsi="Times New Roman"/>
          <w:sz w:val="24"/>
        </w:rPr>
        <w:t xml:space="preserve"> стартира политика за </w:t>
      </w:r>
      <w:r w:rsidR="00A2619A">
        <w:rPr>
          <w:rFonts w:ascii="Times New Roman" w:hAnsi="Times New Roman"/>
          <w:sz w:val="24"/>
        </w:rPr>
        <w:t>наблю</w:t>
      </w:r>
      <w:r w:rsidR="008C0DE7">
        <w:rPr>
          <w:rFonts w:ascii="Times New Roman" w:hAnsi="Times New Roman"/>
          <w:sz w:val="24"/>
        </w:rPr>
        <w:t xml:space="preserve">дение на </w:t>
      </w:r>
      <w:r w:rsidR="00A5391B" w:rsidRPr="006279FB">
        <w:rPr>
          <w:rFonts w:ascii="Times New Roman" w:hAnsi="Times New Roman"/>
          <w:sz w:val="24"/>
        </w:rPr>
        <w:t>развитието на иновационни</w:t>
      </w:r>
      <w:r w:rsidR="00D05E16" w:rsidRPr="006279FB">
        <w:rPr>
          <w:rFonts w:ascii="Times New Roman" w:hAnsi="Times New Roman"/>
          <w:sz w:val="24"/>
        </w:rPr>
        <w:t>те</w:t>
      </w:r>
      <w:r w:rsidR="00A5391B" w:rsidRPr="006279FB">
        <w:rPr>
          <w:rFonts w:ascii="Times New Roman" w:hAnsi="Times New Roman"/>
          <w:sz w:val="24"/>
        </w:rPr>
        <w:t xml:space="preserve"> технологии</w:t>
      </w:r>
      <w:r w:rsidR="00D05E16" w:rsidRPr="006279FB">
        <w:rPr>
          <w:rFonts w:ascii="Times New Roman" w:hAnsi="Times New Roman"/>
          <w:sz w:val="24"/>
        </w:rPr>
        <w:t xml:space="preserve"> при пред</w:t>
      </w:r>
      <w:r w:rsidR="00CF31A7">
        <w:rPr>
          <w:rFonts w:ascii="Times New Roman" w:hAnsi="Times New Roman"/>
          <w:sz w:val="24"/>
        </w:rPr>
        <w:t>о</w:t>
      </w:r>
      <w:r w:rsidR="00D05E16" w:rsidRPr="006279FB">
        <w:rPr>
          <w:rFonts w:ascii="Times New Roman" w:hAnsi="Times New Roman"/>
          <w:sz w:val="24"/>
        </w:rPr>
        <w:t>ставяне на финансови услуги и продукти</w:t>
      </w:r>
      <w:r w:rsidR="00A5391B" w:rsidRPr="006279FB">
        <w:rPr>
          <w:rFonts w:ascii="Times New Roman" w:hAnsi="Times New Roman"/>
          <w:sz w:val="24"/>
        </w:rPr>
        <w:t xml:space="preserve">, </w:t>
      </w:r>
      <w:r w:rsidR="00AC67D1" w:rsidRPr="006279FB">
        <w:rPr>
          <w:rFonts w:ascii="Times New Roman" w:hAnsi="Times New Roman"/>
          <w:sz w:val="24"/>
        </w:rPr>
        <w:t>с оглед защита интересите на</w:t>
      </w:r>
      <w:r w:rsidR="00A5391B" w:rsidRPr="006279FB">
        <w:rPr>
          <w:rFonts w:ascii="Times New Roman" w:hAnsi="Times New Roman"/>
          <w:sz w:val="24"/>
        </w:rPr>
        <w:t xml:space="preserve"> потребителите и </w:t>
      </w:r>
      <w:r w:rsidR="00AC67D1" w:rsidRPr="006279FB">
        <w:rPr>
          <w:rFonts w:ascii="Times New Roman" w:hAnsi="Times New Roman"/>
          <w:sz w:val="24"/>
        </w:rPr>
        <w:t xml:space="preserve">подпомагане бизнеса в </w:t>
      </w:r>
      <w:r w:rsidR="00D05E16" w:rsidRPr="006279FB">
        <w:rPr>
          <w:rFonts w:ascii="Times New Roman" w:hAnsi="Times New Roman"/>
          <w:sz w:val="24"/>
        </w:rPr>
        <w:t>неговото</w:t>
      </w:r>
      <w:r w:rsidR="007D11AD" w:rsidRPr="006279FB">
        <w:rPr>
          <w:rFonts w:ascii="Times New Roman" w:hAnsi="Times New Roman"/>
          <w:sz w:val="24"/>
        </w:rPr>
        <w:t xml:space="preserve"> развитие</w:t>
      </w:r>
      <w:r w:rsidR="00A5391B" w:rsidRPr="006279FB">
        <w:rPr>
          <w:rFonts w:ascii="Times New Roman" w:hAnsi="Times New Roman"/>
          <w:sz w:val="24"/>
        </w:rPr>
        <w:t xml:space="preserve">. </w:t>
      </w:r>
      <w:r w:rsidR="00D05E16" w:rsidRPr="006279FB">
        <w:rPr>
          <w:rFonts w:ascii="Times New Roman" w:hAnsi="Times New Roman"/>
          <w:sz w:val="24"/>
        </w:rPr>
        <w:t>Отчитайки</w:t>
      </w:r>
      <w:r w:rsidR="00B22997" w:rsidRPr="006279FB">
        <w:rPr>
          <w:rFonts w:ascii="Times New Roman" w:hAnsi="Times New Roman"/>
          <w:sz w:val="24"/>
        </w:rPr>
        <w:t xml:space="preserve"> тенденцията </w:t>
      </w:r>
      <w:r w:rsidR="00D05E16" w:rsidRPr="006279FB">
        <w:rPr>
          <w:rFonts w:ascii="Times New Roman" w:hAnsi="Times New Roman"/>
          <w:sz w:val="24"/>
        </w:rPr>
        <w:t>з</w:t>
      </w:r>
      <w:r w:rsidR="0041011E" w:rsidRPr="006279FB">
        <w:rPr>
          <w:rFonts w:ascii="Times New Roman" w:hAnsi="Times New Roman"/>
          <w:sz w:val="24"/>
        </w:rPr>
        <w:t>а</w:t>
      </w:r>
      <w:r w:rsidR="00A5391B" w:rsidRPr="006279FB">
        <w:rPr>
          <w:rFonts w:ascii="Times New Roman" w:hAnsi="Times New Roman"/>
          <w:sz w:val="24"/>
        </w:rPr>
        <w:t xml:space="preserve"> напредък в</w:t>
      </w:r>
      <w:r w:rsidR="0041011E" w:rsidRPr="006279FB">
        <w:rPr>
          <w:rFonts w:ascii="Times New Roman" w:hAnsi="Times New Roman"/>
          <w:sz w:val="24"/>
        </w:rPr>
        <w:t>ъв</w:t>
      </w:r>
      <w:r w:rsidR="00A5391B" w:rsidRPr="006279FB">
        <w:rPr>
          <w:rFonts w:ascii="Times New Roman" w:hAnsi="Times New Roman"/>
          <w:sz w:val="24"/>
        </w:rPr>
        <w:t xml:space="preserve"> областта на </w:t>
      </w:r>
      <w:r w:rsidR="0041011E" w:rsidRPr="006279FB">
        <w:rPr>
          <w:rFonts w:ascii="Times New Roman" w:hAnsi="Times New Roman"/>
          <w:sz w:val="24"/>
        </w:rPr>
        <w:t xml:space="preserve">финансовите </w:t>
      </w:r>
      <w:r w:rsidR="00C72246" w:rsidRPr="006279FB">
        <w:rPr>
          <w:rFonts w:ascii="Times New Roman" w:hAnsi="Times New Roman"/>
          <w:sz w:val="24"/>
        </w:rPr>
        <w:t>технологии</w:t>
      </w:r>
      <w:r w:rsidR="00E72B61" w:rsidRPr="006279FB">
        <w:rPr>
          <w:rFonts w:ascii="Times New Roman" w:hAnsi="Times New Roman"/>
          <w:sz w:val="24"/>
        </w:rPr>
        <w:t>,</w:t>
      </w:r>
      <w:r w:rsidR="0041011E" w:rsidRPr="006279FB">
        <w:rPr>
          <w:rFonts w:ascii="Times New Roman" w:hAnsi="Times New Roman"/>
          <w:sz w:val="24"/>
        </w:rPr>
        <w:t xml:space="preserve"> КФН</w:t>
      </w:r>
      <w:r w:rsidR="00A5391B" w:rsidRPr="006279FB">
        <w:rPr>
          <w:rFonts w:ascii="Times New Roman" w:hAnsi="Times New Roman"/>
          <w:sz w:val="24"/>
        </w:rPr>
        <w:t xml:space="preserve"> </w:t>
      </w:r>
      <w:r w:rsidR="0041011E" w:rsidRPr="006279FB">
        <w:rPr>
          <w:rFonts w:ascii="Times New Roman" w:hAnsi="Times New Roman"/>
          <w:sz w:val="24"/>
        </w:rPr>
        <w:t xml:space="preserve">изгражда концепция за провеждане на политика </w:t>
      </w:r>
      <w:r w:rsidR="00D05E16" w:rsidRPr="006279FB">
        <w:rPr>
          <w:rFonts w:ascii="Times New Roman" w:hAnsi="Times New Roman"/>
          <w:sz w:val="24"/>
        </w:rPr>
        <w:t xml:space="preserve">за </w:t>
      </w:r>
      <w:r w:rsidR="00BC3053">
        <w:rPr>
          <w:rFonts w:ascii="Times New Roman" w:hAnsi="Times New Roman"/>
          <w:sz w:val="24"/>
        </w:rPr>
        <w:t>наблюдение</w:t>
      </w:r>
      <w:r w:rsidR="00BC3053" w:rsidRPr="006279FB">
        <w:rPr>
          <w:rFonts w:ascii="Times New Roman" w:hAnsi="Times New Roman"/>
          <w:sz w:val="24"/>
        </w:rPr>
        <w:t xml:space="preserve"> </w:t>
      </w:r>
      <w:r w:rsidR="00A5391B" w:rsidRPr="006279FB">
        <w:rPr>
          <w:rFonts w:ascii="Times New Roman" w:hAnsi="Times New Roman"/>
          <w:sz w:val="24"/>
        </w:rPr>
        <w:t xml:space="preserve">на </w:t>
      </w:r>
      <w:r w:rsidR="00C72246" w:rsidRPr="006279FB">
        <w:rPr>
          <w:rFonts w:ascii="Times New Roman" w:hAnsi="Times New Roman"/>
          <w:sz w:val="24"/>
        </w:rPr>
        <w:t>финансовите иновации</w:t>
      </w:r>
      <w:r w:rsidR="00A5391B" w:rsidRPr="006279FB">
        <w:rPr>
          <w:rFonts w:ascii="Times New Roman" w:hAnsi="Times New Roman"/>
          <w:sz w:val="24"/>
        </w:rPr>
        <w:t>, за да улесни изпълнението на регулаторните изисквания в сътрудничество с FinTech</w:t>
      </w:r>
      <w:r w:rsidR="0041011E" w:rsidRPr="006279FB">
        <w:rPr>
          <w:rFonts w:ascii="Times New Roman" w:hAnsi="Times New Roman"/>
          <w:sz w:val="24"/>
        </w:rPr>
        <w:t xml:space="preserve"> дружества</w:t>
      </w:r>
      <w:r w:rsidR="00D05E16" w:rsidRPr="006279FB">
        <w:rPr>
          <w:rFonts w:ascii="Times New Roman" w:hAnsi="Times New Roman"/>
          <w:sz w:val="24"/>
        </w:rPr>
        <w:t>,</w:t>
      </w:r>
      <w:r w:rsidR="0041011E" w:rsidRPr="006279FB">
        <w:rPr>
          <w:rFonts w:ascii="Times New Roman" w:hAnsi="Times New Roman"/>
          <w:sz w:val="24"/>
        </w:rPr>
        <w:t xml:space="preserve"> в т.ч. и поднадзорните на КФН лица</w:t>
      </w:r>
      <w:r w:rsidR="00A5391B" w:rsidRPr="006279FB">
        <w:rPr>
          <w:rFonts w:ascii="Times New Roman" w:hAnsi="Times New Roman"/>
          <w:sz w:val="24"/>
        </w:rPr>
        <w:t xml:space="preserve">. </w:t>
      </w:r>
    </w:p>
    <w:p w14:paraId="01B8636E" w14:textId="3E311B82" w:rsidR="0039568D" w:rsidRPr="006279FB" w:rsidRDefault="0039568D" w:rsidP="0039568D">
      <w:pPr>
        <w:spacing w:before="120" w:after="0" w:line="240" w:lineRule="auto"/>
        <w:jc w:val="both"/>
        <w:rPr>
          <w:rFonts w:ascii="Times New Roman" w:hAnsi="Times New Roman"/>
          <w:sz w:val="24"/>
        </w:rPr>
      </w:pPr>
      <w:r w:rsidRPr="006279FB">
        <w:rPr>
          <w:rFonts w:ascii="Times New Roman" w:hAnsi="Times New Roman"/>
          <w:sz w:val="24"/>
        </w:rPr>
        <w:t xml:space="preserve">За да осигури изпълнението на целите поставени от Европейската </w:t>
      </w:r>
      <w:r w:rsidR="000C3493" w:rsidRPr="006279FB">
        <w:rPr>
          <w:rFonts w:ascii="Times New Roman" w:hAnsi="Times New Roman"/>
          <w:sz w:val="24"/>
        </w:rPr>
        <w:t>к</w:t>
      </w:r>
      <w:r w:rsidRPr="006279FB">
        <w:rPr>
          <w:rFonts w:ascii="Times New Roman" w:hAnsi="Times New Roman"/>
          <w:sz w:val="24"/>
        </w:rPr>
        <w:t>омисия</w:t>
      </w:r>
      <w:r w:rsidR="00A1188A" w:rsidRPr="006279FB">
        <w:rPr>
          <w:rFonts w:ascii="Times New Roman" w:hAnsi="Times New Roman"/>
          <w:sz w:val="24"/>
        </w:rPr>
        <w:t xml:space="preserve"> пред държавите-членки</w:t>
      </w:r>
      <w:r w:rsidRPr="006279FB">
        <w:rPr>
          <w:rFonts w:ascii="Times New Roman" w:hAnsi="Times New Roman"/>
          <w:sz w:val="24"/>
        </w:rPr>
        <w:t xml:space="preserve">, </w:t>
      </w:r>
      <w:r w:rsidR="00E72B61" w:rsidRPr="006279FB">
        <w:rPr>
          <w:rFonts w:ascii="Times New Roman" w:hAnsi="Times New Roman"/>
          <w:sz w:val="24"/>
        </w:rPr>
        <w:t>КФН</w:t>
      </w:r>
      <w:r w:rsidRPr="006279FB">
        <w:rPr>
          <w:rFonts w:ascii="Times New Roman" w:hAnsi="Times New Roman"/>
          <w:sz w:val="24"/>
        </w:rPr>
        <w:t xml:space="preserve"> застъпва в стратегията за </w:t>
      </w:r>
      <w:r w:rsidR="00BC3053">
        <w:rPr>
          <w:rFonts w:ascii="Times New Roman" w:hAnsi="Times New Roman"/>
          <w:sz w:val="24"/>
        </w:rPr>
        <w:t>наблюдение</w:t>
      </w:r>
      <w:r w:rsidR="00BC3053" w:rsidRPr="006279FB">
        <w:rPr>
          <w:rFonts w:ascii="Times New Roman" w:hAnsi="Times New Roman"/>
          <w:sz w:val="24"/>
        </w:rPr>
        <w:t xml:space="preserve"> </w:t>
      </w:r>
      <w:r w:rsidRPr="006279FB">
        <w:rPr>
          <w:rFonts w:ascii="Times New Roman" w:hAnsi="Times New Roman"/>
          <w:sz w:val="24"/>
        </w:rPr>
        <w:t xml:space="preserve">на </w:t>
      </w:r>
      <w:r w:rsidR="00ED057E" w:rsidRPr="006279FB">
        <w:rPr>
          <w:rFonts w:ascii="Times New Roman" w:hAnsi="Times New Roman"/>
          <w:sz w:val="24"/>
        </w:rPr>
        <w:t xml:space="preserve">финансовите иновации </w:t>
      </w:r>
      <w:r w:rsidR="00BC3053">
        <w:rPr>
          <w:rFonts w:ascii="Times New Roman" w:hAnsi="Times New Roman"/>
          <w:sz w:val="24"/>
        </w:rPr>
        <w:t>активно консултиране</w:t>
      </w:r>
      <w:r w:rsidR="00BC3053" w:rsidRPr="006279FB">
        <w:rPr>
          <w:rFonts w:ascii="Times New Roman" w:hAnsi="Times New Roman"/>
          <w:sz w:val="24"/>
        </w:rPr>
        <w:t xml:space="preserve"> </w:t>
      </w:r>
      <w:r w:rsidR="00BC3053">
        <w:rPr>
          <w:rFonts w:ascii="Times New Roman" w:hAnsi="Times New Roman"/>
          <w:sz w:val="24"/>
        </w:rPr>
        <w:t xml:space="preserve">на процесите по предоставяне </w:t>
      </w:r>
      <w:r w:rsidRPr="006279FB">
        <w:rPr>
          <w:rFonts w:ascii="Times New Roman" w:hAnsi="Times New Roman"/>
          <w:sz w:val="24"/>
        </w:rPr>
        <w:t xml:space="preserve">на </w:t>
      </w:r>
      <w:r w:rsidR="00A1188A" w:rsidRPr="006279FB">
        <w:rPr>
          <w:rFonts w:ascii="Times New Roman" w:hAnsi="Times New Roman"/>
          <w:sz w:val="24"/>
        </w:rPr>
        <w:t xml:space="preserve">електронния </w:t>
      </w:r>
      <w:r w:rsidRPr="006279FB">
        <w:rPr>
          <w:rFonts w:ascii="Times New Roman" w:hAnsi="Times New Roman"/>
          <w:sz w:val="24"/>
        </w:rPr>
        <w:t>достъп до финансови услуги за потребителите и бизнеса, намаляване на оперативните разходи и увеличава</w:t>
      </w:r>
      <w:r w:rsidR="000134F2" w:rsidRPr="006279FB">
        <w:rPr>
          <w:rFonts w:ascii="Times New Roman" w:hAnsi="Times New Roman"/>
          <w:sz w:val="24"/>
        </w:rPr>
        <w:t>не на ефективността на небанков</w:t>
      </w:r>
      <w:r w:rsidRPr="006279FB">
        <w:rPr>
          <w:rFonts w:ascii="Times New Roman" w:hAnsi="Times New Roman"/>
          <w:sz w:val="24"/>
        </w:rPr>
        <w:t>ия финансов сектор, повишаване на конкурентоспособността на единния пазар чр</w:t>
      </w:r>
      <w:r w:rsidR="00A1188A" w:rsidRPr="006279FB">
        <w:rPr>
          <w:rFonts w:ascii="Times New Roman" w:hAnsi="Times New Roman"/>
          <w:sz w:val="24"/>
        </w:rPr>
        <w:t xml:space="preserve">ез намаляване на бариерите за влизане на пазара </w:t>
      </w:r>
      <w:r w:rsidRPr="006279FB">
        <w:rPr>
          <w:rFonts w:ascii="Times New Roman" w:hAnsi="Times New Roman"/>
          <w:sz w:val="24"/>
        </w:rPr>
        <w:t xml:space="preserve">и балансиране на установената нужда от сигурност и защита на данните и възможността за споделяне и прозрачност на данните. </w:t>
      </w:r>
    </w:p>
    <w:p w14:paraId="3EEB0324" w14:textId="7CF91C0B" w:rsidR="00C76DAA" w:rsidRPr="006279FB" w:rsidRDefault="00C76DAA" w:rsidP="00C76DAA">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Стратегията на КФН </w:t>
      </w:r>
      <w:r w:rsidR="00A52DB3" w:rsidRPr="006279FB">
        <w:rPr>
          <w:rFonts w:ascii="Times New Roman" w:hAnsi="Times New Roman" w:cs="Times New Roman"/>
          <w:sz w:val="24"/>
          <w:szCs w:val="24"/>
        </w:rPr>
        <w:t xml:space="preserve">относно </w:t>
      </w:r>
      <w:r w:rsidR="00BC3053">
        <w:rPr>
          <w:rFonts w:ascii="Times New Roman" w:hAnsi="Times New Roman" w:cs="Times New Roman"/>
          <w:sz w:val="24"/>
          <w:szCs w:val="24"/>
        </w:rPr>
        <w:t>наблюдението</w:t>
      </w:r>
      <w:r w:rsidR="00BC3053" w:rsidRPr="006279FB">
        <w:rPr>
          <w:rFonts w:ascii="Times New Roman" w:hAnsi="Times New Roman" w:cs="Times New Roman"/>
          <w:sz w:val="24"/>
          <w:szCs w:val="24"/>
        </w:rPr>
        <w:t xml:space="preserve"> </w:t>
      </w:r>
      <w:r w:rsidR="00A52DB3" w:rsidRPr="006279FB">
        <w:rPr>
          <w:rFonts w:ascii="Times New Roman" w:hAnsi="Times New Roman" w:cs="Times New Roman"/>
          <w:sz w:val="24"/>
          <w:szCs w:val="24"/>
        </w:rPr>
        <w:t xml:space="preserve">на финансовите иновации изяснява основните </w:t>
      </w:r>
      <w:r w:rsidR="003B5F02" w:rsidRPr="006279FB">
        <w:rPr>
          <w:rFonts w:ascii="Times New Roman" w:hAnsi="Times New Roman" w:cs="Times New Roman"/>
          <w:sz w:val="24"/>
          <w:szCs w:val="24"/>
        </w:rPr>
        <w:t>подходи за действие</w:t>
      </w:r>
      <w:r w:rsidR="00A1188A" w:rsidRPr="006279FB">
        <w:rPr>
          <w:rFonts w:ascii="Times New Roman" w:hAnsi="Times New Roman" w:cs="Times New Roman"/>
          <w:sz w:val="24"/>
          <w:szCs w:val="24"/>
        </w:rPr>
        <w:t xml:space="preserve"> </w:t>
      </w:r>
      <w:r w:rsidR="005B0886" w:rsidRPr="006279FB">
        <w:rPr>
          <w:rFonts w:ascii="Times New Roman" w:hAnsi="Times New Roman" w:cs="Times New Roman"/>
          <w:sz w:val="24"/>
          <w:szCs w:val="24"/>
        </w:rPr>
        <w:t xml:space="preserve">– </w:t>
      </w:r>
      <w:r w:rsidR="00A52DB3" w:rsidRPr="006279FB">
        <w:rPr>
          <w:rFonts w:ascii="Times New Roman" w:hAnsi="Times New Roman" w:cs="Times New Roman"/>
          <w:sz w:val="24"/>
          <w:szCs w:val="24"/>
        </w:rPr>
        <w:t xml:space="preserve">мониторинг на развитието на FinTech, оценка на възможните рискове и </w:t>
      </w:r>
      <w:r w:rsidR="003B5F02" w:rsidRPr="006279FB">
        <w:rPr>
          <w:rFonts w:ascii="Times New Roman" w:hAnsi="Times New Roman" w:cs="Times New Roman"/>
          <w:sz w:val="24"/>
          <w:szCs w:val="24"/>
        </w:rPr>
        <w:t xml:space="preserve">потенциални </w:t>
      </w:r>
      <w:r w:rsidR="00A52DB3" w:rsidRPr="006279FB">
        <w:rPr>
          <w:rFonts w:ascii="Times New Roman" w:hAnsi="Times New Roman" w:cs="Times New Roman"/>
          <w:sz w:val="24"/>
          <w:szCs w:val="24"/>
        </w:rPr>
        <w:t>действия и мерки с оглед преодоляване</w:t>
      </w:r>
      <w:r w:rsidR="00C36CD7" w:rsidRPr="006279FB">
        <w:rPr>
          <w:rFonts w:ascii="Times New Roman" w:hAnsi="Times New Roman" w:cs="Times New Roman"/>
          <w:sz w:val="24"/>
          <w:szCs w:val="24"/>
        </w:rPr>
        <w:t>то</w:t>
      </w:r>
      <w:r w:rsidR="00A52DB3" w:rsidRPr="006279FB">
        <w:rPr>
          <w:rFonts w:ascii="Times New Roman" w:hAnsi="Times New Roman" w:cs="Times New Roman"/>
          <w:sz w:val="24"/>
          <w:szCs w:val="24"/>
        </w:rPr>
        <w:t xml:space="preserve"> им </w:t>
      </w:r>
      <w:r w:rsidR="00C36CD7" w:rsidRPr="006279FB">
        <w:rPr>
          <w:rFonts w:ascii="Times New Roman" w:hAnsi="Times New Roman" w:cs="Times New Roman"/>
          <w:sz w:val="24"/>
          <w:szCs w:val="24"/>
        </w:rPr>
        <w:t>за</w:t>
      </w:r>
      <w:r w:rsidR="00A52DB3" w:rsidRPr="006279FB">
        <w:rPr>
          <w:rFonts w:ascii="Times New Roman" w:hAnsi="Times New Roman" w:cs="Times New Roman"/>
          <w:sz w:val="24"/>
          <w:szCs w:val="24"/>
        </w:rPr>
        <w:t xml:space="preserve"> извличане на максимални ползи от растящия интерес към </w:t>
      </w:r>
      <w:r w:rsidR="00D6288C" w:rsidRPr="006279FB">
        <w:rPr>
          <w:rFonts w:ascii="Times New Roman" w:hAnsi="Times New Roman" w:cs="Times New Roman"/>
          <w:sz w:val="24"/>
          <w:szCs w:val="24"/>
        </w:rPr>
        <w:t>финансов</w:t>
      </w:r>
      <w:r w:rsidR="00C36CD7" w:rsidRPr="006279FB">
        <w:rPr>
          <w:rFonts w:ascii="Times New Roman" w:hAnsi="Times New Roman" w:cs="Times New Roman"/>
          <w:sz w:val="24"/>
          <w:szCs w:val="24"/>
        </w:rPr>
        <w:t>ите</w:t>
      </w:r>
      <w:r w:rsidR="00D6288C" w:rsidRPr="006279FB">
        <w:rPr>
          <w:rFonts w:ascii="Times New Roman" w:hAnsi="Times New Roman" w:cs="Times New Roman"/>
          <w:sz w:val="24"/>
          <w:szCs w:val="24"/>
        </w:rPr>
        <w:t xml:space="preserve"> иновативни продукти и/или технологии в услуга на потребителя при спазван</w:t>
      </w:r>
      <w:r w:rsidR="008C39FA" w:rsidRPr="006279FB">
        <w:rPr>
          <w:rFonts w:ascii="Times New Roman" w:hAnsi="Times New Roman" w:cs="Times New Roman"/>
          <w:sz w:val="24"/>
          <w:szCs w:val="24"/>
        </w:rPr>
        <w:t xml:space="preserve">е на регулаторните изисквания. В тази връзка </w:t>
      </w:r>
      <w:r w:rsidR="003B5F02" w:rsidRPr="006279FB">
        <w:rPr>
          <w:rFonts w:ascii="Times New Roman" w:hAnsi="Times New Roman" w:cs="Times New Roman"/>
          <w:sz w:val="24"/>
          <w:szCs w:val="24"/>
        </w:rPr>
        <w:t xml:space="preserve">КФН ще </w:t>
      </w:r>
      <w:r w:rsidR="008C39FA" w:rsidRPr="006279FB">
        <w:rPr>
          <w:rFonts w:ascii="Times New Roman" w:hAnsi="Times New Roman" w:cs="Times New Roman"/>
          <w:sz w:val="24"/>
          <w:szCs w:val="24"/>
        </w:rPr>
        <w:t xml:space="preserve">възприеме метод на оценка на FinTech </w:t>
      </w:r>
      <w:r w:rsidR="003B3260" w:rsidRPr="006279FB">
        <w:rPr>
          <w:rFonts w:ascii="Times New Roman" w:hAnsi="Times New Roman" w:cs="Times New Roman"/>
          <w:sz w:val="24"/>
          <w:szCs w:val="24"/>
        </w:rPr>
        <w:t>дружеств</w:t>
      </w:r>
      <w:r w:rsidR="00C36CD7" w:rsidRPr="006279FB">
        <w:rPr>
          <w:rFonts w:ascii="Times New Roman" w:hAnsi="Times New Roman" w:cs="Times New Roman"/>
          <w:sz w:val="24"/>
          <w:szCs w:val="24"/>
        </w:rPr>
        <w:t>а</w:t>
      </w:r>
      <w:r w:rsidR="003B3260" w:rsidRPr="006279FB">
        <w:rPr>
          <w:rFonts w:ascii="Times New Roman" w:hAnsi="Times New Roman" w:cs="Times New Roman"/>
          <w:sz w:val="24"/>
          <w:szCs w:val="24"/>
        </w:rPr>
        <w:t>т</w:t>
      </w:r>
      <w:r w:rsidR="00C36CD7" w:rsidRPr="006279FB">
        <w:rPr>
          <w:rFonts w:ascii="Times New Roman" w:hAnsi="Times New Roman" w:cs="Times New Roman"/>
          <w:sz w:val="24"/>
          <w:szCs w:val="24"/>
        </w:rPr>
        <w:t>а</w:t>
      </w:r>
      <w:r w:rsidR="008C39FA" w:rsidRPr="006279FB">
        <w:rPr>
          <w:rFonts w:ascii="Times New Roman" w:hAnsi="Times New Roman" w:cs="Times New Roman"/>
          <w:sz w:val="24"/>
          <w:szCs w:val="24"/>
        </w:rPr>
        <w:t xml:space="preserve"> чрез</w:t>
      </w:r>
      <w:r w:rsidR="003B5F02" w:rsidRPr="006279FB">
        <w:rPr>
          <w:rFonts w:ascii="Times New Roman" w:hAnsi="Times New Roman" w:cs="Times New Roman"/>
          <w:sz w:val="24"/>
          <w:szCs w:val="24"/>
        </w:rPr>
        <w:t xml:space="preserve"> </w:t>
      </w:r>
      <w:r w:rsidR="003B3260" w:rsidRPr="006279FB">
        <w:rPr>
          <w:rFonts w:ascii="Times New Roman" w:hAnsi="Times New Roman" w:cs="Times New Roman"/>
          <w:sz w:val="24"/>
          <w:szCs w:val="24"/>
        </w:rPr>
        <w:t>количествено и качествено</w:t>
      </w:r>
      <w:r w:rsidR="008C39FA" w:rsidRPr="006279FB">
        <w:rPr>
          <w:rFonts w:ascii="Times New Roman" w:hAnsi="Times New Roman" w:cs="Times New Roman"/>
          <w:sz w:val="24"/>
          <w:szCs w:val="24"/>
        </w:rPr>
        <w:t xml:space="preserve"> измерим модел на</w:t>
      </w:r>
      <w:r w:rsidR="003B5F02" w:rsidRPr="006279FB">
        <w:rPr>
          <w:rFonts w:ascii="Times New Roman" w:hAnsi="Times New Roman" w:cs="Times New Roman"/>
          <w:sz w:val="24"/>
          <w:szCs w:val="24"/>
        </w:rPr>
        <w:t xml:space="preserve"> </w:t>
      </w:r>
      <w:r w:rsidR="008C39FA" w:rsidRPr="006279FB">
        <w:rPr>
          <w:rFonts w:ascii="Times New Roman" w:hAnsi="Times New Roman" w:cs="Times New Roman"/>
          <w:sz w:val="24"/>
          <w:szCs w:val="24"/>
        </w:rPr>
        <w:t xml:space="preserve">оценка чрез </w:t>
      </w:r>
      <w:r w:rsidR="003B5F02" w:rsidRPr="006279FB">
        <w:rPr>
          <w:rFonts w:ascii="Times New Roman" w:hAnsi="Times New Roman" w:cs="Times New Roman"/>
          <w:sz w:val="24"/>
          <w:szCs w:val="24"/>
        </w:rPr>
        <w:t>табло, пример за аналитична рамка, базирана на икономическите функции и приноса, който се очаква от лицензиране</w:t>
      </w:r>
      <w:r w:rsidR="009C14C8">
        <w:rPr>
          <w:rFonts w:ascii="Times New Roman" w:hAnsi="Times New Roman" w:cs="Times New Roman"/>
          <w:sz w:val="24"/>
          <w:szCs w:val="24"/>
          <w:lang w:val="en-US"/>
        </w:rPr>
        <w:t xml:space="preserve"> </w:t>
      </w:r>
      <w:r w:rsidR="009C14C8">
        <w:rPr>
          <w:rFonts w:ascii="Times New Roman" w:hAnsi="Times New Roman" w:cs="Times New Roman"/>
          <w:sz w:val="24"/>
          <w:szCs w:val="24"/>
        </w:rPr>
        <w:t>или регистриране</w:t>
      </w:r>
      <w:r w:rsidR="003B5F02" w:rsidRPr="006279FB">
        <w:rPr>
          <w:rFonts w:ascii="Times New Roman" w:hAnsi="Times New Roman" w:cs="Times New Roman"/>
          <w:sz w:val="24"/>
          <w:szCs w:val="24"/>
        </w:rPr>
        <w:t xml:space="preserve"> и въвеждане в </w:t>
      </w:r>
      <w:r w:rsidR="008C39FA" w:rsidRPr="006279FB">
        <w:rPr>
          <w:rFonts w:ascii="Times New Roman" w:hAnsi="Times New Roman" w:cs="Times New Roman"/>
          <w:sz w:val="24"/>
          <w:szCs w:val="24"/>
        </w:rPr>
        <w:t>експлоатация</w:t>
      </w:r>
      <w:r w:rsidR="003B5F02" w:rsidRPr="006279FB">
        <w:rPr>
          <w:rFonts w:ascii="Times New Roman" w:hAnsi="Times New Roman" w:cs="Times New Roman"/>
          <w:sz w:val="24"/>
          <w:szCs w:val="24"/>
        </w:rPr>
        <w:t xml:space="preserve"> на всяка отделна иновативна технология</w:t>
      </w:r>
      <w:r w:rsidR="008C39FA" w:rsidRPr="006279FB">
        <w:rPr>
          <w:rFonts w:ascii="Times New Roman" w:hAnsi="Times New Roman" w:cs="Times New Roman"/>
          <w:sz w:val="24"/>
          <w:szCs w:val="24"/>
        </w:rPr>
        <w:t>,</w:t>
      </w:r>
      <w:r w:rsidR="003B5F02" w:rsidRPr="006279FB">
        <w:rPr>
          <w:rFonts w:ascii="Times New Roman" w:hAnsi="Times New Roman" w:cs="Times New Roman"/>
          <w:sz w:val="24"/>
          <w:szCs w:val="24"/>
        </w:rPr>
        <w:t xml:space="preserve"> включително рискове и ползи, норматив</w:t>
      </w:r>
      <w:r w:rsidR="006D387C" w:rsidRPr="006279FB">
        <w:rPr>
          <w:rFonts w:ascii="Times New Roman" w:hAnsi="Times New Roman" w:cs="Times New Roman"/>
          <w:sz w:val="24"/>
          <w:szCs w:val="24"/>
        </w:rPr>
        <w:t>на база и ресурсна осигуреност.</w:t>
      </w:r>
    </w:p>
    <w:p w14:paraId="25BB170C" w14:textId="269FD332" w:rsidR="00A92A78" w:rsidRPr="006279FB" w:rsidRDefault="00401440" w:rsidP="00A92A78">
      <w:pPr>
        <w:spacing w:before="120" w:line="240" w:lineRule="auto"/>
        <w:jc w:val="both"/>
        <w:rPr>
          <w:rFonts w:ascii="Times New Roman" w:hAnsi="Times New Roman"/>
          <w:sz w:val="24"/>
        </w:rPr>
      </w:pPr>
      <w:r w:rsidRPr="006279FB">
        <w:rPr>
          <w:rFonts w:ascii="Times New Roman" w:hAnsi="Times New Roman"/>
          <w:sz w:val="24"/>
        </w:rPr>
        <w:t>Предизвикателство пред КФН е липсата на</w:t>
      </w:r>
      <w:r w:rsidR="00A5391B" w:rsidRPr="006279FB">
        <w:rPr>
          <w:rFonts w:ascii="Times New Roman" w:hAnsi="Times New Roman"/>
          <w:sz w:val="24"/>
        </w:rPr>
        <w:t xml:space="preserve"> съществуващи регулаторни правила, политики и насоки, които </w:t>
      </w:r>
      <w:r w:rsidRPr="006279FB">
        <w:rPr>
          <w:rFonts w:ascii="Times New Roman" w:hAnsi="Times New Roman"/>
          <w:sz w:val="24"/>
        </w:rPr>
        <w:t>да уреждат режима да предоставяне на</w:t>
      </w:r>
      <w:r w:rsidR="00A5391B" w:rsidRPr="006279FB">
        <w:rPr>
          <w:rFonts w:ascii="Times New Roman" w:hAnsi="Times New Roman"/>
          <w:sz w:val="24"/>
        </w:rPr>
        <w:t xml:space="preserve"> иновации и приемането на технологични решения в </w:t>
      </w:r>
      <w:r w:rsidRPr="006279FB">
        <w:rPr>
          <w:rFonts w:ascii="Times New Roman" w:hAnsi="Times New Roman"/>
          <w:sz w:val="24"/>
        </w:rPr>
        <w:t>небанковия финансов сектор</w:t>
      </w:r>
      <w:r w:rsidR="00A92A78" w:rsidRPr="006279FB">
        <w:rPr>
          <w:rFonts w:ascii="Times New Roman" w:hAnsi="Times New Roman"/>
          <w:sz w:val="24"/>
        </w:rPr>
        <w:t>.</w:t>
      </w:r>
    </w:p>
    <w:p w14:paraId="293541C4" w14:textId="77777777" w:rsidR="005312CD" w:rsidRPr="006279FB" w:rsidRDefault="005312CD" w:rsidP="00A92A78">
      <w:pPr>
        <w:spacing w:before="120" w:line="240" w:lineRule="auto"/>
        <w:jc w:val="both"/>
        <w:rPr>
          <w:rFonts w:ascii="Times New Roman" w:hAnsi="Times New Roman"/>
          <w:sz w:val="24"/>
        </w:rPr>
      </w:pPr>
    </w:p>
    <w:p w14:paraId="4CC8D69F" w14:textId="2C0A63B1" w:rsidR="007232DD" w:rsidRPr="006279FB" w:rsidRDefault="007232DD" w:rsidP="00AB3E35">
      <w:pPr>
        <w:pStyle w:val="FinTech1"/>
      </w:pPr>
      <w:bookmarkStart w:id="2" w:name="_Toc516561538"/>
      <w:r w:rsidRPr="006279FB">
        <w:t>ОБХВАТ И ДЕФИНИЦИИ</w:t>
      </w:r>
      <w:bookmarkEnd w:id="2"/>
    </w:p>
    <w:p w14:paraId="4FDE7E68" w14:textId="349A1B40" w:rsidR="009B0EE1" w:rsidRPr="006279FB" w:rsidRDefault="00C36CD7" w:rsidP="00A92A78">
      <w:pPr>
        <w:pStyle w:val="ListParagraph"/>
        <w:spacing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Терминът </w:t>
      </w:r>
      <w:r w:rsidR="009B0EE1" w:rsidRPr="006279FB">
        <w:rPr>
          <w:rFonts w:ascii="Times New Roman" w:hAnsi="Times New Roman" w:cs="Times New Roman"/>
          <w:sz w:val="24"/>
          <w:szCs w:val="24"/>
        </w:rPr>
        <w:t xml:space="preserve">„FinTech“ е определен в ЕС като „технологично ориентирани финансови иновации, които биха могли да доведат до нови бизнес модели, приложения, процеси </w:t>
      </w:r>
      <w:r w:rsidR="009B0EE1" w:rsidRPr="006279FB">
        <w:rPr>
          <w:rFonts w:ascii="Times New Roman" w:hAnsi="Times New Roman" w:cs="Times New Roman"/>
          <w:sz w:val="24"/>
          <w:szCs w:val="24"/>
        </w:rPr>
        <w:lastRenderedPageBreak/>
        <w:t>или продукти със свързан с тях материален ефект върху финансовите пазари и институции и предоставянето на финансови услуги“.</w:t>
      </w:r>
      <w:r w:rsidR="009B0EE1" w:rsidRPr="006279FB">
        <w:rPr>
          <w:rStyle w:val="FootnoteReference"/>
          <w:rFonts w:ascii="Times New Roman" w:hAnsi="Times New Roman" w:cs="Times New Roman"/>
          <w:sz w:val="24"/>
          <w:szCs w:val="24"/>
        </w:rPr>
        <w:footnoteReference w:id="1"/>
      </w:r>
    </w:p>
    <w:p w14:paraId="4DFC6C1D" w14:textId="77777777" w:rsidR="00204F49" w:rsidRPr="006279FB" w:rsidRDefault="007232DD" w:rsidP="00C36CD7">
      <w:pPr>
        <w:pStyle w:val="ListParagraph"/>
        <w:spacing w:before="120" w:after="0" w:line="240" w:lineRule="auto"/>
        <w:ind w:left="0"/>
        <w:jc w:val="both"/>
        <w:rPr>
          <w:rFonts w:ascii="Times New Roman" w:hAnsi="Times New Roman" w:cs="Times New Roman"/>
          <w:sz w:val="24"/>
          <w:szCs w:val="24"/>
        </w:rPr>
      </w:pPr>
      <w:r w:rsidRPr="006279FB">
        <w:rPr>
          <w:rFonts w:ascii="Times New Roman" w:hAnsi="Times New Roman" w:cs="Times New Roman"/>
          <w:sz w:val="24"/>
          <w:szCs w:val="24"/>
        </w:rPr>
        <w:t xml:space="preserve">За целите на </w:t>
      </w:r>
      <w:r w:rsidR="009B0EE1" w:rsidRPr="006279FB">
        <w:rPr>
          <w:rFonts w:ascii="Times New Roman" w:hAnsi="Times New Roman" w:cs="Times New Roman"/>
          <w:sz w:val="24"/>
          <w:szCs w:val="24"/>
        </w:rPr>
        <w:t xml:space="preserve">настоящата </w:t>
      </w:r>
      <w:r w:rsidR="00303BF0" w:rsidRPr="006279FB">
        <w:rPr>
          <w:rFonts w:ascii="Times New Roman" w:hAnsi="Times New Roman" w:cs="Times New Roman"/>
          <w:sz w:val="24"/>
          <w:szCs w:val="24"/>
        </w:rPr>
        <w:t>стратегия</w:t>
      </w:r>
      <w:r w:rsidRPr="006279FB">
        <w:rPr>
          <w:rFonts w:ascii="Times New Roman" w:hAnsi="Times New Roman" w:cs="Times New Roman"/>
          <w:sz w:val="24"/>
          <w:szCs w:val="24"/>
        </w:rPr>
        <w:t xml:space="preserve"> </w:t>
      </w:r>
      <w:r w:rsidR="009B0EE1" w:rsidRPr="006279FB">
        <w:rPr>
          <w:rFonts w:ascii="Times New Roman" w:hAnsi="Times New Roman" w:cs="Times New Roman"/>
          <w:sz w:val="24"/>
          <w:szCs w:val="24"/>
        </w:rPr>
        <w:t>в обхвата на ф</w:t>
      </w:r>
      <w:r w:rsidRPr="006279FB">
        <w:rPr>
          <w:rFonts w:ascii="Times New Roman" w:hAnsi="Times New Roman" w:cs="Times New Roman"/>
          <w:sz w:val="24"/>
          <w:szCs w:val="24"/>
        </w:rPr>
        <w:t xml:space="preserve">инансовите </w:t>
      </w:r>
      <w:r w:rsidR="005442B0" w:rsidRPr="006279FB">
        <w:rPr>
          <w:rFonts w:ascii="Times New Roman" w:hAnsi="Times New Roman" w:cs="Times New Roman"/>
          <w:sz w:val="24"/>
          <w:szCs w:val="24"/>
        </w:rPr>
        <w:t>технологии</w:t>
      </w:r>
      <w:r w:rsidRPr="006279FB">
        <w:rPr>
          <w:rFonts w:ascii="Times New Roman" w:hAnsi="Times New Roman" w:cs="Times New Roman"/>
          <w:sz w:val="24"/>
          <w:szCs w:val="24"/>
        </w:rPr>
        <w:t xml:space="preserve"> </w:t>
      </w:r>
      <w:r w:rsidR="009B0EE1" w:rsidRPr="006279FB">
        <w:rPr>
          <w:rFonts w:ascii="Times New Roman" w:hAnsi="Times New Roman" w:cs="Times New Roman"/>
          <w:sz w:val="24"/>
          <w:szCs w:val="24"/>
        </w:rPr>
        <w:t>следва</w:t>
      </w:r>
      <w:r w:rsidRPr="006279FB">
        <w:rPr>
          <w:rFonts w:ascii="Times New Roman" w:hAnsi="Times New Roman" w:cs="Times New Roman"/>
          <w:sz w:val="24"/>
          <w:szCs w:val="24"/>
        </w:rPr>
        <w:t xml:space="preserve"> да бъд</w:t>
      </w:r>
      <w:r w:rsidR="009B0EE1" w:rsidRPr="006279FB">
        <w:rPr>
          <w:rFonts w:ascii="Times New Roman" w:hAnsi="Times New Roman" w:cs="Times New Roman"/>
          <w:sz w:val="24"/>
          <w:szCs w:val="24"/>
        </w:rPr>
        <w:t>е</w:t>
      </w:r>
      <w:r w:rsidRPr="006279FB">
        <w:rPr>
          <w:rFonts w:ascii="Times New Roman" w:hAnsi="Times New Roman" w:cs="Times New Roman"/>
          <w:sz w:val="24"/>
          <w:szCs w:val="24"/>
        </w:rPr>
        <w:t xml:space="preserve"> </w:t>
      </w:r>
      <w:r w:rsidR="009B0EE1" w:rsidRPr="006279FB">
        <w:rPr>
          <w:rFonts w:ascii="Times New Roman" w:hAnsi="Times New Roman" w:cs="Times New Roman"/>
          <w:sz w:val="24"/>
          <w:szCs w:val="24"/>
        </w:rPr>
        <w:t xml:space="preserve">включено </w:t>
      </w:r>
      <w:r w:rsidRPr="006279FB">
        <w:rPr>
          <w:rFonts w:ascii="Times New Roman" w:hAnsi="Times New Roman" w:cs="Times New Roman"/>
          <w:sz w:val="24"/>
          <w:szCs w:val="24"/>
        </w:rPr>
        <w:t>предоставяне</w:t>
      </w:r>
      <w:r w:rsidR="009B0EE1" w:rsidRPr="006279FB">
        <w:rPr>
          <w:rFonts w:ascii="Times New Roman" w:hAnsi="Times New Roman" w:cs="Times New Roman"/>
          <w:sz w:val="24"/>
          <w:szCs w:val="24"/>
        </w:rPr>
        <w:t>то</w:t>
      </w:r>
      <w:r w:rsidRPr="006279FB">
        <w:rPr>
          <w:rFonts w:ascii="Times New Roman" w:hAnsi="Times New Roman" w:cs="Times New Roman"/>
          <w:sz w:val="24"/>
          <w:szCs w:val="24"/>
        </w:rPr>
        <w:t xml:space="preserve"> на финансов</w:t>
      </w:r>
      <w:r w:rsidR="00D37E03" w:rsidRPr="006279FB">
        <w:rPr>
          <w:rFonts w:ascii="Times New Roman" w:hAnsi="Times New Roman" w:cs="Times New Roman"/>
          <w:sz w:val="24"/>
          <w:szCs w:val="24"/>
        </w:rPr>
        <w:t>и</w:t>
      </w:r>
      <w:r w:rsidRPr="006279FB">
        <w:rPr>
          <w:rFonts w:ascii="Times New Roman" w:hAnsi="Times New Roman" w:cs="Times New Roman"/>
          <w:sz w:val="24"/>
          <w:szCs w:val="24"/>
        </w:rPr>
        <w:t xml:space="preserve"> услуг</w:t>
      </w:r>
      <w:r w:rsidR="00D37E03" w:rsidRPr="006279FB">
        <w:rPr>
          <w:rFonts w:ascii="Times New Roman" w:hAnsi="Times New Roman" w:cs="Times New Roman"/>
          <w:sz w:val="24"/>
          <w:szCs w:val="24"/>
        </w:rPr>
        <w:t>и</w:t>
      </w:r>
      <w:r w:rsidRPr="006279FB">
        <w:rPr>
          <w:rFonts w:ascii="Times New Roman" w:hAnsi="Times New Roman" w:cs="Times New Roman"/>
          <w:sz w:val="24"/>
          <w:szCs w:val="24"/>
        </w:rPr>
        <w:t xml:space="preserve">, </w:t>
      </w:r>
      <w:r w:rsidR="009B0EE1" w:rsidRPr="006279FB">
        <w:rPr>
          <w:rFonts w:ascii="Times New Roman" w:hAnsi="Times New Roman" w:cs="Times New Roman"/>
          <w:sz w:val="24"/>
          <w:szCs w:val="24"/>
        </w:rPr>
        <w:t>чрез използването на</w:t>
      </w:r>
      <w:r w:rsidRPr="006279FB">
        <w:rPr>
          <w:rFonts w:ascii="Times New Roman" w:hAnsi="Times New Roman" w:cs="Times New Roman"/>
          <w:sz w:val="24"/>
          <w:szCs w:val="24"/>
        </w:rPr>
        <w:t xml:space="preserve"> една или повече от следните иновации:</w:t>
      </w:r>
      <w:r w:rsidR="00503FC0" w:rsidRPr="006279FB">
        <w:rPr>
          <w:rFonts w:ascii="Times New Roman" w:hAnsi="Times New Roman" w:cs="Times New Roman"/>
          <w:sz w:val="24"/>
          <w:szCs w:val="24"/>
        </w:rPr>
        <w:t xml:space="preserve"> </w:t>
      </w:r>
    </w:p>
    <w:p w14:paraId="679DEFDB"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канал за разпространение, който се поддържа само онлайн</w:t>
      </w:r>
      <w:r w:rsidR="00C36CD7" w:rsidRPr="006279FB">
        <w:rPr>
          <w:rFonts w:ascii="Times New Roman" w:hAnsi="Times New Roman" w:cs="Times New Roman"/>
          <w:sz w:val="24"/>
          <w:szCs w:val="24"/>
        </w:rPr>
        <w:t xml:space="preserve"> (</w:t>
      </w:r>
      <w:r w:rsidR="00C36CD7" w:rsidRPr="006279FB">
        <w:rPr>
          <w:rFonts w:ascii="Times New Roman" w:hAnsi="Times New Roman" w:cs="Times New Roman"/>
          <w:sz w:val="24"/>
          <w:szCs w:val="24"/>
          <w:lang w:val="en-US"/>
        </w:rPr>
        <w:t>online digital platform)</w:t>
      </w:r>
      <w:r w:rsidRPr="006279FB">
        <w:rPr>
          <w:rFonts w:ascii="Times New Roman" w:hAnsi="Times New Roman" w:cs="Times New Roman"/>
          <w:sz w:val="24"/>
          <w:szCs w:val="24"/>
        </w:rPr>
        <w:t xml:space="preserve">; </w:t>
      </w:r>
    </w:p>
    <w:p w14:paraId="6A43E658"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канал за разпространение, който се поддържа само за мобилни устройства</w:t>
      </w:r>
      <w:r w:rsidR="00C36CD7" w:rsidRPr="006279FB">
        <w:rPr>
          <w:rFonts w:ascii="Times New Roman" w:hAnsi="Times New Roman" w:cs="Times New Roman"/>
          <w:sz w:val="24"/>
          <w:szCs w:val="24"/>
          <w:lang w:val="en-US"/>
        </w:rPr>
        <w:t xml:space="preserve"> (mobile technology/apps)</w:t>
      </w:r>
      <w:r w:rsidRPr="006279FB">
        <w:rPr>
          <w:rFonts w:ascii="Times New Roman" w:hAnsi="Times New Roman" w:cs="Times New Roman"/>
          <w:sz w:val="24"/>
          <w:szCs w:val="24"/>
        </w:rPr>
        <w:t xml:space="preserve"> (например мобилен или цифров портфейл); </w:t>
      </w:r>
    </w:p>
    <w:p w14:paraId="47FEA25A"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мрежа за пренос на стойности</w:t>
      </w:r>
      <w:r w:rsidR="00C36CD7" w:rsidRPr="006279FB">
        <w:rPr>
          <w:rFonts w:ascii="Times New Roman" w:hAnsi="Times New Roman" w:cs="Times New Roman"/>
          <w:sz w:val="24"/>
          <w:szCs w:val="24"/>
          <w:lang w:val="en-US"/>
        </w:rPr>
        <w:t xml:space="preserve"> (value transfer network)</w:t>
      </w:r>
      <w:r w:rsidRPr="006279FB">
        <w:rPr>
          <w:rFonts w:ascii="Times New Roman" w:hAnsi="Times New Roman" w:cs="Times New Roman"/>
          <w:sz w:val="24"/>
          <w:szCs w:val="24"/>
        </w:rPr>
        <w:t xml:space="preserve">; </w:t>
      </w:r>
    </w:p>
    <w:p w14:paraId="392D2238"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технология, позволяваща търговия с висока честота</w:t>
      </w:r>
      <w:r w:rsidR="00C36CD7" w:rsidRPr="006279FB">
        <w:rPr>
          <w:rFonts w:ascii="Times New Roman" w:hAnsi="Times New Roman" w:cs="Times New Roman"/>
          <w:sz w:val="24"/>
          <w:szCs w:val="24"/>
        </w:rPr>
        <w:t xml:space="preserve"> </w:t>
      </w:r>
      <w:r w:rsidR="00C36CD7" w:rsidRPr="006279FB">
        <w:rPr>
          <w:rFonts w:ascii="Times New Roman" w:hAnsi="Times New Roman" w:cs="Times New Roman"/>
          <w:sz w:val="24"/>
          <w:szCs w:val="24"/>
          <w:lang w:val="en-US"/>
        </w:rPr>
        <w:t>(t</w:t>
      </w:r>
      <w:r w:rsidR="00C36CD7" w:rsidRPr="006279FB">
        <w:rPr>
          <w:rFonts w:ascii="Times New Roman" w:hAnsi="Times New Roman" w:cs="Times New Roman"/>
          <w:sz w:val="24"/>
          <w:szCs w:val="24"/>
        </w:rPr>
        <w:t>echnology to enable trading on a high frequency</w:t>
      </w:r>
      <w:r w:rsidR="00C36CD7" w:rsidRPr="006279FB">
        <w:rPr>
          <w:rFonts w:ascii="Times New Roman" w:hAnsi="Times New Roman" w:cs="Times New Roman"/>
          <w:sz w:val="24"/>
          <w:szCs w:val="24"/>
          <w:lang w:val="en-US"/>
        </w:rPr>
        <w:t xml:space="preserve"> b</w:t>
      </w:r>
      <w:r w:rsidR="00C36CD7" w:rsidRPr="006279FB">
        <w:rPr>
          <w:rFonts w:ascii="Times New Roman" w:hAnsi="Times New Roman" w:cs="Times New Roman"/>
          <w:sz w:val="24"/>
          <w:szCs w:val="24"/>
        </w:rPr>
        <w:t>asis</w:t>
      </w:r>
      <w:r w:rsidR="00C36CD7" w:rsidRPr="006279FB">
        <w:rPr>
          <w:rFonts w:ascii="Times New Roman" w:hAnsi="Times New Roman" w:cs="Times New Roman"/>
          <w:sz w:val="24"/>
          <w:szCs w:val="24"/>
          <w:lang w:val="en-US"/>
        </w:rPr>
        <w:t>)</w:t>
      </w:r>
      <w:r w:rsidRPr="006279FB">
        <w:rPr>
          <w:rFonts w:ascii="Times New Roman" w:hAnsi="Times New Roman" w:cs="Times New Roman"/>
          <w:sz w:val="24"/>
          <w:szCs w:val="24"/>
        </w:rPr>
        <w:t>;</w:t>
      </w:r>
      <w:r w:rsidR="00503FC0" w:rsidRPr="006279FB">
        <w:rPr>
          <w:rFonts w:ascii="Times New Roman" w:hAnsi="Times New Roman" w:cs="Times New Roman"/>
          <w:sz w:val="24"/>
          <w:szCs w:val="24"/>
        </w:rPr>
        <w:t xml:space="preserve"> </w:t>
      </w:r>
    </w:p>
    <w:p w14:paraId="545CFF60"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копиране на търговия</w:t>
      </w:r>
      <w:r w:rsidR="008F0750" w:rsidRPr="006279FB">
        <w:rPr>
          <w:rFonts w:ascii="Times New Roman" w:hAnsi="Times New Roman" w:cs="Times New Roman"/>
          <w:sz w:val="24"/>
          <w:szCs w:val="24"/>
          <w:lang w:val="en-US"/>
        </w:rPr>
        <w:t xml:space="preserve"> (</w:t>
      </w:r>
      <w:r w:rsidR="008F0750" w:rsidRPr="006279FB">
        <w:rPr>
          <w:rFonts w:ascii="Times New Roman" w:hAnsi="Times New Roman" w:cs="Times New Roman"/>
          <w:sz w:val="24"/>
          <w:szCs w:val="24"/>
        </w:rPr>
        <w:t>copy trading</w:t>
      </w:r>
      <w:r w:rsidR="008F0750" w:rsidRPr="006279FB">
        <w:rPr>
          <w:rFonts w:ascii="Times New Roman" w:hAnsi="Times New Roman" w:cs="Times New Roman"/>
          <w:sz w:val="24"/>
          <w:szCs w:val="24"/>
          <w:lang w:val="en-US"/>
        </w:rPr>
        <w:t>)</w:t>
      </w:r>
      <w:r w:rsidRPr="006279FB">
        <w:rPr>
          <w:rFonts w:ascii="Times New Roman" w:hAnsi="Times New Roman" w:cs="Times New Roman"/>
          <w:sz w:val="24"/>
          <w:szCs w:val="24"/>
        </w:rPr>
        <w:t xml:space="preserve"> (портфейли на управляващи дружества, позиции на инвестиционни посредници, индекси); </w:t>
      </w:r>
    </w:p>
    <w:p w14:paraId="1982FC24"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виртуална валута </w:t>
      </w:r>
      <w:r w:rsidR="008F0750" w:rsidRPr="006279FB">
        <w:rPr>
          <w:rFonts w:ascii="Times New Roman" w:hAnsi="Times New Roman" w:cs="Times New Roman"/>
          <w:sz w:val="24"/>
          <w:szCs w:val="24"/>
          <w:lang w:val="en-US"/>
        </w:rPr>
        <w:t>(virtual currenc</w:t>
      </w:r>
      <w:r w:rsidR="00204F49" w:rsidRPr="006279FB">
        <w:rPr>
          <w:rFonts w:ascii="Times New Roman" w:hAnsi="Times New Roman" w:cs="Times New Roman"/>
          <w:sz w:val="24"/>
          <w:szCs w:val="24"/>
        </w:rPr>
        <w:t>у</w:t>
      </w:r>
      <w:r w:rsidR="008F0750"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rPr>
        <w:t xml:space="preserve">(например технология, позволяваща закупуване/държане/продажба на виртуална валута и технология, позволяваща обмен на виртуална валута във фиатна валута); </w:t>
      </w:r>
    </w:p>
    <w:p w14:paraId="3367CF5E"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биометрична технология </w:t>
      </w:r>
      <w:r w:rsidR="008F0750" w:rsidRPr="006279FB">
        <w:rPr>
          <w:rFonts w:ascii="Times New Roman" w:hAnsi="Times New Roman" w:cs="Times New Roman"/>
          <w:sz w:val="24"/>
          <w:szCs w:val="24"/>
          <w:lang w:val="en-US"/>
        </w:rPr>
        <w:t>(b</w:t>
      </w:r>
      <w:r w:rsidR="008F0750" w:rsidRPr="006279FB">
        <w:rPr>
          <w:rFonts w:ascii="Times New Roman" w:hAnsi="Times New Roman" w:cs="Times New Roman"/>
          <w:sz w:val="24"/>
          <w:szCs w:val="24"/>
        </w:rPr>
        <w:t>iometric technology</w:t>
      </w:r>
      <w:r w:rsidR="008F0750" w:rsidRPr="006279FB">
        <w:rPr>
          <w:rFonts w:ascii="Times New Roman" w:hAnsi="Times New Roman" w:cs="Times New Roman"/>
          <w:sz w:val="24"/>
          <w:szCs w:val="24"/>
          <w:lang w:val="en-US"/>
        </w:rPr>
        <w:t>)</w:t>
      </w:r>
      <w:r w:rsidR="008F0750"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(например удостоверяване); анализ на големи </w:t>
      </w:r>
      <w:r w:rsidR="000C3493" w:rsidRPr="006279FB">
        <w:rPr>
          <w:rFonts w:ascii="Times New Roman" w:hAnsi="Times New Roman" w:cs="Times New Roman"/>
          <w:sz w:val="24"/>
          <w:szCs w:val="24"/>
        </w:rPr>
        <w:t>информационни масиви</w:t>
      </w:r>
      <w:r w:rsidR="008F0750" w:rsidRPr="006279FB">
        <w:rPr>
          <w:rFonts w:ascii="Times New Roman" w:hAnsi="Times New Roman" w:cs="Times New Roman"/>
          <w:sz w:val="24"/>
          <w:szCs w:val="24"/>
          <w:lang w:val="en-US"/>
        </w:rPr>
        <w:t xml:space="preserve"> (big data analysis)</w:t>
      </w:r>
      <w:r w:rsidRPr="006279FB">
        <w:rPr>
          <w:rFonts w:ascii="Times New Roman" w:hAnsi="Times New Roman" w:cs="Times New Roman"/>
          <w:sz w:val="24"/>
          <w:szCs w:val="24"/>
        </w:rPr>
        <w:t xml:space="preserve">; </w:t>
      </w:r>
    </w:p>
    <w:p w14:paraId="521F7721"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инструменти за електронно лично финансово управление</w:t>
      </w:r>
      <w:r w:rsidR="008F0750" w:rsidRPr="006279FB">
        <w:rPr>
          <w:rFonts w:ascii="Times New Roman" w:hAnsi="Times New Roman" w:cs="Times New Roman"/>
          <w:sz w:val="24"/>
          <w:szCs w:val="24"/>
          <w:lang w:val="en-US"/>
        </w:rPr>
        <w:t xml:space="preserve"> (electronic personal financial management tools)</w:t>
      </w:r>
      <w:r w:rsidRPr="006279FB">
        <w:rPr>
          <w:rFonts w:ascii="Times New Roman" w:hAnsi="Times New Roman" w:cs="Times New Roman"/>
          <w:sz w:val="24"/>
          <w:szCs w:val="24"/>
        </w:rPr>
        <w:t>;</w:t>
      </w:r>
      <w:r w:rsidR="00503FC0" w:rsidRPr="006279FB">
        <w:rPr>
          <w:rFonts w:ascii="Times New Roman" w:hAnsi="Times New Roman" w:cs="Times New Roman"/>
          <w:sz w:val="24"/>
          <w:szCs w:val="24"/>
        </w:rPr>
        <w:t xml:space="preserve"> </w:t>
      </w:r>
    </w:p>
    <w:p w14:paraId="264D7C8C" w14:textId="0AFC18DC"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роботизирани </w:t>
      </w:r>
      <w:r w:rsidR="009C14C8">
        <w:rPr>
          <w:rFonts w:ascii="Times New Roman" w:hAnsi="Times New Roman" w:cs="Times New Roman"/>
          <w:sz w:val="24"/>
          <w:szCs w:val="24"/>
        </w:rPr>
        <w:t>съвети</w:t>
      </w:r>
      <w:r w:rsidR="008F0750" w:rsidRPr="006279FB">
        <w:rPr>
          <w:rFonts w:ascii="Times New Roman" w:hAnsi="Times New Roman" w:cs="Times New Roman"/>
          <w:sz w:val="24"/>
          <w:szCs w:val="24"/>
          <w:lang w:val="en-US"/>
        </w:rPr>
        <w:t xml:space="preserve"> (robo-advice)</w:t>
      </w:r>
      <w:r w:rsidRPr="006279FB">
        <w:rPr>
          <w:rFonts w:ascii="Times New Roman" w:hAnsi="Times New Roman" w:cs="Times New Roman"/>
          <w:sz w:val="24"/>
          <w:szCs w:val="24"/>
        </w:rPr>
        <w:t xml:space="preserve">; </w:t>
      </w:r>
    </w:p>
    <w:p w14:paraId="5328E556"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облачни пространства за съхранение на информация</w:t>
      </w:r>
      <w:r w:rsidR="008F0750" w:rsidRPr="006279FB">
        <w:rPr>
          <w:rFonts w:ascii="Times New Roman" w:hAnsi="Times New Roman" w:cs="Times New Roman"/>
          <w:sz w:val="24"/>
          <w:szCs w:val="24"/>
          <w:lang w:val="en-US"/>
        </w:rPr>
        <w:t xml:space="preserve"> (cloud computing)</w:t>
      </w:r>
      <w:r w:rsidRPr="006279FB">
        <w:rPr>
          <w:rFonts w:ascii="Times New Roman" w:hAnsi="Times New Roman" w:cs="Times New Roman"/>
          <w:sz w:val="24"/>
          <w:szCs w:val="24"/>
        </w:rPr>
        <w:t xml:space="preserve">; </w:t>
      </w:r>
    </w:p>
    <w:p w14:paraId="4CC0573A"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услуги за агрегиране на данни</w:t>
      </w:r>
      <w:r w:rsidR="008F0750" w:rsidRPr="006279FB">
        <w:rPr>
          <w:rFonts w:ascii="Times New Roman" w:hAnsi="Times New Roman" w:cs="Times New Roman"/>
          <w:sz w:val="24"/>
          <w:szCs w:val="24"/>
        </w:rPr>
        <w:t xml:space="preserve"> </w:t>
      </w:r>
      <w:r w:rsidR="008F0750" w:rsidRPr="006279FB">
        <w:rPr>
          <w:rFonts w:ascii="Times New Roman" w:hAnsi="Times New Roman" w:cs="Times New Roman"/>
          <w:sz w:val="24"/>
          <w:szCs w:val="24"/>
          <w:lang w:val="en-US"/>
        </w:rPr>
        <w:t>(d</w:t>
      </w:r>
      <w:r w:rsidR="008F0750" w:rsidRPr="006279FB">
        <w:rPr>
          <w:rFonts w:ascii="Times New Roman" w:hAnsi="Times New Roman" w:cs="Times New Roman"/>
          <w:sz w:val="24"/>
          <w:szCs w:val="24"/>
        </w:rPr>
        <w:t>ata aggregation services</w:t>
      </w:r>
      <w:r w:rsidR="008F0750" w:rsidRPr="006279FB">
        <w:rPr>
          <w:rFonts w:ascii="Times New Roman" w:hAnsi="Times New Roman" w:cs="Times New Roman"/>
          <w:sz w:val="24"/>
          <w:szCs w:val="24"/>
          <w:lang w:val="en-US"/>
        </w:rPr>
        <w:t>)</w:t>
      </w:r>
      <w:r w:rsidRPr="006279FB">
        <w:rPr>
          <w:rFonts w:ascii="Times New Roman" w:hAnsi="Times New Roman" w:cs="Times New Roman"/>
          <w:sz w:val="24"/>
          <w:szCs w:val="24"/>
        </w:rPr>
        <w:t>;</w:t>
      </w:r>
      <w:r w:rsidR="00503FC0" w:rsidRPr="006279FB">
        <w:rPr>
          <w:rFonts w:ascii="Times New Roman" w:hAnsi="Times New Roman" w:cs="Times New Roman"/>
          <w:sz w:val="24"/>
          <w:szCs w:val="24"/>
        </w:rPr>
        <w:t xml:space="preserve"> </w:t>
      </w:r>
    </w:p>
    <w:p w14:paraId="5AE0739B" w14:textId="77777777" w:rsidR="00204F49" w:rsidRPr="006279FB" w:rsidRDefault="008F6F48"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технология за споделения регистър </w:t>
      </w:r>
      <w:r w:rsidR="007232DD" w:rsidRPr="006279FB">
        <w:rPr>
          <w:rFonts w:ascii="Times New Roman" w:hAnsi="Times New Roman" w:cs="Times New Roman"/>
          <w:sz w:val="24"/>
          <w:szCs w:val="24"/>
        </w:rPr>
        <w:t>(</w:t>
      </w:r>
      <w:r w:rsidRPr="006279FB">
        <w:rPr>
          <w:rFonts w:ascii="Times New Roman" w:hAnsi="Times New Roman" w:cs="Times New Roman"/>
          <w:sz w:val="24"/>
          <w:szCs w:val="24"/>
        </w:rPr>
        <w:t>DLT</w:t>
      </w:r>
      <w:r w:rsidR="00204F49" w:rsidRPr="006279FB">
        <w:rPr>
          <w:rFonts w:ascii="Times New Roman" w:hAnsi="Times New Roman" w:cs="Times New Roman"/>
          <w:sz w:val="24"/>
          <w:szCs w:val="24"/>
        </w:rPr>
        <w:t>) (</w:t>
      </w:r>
      <w:r w:rsidR="007232DD" w:rsidRPr="006279FB">
        <w:rPr>
          <w:rFonts w:ascii="Times New Roman" w:hAnsi="Times New Roman" w:cs="Times New Roman"/>
          <w:sz w:val="24"/>
          <w:szCs w:val="24"/>
        </w:rPr>
        <w:t xml:space="preserve">например Blockchain); </w:t>
      </w:r>
    </w:p>
    <w:p w14:paraId="35F6BE98"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цифрова идентификация на клиента</w:t>
      </w:r>
      <w:r w:rsidR="008F0750" w:rsidRPr="006279FB">
        <w:rPr>
          <w:rFonts w:ascii="Times New Roman" w:hAnsi="Times New Roman" w:cs="Times New Roman"/>
          <w:sz w:val="24"/>
          <w:szCs w:val="24"/>
        </w:rPr>
        <w:t xml:space="preserve"> </w:t>
      </w:r>
      <w:r w:rsidR="008F0750" w:rsidRPr="006279FB">
        <w:rPr>
          <w:rFonts w:ascii="Times New Roman" w:hAnsi="Times New Roman" w:cs="Times New Roman"/>
          <w:sz w:val="24"/>
          <w:szCs w:val="24"/>
          <w:lang w:val="en-US"/>
        </w:rPr>
        <w:t>(c</w:t>
      </w:r>
      <w:r w:rsidR="008F0750" w:rsidRPr="006279FB">
        <w:rPr>
          <w:rFonts w:ascii="Times New Roman" w:hAnsi="Times New Roman" w:cs="Times New Roman"/>
          <w:sz w:val="24"/>
          <w:szCs w:val="24"/>
        </w:rPr>
        <w:t>ustomer digital identification</w:t>
      </w:r>
      <w:r w:rsidR="008F0750" w:rsidRPr="006279FB">
        <w:rPr>
          <w:rFonts w:ascii="Times New Roman" w:hAnsi="Times New Roman" w:cs="Times New Roman"/>
          <w:sz w:val="24"/>
          <w:szCs w:val="24"/>
          <w:lang w:val="en-US"/>
        </w:rPr>
        <w:t>)</w:t>
      </w:r>
      <w:r w:rsidRPr="006279FB">
        <w:rPr>
          <w:rFonts w:ascii="Times New Roman" w:hAnsi="Times New Roman" w:cs="Times New Roman"/>
          <w:sz w:val="24"/>
          <w:szCs w:val="24"/>
        </w:rPr>
        <w:t xml:space="preserve">; </w:t>
      </w:r>
    </w:p>
    <w:p w14:paraId="046B1C31" w14:textId="77777777" w:rsidR="00204F49"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интелигентни договори</w:t>
      </w:r>
      <w:r w:rsidR="008F0750" w:rsidRPr="006279FB">
        <w:rPr>
          <w:rFonts w:ascii="Times New Roman" w:hAnsi="Times New Roman" w:cs="Times New Roman"/>
          <w:sz w:val="24"/>
          <w:szCs w:val="24"/>
          <w:lang w:val="en-US"/>
        </w:rPr>
        <w:t xml:space="preserve"> (smart contracts)</w:t>
      </w:r>
      <w:r w:rsidRPr="006279FB">
        <w:rPr>
          <w:rFonts w:ascii="Times New Roman" w:hAnsi="Times New Roman" w:cs="Times New Roman"/>
          <w:sz w:val="24"/>
          <w:szCs w:val="24"/>
        </w:rPr>
        <w:t xml:space="preserve">; </w:t>
      </w:r>
    </w:p>
    <w:p w14:paraId="5C2342B5" w14:textId="1DFC4676" w:rsidR="00204F49" w:rsidRPr="006279FB" w:rsidRDefault="00204F49"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регулаторни технологии (</w:t>
      </w:r>
      <w:r w:rsidR="007232DD" w:rsidRPr="006279FB">
        <w:rPr>
          <w:rFonts w:ascii="Times New Roman" w:hAnsi="Times New Roman" w:cs="Times New Roman"/>
          <w:sz w:val="24"/>
          <w:szCs w:val="24"/>
        </w:rPr>
        <w:t>RegTech</w:t>
      </w:r>
      <w:r w:rsidRPr="006279FB">
        <w:rPr>
          <w:rFonts w:ascii="Times New Roman" w:hAnsi="Times New Roman" w:cs="Times New Roman"/>
          <w:sz w:val="24"/>
          <w:szCs w:val="24"/>
        </w:rPr>
        <w:t>)</w:t>
      </w:r>
      <w:r w:rsidR="007232DD" w:rsidRPr="006279FB">
        <w:rPr>
          <w:rFonts w:ascii="Times New Roman" w:hAnsi="Times New Roman" w:cs="Times New Roman"/>
          <w:sz w:val="24"/>
          <w:szCs w:val="24"/>
        </w:rPr>
        <w:t xml:space="preserve">; </w:t>
      </w:r>
    </w:p>
    <w:p w14:paraId="25A44429" w14:textId="56036AC1" w:rsidR="007232DD" w:rsidRPr="006279FB" w:rsidRDefault="007232DD" w:rsidP="00204F49">
      <w:pPr>
        <w:pStyle w:val="ListParagraph"/>
        <w:numPr>
          <w:ilvl w:val="0"/>
          <w:numId w:val="28"/>
        </w:num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друг</w:t>
      </w:r>
      <w:r w:rsidR="00D37E03" w:rsidRPr="006279FB">
        <w:rPr>
          <w:rFonts w:ascii="Times New Roman" w:hAnsi="Times New Roman" w:cs="Times New Roman"/>
          <w:sz w:val="24"/>
          <w:szCs w:val="24"/>
        </w:rPr>
        <w:t>о</w:t>
      </w:r>
      <w:r w:rsidRPr="006279FB">
        <w:rPr>
          <w:rFonts w:ascii="Times New Roman" w:hAnsi="Times New Roman" w:cs="Times New Roman"/>
          <w:sz w:val="24"/>
          <w:szCs w:val="24"/>
        </w:rPr>
        <w:t>.</w:t>
      </w:r>
    </w:p>
    <w:p w14:paraId="29D78D59" w14:textId="39FDCEA9" w:rsidR="004C3A6D" w:rsidRPr="006279FB" w:rsidRDefault="00503FC0" w:rsidP="00503FC0">
      <w:pPr>
        <w:pStyle w:val="ListParagraph"/>
        <w:spacing w:before="120" w:after="0" w:line="240" w:lineRule="auto"/>
        <w:ind w:left="0"/>
        <w:contextualSpacing w:val="0"/>
        <w:jc w:val="both"/>
        <w:rPr>
          <w:rFonts w:ascii="Times New Roman" w:hAnsi="Times New Roman"/>
          <w:sz w:val="24"/>
        </w:rPr>
      </w:pPr>
      <w:r w:rsidRPr="006279FB">
        <w:rPr>
          <w:rFonts w:ascii="Times New Roman" w:hAnsi="Times New Roman"/>
          <w:sz w:val="24"/>
        </w:rPr>
        <w:t>Дефиниции на финансови иновации са представени по-долу с оглед унифициране на понятията, използвани при реализиране на стратегията на КФН и предприемане на последващи действия, подробно разгледани в т. VI от настоящия документ.</w:t>
      </w:r>
    </w:p>
    <w:p w14:paraId="4EAF19E2" w14:textId="51232994" w:rsidR="00FA3BD0" w:rsidRPr="006279FB" w:rsidRDefault="00FA3BD0" w:rsidP="00140D0A">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Mobile technology</w:t>
      </w:r>
      <w:r w:rsidRPr="006279FB">
        <w:rPr>
          <w:rFonts w:ascii="Times New Roman" w:hAnsi="Times New Roman" w:cs="Times New Roman"/>
          <w:sz w:val="24"/>
          <w:szCs w:val="24"/>
          <w:lang w:val="bg-BG"/>
        </w:rPr>
        <w:t xml:space="preserve"> (Мобилни технологии) </w:t>
      </w:r>
      <w:r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lang w:val="bg-BG"/>
        </w:rPr>
        <w:t>използване на мобилни технологии при предоставянето на услуги</w:t>
      </w:r>
      <w:r w:rsidR="00140D0A" w:rsidRPr="006279FB">
        <w:rPr>
          <w:rFonts w:ascii="Times New Roman" w:hAnsi="Times New Roman" w:cs="Times New Roman"/>
          <w:sz w:val="24"/>
          <w:szCs w:val="24"/>
          <w:lang w:val="bg-BG"/>
        </w:rPr>
        <w:t>.</w:t>
      </w:r>
    </w:p>
    <w:p w14:paraId="0F5D0ACC" w14:textId="476FD1AA" w:rsidR="00FA3BD0" w:rsidRPr="006279FB" w:rsidRDefault="00FA3BD0" w:rsidP="00FA3BD0">
      <w:pPr>
        <w:pStyle w:val="FootnoteText"/>
        <w:spacing w:before="120"/>
        <w:jc w:val="both"/>
        <w:rPr>
          <w:rFonts w:ascii="Times New Roman" w:hAnsi="Times New Roman" w:cs="Times New Roman"/>
          <w:b/>
          <w:sz w:val="24"/>
          <w:szCs w:val="24"/>
          <w:lang w:val="bg-BG"/>
        </w:rPr>
      </w:pPr>
      <w:r w:rsidRPr="006279FB">
        <w:rPr>
          <w:rFonts w:ascii="Times New Roman" w:hAnsi="Times New Roman" w:cs="Times New Roman"/>
          <w:b/>
          <w:sz w:val="24"/>
          <w:szCs w:val="24"/>
          <w:lang w:val="bg-BG"/>
        </w:rPr>
        <w:t xml:space="preserve">Digital (web) platforms </w:t>
      </w:r>
      <w:r w:rsidRPr="006279FB">
        <w:rPr>
          <w:rFonts w:ascii="Times New Roman" w:hAnsi="Times New Roman" w:cs="Times New Roman"/>
          <w:sz w:val="24"/>
          <w:szCs w:val="24"/>
          <w:lang w:val="bg-BG"/>
        </w:rPr>
        <w:t>(Уеб платформи) - Предлагане на дигитална платформа като бизнес модел, който позволява на множество участници (производители и потребители) да се свързват чрез него и да взаимодействат помежду си.</w:t>
      </w:r>
    </w:p>
    <w:p w14:paraId="62503376" w14:textId="35ABFF55" w:rsidR="00FA3BD0" w:rsidRPr="006279FB" w:rsidRDefault="00FA3BD0" w:rsidP="00140D0A">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Mobile app</w:t>
      </w:r>
      <w:r w:rsidR="009266E2" w:rsidRPr="006279FB">
        <w:rPr>
          <w:rFonts w:ascii="Times New Roman" w:hAnsi="Times New Roman" w:cs="Times New Roman"/>
          <w:b/>
          <w:sz w:val="24"/>
          <w:szCs w:val="24"/>
          <w:lang w:val="bg-BG"/>
        </w:rPr>
        <w:t xml:space="preserve"> </w:t>
      </w:r>
      <w:r w:rsidRPr="006279FB">
        <w:rPr>
          <w:rFonts w:ascii="Times New Roman" w:hAnsi="Times New Roman" w:cs="Times New Roman"/>
          <w:sz w:val="24"/>
          <w:szCs w:val="24"/>
          <w:lang w:val="bg-BG"/>
        </w:rPr>
        <w:t>(мобилни приложения)</w:t>
      </w:r>
      <w:r w:rsidR="009266E2" w:rsidRPr="006279FB">
        <w:rPr>
          <w:rFonts w:ascii="Times New Roman" w:hAnsi="Times New Roman" w:cs="Times New Roman"/>
          <w:sz w:val="24"/>
          <w:szCs w:val="24"/>
          <w:lang w:val="bg-BG"/>
        </w:rPr>
        <w:t xml:space="preserve"> - Предлагане на мобилно приложение при предоставяне на услуги.</w:t>
      </w:r>
    </w:p>
    <w:p w14:paraId="7628BACD" w14:textId="68473DFE" w:rsidR="009266E2" w:rsidRPr="006279FB" w:rsidRDefault="009266E2" w:rsidP="00140D0A">
      <w:pPr>
        <w:pStyle w:val="FootnoteText"/>
        <w:spacing w:before="240" w:after="240"/>
        <w:jc w:val="both"/>
        <w:rPr>
          <w:rFonts w:ascii="Times New Roman" w:hAnsi="Times New Roman" w:cs="Times New Roman"/>
          <w:b/>
          <w:sz w:val="24"/>
          <w:szCs w:val="24"/>
          <w:lang w:val="bg-BG"/>
        </w:rPr>
      </w:pPr>
      <w:r w:rsidRPr="006279FB">
        <w:rPr>
          <w:rFonts w:ascii="Times New Roman" w:hAnsi="Times New Roman" w:cs="Times New Roman"/>
          <w:b/>
          <w:sz w:val="24"/>
          <w:szCs w:val="24"/>
          <w:lang w:val="bg-BG"/>
        </w:rPr>
        <w:t xml:space="preserve">Distributed ledger technology (Blockchain technology) </w:t>
      </w:r>
      <w:r w:rsidRPr="006279FB">
        <w:rPr>
          <w:rFonts w:ascii="Times New Roman" w:hAnsi="Times New Roman" w:cs="Times New Roman"/>
          <w:sz w:val="24"/>
          <w:szCs w:val="24"/>
          <w:lang w:val="bg-BG"/>
        </w:rPr>
        <w:t>(Технология за споделения регистър. Блокови вериги) - Представлява съвкупност от репликирани, споделени и синхронизирани цифрови данни, географски разпределени в множество сайтове, държави или институции. Няма централен администратор или централизирано хранилище на данни.</w:t>
      </w:r>
      <w:r w:rsidRPr="006279FB">
        <w:rPr>
          <w:rFonts w:ascii="Times New Roman" w:hAnsi="Times New Roman" w:cs="Times New Roman"/>
          <w:b/>
          <w:sz w:val="24"/>
          <w:szCs w:val="24"/>
          <w:lang w:val="bg-BG"/>
        </w:rPr>
        <w:t xml:space="preserve"> </w:t>
      </w:r>
    </w:p>
    <w:p w14:paraId="65DA4969" w14:textId="70DB8399" w:rsidR="009266E2" w:rsidRPr="006279FB" w:rsidRDefault="009266E2" w:rsidP="009266E2">
      <w:pPr>
        <w:pStyle w:val="FootnoteText"/>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lastRenderedPageBreak/>
        <w:t xml:space="preserve">Biometrics (eID) </w:t>
      </w:r>
      <w:r w:rsidRPr="006279FB">
        <w:rPr>
          <w:rFonts w:ascii="Times New Roman" w:hAnsi="Times New Roman" w:cs="Times New Roman"/>
          <w:sz w:val="24"/>
          <w:szCs w:val="24"/>
          <w:lang w:val="bg-BG"/>
        </w:rPr>
        <w:t>(Биометрични данни) - Всички компютърни данни, създадени по време на биометричен процес.</w:t>
      </w:r>
    </w:p>
    <w:p w14:paraId="30546FA8" w14:textId="5B17641D" w:rsidR="009266E2" w:rsidRPr="006279FB" w:rsidRDefault="009266E2" w:rsidP="009266E2">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 xml:space="preserve">Big data </w:t>
      </w:r>
      <w:r w:rsidRPr="006279FB">
        <w:rPr>
          <w:rFonts w:ascii="Times New Roman" w:hAnsi="Times New Roman" w:cs="Times New Roman"/>
          <w:sz w:val="24"/>
          <w:szCs w:val="24"/>
          <w:lang w:val="bg-BG"/>
        </w:rPr>
        <w:t>(Големи информационни масиви) - Данни с голям обем и сложност, при обработката на които традиционният софтуер за обработка на данни е неефективен.</w:t>
      </w:r>
    </w:p>
    <w:p w14:paraId="2B688F11" w14:textId="23EE6E0E" w:rsidR="009266E2" w:rsidRPr="006279FB" w:rsidRDefault="009266E2" w:rsidP="009266E2">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 xml:space="preserve">Machine learning - </w:t>
      </w:r>
      <w:r w:rsidRPr="006279FB">
        <w:rPr>
          <w:rFonts w:ascii="Times New Roman" w:hAnsi="Times New Roman" w:cs="Times New Roman"/>
          <w:sz w:val="24"/>
          <w:szCs w:val="24"/>
          <w:lang w:val="bg-BG"/>
        </w:rPr>
        <w:t>Област от компютърните науки, която използва статистически техники, за да даде на компютърните системи възможността да се самообучават чрез използването на данни, без да бъдат изрично програмирани за наученото.</w:t>
      </w:r>
    </w:p>
    <w:p w14:paraId="0D00CE54" w14:textId="18F692C9" w:rsidR="009266E2" w:rsidRPr="006279FB" w:rsidRDefault="009266E2" w:rsidP="009266E2">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 xml:space="preserve">Artificial intelligence </w:t>
      </w:r>
      <w:r w:rsidRPr="006279FB">
        <w:rPr>
          <w:rFonts w:ascii="Times New Roman" w:hAnsi="Times New Roman" w:cs="Times New Roman"/>
          <w:sz w:val="24"/>
          <w:szCs w:val="24"/>
          <w:lang w:val="bg-BG"/>
        </w:rPr>
        <w:t>(Изкуствен интелект) - Компютърни системи, способни да изпълняват задачи, които обикновено изискват човешк</w:t>
      </w:r>
      <w:r w:rsidR="009C14C8">
        <w:rPr>
          <w:rFonts w:ascii="Times New Roman" w:hAnsi="Times New Roman" w:cs="Times New Roman"/>
          <w:sz w:val="24"/>
          <w:szCs w:val="24"/>
          <w:lang w:val="bg-BG"/>
        </w:rPr>
        <w:t>а</w:t>
      </w:r>
      <w:r w:rsidRPr="006279FB">
        <w:rPr>
          <w:rFonts w:ascii="Times New Roman" w:hAnsi="Times New Roman" w:cs="Times New Roman"/>
          <w:sz w:val="24"/>
          <w:szCs w:val="24"/>
          <w:lang w:val="bg-BG"/>
        </w:rPr>
        <w:t xml:space="preserve"> интелигентност, като визуално възприемане, разпознаване на реч, вземане на решения и превод между </w:t>
      </w:r>
      <w:r w:rsidR="009C14C8">
        <w:rPr>
          <w:rFonts w:ascii="Times New Roman" w:hAnsi="Times New Roman" w:cs="Times New Roman"/>
          <w:sz w:val="24"/>
          <w:szCs w:val="24"/>
          <w:lang w:val="bg-BG"/>
        </w:rPr>
        <w:t xml:space="preserve">различни </w:t>
      </w:r>
      <w:r w:rsidRPr="006279FB">
        <w:rPr>
          <w:rFonts w:ascii="Times New Roman" w:hAnsi="Times New Roman" w:cs="Times New Roman"/>
          <w:sz w:val="24"/>
          <w:szCs w:val="24"/>
          <w:lang w:val="bg-BG"/>
        </w:rPr>
        <w:t>езици.</w:t>
      </w:r>
    </w:p>
    <w:p w14:paraId="4A1630C8" w14:textId="1B9010FD" w:rsidR="009266E2" w:rsidRPr="006279FB" w:rsidRDefault="009266E2" w:rsidP="009266E2">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Augmented/ Virtual reality</w:t>
      </w:r>
      <w:r w:rsidRPr="006279FB">
        <w:rPr>
          <w:rFonts w:ascii="Times New Roman" w:hAnsi="Times New Roman" w:cs="Times New Roman"/>
          <w:sz w:val="24"/>
          <w:szCs w:val="24"/>
          <w:lang w:val="bg-BG"/>
        </w:rPr>
        <w:t xml:space="preserve"> - Използване на обогатена или виртуална реалност.</w:t>
      </w:r>
    </w:p>
    <w:p w14:paraId="7B51AFD0" w14:textId="07A664B7" w:rsidR="009266E2" w:rsidRPr="006279FB" w:rsidRDefault="009266E2" w:rsidP="009266E2">
      <w:pPr>
        <w:pStyle w:val="FootnoteText"/>
        <w:spacing w:before="120"/>
        <w:jc w:val="both"/>
        <w:rPr>
          <w:rFonts w:ascii="Times New Roman" w:hAnsi="Times New Roman" w:cs="Times New Roman"/>
          <w:b/>
          <w:sz w:val="24"/>
          <w:szCs w:val="24"/>
          <w:lang w:val="bg-BG"/>
        </w:rPr>
      </w:pPr>
      <w:r w:rsidRPr="006279FB">
        <w:rPr>
          <w:rFonts w:ascii="Times New Roman" w:hAnsi="Times New Roman" w:cs="Times New Roman"/>
          <w:b/>
          <w:sz w:val="24"/>
          <w:szCs w:val="24"/>
          <w:lang w:val="bg-BG"/>
        </w:rPr>
        <w:t xml:space="preserve">Cloud computing </w:t>
      </w:r>
      <w:r w:rsidRPr="006279FB">
        <w:rPr>
          <w:rFonts w:ascii="Times New Roman" w:hAnsi="Times New Roman" w:cs="Times New Roman"/>
          <w:sz w:val="24"/>
          <w:szCs w:val="24"/>
          <w:lang w:val="bg-BG"/>
        </w:rPr>
        <w:t>(Изчисления в облак) - Използване на облак при съхраняване, управляване и обработка на данни.</w:t>
      </w:r>
    </w:p>
    <w:p w14:paraId="00E880B9" w14:textId="6E880F79" w:rsidR="009266E2" w:rsidRPr="006279FB" w:rsidRDefault="009266E2" w:rsidP="009266E2">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 xml:space="preserve">Customer digital identification </w:t>
      </w:r>
      <w:r w:rsidRPr="006279FB">
        <w:rPr>
          <w:rFonts w:ascii="Times New Roman" w:hAnsi="Times New Roman" w:cs="Times New Roman"/>
          <w:sz w:val="24"/>
          <w:szCs w:val="24"/>
          <w:lang w:val="bg-BG"/>
        </w:rPr>
        <w:t>(Дигитално идентифициране на клиент) - Възможност за дигитална идентификация на потребителите.</w:t>
      </w:r>
    </w:p>
    <w:p w14:paraId="55280FD2" w14:textId="77777777" w:rsidR="00102947" w:rsidRPr="006279FB" w:rsidRDefault="009266E2" w:rsidP="009266E2">
      <w:pPr>
        <w:pStyle w:val="FootnoteText"/>
        <w:spacing w:before="120"/>
        <w:jc w:val="both"/>
        <w:rPr>
          <w:rFonts w:ascii="Times New Roman" w:hAnsi="Times New Roman" w:cs="Times New Roman"/>
          <w:b/>
          <w:sz w:val="24"/>
          <w:szCs w:val="24"/>
          <w:lang w:val="bg-BG"/>
        </w:rPr>
      </w:pPr>
      <w:r w:rsidRPr="006279FB">
        <w:rPr>
          <w:rFonts w:ascii="Times New Roman" w:hAnsi="Times New Roman" w:cs="Times New Roman"/>
          <w:b/>
          <w:sz w:val="24"/>
          <w:szCs w:val="24"/>
          <w:lang w:val="bg-BG"/>
        </w:rPr>
        <w:t xml:space="preserve">Robo-advice </w:t>
      </w:r>
      <w:r w:rsidRPr="006279FB">
        <w:rPr>
          <w:rFonts w:ascii="Times New Roman" w:hAnsi="Times New Roman" w:cs="Times New Roman"/>
          <w:sz w:val="24"/>
          <w:szCs w:val="24"/>
          <w:lang w:val="bg-BG"/>
        </w:rPr>
        <w:t>(Роботизирано съветване) - Онлайн предлагане на финансови съвети въз основа на математически изчисления или алгоритми с минимална човешка намеса.</w:t>
      </w:r>
    </w:p>
    <w:p w14:paraId="74C68BF1" w14:textId="706F26C8" w:rsidR="009266E2" w:rsidRPr="006279FB" w:rsidRDefault="00102947" w:rsidP="009266E2">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 xml:space="preserve">Regulation Technology </w:t>
      </w:r>
      <w:r w:rsidRPr="006279FB">
        <w:rPr>
          <w:rFonts w:ascii="Times New Roman" w:hAnsi="Times New Roman" w:cs="Times New Roman"/>
          <w:sz w:val="24"/>
          <w:szCs w:val="24"/>
          <w:lang w:val="bg-BG"/>
        </w:rPr>
        <w:t>(RegTech) - Услуга, предлага</w:t>
      </w:r>
      <w:r w:rsidR="00140D0A" w:rsidRPr="006279FB">
        <w:rPr>
          <w:rFonts w:ascii="Times New Roman" w:hAnsi="Times New Roman" w:cs="Times New Roman"/>
          <w:sz w:val="24"/>
          <w:szCs w:val="24"/>
          <w:lang w:val="bg-BG"/>
        </w:rPr>
        <w:t>на</w:t>
      </w:r>
      <w:r w:rsidRPr="006279FB">
        <w:rPr>
          <w:rFonts w:ascii="Times New Roman" w:hAnsi="Times New Roman" w:cs="Times New Roman"/>
          <w:sz w:val="24"/>
          <w:szCs w:val="24"/>
          <w:lang w:val="bg-BG"/>
        </w:rPr>
        <w:t xml:space="preserve"> от дружества, които използват технологиите, за да помогнат на бизнеса да се съобразява със законоустановените изисквания ефективно и евтино.</w:t>
      </w:r>
    </w:p>
    <w:p w14:paraId="2B8CDA3F" w14:textId="1C05EE75" w:rsidR="00102947" w:rsidRPr="006279FB" w:rsidRDefault="00102947" w:rsidP="00102947">
      <w:pPr>
        <w:pStyle w:val="FootnoteText"/>
        <w:spacing w:before="120"/>
        <w:jc w:val="both"/>
        <w:rPr>
          <w:rFonts w:ascii="Times New Roman" w:hAnsi="Times New Roman" w:cs="Times New Roman"/>
          <w:sz w:val="24"/>
          <w:szCs w:val="24"/>
          <w:lang w:val="bg-BG"/>
        </w:rPr>
      </w:pPr>
      <w:r w:rsidRPr="006279FB">
        <w:rPr>
          <w:rFonts w:ascii="Times New Roman" w:hAnsi="Times New Roman" w:cs="Times New Roman"/>
          <w:b/>
          <w:sz w:val="24"/>
          <w:szCs w:val="24"/>
          <w:lang w:val="bg-BG"/>
        </w:rPr>
        <w:t xml:space="preserve">Smart contract </w:t>
      </w:r>
      <w:r w:rsidRPr="006279FB">
        <w:rPr>
          <w:rFonts w:ascii="Times New Roman" w:hAnsi="Times New Roman" w:cs="Times New Roman"/>
          <w:sz w:val="24"/>
          <w:szCs w:val="24"/>
          <w:lang w:val="bg-BG"/>
        </w:rPr>
        <w:t>(Умен договор) - Форма на технологична договореност, състояща се от споразумение, сключено изцяло или частично с електронни съобщения или изцяло или частично в електронна форма, което е автоматизирано и изпълнимо чрез незащитено от фалшифицира</w:t>
      </w:r>
      <w:r w:rsidR="00204F49" w:rsidRPr="006279FB">
        <w:rPr>
          <w:rFonts w:ascii="Times New Roman" w:hAnsi="Times New Roman" w:cs="Times New Roman"/>
          <w:sz w:val="24"/>
          <w:szCs w:val="24"/>
          <w:lang w:val="bg-BG"/>
        </w:rPr>
        <w:t>не изпълнение на компютърен код.</w:t>
      </w:r>
      <w:r w:rsidRPr="006279FB">
        <w:rPr>
          <w:rFonts w:ascii="Times New Roman" w:hAnsi="Times New Roman" w:cs="Times New Roman"/>
          <w:sz w:val="24"/>
          <w:szCs w:val="24"/>
          <w:lang w:val="bg-BG"/>
        </w:rPr>
        <w:t xml:space="preserve"> </w:t>
      </w:r>
      <w:r w:rsidR="00204F49" w:rsidRPr="006279FB">
        <w:rPr>
          <w:rFonts w:ascii="Times New Roman" w:hAnsi="Times New Roman" w:cs="Times New Roman"/>
          <w:sz w:val="24"/>
          <w:szCs w:val="24"/>
          <w:lang w:val="bg-BG"/>
        </w:rPr>
        <w:t>Н</w:t>
      </w:r>
      <w:r w:rsidRPr="006279FB">
        <w:rPr>
          <w:rFonts w:ascii="Times New Roman" w:hAnsi="Times New Roman" w:cs="Times New Roman"/>
          <w:sz w:val="24"/>
          <w:szCs w:val="24"/>
          <w:lang w:val="bg-BG"/>
        </w:rPr>
        <w:t>якои части могат да изискват въвеждане и контрол от страна на човека и може да бъде изпълняем и с обикновени правни средства или чрез комбинация от двете.</w:t>
      </w:r>
    </w:p>
    <w:p w14:paraId="4C33B8C8" w14:textId="490D7759" w:rsidR="00913E82" w:rsidRPr="006279FB" w:rsidRDefault="00140D0A" w:rsidP="00102947">
      <w:pPr>
        <w:pStyle w:val="FootnoteText"/>
        <w:spacing w:before="120"/>
        <w:jc w:val="both"/>
        <w:rPr>
          <w:rFonts w:ascii="Times New Roman" w:eastAsia="Times New Roman" w:hAnsi="Times New Roman" w:cs="Times New Roman"/>
          <w:sz w:val="24"/>
          <w:szCs w:val="24"/>
          <w:lang w:val="bg-BG" w:eastAsia="bg-BG"/>
        </w:rPr>
      </w:pPr>
      <w:r w:rsidRPr="006279FB">
        <w:rPr>
          <w:rFonts w:ascii="Times New Roman" w:eastAsia="Times New Roman" w:hAnsi="Times New Roman" w:cs="Times New Roman"/>
          <w:b/>
          <w:sz w:val="24"/>
          <w:szCs w:val="24"/>
          <w:lang w:val="en-US" w:eastAsia="bg-BG"/>
        </w:rPr>
        <w:t xml:space="preserve">Crypto-assets </w:t>
      </w:r>
      <w:r w:rsidRPr="006279FB">
        <w:rPr>
          <w:rFonts w:ascii="Times New Roman" w:eastAsia="Times New Roman" w:hAnsi="Times New Roman" w:cs="Times New Roman"/>
          <w:sz w:val="24"/>
          <w:szCs w:val="24"/>
          <w:lang w:val="en-US" w:eastAsia="bg-BG"/>
        </w:rPr>
        <w:t>(</w:t>
      </w:r>
      <w:r w:rsidR="00913E82" w:rsidRPr="006279FB">
        <w:rPr>
          <w:rFonts w:ascii="Times New Roman" w:eastAsia="Times New Roman" w:hAnsi="Times New Roman" w:cs="Times New Roman"/>
          <w:sz w:val="24"/>
          <w:szCs w:val="24"/>
          <w:lang w:val="bg-BG" w:eastAsia="bg-BG"/>
        </w:rPr>
        <w:t>Крипто-активи</w:t>
      </w:r>
      <w:r w:rsidRPr="006279FB">
        <w:rPr>
          <w:rFonts w:ascii="Times New Roman" w:eastAsia="Times New Roman" w:hAnsi="Times New Roman" w:cs="Times New Roman"/>
          <w:sz w:val="24"/>
          <w:szCs w:val="24"/>
          <w:lang w:val="en-US" w:eastAsia="bg-BG"/>
        </w:rPr>
        <w:t>)</w:t>
      </w:r>
      <w:r w:rsidR="00913E82" w:rsidRPr="006279FB">
        <w:rPr>
          <w:rFonts w:ascii="Times New Roman" w:eastAsia="Times New Roman" w:hAnsi="Times New Roman" w:cs="Times New Roman"/>
          <w:sz w:val="24"/>
          <w:szCs w:val="24"/>
          <w:lang w:val="bg-BG" w:eastAsia="bg-BG"/>
        </w:rPr>
        <w:t xml:space="preserve"> - вид частен финансов актив, който зависи основно от криптографията и </w:t>
      </w:r>
      <w:r w:rsidR="00913E82" w:rsidRPr="006279FB">
        <w:rPr>
          <w:rFonts w:ascii="Times New Roman" w:eastAsia="Times New Roman" w:hAnsi="Times New Roman" w:cs="Times New Roman"/>
          <w:sz w:val="24"/>
          <w:szCs w:val="24"/>
          <w:lang w:val="en-US" w:eastAsia="bg-BG"/>
        </w:rPr>
        <w:t>DLT</w:t>
      </w:r>
      <w:r w:rsidR="00913E82" w:rsidRPr="006279FB">
        <w:rPr>
          <w:rFonts w:ascii="Times New Roman" w:eastAsia="Times New Roman" w:hAnsi="Times New Roman" w:cs="Times New Roman"/>
          <w:sz w:val="24"/>
          <w:szCs w:val="24"/>
          <w:lang w:val="bg-BG" w:eastAsia="bg-BG"/>
        </w:rPr>
        <w:t xml:space="preserve"> или подобна технология като част от тяхната възприемана или присъща стойност. Крипто-активите могат да имат характеристики на финансови инструменти или характеристики на крипто валути. Подгрупа от крипто-активи се издава чрез ICO.</w:t>
      </w:r>
    </w:p>
    <w:p w14:paraId="56071849" w14:textId="7FE2F7B5" w:rsidR="00913E82" w:rsidRPr="006279FB" w:rsidRDefault="00140D0A" w:rsidP="00913E82">
      <w:pPr>
        <w:pStyle w:val="FootnoteText"/>
        <w:spacing w:before="120"/>
        <w:jc w:val="both"/>
        <w:rPr>
          <w:rFonts w:ascii="Times New Roman" w:eastAsia="Times New Roman" w:hAnsi="Times New Roman" w:cs="Times New Roman"/>
          <w:sz w:val="24"/>
          <w:szCs w:val="24"/>
          <w:lang w:val="bg-BG" w:eastAsia="bg-BG"/>
        </w:rPr>
      </w:pPr>
      <w:r w:rsidRPr="006279FB">
        <w:rPr>
          <w:rFonts w:ascii="Times New Roman" w:eastAsia="Times New Roman" w:hAnsi="Times New Roman" w:cs="Times New Roman"/>
          <w:b/>
          <w:sz w:val="24"/>
          <w:szCs w:val="24"/>
          <w:lang w:val="en-US" w:eastAsia="bg-BG"/>
        </w:rPr>
        <w:t xml:space="preserve">Cryptography </w:t>
      </w:r>
      <w:r w:rsidRPr="006279FB">
        <w:rPr>
          <w:rFonts w:ascii="Times New Roman" w:eastAsia="Times New Roman" w:hAnsi="Times New Roman" w:cs="Times New Roman"/>
          <w:sz w:val="24"/>
          <w:szCs w:val="24"/>
          <w:lang w:val="en-US" w:eastAsia="bg-BG"/>
        </w:rPr>
        <w:t>(</w:t>
      </w:r>
      <w:r w:rsidR="00913E82" w:rsidRPr="006279FB">
        <w:rPr>
          <w:rFonts w:ascii="Times New Roman" w:eastAsia="Times New Roman" w:hAnsi="Times New Roman" w:cs="Times New Roman"/>
          <w:sz w:val="24"/>
          <w:szCs w:val="24"/>
          <w:lang w:val="bg-BG" w:eastAsia="bg-BG"/>
        </w:rPr>
        <w:t>Криптография</w:t>
      </w:r>
      <w:r w:rsidRPr="006279FB">
        <w:rPr>
          <w:rFonts w:ascii="Times New Roman" w:eastAsia="Times New Roman" w:hAnsi="Times New Roman" w:cs="Times New Roman"/>
          <w:sz w:val="24"/>
          <w:szCs w:val="24"/>
          <w:lang w:val="en-US" w:eastAsia="bg-BG"/>
        </w:rPr>
        <w:t>)</w:t>
      </w:r>
      <w:r w:rsidR="00913E82" w:rsidRPr="006279FB">
        <w:rPr>
          <w:rFonts w:ascii="Times New Roman" w:eastAsia="Times New Roman" w:hAnsi="Times New Roman" w:cs="Times New Roman"/>
          <w:sz w:val="24"/>
          <w:szCs w:val="24"/>
          <w:lang w:val="bg-BG" w:eastAsia="bg-BG"/>
        </w:rPr>
        <w:t xml:space="preserve"> - преобразуването на данните в частен код, използвайки алгоритми за криптиране за предаване по обществена мрежа</w:t>
      </w:r>
    </w:p>
    <w:p w14:paraId="7FD41A49" w14:textId="2039A556" w:rsidR="00683F85" w:rsidRPr="006279FB" w:rsidRDefault="00140D0A" w:rsidP="00683F85">
      <w:pPr>
        <w:pStyle w:val="FootnoteText"/>
        <w:spacing w:before="120"/>
        <w:jc w:val="both"/>
        <w:rPr>
          <w:rFonts w:ascii="Times New Roman" w:eastAsia="Times New Roman" w:hAnsi="Times New Roman" w:cs="Times New Roman"/>
          <w:sz w:val="24"/>
          <w:szCs w:val="24"/>
          <w:lang w:val="bg-BG" w:eastAsia="bg-BG"/>
        </w:rPr>
      </w:pPr>
      <w:r w:rsidRPr="006279FB">
        <w:rPr>
          <w:rFonts w:ascii="Times New Roman" w:eastAsia="Times New Roman" w:hAnsi="Times New Roman" w:cs="Times New Roman"/>
          <w:b/>
          <w:sz w:val="24"/>
          <w:szCs w:val="24"/>
          <w:lang w:val="bg-BG" w:eastAsia="bg-BG"/>
        </w:rPr>
        <w:t xml:space="preserve">ICO </w:t>
      </w:r>
      <w:r w:rsidR="00683F85" w:rsidRPr="006279FB">
        <w:rPr>
          <w:rFonts w:ascii="Times New Roman" w:eastAsia="Times New Roman" w:hAnsi="Times New Roman" w:cs="Times New Roman"/>
          <w:sz w:val="24"/>
          <w:szCs w:val="24"/>
          <w:lang w:val="bg-BG" w:eastAsia="bg-BG"/>
        </w:rPr>
        <w:t>(</w:t>
      </w:r>
      <w:r w:rsidRPr="006279FB">
        <w:rPr>
          <w:rFonts w:ascii="Times New Roman" w:eastAsia="Times New Roman" w:hAnsi="Times New Roman" w:cs="Times New Roman"/>
          <w:sz w:val="24"/>
          <w:szCs w:val="24"/>
          <w:lang w:val="bg-BG" w:eastAsia="bg-BG"/>
        </w:rPr>
        <w:t>Първоначално предлагане на монети</w:t>
      </w:r>
      <w:r w:rsidR="00683F85" w:rsidRPr="006279FB">
        <w:rPr>
          <w:rFonts w:ascii="Times New Roman" w:eastAsia="Times New Roman" w:hAnsi="Times New Roman" w:cs="Times New Roman"/>
          <w:sz w:val="24"/>
          <w:szCs w:val="24"/>
          <w:lang w:val="bg-BG" w:eastAsia="bg-BG"/>
        </w:rPr>
        <w:t xml:space="preserve">) - операция, чрез която компании, предприемачи или мрежи от разработчици на продукти набират капитал за своите проекти в </w:t>
      </w:r>
      <w:r w:rsidRPr="006279FB">
        <w:rPr>
          <w:rFonts w:ascii="Times New Roman" w:eastAsia="Times New Roman" w:hAnsi="Times New Roman" w:cs="Times New Roman"/>
          <w:sz w:val="24"/>
          <w:szCs w:val="24"/>
          <w:lang w:val="bg-BG" w:eastAsia="bg-BG"/>
        </w:rPr>
        <w:t>замяна на цифрови символи (или „</w:t>
      </w:r>
      <w:r w:rsidR="00683F85" w:rsidRPr="006279FB">
        <w:rPr>
          <w:rFonts w:ascii="Times New Roman" w:eastAsia="Times New Roman" w:hAnsi="Times New Roman" w:cs="Times New Roman"/>
          <w:sz w:val="24"/>
          <w:szCs w:val="24"/>
          <w:lang w:val="bg-BG" w:eastAsia="bg-BG"/>
        </w:rPr>
        <w:t>монети</w:t>
      </w:r>
      <w:r w:rsidRPr="006279FB">
        <w:rPr>
          <w:rFonts w:ascii="Times New Roman" w:eastAsia="Times New Roman" w:hAnsi="Times New Roman" w:cs="Times New Roman"/>
          <w:sz w:val="24"/>
          <w:szCs w:val="24"/>
          <w:lang w:val="bg-BG" w:eastAsia="bg-BG"/>
        </w:rPr>
        <w:t>“</w:t>
      </w:r>
      <w:r w:rsidR="00683F85" w:rsidRPr="006279FB">
        <w:rPr>
          <w:rFonts w:ascii="Times New Roman" w:eastAsia="Times New Roman" w:hAnsi="Times New Roman" w:cs="Times New Roman"/>
          <w:sz w:val="24"/>
          <w:szCs w:val="24"/>
          <w:lang w:val="bg-BG" w:eastAsia="bg-BG"/>
        </w:rPr>
        <w:t xml:space="preserve">), които те създават. </w:t>
      </w:r>
    </w:p>
    <w:p w14:paraId="696A9524" w14:textId="1F06003D" w:rsidR="00683F85" w:rsidRPr="006279FB" w:rsidRDefault="00140D0A" w:rsidP="00683F85">
      <w:pPr>
        <w:pStyle w:val="FootnoteText"/>
        <w:spacing w:before="120"/>
        <w:jc w:val="both"/>
        <w:rPr>
          <w:rFonts w:ascii="Times New Roman" w:eastAsia="Times New Roman" w:hAnsi="Times New Roman" w:cs="Times New Roman"/>
          <w:sz w:val="24"/>
          <w:szCs w:val="24"/>
          <w:lang w:val="bg-BG" w:eastAsia="bg-BG"/>
        </w:rPr>
      </w:pPr>
      <w:r w:rsidRPr="006279FB">
        <w:rPr>
          <w:rFonts w:ascii="Times New Roman" w:eastAsia="Times New Roman" w:hAnsi="Times New Roman" w:cs="Times New Roman"/>
          <w:b/>
          <w:sz w:val="24"/>
          <w:szCs w:val="24"/>
          <w:lang w:val="en-US" w:eastAsia="bg-BG"/>
        </w:rPr>
        <w:t xml:space="preserve">Virtual currency </w:t>
      </w:r>
      <w:r w:rsidRPr="006279FB">
        <w:rPr>
          <w:rFonts w:ascii="Times New Roman" w:eastAsia="Times New Roman" w:hAnsi="Times New Roman" w:cs="Times New Roman"/>
          <w:sz w:val="24"/>
          <w:szCs w:val="24"/>
          <w:lang w:val="en-US" w:eastAsia="bg-BG"/>
        </w:rPr>
        <w:t>(</w:t>
      </w:r>
      <w:r w:rsidR="00683F85" w:rsidRPr="006279FB">
        <w:rPr>
          <w:rFonts w:ascii="Times New Roman" w:eastAsia="Times New Roman" w:hAnsi="Times New Roman" w:cs="Times New Roman"/>
          <w:sz w:val="24"/>
          <w:szCs w:val="24"/>
          <w:lang w:val="bg-BG" w:eastAsia="bg-BG"/>
        </w:rPr>
        <w:t>Виртуални валути</w:t>
      </w:r>
      <w:r w:rsidRPr="006279FB">
        <w:rPr>
          <w:rFonts w:ascii="Times New Roman" w:eastAsia="Times New Roman" w:hAnsi="Times New Roman" w:cs="Times New Roman"/>
          <w:sz w:val="24"/>
          <w:szCs w:val="24"/>
          <w:lang w:val="en-US" w:eastAsia="bg-BG"/>
        </w:rPr>
        <w:t>)</w:t>
      </w:r>
      <w:r w:rsidR="00683F85" w:rsidRPr="006279FB">
        <w:rPr>
          <w:rStyle w:val="FootnoteReference"/>
          <w:rFonts w:ascii="Times New Roman" w:eastAsia="Times New Roman" w:hAnsi="Times New Roman" w:cs="Times New Roman"/>
          <w:sz w:val="24"/>
          <w:szCs w:val="24"/>
          <w:lang w:val="bg-BG" w:eastAsia="bg-BG"/>
        </w:rPr>
        <w:footnoteReference w:id="2"/>
      </w:r>
      <w:r w:rsidR="00683F85" w:rsidRPr="006279FB">
        <w:rPr>
          <w:rFonts w:ascii="Times New Roman" w:eastAsia="Times New Roman" w:hAnsi="Times New Roman" w:cs="Times New Roman"/>
          <w:sz w:val="24"/>
          <w:szCs w:val="24"/>
          <w:lang w:val="bg-BG" w:eastAsia="bg-BG"/>
        </w:rPr>
        <w:t xml:space="preserve"> - цифрово представяне на стойност, която не се емитира от централна банка или публичен орган, не е непременно свързана с фиатна валута, но се приема от физически или юридически лица като начин на плащане и може да се прехвърля, съхранява или търгува по електронен път</w:t>
      </w:r>
    </w:p>
    <w:p w14:paraId="3E985CF5" w14:textId="77777777" w:rsidR="00683F85" w:rsidRPr="006279FB" w:rsidRDefault="00683F85" w:rsidP="00683F85">
      <w:pPr>
        <w:pStyle w:val="FootnoteText"/>
        <w:spacing w:before="120"/>
        <w:jc w:val="both"/>
        <w:rPr>
          <w:rFonts w:ascii="Times New Roman" w:eastAsia="Times New Roman" w:hAnsi="Times New Roman" w:cs="Times New Roman"/>
          <w:sz w:val="24"/>
          <w:szCs w:val="24"/>
          <w:lang w:val="bg-BG" w:eastAsia="bg-BG"/>
        </w:rPr>
      </w:pPr>
    </w:p>
    <w:p w14:paraId="41D410E5" w14:textId="57D46973" w:rsidR="00A92A78" w:rsidRPr="006279FB" w:rsidRDefault="00865E0C" w:rsidP="00AB3E35">
      <w:pPr>
        <w:pStyle w:val="FinTech1"/>
      </w:pPr>
      <w:bookmarkStart w:id="3" w:name="_Toc516561539"/>
      <w:r w:rsidRPr="006279FB">
        <w:t>Цели на с</w:t>
      </w:r>
      <w:r w:rsidR="00C66387" w:rsidRPr="006279FB">
        <w:t>тратегията</w:t>
      </w:r>
      <w:r w:rsidRPr="006279FB">
        <w:t xml:space="preserve"> за </w:t>
      </w:r>
      <w:r w:rsidR="008C6B99">
        <w:t>наблюдение</w:t>
      </w:r>
      <w:r w:rsidRPr="006279FB">
        <w:t xml:space="preserve"> на финансовите иновации</w:t>
      </w:r>
      <w:bookmarkEnd w:id="3"/>
    </w:p>
    <w:p w14:paraId="709C122A" w14:textId="5E87A7C5" w:rsidR="00C66387" w:rsidRPr="006279FB" w:rsidRDefault="00C66387" w:rsidP="00A92A78">
      <w:pPr>
        <w:tabs>
          <w:tab w:val="left" w:pos="1843"/>
        </w:tabs>
        <w:spacing w:before="120" w:after="0" w:line="240" w:lineRule="auto"/>
        <w:contextualSpacing/>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КФН </w:t>
      </w:r>
      <w:r w:rsidR="00656A77" w:rsidRPr="006279FB">
        <w:rPr>
          <w:rFonts w:ascii="Times New Roman" w:eastAsia="Calibri" w:hAnsi="Times New Roman" w:cs="Times New Roman"/>
          <w:sz w:val="24"/>
          <w:szCs w:val="24"/>
        </w:rPr>
        <w:t>приема</w:t>
      </w:r>
      <w:r w:rsidRPr="006279FB">
        <w:rPr>
          <w:rFonts w:ascii="Times New Roman" w:eastAsia="Calibri" w:hAnsi="Times New Roman" w:cs="Times New Roman"/>
          <w:sz w:val="24"/>
          <w:szCs w:val="24"/>
        </w:rPr>
        <w:t xml:space="preserve"> сериозното предизвикателство, което стои пред надзорните органи от </w:t>
      </w:r>
      <w:r w:rsidR="00656A77" w:rsidRPr="006279FB">
        <w:rPr>
          <w:rFonts w:ascii="Times New Roman" w:eastAsia="Calibri" w:hAnsi="Times New Roman" w:cs="Times New Roman"/>
          <w:sz w:val="24"/>
          <w:szCs w:val="24"/>
        </w:rPr>
        <w:t>разпространението</w:t>
      </w:r>
      <w:r w:rsidRPr="006279FB">
        <w:rPr>
          <w:rFonts w:ascii="Times New Roman" w:eastAsia="Calibri" w:hAnsi="Times New Roman" w:cs="Times New Roman"/>
          <w:sz w:val="24"/>
          <w:szCs w:val="24"/>
        </w:rPr>
        <w:t xml:space="preserve"> на финансови иновации, което налага анализира</w:t>
      </w:r>
      <w:r w:rsidR="00865E0C" w:rsidRPr="006279FB">
        <w:rPr>
          <w:rFonts w:ascii="Times New Roman" w:eastAsia="Calibri" w:hAnsi="Times New Roman" w:cs="Times New Roman"/>
          <w:sz w:val="24"/>
          <w:szCs w:val="24"/>
        </w:rPr>
        <w:t>нето и оценката на потенциални</w:t>
      </w:r>
      <w:r w:rsidRPr="006279FB">
        <w:rPr>
          <w:rFonts w:ascii="Times New Roman" w:eastAsia="Calibri" w:hAnsi="Times New Roman" w:cs="Times New Roman"/>
          <w:sz w:val="24"/>
          <w:szCs w:val="24"/>
        </w:rPr>
        <w:t xml:space="preserve"> рискове</w:t>
      </w:r>
      <w:r w:rsidR="00656A77" w:rsidRPr="006279FB">
        <w:rPr>
          <w:rFonts w:ascii="Times New Roman" w:eastAsia="Calibri" w:hAnsi="Times New Roman" w:cs="Times New Roman"/>
          <w:sz w:val="24"/>
          <w:szCs w:val="24"/>
        </w:rPr>
        <w:t xml:space="preserve"> с появата им</w:t>
      </w:r>
      <w:r w:rsidRPr="006279FB">
        <w:rPr>
          <w:rFonts w:ascii="Times New Roman" w:eastAsia="Calibri" w:hAnsi="Times New Roman" w:cs="Times New Roman"/>
          <w:sz w:val="24"/>
          <w:szCs w:val="24"/>
        </w:rPr>
        <w:t xml:space="preserve"> и </w:t>
      </w:r>
      <w:r w:rsidR="00656A77" w:rsidRPr="006279FB">
        <w:rPr>
          <w:rFonts w:ascii="Times New Roman" w:eastAsia="Calibri" w:hAnsi="Times New Roman" w:cs="Times New Roman"/>
          <w:sz w:val="24"/>
          <w:szCs w:val="24"/>
        </w:rPr>
        <w:t xml:space="preserve">предприемането на </w:t>
      </w:r>
      <w:r w:rsidRPr="006279FB">
        <w:rPr>
          <w:rFonts w:ascii="Times New Roman" w:eastAsia="Calibri" w:hAnsi="Times New Roman" w:cs="Times New Roman"/>
          <w:sz w:val="24"/>
          <w:szCs w:val="24"/>
        </w:rPr>
        <w:t xml:space="preserve">възможни мерки за справяне с тях в условията на силноразвиваща се FinТech индустрия. </w:t>
      </w:r>
    </w:p>
    <w:p w14:paraId="2E71C99F" w14:textId="33339802" w:rsidR="00C66387" w:rsidRPr="006279FB" w:rsidRDefault="00656A77" w:rsidP="00C66387">
      <w:pPr>
        <w:tabs>
          <w:tab w:val="left" w:pos="1843"/>
        </w:tabs>
        <w:spacing w:before="120" w:after="0" w:line="240" w:lineRule="auto"/>
        <w:contextualSpacing/>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КФН ще се концентрира в</w:t>
      </w:r>
      <w:r w:rsidR="00C66387" w:rsidRPr="006279FB">
        <w:rPr>
          <w:rFonts w:ascii="Times New Roman" w:eastAsia="Calibri" w:hAnsi="Times New Roman" w:cs="Times New Roman"/>
          <w:sz w:val="24"/>
          <w:szCs w:val="24"/>
        </w:rPr>
        <w:t xml:space="preserve"> четири области на действие във връзка </w:t>
      </w:r>
      <w:r w:rsidR="003822BC" w:rsidRPr="006279FB">
        <w:rPr>
          <w:rFonts w:ascii="Times New Roman" w:eastAsia="Calibri" w:hAnsi="Times New Roman" w:cs="Times New Roman"/>
          <w:sz w:val="24"/>
          <w:szCs w:val="24"/>
        </w:rPr>
        <w:t xml:space="preserve">със </w:t>
      </w:r>
      <w:r w:rsidR="00C66387" w:rsidRPr="006279FB">
        <w:rPr>
          <w:rFonts w:ascii="Times New Roman" w:eastAsia="Calibri" w:hAnsi="Times New Roman" w:cs="Times New Roman"/>
          <w:sz w:val="24"/>
          <w:szCs w:val="24"/>
        </w:rPr>
        <w:t>специфичните задачи за разрешаване:</w:t>
      </w:r>
    </w:p>
    <w:p w14:paraId="5E50B60C" w14:textId="40806EC3" w:rsidR="00836D1D" w:rsidRPr="006279FB" w:rsidRDefault="00865E0C" w:rsidP="0070304C">
      <w:pPr>
        <w:pStyle w:val="FinTech2"/>
      </w:pPr>
      <w:bookmarkStart w:id="4" w:name="_Toc516561540"/>
      <w:r w:rsidRPr="006279FB">
        <w:t xml:space="preserve">Определяне на </w:t>
      </w:r>
      <w:r w:rsidR="00C66387" w:rsidRPr="006279FB">
        <w:t xml:space="preserve">изисквания за </w:t>
      </w:r>
      <w:r w:rsidR="003822BC" w:rsidRPr="006279FB">
        <w:t xml:space="preserve">евентуално </w:t>
      </w:r>
      <w:r w:rsidR="00C66387" w:rsidRPr="006279FB">
        <w:t>лицензиране</w:t>
      </w:r>
      <w:r w:rsidR="003822BC" w:rsidRPr="006279FB">
        <w:t xml:space="preserve"> или регистрационен режим</w:t>
      </w:r>
      <w:r w:rsidR="00C66387" w:rsidRPr="006279FB">
        <w:t xml:space="preserve"> на дружествата, предлагащи финансово иновативни продукти и/или услуги и технологии</w:t>
      </w:r>
      <w:r w:rsidR="003822BC" w:rsidRPr="006279FB">
        <w:t xml:space="preserve"> на небанковия финансов сектор</w:t>
      </w:r>
      <w:bookmarkEnd w:id="4"/>
    </w:p>
    <w:p w14:paraId="5964C9AB" w14:textId="6A487F40" w:rsidR="00C66387" w:rsidRPr="006279FB" w:rsidRDefault="003822BC" w:rsidP="00C66387">
      <w:pPr>
        <w:tabs>
          <w:tab w:val="left" w:pos="1843"/>
        </w:tabs>
        <w:spacing w:before="120" w:after="0" w:line="240" w:lineRule="auto"/>
        <w:contextualSpacing/>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П</w:t>
      </w:r>
      <w:r w:rsidR="00836D1D" w:rsidRPr="006279FB">
        <w:rPr>
          <w:rFonts w:ascii="Times New Roman" w:eastAsia="Calibri" w:hAnsi="Times New Roman" w:cs="Times New Roman"/>
          <w:sz w:val="24"/>
          <w:szCs w:val="24"/>
        </w:rPr>
        <w:t>ланира</w:t>
      </w:r>
      <w:r w:rsidRPr="006279FB">
        <w:rPr>
          <w:rFonts w:ascii="Times New Roman" w:eastAsia="Calibri" w:hAnsi="Times New Roman" w:cs="Times New Roman"/>
          <w:sz w:val="24"/>
          <w:szCs w:val="24"/>
        </w:rPr>
        <w:t xml:space="preserve"> се</w:t>
      </w:r>
      <w:r w:rsidR="00836D1D" w:rsidRPr="006279FB">
        <w:rPr>
          <w:rFonts w:ascii="Times New Roman" w:eastAsia="Calibri" w:hAnsi="Times New Roman" w:cs="Times New Roman"/>
          <w:sz w:val="24"/>
          <w:szCs w:val="24"/>
        </w:rPr>
        <w:t xml:space="preserve"> изграждането на канал на</w:t>
      </w:r>
      <w:r w:rsidR="00C66387" w:rsidRPr="006279FB">
        <w:rPr>
          <w:rFonts w:ascii="Times New Roman" w:eastAsia="Calibri" w:hAnsi="Times New Roman" w:cs="Times New Roman"/>
          <w:sz w:val="24"/>
          <w:szCs w:val="24"/>
        </w:rPr>
        <w:t xml:space="preserve"> тясно с</w:t>
      </w:r>
      <w:r w:rsidR="009D422B" w:rsidRPr="006279FB">
        <w:rPr>
          <w:rFonts w:ascii="Times New Roman" w:eastAsia="Calibri" w:hAnsi="Times New Roman" w:cs="Times New Roman"/>
          <w:sz w:val="24"/>
          <w:szCs w:val="24"/>
        </w:rPr>
        <w:t>ътрудничество на европейско ниво чрез участието в работни групи на Е</w:t>
      </w:r>
      <w:r w:rsidR="009D422B" w:rsidRPr="006279FB">
        <w:rPr>
          <w:rFonts w:ascii="Times New Roman" w:eastAsia="Calibri" w:hAnsi="Times New Roman" w:cs="Times New Roman"/>
          <w:sz w:val="24"/>
          <w:szCs w:val="24"/>
          <w:lang w:val="en-US"/>
        </w:rPr>
        <w:t xml:space="preserve">SMA </w:t>
      </w:r>
      <w:r w:rsidR="009D422B" w:rsidRPr="006279FB">
        <w:rPr>
          <w:rFonts w:ascii="Times New Roman" w:eastAsia="Calibri" w:hAnsi="Times New Roman" w:cs="Times New Roman"/>
          <w:sz w:val="24"/>
          <w:szCs w:val="24"/>
        </w:rPr>
        <w:t xml:space="preserve">и </w:t>
      </w:r>
      <w:r w:rsidR="009D422B" w:rsidRPr="006279FB">
        <w:rPr>
          <w:rFonts w:ascii="Times New Roman" w:eastAsia="Calibri" w:hAnsi="Times New Roman" w:cs="Times New Roman"/>
          <w:sz w:val="24"/>
          <w:szCs w:val="24"/>
          <w:lang w:val="en-US"/>
        </w:rPr>
        <w:t xml:space="preserve">EIOPA </w:t>
      </w:r>
      <w:r w:rsidR="009D422B" w:rsidRPr="006279FB">
        <w:rPr>
          <w:rFonts w:ascii="Times New Roman" w:eastAsia="Calibri" w:hAnsi="Times New Roman" w:cs="Times New Roman"/>
          <w:sz w:val="24"/>
          <w:szCs w:val="24"/>
        </w:rPr>
        <w:t>(</w:t>
      </w:r>
      <w:r w:rsidR="009D422B" w:rsidRPr="006279FB">
        <w:rPr>
          <w:rFonts w:ascii="Times New Roman" w:eastAsia="Calibri" w:hAnsi="Times New Roman" w:cs="Times New Roman"/>
          <w:sz w:val="24"/>
          <w:szCs w:val="24"/>
          <w:lang w:val="en-US"/>
        </w:rPr>
        <w:t xml:space="preserve">Task Force FISC </w:t>
      </w:r>
      <w:r w:rsidR="009D422B" w:rsidRPr="006279FB">
        <w:rPr>
          <w:rFonts w:ascii="Times New Roman" w:eastAsia="Calibri" w:hAnsi="Times New Roman" w:cs="Times New Roman"/>
          <w:sz w:val="24"/>
          <w:szCs w:val="24"/>
        </w:rPr>
        <w:t xml:space="preserve">и </w:t>
      </w:r>
      <w:r w:rsidR="009D422B" w:rsidRPr="006279FB">
        <w:rPr>
          <w:rFonts w:ascii="Times New Roman" w:eastAsia="Calibri" w:hAnsi="Times New Roman" w:cs="Times New Roman"/>
          <w:sz w:val="24"/>
          <w:szCs w:val="24"/>
          <w:lang w:val="en-US"/>
        </w:rPr>
        <w:t>InsurTech)</w:t>
      </w:r>
      <w:r w:rsidR="009D422B" w:rsidRPr="006279FB">
        <w:rPr>
          <w:rFonts w:ascii="Times New Roman" w:eastAsia="Calibri" w:hAnsi="Times New Roman" w:cs="Times New Roman"/>
          <w:sz w:val="24"/>
          <w:szCs w:val="24"/>
        </w:rPr>
        <w:t xml:space="preserve"> </w:t>
      </w:r>
      <w:r w:rsidR="00C66387" w:rsidRPr="006279FB">
        <w:rPr>
          <w:rFonts w:ascii="Times New Roman" w:eastAsia="Calibri" w:hAnsi="Times New Roman" w:cs="Times New Roman"/>
          <w:sz w:val="24"/>
          <w:szCs w:val="24"/>
        </w:rPr>
        <w:t>и задълбочено разбиране на естеството на различните FinTech предприятия. Търсейки пресечна точка с бизнес</w:t>
      </w:r>
      <w:r w:rsidRPr="006279FB">
        <w:rPr>
          <w:rFonts w:ascii="Times New Roman" w:eastAsia="Calibri" w:hAnsi="Times New Roman" w:cs="Times New Roman"/>
          <w:sz w:val="24"/>
          <w:szCs w:val="24"/>
        </w:rPr>
        <w:t>а</w:t>
      </w:r>
      <w:r w:rsidR="00140D0A" w:rsidRPr="006279FB">
        <w:rPr>
          <w:rFonts w:ascii="Times New Roman" w:eastAsia="Calibri" w:hAnsi="Times New Roman" w:cs="Times New Roman"/>
          <w:sz w:val="24"/>
          <w:szCs w:val="24"/>
        </w:rPr>
        <w:t>,</w:t>
      </w:r>
      <w:r w:rsidR="00C66387" w:rsidRPr="006279FB">
        <w:rPr>
          <w:rFonts w:ascii="Times New Roman" w:eastAsia="Calibri" w:hAnsi="Times New Roman" w:cs="Times New Roman"/>
          <w:sz w:val="24"/>
          <w:szCs w:val="24"/>
        </w:rPr>
        <w:t xml:space="preserve"> КФН предприема стъпки за осигуряване на сигурна и измерима среда, в която може да функционират FinTech дружествата.</w:t>
      </w:r>
    </w:p>
    <w:p w14:paraId="0A9980C3" w14:textId="35DFD1B0" w:rsidR="00836D1D" w:rsidRPr="006279FB" w:rsidRDefault="003822BC" w:rsidP="0070304C">
      <w:pPr>
        <w:pStyle w:val="FinTech2"/>
      </w:pPr>
      <w:bookmarkStart w:id="5" w:name="_Toc516561541"/>
      <w:r w:rsidRPr="006279FB">
        <w:t>Анализ на необходимостта от</w:t>
      </w:r>
      <w:r w:rsidR="00C66387" w:rsidRPr="006279FB">
        <w:t xml:space="preserve"> регулаторна рамка във връзка с аутсорсинг услуги</w:t>
      </w:r>
      <w:r w:rsidR="00140D0A" w:rsidRPr="006279FB">
        <w:t>,</w:t>
      </w:r>
      <w:r w:rsidR="00C66387" w:rsidRPr="006279FB">
        <w:t xml:space="preserve"> в т.ч.</w:t>
      </w:r>
      <w:r w:rsidR="00836D1D" w:rsidRPr="006279FB">
        <w:t xml:space="preserve"> облачните услуги</w:t>
      </w:r>
      <w:bookmarkEnd w:id="5"/>
    </w:p>
    <w:p w14:paraId="3DED71F0" w14:textId="03651EE7" w:rsidR="00C66387" w:rsidRPr="006279FB" w:rsidRDefault="00C66387" w:rsidP="00C66387">
      <w:pPr>
        <w:tabs>
          <w:tab w:val="left" w:pos="1843"/>
        </w:tabs>
        <w:spacing w:before="120" w:after="0" w:line="240" w:lineRule="auto"/>
        <w:contextualSpacing/>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Облачното пространство преоформя използваните до момента начини на съхраняване на бази данни, позволявайки съхраняване и достъп до информация от разстояние, без да е необходимо наличието </w:t>
      </w:r>
      <w:r w:rsidR="005C5ECE">
        <w:rPr>
          <w:rFonts w:ascii="Times New Roman" w:eastAsia="Calibri" w:hAnsi="Times New Roman" w:cs="Times New Roman"/>
          <w:sz w:val="24"/>
          <w:szCs w:val="24"/>
        </w:rPr>
        <w:t>н</w:t>
      </w:r>
      <w:r w:rsidRPr="006279FB">
        <w:rPr>
          <w:rFonts w:ascii="Times New Roman" w:eastAsia="Calibri" w:hAnsi="Times New Roman" w:cs="Times New Roman"/>
          <w:sz w:val="24"/>
          <w:szCs w:val="24"/>
        </w:rPr>
        <w:t xml:space="preserve">а значителни хардуерни устройства на място. Това намалява разходите за съхранение на данни и процеси, улеснявайки разработването на Big Data технологиите. </w:t>
      </w:r>
    </w:p>
    <w:p w14:paraId="5938C766" w14:textId="21F8B108" w:rsidR="00AC1EBE" w:rsidRPr="006279FB" w:rsidRDefault="00AC1EBE" w:rsidP="00AC1EBE">
      <w:pPr>
        <w:tabs>
          <w:tab w:val="left" w:pos="709"/>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КФН ще </w:t>
      </w:r>
      <w:r w:rsidR="003822BC" w:rsidRPr="006279FB">
        <w:rPr>
          <w:rFonts w:ascii="Times New Roman" w:eastAsia="Calibri" w:hAnsi="Times New Roman" w:cs="Times New Roman"/>
          <w:sz w:val="24"/>
          <w:szCs w:val="24"/>
        </w:rPr>
        <w:t>анализира необходимостта</w:t>
      </w:r>
      <w:r w:rsidRPr="006279FB">
        <w:rPr>
          <w:rFonts w:ascii="Times New Roman" w:eastAsia="Calibri" w:hAnsi="Times New Roman" w:cs="Times New Roman"/>
          <w:sz w:val="24"/>
          <w:szCs w:val="24"/>
        </w:rPr>
        <w:t xml:space="preserve"> </w:t>
      </w:r>
      <w:r w:rsidR="005C5ECE">
        <w:rPr>
          <w:rFonts w:ascii="Times New Roman" w:eastAsia="Calibri" w:hAnsi="Times New Roman" w:cs="Times New Roman"/>
          <w:sz w:val="24"/>
          <w:szCs w:val="24"/>
        </w:rPr>
        <w:t xml:space="preserve">от </w:t>
      </w:r>
      <w:r w:rsidRPr="006279FB">
        <w:rPr>
          <w:rFonts w:ascii="Times New Roman" w:eastAsia="Calibri" w:hAnsi="Times New Roman" w:cs="Times New Roman"/>
          <w:sz w:val="24"/>
          <w:szCs w:val="24"/>
        </w:rPr>
        <w:t xml:space="preserve">подходящи надзорни механизми по отношение на </w:t>
      </w:r>
      <w:r w:rsidR="002D4984" w:rsidRPr="006279FB">
        <w:rPr>
          <w:rFonts w:ascii="Times New Roman" w:eastAsia="Calibri" w:hAnsi="Times New Roman" w:cs="Times New Roman"/>
          <w:sz w:val="24"/>
          <w:szCs w:val="24"/>
        </w:rPr>
        <w:t>управление на операционните рискове, породени от липсата на регулаторна</w:t>
      </w:r>
      <w:r w:rsidRPr="006279FB">
        <w:rPr>
          <w:rFonts w:ascii="Times New Roman" w:eastAsia="Calibri" w:hAnsi="Times New Roman" w:cs="Times New Roman"/>
          <w:sz w:val="24"/>
          <w:szCs w:val="24"/>
        </w:rPr>
        <w:t xml:space="preserve"> рамка за доставчици на услуги от трети </w:t>
      </w:r>
      <w:r w:rsidR="003822BC" w:rsidRPr="006279FB">
        <w:rPr>
          <w:rFonts w:ascii="Times New Roman" w:eastAsia="Calibri" w:hAnsi="Times New Roman" w:cs="Times New Roman"/>
          <w:sz w:val="24"/>
          <w:szCs w:val="24"/>
        </w:rPr>
        <w:t>държави</w:t>
      </w:r>
      <w:r w:rsidR="002D4984" w:rsidRPr="006279FB">
        <w:rPr>
          <w:rFonts w:ascii="Times New Roman" w:eastAsia="Calibri" w:hAnsi="Times New Roman" w:cs="Times New Roman"/>
          <w:sz w:val="24"/>
          <w:szCs w:val="24"/>
        </w:rPr>
        <w:t xml:space="preserve"> за небанковите финансови институции</w:t>
      </w:r>
      <w:r w:rsidRPr="006279FB">
        <w:rPr>
          <w:rFonts w:ascii="Times New Roman" w:eastAsia="Calibri" w:hAnsi="Times New Roman" w:cs="Times New Roman"/>
          <w:sz w:val="24"/>
          <w:szCs w:val="24"/>
        </w:rPr>
        <w:t xml:space="preserve">, напр. в облачните изчисления и услуги за обработка на данни в особено голямо количество, още повече при концентрация на услугата, изпълнявана от определен доставчик от трета </w:t>
      </w:r>
      <w:r w:rsidR="003822BC" w:rsidRPr="006279FB">
        <w:rPr>
          <w:rFonts w:ascii="Times New Roman" w:eastAsia="Calibri" w:hAnsi="Times New Roman" w:cs="Times New Roman"/>
          <w:sz w:val="24"/>
          <w:szCs w:val="24"/>
        </w:rPr>
        <w:t>държава</w:t>
      </w:r>
      <w:r w:rsidRPr="006279FB">
        <w:rPr>
          <w:rFonts w:ascii="Times New Roman" w:eastAsia="Calibri" w:hAnsi="Times New Roman" w:cs="Times New Roman"/>
          <w:sz w:val="24"/>
          <w:szCs w:val="24"/>
        </w:rPr>
        <w:t>. Предвижда се повишаване качеството на процеса по  координация в световен мащаб между регулаторните органи и органите, отговарящи за безопасността и сигурността на информационните системи.</w:t>
      </w:r>
    </w:p>
    <w:p w14:paraId="72466B45" w14:textId="55221EBC" w:rsidR="00836D1D" w:rsidRPr="006279FB" w:rsidRDefault="00836D1D" w:rsidP="0070304C">
      <w:pPr>
        <w:pStyle w:val="FinTech2"/>
      </w:pPr>
      <w:bookmarkStart w:id="6" w:name="_Toc516561542"/>
      <w:r w:rsidRPr="006279FB">
        <w:t>С</w:t>
      </w:r>
      <w:r w:rsidR="00C66387" w:rsidRPr="006279FB">
        <w:t>ъздаване на иновативни центрове (Innovation hubs)</w:t>
      </w:r>
      <w:bookmarkEnd w:id="6"/>
    </w:p>
    <w:p w14:paraId="128E2065" w14:textId="35B485AA" w:rsidR="00C63998" w:rsidRPr="006279FB" w:rsidRDefault="00C66387" w:rsidP="00C66387">
      <w:pPr>
        <w:tabs>
          <w:tab w:val="left" w:pos="1843"/>
        </w:tabs>
        <w:spacing w:before="120" w:after="0" w:line="240" w:lineRule="auto"/>
        <w:contextualSpacing/>
        <w:jc w:val="both"/>
        <w:rPr>
          <w:rFonts w:ascii="Times New Roman" w:hAnsi="Times New Roman" w:cs="Times New Roman"/>
          <w:sz w:val="24"/>
          <w:szCs w:val="24"/>
        </w:rPr>
      </w:pPr>
      <w:r w:rsidRPr="006279FB">
        <w:rPr>
          <w:rFonts w:ascii="Times New Roman" w:hAnsi="Times New Roman" w:cs="Times New Roman"/>
          <w:sz w:val="24"/>
          <w:szCs w:val="24"/>
        </w:rPr>
        <w:t>В този контекст КФН счита за целесъобразно да се разработят мерки за сближаване на европейски</w:t>
      </w:r>
      <w:r w:rsidR="003822BC" w:rsidRPr="006279FB">
        <w:rPr>
          <w:rFonts w:ascii="Times New Roman" w:hAnsi="Times New Roman" w:cs="Times New Roman"/>
          <w:sz w:val="24"/>
          <w:szCs w:val="24"/>
        </w:rPr>
        <w:t>те</w:t>
      </w:r>
      <w:r w:rsidRPr="006279FB">
        <w:rPr>
          <w:rFonts w:ascii="Times New Roman" w:hAnsi="Times New Roman" w:cs="Times New Roman"/>
          <w:sz w:val="24"/>
          <w:szCs w:val="24"/>
        </w:rPr>
        <w:t xml:space="preserve"> надзорни органи на държавите</w:t>
      </w:r>
      <w:r w:rsidR="00ED3F0F" w:rsidRPr="006279FB">
        <w:rPr>
          <w:rFonts w:ascii="Times New Roman" w:hAnsi="Times New Roman" w:cs="Times New Roman"/>
          <w:sz w:val="24"/>
          <w:szCs w:val="24"/>
        </w:rPr>
        <w:t>-</w:t>
      </w:r>
      <w:r w:rsidRPr="006279FB">
        <w:rPr>
          <w:rFonts w:ascii="Times New Roman" w:hAnsi="Times New Roman" w:cs="Times New Roman"/>
          <w:sz w:val="24"/>
          <w:szCs w:val="24"/>
        </w:rPr>
        <w:t>членки в ЕС по отношение на изграждането на единен механизъм на работа на технологичните инова</w:t>
      </w:r>
      <w:r w:rsidR="00140D0A" w:rsidRPr="006279FB">
        <w:rPr>
          <w:rFonts w:ascii="Times New Roman" w:hAnsi="Times New Roman" w:cs="Times New Roman"/>
          <w:sz w:val="24"/>
          <w:szCs w:val="24"/>
        </w:rPr>
        <w:t>тивни центрове</w:t>
      </w:r>
      <w:r w:rsidR="00140D0A" w:rsidRPr="006279FB">
        <w:rPr>
          <w:rFonts w:ascii="Times New Roman" w:hAnsi="Times New Roman" w:cs="Times New Roman"/>
          <w:sz w:val="24"/>
          <w:szCs w:val="24"/>
          <w:lang w:val="en-US"/>
        </w:rPr>
        <w:t xml:space="preserve"> (Innovation hubs)</w:t>
      </w:r>
      <w:r w:rsidR="00140D0A" w:rsidRPr="006279FB">
        <w:rPr>
          <w:rFonts w:ascii="Times New Roman" w:hAnsi="Times New Roman" w:cs="Times New Roman"/>
          <w:sz w:val="24"/>
          <w:szCs w:val="24"/>
        </w:rPr>
        <w:t xml:space="preserve"> и тестови среди (S</w:t>
      </w:r>
      <w:r w:rsidRPr="006279FB">
        <w:rPr>
          <w:rFonts w:ascii="Times New Roman" w:hAnsi="Times New Roman" w:cs="Times New Roman"/>
          <w:sz w:val="24"/>
          <w:szCs w:val="24"/>
        </w:rPr>
        <w:t>andbox). Основна цел на разработените от КФН въпросници, проучвания, консултативни документи във връзка с избора на възможен подход на сътрудничество между дружествата, предлагащи финансови иновации</w:t>
      </w:r>
      <w:r w:rsidR="00140D0A" w:rsidRPr="006279FB">
        <w:rPr>
          <w:rFonts w:ascii="Times New Roman" w:hAnsi="Times New Roman" w:cs="Times New Roman"/>
          <w:sz w:val="24"/>
          <w:szCs w:val="24"/>
          <w:lang w:val="en-US"/>
        </w:rPr>
        <w:t>,</w:t>
      </w:r>
      <w:r w:rsidRPr="006279FB">
        <w:rPr>
          <w:rFonts w:ascii="Times New Roman" w:hAnsi="Times New Roman" w:cs="Times New Roman"/>
          <w:sz w:val="24"/>
          <w:szCs w:val="24"/>
        </w:rPr>
        <w:t xml:space="preserve"> и регулаторния орган e оценка и подбор на отговарящ на бизнес модел на улесняване процеса на координация и надзор в съответствие с регул</w:t>
      </w:r>
      <w:r w:rsidR="005C5ECE">
        <w:rPr>
          <w:rFonts w:ascii="Times New Roman" w:hAnsi="Times New Roman" w:cs="Times New Roman"/>
          <w:sz w:val="24"/>
          <w:szCs w:val="24"/>
        </w:rPr>
        <w:t>ато</w:t>
      </w:r>
      <w:r w:rsidRPr="006279FB">
        <w:rPr>
          <w:rFonts w:ascii="Times New Roman" w:hAnsi="Times New Roman" w:cs="Times New Roman"/>
          <w:sz w:val="24"/>
          <w:szCs w:val="24"/>
        </w:rPr>
        <w:t xml:space="preserve">рните изисквания. Работейки в посока на </w:t>
      </w:r>
      <w:r w:rsidR="00324069" w:rsidRPr="006279FB">
        <w:rPr>
          <w:rFonts w:ascii="Times New Roman" w:hAnsi="Times New Roman" w:cs="Times New Roman"/>
          <w:sz w:val="24"/>
          <w:szCs w:val="24"/>
        </w:rPr>
        <w:t>получаване на обратна връзка</w:t>
      </w:r>
      <w:r w:rsidRPr="006279FB">
        <w:rPr>
          <w:rFonts w:ascii="Times New Roman" w:hAnsi="Times New Roman" w:cs="Times New Roman"/>
          <w:sz w:val="24"/>
          <w:szCs w:val="24"/>
        </w:rPr>
        <w:t xml:space="preserve"> </w:t>
      </w:r>
      <w:r w:rsidR="00324069" w:rsidRPr="006279FB">
        <w:rPr>
          <w:rFonts w:ascii="Times New Roman" w:hAnsi="Times New Roman" w:cs="Times New Roman"/>
          <w:sz w:val="24"/>
          <w:szCs w:val="24"/>
        </w:rPr>
        <w:t>от</w:t>
      </w:r>
      <w:r w:rsidRPr="006279FB">
        <w:rPr>
          <w:rFonts w:ascii="Times New Roman" w:hAnsi="Times New Roman" w:cs="Times New Roman"/>
          <w:sz w:val="24"/>
          <w:szCs w:val="24"/>
        </w:rPr>
        <w:t xml:space="preserve"> дружествата, предлагащи финансови иновации, КФН ще гарантира правилната насока за регулаторната си рамка, справяща се с възможни </w:t>
      </w:r>
      <w:r w:rsidRPr="006279FB">
        <w:rPr>
          <w:rFonts w:ascii="Times New Roman" w:hAnsi="Times New Roman" w:cs="Times New Roman"/>
          <w:sz w:val="24"/>
          <w:szCs w:val="24"/>
        </w:rPr>
        <w:lastRenderedPageBreak/>
        <w:t>рисков</w:t>
      </w:r>
      <w:r w:rsidR="005C5ECE">
        <w:rPr>
          <w:rFonts w:ascii="Times New Roman" w:hAnsi="Times New Roman" w:cs="Times New Roman"/>
          <w:sz w:val="24"/>
          <w:szCs w:val="24"/>
        </w:rPr>
        <w:t>е,</w:t>
      </w:r>
      <w:r w:rsidRPr="006279FB">
        <w:rPr>
          <w:rFonts w:ascii="Times New Roman" w:hAnsi="Times New Roman" w:cs="Times New Roman"/>
          <w:sz w:val="24"/>
          <w:szCs w:val="24"/>
        </w:rPr>
        <w:t xml:space="preserve"> породени от навлизането на финансово иновативни продукти и/или услуги без излишно утежняване на лицензионния и надзорен режим за FinTech предприятията. </w:t>
      </w:r>
    </w:p>
    <w:p w14:paraId="717D6C93" w14:textId="73FF7749" w:rsidR="00EC4ECA" w:rsidRPr="006279FB" w:rsidRDefault="00EC4ECA" w:rsidP="0070304C">
      <w:pPr>
        <w:pStyle w:val="FinTech2"/>
      </w:pPr>
      <w:bookmarkStart w:id="7" w:name="_Toc516561543"/>
      <w:r w:rsidRPr="006279FB">
        <w:t>У</w:t>
      </w:r>
      <w:r w:rsidR="00C66387" w:rsidRPr="006279FB">
        <w:t xml:space="preserve">правление на риска, свързан с киберсигурността и произтичащ от въвеждането на нововъведения в небанковия финансов </w:t>
      </w:r>
      <w:r w:rsidRPr="006279FB">
        <w:t>сектор</w:t>
      </w:r>
      <w:bookmarkEnd w:id="7"/>
    </w:p>
    <w:p w14:paraId="73BB31D8" w14:textId="6978A1F9" w:rsidR="00C66387" w:rsidRPr="006279FB" w:rsidRDefault="00C66387" w:rsidP="00C66387">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В тази връзка </w:t>
      </w:r>
      <w:r w:rsidR="00324069" w:rsidRPr="006279FB">
        <w:rPr>
          <w:rFonts w:ascii="Times New Roman" w:eastAsia="Calibri" w:hAnsi="Times New Roman" w:cs="Times New Roman"/>
          <w:sz w:val="24"/>
          <w:szCs w:val="24"/>
        </w:rPr>
        <w:t xml:space="preserve">КФН </w:t>
      </w:r>
      <w:r w:rsidR="000134F2" w:rsidRPr="006279FB">
        <w:rPr>
          <w:rFonts w:ascii="Times New Roman" w:eastAsia="Calibri" w:hAnsi="Times New Roman" w:cs="Times New Roman"/>
          <w:sz w:val="24"/>
          <w:szCs w:val="24"/>
        </w:rPr>
        <w:t>предвижда</w:t>
      </w:r>
      <w:r w:rsidR="00324069" w:rsidRPr="006279FB">
        <w:rPr>
          <w:rFonts w:ascii="Times New Roman" w:eastAsia="Calibri" w:hAnsi="Times New Roman" w:cs="Times New Roman"/>
          <w:sz w:val="24"/>
          <w:szCs w:val="24"/>
        </w:rPr>
        <w:t xml:space="preserve"> да изготви политика з</w:t>
      </w:r>
      <w:r w:rsidRPr="006279FB">
        <w:rPr>
          <w:rFonts w:ascii="Times New Roman" w:eastAsia="Calibri" w:hAnsi="Times New Roman" w:cs="Times New Roman"/>
          <w:sz w:val="24"/>
          <w:szCs w:val="24"/>
        </w:rPr>
        <w:t xml:space="preserve">а мониторинг </w:t>
      </w:r>
      <w:r w:rsidR="00140D0A" w:rsidRPr="006279FB">
        <w:rPr>
          <w:rFonts w:ascii="Times New Roman" w:eastAsia="Calibri" w:hAnsi="Times New Roman" w:cs="Times New Roman"/>
          <w:sz w:val="24"/>
          <w:szCs w:val="24"/>
        </w:rPr>
        <w:t xml:space="preserve">на </w:t>
      </w:r>
      <w:r w:rsidR="00324069" w:rsidRPr="006279FB">
        <w:rPr>
          <w:rFonts w:ascii="Times New Roman" w:eastAsia="Calibri" w:hAnsi="Times New Roman" w:cs="Times New Roman"/>
          <w:sz w:val="24"/>
          <w:szCs w:val="24"/>
        </w:rPr>
        <w:t>кибер пространството, с оглед осигуряване на изследван</w:t>
      </w:r>
      <w:r w:rsidR="005C5ECE">
        <w:rPr>
          <w:rFonts w:ascii="Times New Roman" w:eastAsia="Calibri" w:hAnsi="Times New Roman" w:cs="Times New Roman"/>
          <w:sz w:val="24"/>
          <w:szCs w:val="24"/>
        </w:rPr>
        <w:t>е на</w:t>
      </w:r>
      <w:r w:rsidR="00324069"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риск</w:t>
      </w:r>
      <w:r w:rsidR="005C5ECE">
        <w:rPr>
          <w:rFonts w:ascii="Times New Roman" w:eastAsia="Calibri" w:hAnsi="Times New Roman" w:cs="Times New Roman"/>
          <w:sz w:val="24"/>
          <w:szCs w:val="24"/>
        </w:rPr>
        <w:t>а</w:t>
      </w:r>
      <w:r w:rsidRPr="006279FB">
        <w:rPr>
          <w:rFonts w:ascii="Times New Roman" w:eastAsia="Calibri" w:hAnsi="Times New Roman" w:cs="Times New Roman"/>
          <w:sz w:val="24"/>
          <w:szCs w:val="24"/>
        </w:rPr>
        <w:t xml:space="preserve"> от нарушения на киберсигурността поради умишлени или не действия, представляващи съществена заплаха за функционирането на участниците на пазара в небанковия финансовия сектор. </w:t>
      </w:r>
    </w:p>
    <w:p w14:paraId="6F7421C7" w14:textId="08CC037F" w:rsidR="00C66387" w:rsidRPr="006279FB" w:rsidRDefault="00C66387" w:rsidP="00C66387">
      <w:pPr>
        <w:tabs>
          <w:tab w:val="left" w:pos="1843"/>
        </w:tabs>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КФН предвижда като част от процес</w:t>
      </w:r>
      <w:r w:rsidR="005C5ECE">
        <w:rPr>
          <w:rFonts w:ascii="Times New Roman" w:hAnsi="Times New Roman" w:cs="Times New Roman"/>
          <w:sz w:val="24"/>
          <w:szCs w:val="24"/>
        </w:rPr>
        <w:t>а</w:t>
      </w:r>
      <w:r w:rsidRPr="006279FB">
        <w:rPr>
          <w:rFonts w:ascii="Times New Roman" w:hAnsi="Times New Roman" w:cs="Times New Roman"/>
          <w:sz w:val="24"/>
          <w:szCs w:val="24"/>
        </w:rPr>
        <w:t xml:space="preserve"> на </w:t>
      </w:r>
      <w:r w:rsidR="005C5ECE">
        <w:rPr>
          <w:rFonts w:ascii="Times New Roman" w:hAnsi="Times New Roman" w:cs="Times New Roman"/>
          <w:sz w:val="24"/>
          <w:szCs w:val="24"/>
        </w:rPr>
        <w:t>изпълнение</w:t>
      </w:r>
      <w:r w:rsidRPr="006279FB">
        <w:rPr>
          <w:rFonts w:ascii="Times New Roman" w:hAnsi="Times New Roman" w:cs="Times New Roman"/>
          <w:sz w:val="24"/>
          <w:szCs w:val="24"/>
        </w:rPr>
        <w:t xml:space="preserve"> на стратегия</w:t>
      </w:r>
      <w:r w:rsidR="005C5ECE">
        <w:rPr>
          <w:rFonts w:ascii="Times New Roman" w:hAnsi="Times New Roman" w:cs="Times New Roman"/>
          <w:sz w:val="24"/>
          <w:szCs w:val="24"/>
        </w:rPr>
        <w:t>та</w:t>
      </w:r>
      <w:r w:rsidRPr="006279FB">
        <w:rPr>
          <w:rFonts w:ascii="Times New Roman" w:hAnsi="Times New Roman" w:cs="Times New Roman"/>
          <w:sz w:val="24"/>
          <w:szCs w:val="24"/>
        </w:rPr>
        <w:t xml:space="preserve"> за </w:t>
      </w:r>
      <w:r w:rsidR="005C5ECE">
        <w:rPr>
          <w:rFonts w:ascii="Times New Roman" w:hAnsi="Times New Roman" w:cs="Times New Roman"/>
          <w:sz w:val="24"/>
          <w:szCs w:val="24"/>
        </w:rPr>
        <w:t>наблюдение</w:t>
      </w:r>
      <w:r w:rsidR="005C5ECE"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на финансовите иновации да се фокусира върху възможните ситуации на кибератаки, начините за справяне с тях чрез осигуряване на непрекъснат достъп и </w:t>
      </w:r>
      <w:r w:rsidR="00324069" w:rsidRPr="006279FB">
        <w:rPr>
          <w:rFonts w:ascii="Times New Roman" w:hAnsi="Times New Roman" w:cs="Times New Roman"/>
          <w:sz w:val="24"/>
          <w:szCs w:val="24"/>
        </w:rPr>
        <w:t>обмен</w:t>
      </w:r>
      <w:r w:rsidRPr="006279FB">
        <w:rPr>
          <w:rFonts w:ascii="Times New Roman" w:hAnsi="Times New Roman" w:cs="Times New Roman"/>
          <w:sz w:val="24"/>
          <w:szCs w:val="24"/>
        </w:rPr>
        <w:t xml:space="preserve"> на информация, мониторинг, включване на киберсигурността в ранното проектиране на системите, които биха създали предпоставки за намаляване вероятността от кибератаки, които биха имали неблагоприятно въздействие върху финансовата стабилност.</w:t>
      </w:r>
    </w:p>
    <w:p w14:paraId="390A98F0" w14:textId="77777777" w:rsidR="00320470" w:rsidRPr="006279FB" w:rsidRDefault="00320470" w:rsidP="00320470">
      <w:pPr>
        <w:pStyle w:val="ListParagraph"/>
        <w:spacing w:before="120" w:after="0" w:line="240" w:lineRule="auto"/>
        <w:jc w:val="both"/>
        <w:rPr>
          <w:rFonts w:ascii="Times New Roman" w:eastAsia="Calibri" w:hAnsi="Times New Roman" w:cs="Times New Roman"/>
          <w:b/>
          <w:sz w:val="24"/>
          <w:szCs w:val="24"/>
        </w:rPr>
      </w:pPr>
    </w:p>
    <w:p w14:paraId="709E437F" w14:textId="77777777" w:rsidR="0078065F" w:rsidRPr="006279FB" w:rsidRDefault="0078065F" w:rsidP="0070304C">
      <w:pPr>
        <w:pStyle w:val="FinTech1"/>
      </w:pPr>
      <w:bookmarkStart w:id="8" w:name="_Toc516561544"/>
      <w:r w:rsidRPr="006279FB">
        <w:t>Анализ на външната среда</w:t>
      </w:r>
      <w:bookmarkEnd w:id="8"/>
    </w:p>
    <w:p w14:paraId="02904472" w14:textId="77777777" w:rsidR="0078065F" w:rsidRPr="006279FB" w:rsidRDefault="0078065F" w:rsidP="0070304C">
      <w:pPr>
        <w:pStyle w:val="FinTech2"/>
        <w:numPr>
          <w:ilvl w:val="0"/>
          <w:numId w:val="24"/>
        </w:numPr>
        <w:ind w:firstLine="54"/>
      </w:pPr>
      <w:bookmarkStart w:id="9" w:name="_Toc516561545"/>
      <w:r w:rsidRPr="006279FB">
        <w:t>Развитие на FinTech сектора</w:t>
      </w:r>
      <w:bookmarkEnd w:id="9"/>
    </w:p>
    <w:p w14:paraId="739E6CB4" w14:textId="545A7011" w:rsidR="0078065F" w:rsidRPr="006279FB" w:rsidRDefault="00324069" w:rsidP="00A96132">
      <w:pPr>
        <w:pStyle w:val="Normal1"/>
        <w:spacing w:before="120" w:beforeAutospacing="0" w:after="0" w:afterAutospacing="0"/>
        <w:jc w:val="both"/>
      </w:pPr>
      <w:r w:rsidRPr="006279FB">
        <w:t>През последните години</w:t>
      </w:r>
      <w:r w:rsidR="0078065F" w:rsidRPr="006279FB">
        <w:t xml:space="preserve"> се наблюдава значителен прираст </w:t>
      </w:r>
      <w:r w:rsidRPr="006279FB">
        <w:t>на инвестиции във финансови иновации</w:t>
      </w:r>
      <w:r w:rsidR="0078065F" w:rsidRPr="006279FB">
        <w:t xml:space="preserve">. Набират популярност </w:t>
      </w:r>
      <w:r w:rsidR="0078065F" w:rsidRPr="006279FB">
        <w:rPr>
          <w:lang w:val="en-US"/>
        </w:rPr>
        <w:t>FinTech</w:t>
      </w:r>
      <w:r w:rsidR="0078065F" w:rsidRPr="006279FB">
        <w:t xml:space="preserve"> решения, при които се използват big data analytics</w:t>
      </w:r>
      <w:r w:rsidR="0078065F" w:rsidRPr="006279FB">
        <w:rPr>
          <w:lang w:val="en-US"/>
        </w:rPr>
        <w:t>,</w:t>
      </w:r>
      <w:r w:rsidR="0078065F" w:rsidRPr="006279FB">
        <w:t xml:space="preserve"> artificial intelligence, mobile applications, cloud computing</w:t>
      </w:r>
      <w:r w:rsidR="0078065F" w:rsidRPr="006279FB">
        <w:rPr>
          <w:lang w:val="en-US"/>
        </w:rPr>
        <w:t>,</w:t>
      </w:r>
      <w:r w:rsidR="0078065F" w:rsidRPr="006279FB">
        <w:t xml:space="preserve"> digital identification, blockchain and distributed ledger technologies. </w:t>
      </w:r>
      <w:r w:rsidR="00794040" w:rsidRPr="006279FB">
        <w:t>Н</w:t>
      </w:r>
      <w:r w:rsidR="0078065F" w:rsidRPr="006279FB">
        <w:t>овите технологии</w:t>
      </w:r>
      <w:r w:rsidR="00794040" w:rsidRPr="006279FB">
        <w:t xml:space="preserve"> променят постепенно</w:t>
      </w:r>
      <w:r w:rsidR="0078065F" w:rsidRPr="006279FB">
        <w:t xml:space="preserve"> </w:t>
      </w:r>
      <w:r w:rsidR="00794040" w:rsidRPr="006279FB">
        <w:t>небанковия</w:t>
      </w:r>
      <w:r w:rsidR="0078065F" w:rsidRPr="006279FB">
        <w:t xml:space="preserve"> финансов сектор. </w:t>
      </w:r>
      <w:r w:rsidR="001405F6" w:rsidRPr="006279FB">
        <w:t>На финансовите пазари се предлагат продукти, ба</w:t>
      </w:r>
      <w:r w:rsidR="0078065F" w:rsidRPr="006279FB">
        <w:t>зирани на финансовите технологии</w:t>
      </w:r>
      <w:r w:rsidR="001405F6" w:rsidRPr="006279FB">
        <w:t>, които</w:t>
      </w:r>
      <w:r w:rsidR="0078065F" w:rsidRPr="006279FB">
        <w:t xml:space="preserve"> осигурява</w:t>
      </w:r>
      <w:r w:rsidR="00140D0A" w:rsidRPr="006279FB">
        <w:t>т</w:t>
      </w:r>
      <w:r w:rsidR="0078065F" w:rsidRPr="006279FB">
        <w:t xml:space="preserve"> по-добър достъп до финансиране, намаляване на разходите, свързани с предлагането на дадена услуга/продукт, както и подобряване на достъпа на потребителите до тях. </w:t>
      </w:r>
      <w:r w:rsidR="001405F6" w:rsidRPr="006279FB">
        <w:t xml:space="preserve">Тези фактори влияят на </w:t>
      </w:r>
      <w:r w:rsidR="00F10C2A" w:rsidRPr="006279FB">
        <w:t>конкурентоспособността</w:t>
      </w:r>
      <w:r w:rsidR="001405F6" w:rsidRPr="006279FB">
        <w:t>.</w:t>
      </w:r>
      <w:r w:rsidR="0078065F" w:rsidRPr="006279FB">
        <w:t xml:space="preserve"> </w:t>
      </w:r>
    </w:p>
    <w:p w14:paraId="1FBD2470" w14:textId="34B498A3" w:rsidR="0078065F" w:rsidRPr="006279FB" w:rsidRDefault="00D15A7B"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По данни на </w:t>
      </w:r>
      <w:r w:rsidRPr="006279FB">
        <w:rPr>
          <w:rFonts w:ascii="Times New Roman" w:hAnsi="Times New Roman" w:cs="Times New Roman"/>
          <w:sz w:val="24"/>
          <w:szCs w:val="24"/>
          <w:lang w:val="en-US"/>
        </w:rPr>
        <w:t>ESMA</w:t>
      </w:r>
      <w:r w:rsidRPr="006279FB">
        <w:rPr>
          <w:rFonts w:ascii="Times New Roman" w:hAnsi="Times New Roman" w:cs="Times New Roman"/>
          <w:sz w:val="24"/>
          <w:szCs w:val="24"/>
        </w:rPr>
        <w:t xml:space="preserve"> п</w:t>
      </w:r>
      <w:r w:rsidR="0078065F" w:rsidRPr="006279FB">
        <w:rPr>
          <w:rFonts w:ascii="Times New Roman" w:hAnsi="Times New Roman" w:cs="Times New Roman"/>
          <w:sz w:val="24"/>
          <w:szCs w:val="24"/>
        </w:rPr>
        <w:t>рез първите девет месеца на 2016 г. в световен мащаб инвестициите в</w:t>
      </w:r>
      <w:r w:rsidR="00001EDF">
        <w:rPr>
          <w:rFonts w:ascii="Times New Roman" w:hAnsi="Times New Roman" w:cs="Times New Roman"/>
          <w:sz w:val="24"/>
          <w:szCs w:val="24"/>
        </w:rPr>
        <w:t>ъв</w:t>
      </w:r>
      <w:r w:rsidR="0078065F" w:rsidRPr="006279FB">
        <w:rPr>
          <w:rFonts w:ascii="Times New Roman" w:hAnsi="Times New Roman" w:cs="Times New Roman"/>
          <w:sz w:val="24"/>
          <w:szCs w:val="24"/>
        </w:rPr>
        <w:t xml:space="preserve"> FinTech сектора възлизат на 19 милиарда долара, което отбелязва петкратно увеличение спрямо 2013 г. По отношение на </w:t>
      </w:r>
      <w:r w:rsidRPr="006279FB">
        <w:rPr>
          <w:rFonts w:ascii="Times New Roman" w:hAnsi="Times New Roman" w:cs="Times New Roman"/>
          <w:sz w:val="24"/>
          <w:szCs w:val="24"/>
        </w:rPr>
        <w:t xml:space="preserve">разпределението на инвестициите във финансовия сектор </w:t>
      </w:r>
      <w:r w:rsidR="0078065F" w:rsidRPr="006279FB">
        <w:rPr>
          <w:rFonts w:ascii="Times New Roman" w:hAnsi="Times New Roman" w:cs="Times New Roman"/>
          <w:sz w:val="24"/>
          <w:szCs w:val="24"/>
        </w:rPr>
        <w:t xml:space="preserve">се забелязва фокусиране </w:t>
      </w:r>
      <w:r w:rsidRPr="006279FB">
        <w:rPr>
          <w:rFonts w:ascii="Times New Roman" w:hAnsi="Times New Roman" w:cs="Times New Roman"/>
          <w:sz w:val="24"/>
          <w:szCs w:val="24"/>
        </w:rPr>
        <w:t xml:space="preserve">на индустрията </w:t>
      </w:r>
      <w:r w:rsidR="0078065F" w:rsidRPr="006279FB">
        <w:rPr>
          <w:rFonts w:ascii="Times New Roman" w:hAnsi="Times New Roman" w:cs="Times New Roman"/>
          <w:sz w:val="24"/>
          <w:szCs w:val="24"/>
        </w:rPr>
        <w:t>на финансовите иновации върху кредитирането и плащанията на дребно, като</w:t>
      </w:r>
      <w:r w:rsidR="00FC5DFD" w:rsidRPr="006279FB">
        <w:rPr>
          <w:rFonts w:ascii="Times New Roman" w:hAnsi="Times New Roman" w:cs="Times New Roman"/>
          <w:sz w:val="24"/>
          <w:szCs w:val="24"/>
        </w:rPr>
        <w:t xml:space="preserve"> </w:t>
      </w:r>
      <w:r w:rsidR="0078065F" w:rsidRPr="006279FB">
        <w:rPr>
          <w:rFonts w:ascii="Times New Roman" w:hAnsi="Times New Roman" w:cs="Times New Roman"/>
          <w:sz w:val="24"/>
          <w:szCs w:val="24"/>
          <w:lang w:val="en-US"/>
        </w:rPr>
        <w:t xml:space="preserve">FinTech </w:t>
      </w:r>
      <w:r w:rsidR="0078065F" w:rsidRPr="006279FB">
        <w:rPr>
          <w:rFonts w:ascii="Times New Roman" w:hAnsi="Times New Roman" w:cs="Times New Roman"/>
          <w:sz w:val="24"/>
          <w:szCs w:val="24"/>
        </w:rPr>
        <w:t xml:space="preserve">дружествата разработват продукти, предлагащи решение на проблеми, които </w:t>
      </w:r>
      <w:r w:rsidRPr="006279FB">
        <w:rPr>
          <w:rFonts w:ascii="Times New Roman" w:hAnsi="Times New Roman" w:cs="Times New Roman"/>
          <w:sz w:val="24"/>
          <w:szCs w:val="24"/>
        </w:rPr>
        <w:t>са възникнали</w:t>
      </w:r>
      <w:r w:rsidR="0078065F" w:rsidRPr="006279FB">
        <w:rPr>
          <w:rFonts w:ascii="Times New Roman" w:hAnsi="Times New Roman" w:cs="Times New Roman"/>
          <w:sz w:val="24"/>
          <w:szCs w:val="24"/>
        </w:rPr>
        <w:t xml:space="preserve"> в хода на предоставяне на различни финансови услуги. </w:t>
      </w:r>
      <w:r w:rsidRPr="006279FB">
        <w:rPr>
          <w:rFonts w:ascii="Times New Roman" w:hAnsi="Times New Roman" w:cs="Times New Roman"/>
          <w:sz w:val="24"/>
          <w:szCs w:val="24"/>
        </w:rPr>
        <w:t>(</w:t>
      </w:r>
      <w:r w:rsidR="0078065F" w:rsidRPr="006279FB">
        <w:rPr>
          <w:rFonts w:ascii="Times New Roman" w:hAnsi="Times New Roman" w:cs="Times New Roman"/>
          <w:sz w:val="24"/>
          <w:szCs w:val="24"/>
        </w:rPr>
        <w:t xml:space="preserve">Някои примери включват разработването на </w:t>
      </w:r>
      <w:r w:rsidR="0078065F" w:rsidRPr="006279FB">
        <w:rPr>
          <w:rFonts w:ascii="Times New Roman" w:hAnsi="Times New Roman" w:cs="Times New Roman"/>
          <w:sz w:val="24"/>
          <w:szCs w:val="24"/>
          <w:lang w:val="en-US"/>
        </w:rPr>
        <w:t>big data,</w:t>
      </w:r>
      <w:r w:rsidR="0078065F" w:rsidRPr="006279FB">
        <w:rPr>
          <w:rFonts w:ascii="Times New Roman" w:hAnsi="Times New Roman" w:cs="Times New Roman"/>
          <w:sz w:val="24"/>
          <w:szCs w:val="24"/>
        </w:rPr>
        <w:t xml:space="preserve"> изкуствен интелект</w:t>
      </w:r>
      <w:r w:rsidR="0078065F" w:rsidRPr="006279FB">
        <w:rPr>
          <w:rFonts w:ascii="Times New Roman" w:hAnsi="Times New Roman" w:cs="Times New Roman"/>
          <w:sz w:val="24"/>
          <w:szCs w:val="24"/>
          <w:lang w:val="en-US"/>
        </w:rPr>
        <w:t>,</w:t>
      </w:r>
      <w:r w:rsidR="0078065F" w:rsidRPr="006279FB">
        <w:rPr>
          <w:rFonts w:ascii="Times New Roman" w:hAnsi="Times New Roman" w:cs="Times New Roman"/>
          <w:sz w:val="24"/>
          <w:szCs w:val="24"/>
        </w:rPr>
        <w:t xml:space="preserve"> в пространството за управление на активи, </w:t>
      </w:r>
      <w:r w:rsidR="0078065F" w:rsidRPr="006279FB">
        <w:rPr>
          <w:rFonts w:ascii="Times New Roman" w:hAnsi="Times New Roman" w:cs="Times New Roman"/>
          <w:sz w:val="24"/>
          <w:szCs w:val="24"/>
          <w:lang w:val="en-US"/>
        </w:rPr>
        <w:t>automated advice</w:t>
      </w:r>
      <w:r w:rsidR="0078065F" w:rsidRPr="006279FB">
        <w:rPr>
          <w:rFonts w:ascii="Times New Roman" w:hAnsi="Times New Roman" w:cs="Times New Roman"/>
          <w:sz w:val="24"/>
          <w:szCs w:val="24"/>
        </w:rPr>
        <w:t>, distributed ledger</w:t>
      </w:r>
      <w:r w:rsidR="0078065F" w:rsidRPr="006279FB">
        <w:rPr>
          <w:rFonts w:ascii="Times New Roman" w:hAnsi="Times New Roman" w:cs="Times New Roman"/>
          <w:sz w:val="24"/>
          <w:szCs w:val="24"/>
          <w:lang w:val="en-US"/>
        </w:rPr>
        <w:t xml:space="preserve"> technology</w:t>
      </w:r>
      <w:r w:rsidR="0078065F" w:rsidRPr="006279FB">
        <w:rPr>
          <w:rFonts w:ascii="Times New Roman" w:hAnsi="Times New Roman" w:cs="Times New Roman"/>
          <w:sz w:val="24"/>
          <w:szCs w:val="24"/>
        </w:rPr>
        <w:t>, както и RegTech.</w:t>
      </w:r>
      <w:r w:rsidRPr="006279FB">
        <w:rPr>
          <w:rFonts w:ascii="Times New Roman" w:hAnsi="Times New Roman" w:cs="Times New Roman"/>
          <w:sz w:val="24"/>
          <w:szCs w:val="24"/>
        </w:rPr>
        <w:t>)</w:t>
      </w:r>
    </w:p>
    <w:p w14:paraId="362BAE96" w14:textId="07D7A3AA" w:rsidR="0078065F" w:rsidRPr="006279FB" w:rsidRDefault="0078065F" w:rsidP="00A96132">
      <w:pPr>
        <w:pStyle w:val="Normal1"/>
        <w:spacing w:before="120" w:beforeAutospacing="0" w:after="0" w:afterAutospacing="0"/>
        <w:jc w:val="both"/>
      </w:pPr>
      <w:r w:rsidRPr="006279FB">
        <w:t>Европейската комисия (ЕК) отбелязва</w:t>
      </w:r>
      <w:r w:rsidR="00FC5DFD" w:rsidRPr="006279FB">
        <w:t xml:space="preserve"> в своята стратегия за </w:t>
      </w:r>
      <w:r w:rsidR="00FC5DFD" w:rsidRPr="006279FB">
        <w:rPr>
          <w:lang w:val="en-US"/>
        </w:rPr>
        <w:t>FinTech</w:t>
      </w:r>
      <w:r w:rsidRPr="006279FB">
        <w:t>, че финансовите техно</w:t>
      </w:r>
      <w:r w:rsidR="0023560B" w:rsidRPr="006279FB">
        <w:t>логии са от особена важност за С</w:t>
      </w:r>
      <w:r w:rsidRPr="006279FB">
        <w:t xml:space="preserve">ъюза на капиталовите пазари, тъй като </w:t>
      </w:r>
      <w:r w:rsidR="00FC5DFD" w:rsidRPr="006279FB">
        <w:t>могат</w:t>
      </w:r>
      <w:r w:rsidRPr="006279FB">
        <w:t xml:space="preserve"> да допринесат за разширяването на капиталовите пазари в ЕС посредством интегрирането на цифровизацията, която от своя страна би довела до промяна на сега съществуващите бизнес модели. </w:t>
      </w:r>
    </w:p>
    <w:p w14:paraId="44D5786C" w14:textId="641A1E10" w:rsidR="0078065F" w:rsidRPr="006279FB" w:rsidRDefault="00FC5DFD"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Финансовите технологии и продукти откриват възможности за разширяване на бизнеса на</w:t>
      </w:r>
      <w:r w:rsidR="0078065F" w:rsidRPr="006279FB">
        <w:rPr>
          <w:rFonts w:ascii="Times New Roman" w:hAnsi="Times New Roman" w:cs="Times New Roman"/>
          <w:sz w:val="24"/>
          <w:szCs w:val="24"/>
        </w:rPr>
        <w:t xml:space="preserve"> инвестиционните посредници, което </w:t>
      </w:r>
      <w:r w:rsidR="008E588E" w:rsidRPr="006279FB">
        <w:rPr>
          <w:rFonts w:ascii="Times New Roman" w:hAnsi="Times New Roman" w:cs="Times New Roman"/>
          <w:sz w:val="24"/>
          <w:szCs w:val="24"/>
        </w:rPr>
        <w:t>води до</w:t>
      </w:r>
      <w:r w:rsidR="0078065F" w:rsidRPr="006279FB">
        <w:rPr>
          <w:rFonts w:ascii="Times New Roman" w:hAnsi="Times New Roman" w:cs="Times New Roman"/>
          <w:sz w:val="24"/>
          <w:szCs w:val="24"/>
        </w:rPr>
        <w:t xml:space="preserve"> навлизането на нови фирми на пазара </w:t>
      </w:r>
      <w:r w:rsidR="008E588E" w:rsidRPr="006279FB">
        <w:rPr>
          <w:rFonts w:ascii="Times New Roman" w:hAnsi="Times New Roman" w:cs="Times New Roman"/>
          <w:sz w:val="24"/>
          <w:szCs w:val="24"/>
        </w:rPr>
        <w:t xml:space="preserve">в дългосрочен план и до </w:t>
      </w:r>
      <w:r w:rsidR="0078065F" w:rsidRPr="006279FB">
        <w:rPr>
          <w:rFonts w:ascii="Times New Roman" w:hAnsi="Times New Roman" w:cs="Times New Roman"/>
          <w:sz w:val="24"/>
          <w:szCs w:val="24"/>
        </w:rPr>
        <w:t xml:space="preserve">намаляване на разходите за посредничество и същевременно </w:t>
      </w:r>
      <w:r w:rsidR="0078065F" w:rsidRPr="006279FB">
        <w:rPr>
          <w:rFonts w:ascii="Times New Roman" w:hAnsi="Times New Roman" w:cs="Times New Roman"/>
          <w:sz w:val="24"/>
          <w:szCs w:val="24"/>
        </w:rPr>
        <w:lastRenderedPageBreak/>
        <w:t>повишава</w:t>
      </w:r>
      <w:r w:rsidR="008E588E" w:rsidRPr="006279FB">
        <w:rPr>
          <w:rFonts w:ascii="Times New Roman" w:hAnsi="Times New Roman" w:cs="Times New Roman"/>
          <w:sz w:val="24"/>
          <w:szCs w:val="24"/>
        </w:rPr>
        <w:t>не</w:t>
      </w:r>
      <w:r w:rsidR="0078065F" w:rsidRPr="006279FB">
        <w:rPr>
          <w:rFonts w:ascii="Times New Roman" w:hAnsi="Times New Roman" w:cs="Times New Roman"/>
          <w:sz w:val="24"/>
          <w:szCs w:val="24"/>
        </w:rPr>
        <w:t xml:space="preserve"> качеството на предлаганата инвестиционна услуга, </w:t>
      </w:r>
      <w:r w:rsidR="008E588E" w:rsidRPr="006279FB">
        <w:rPr>
          <w:rFonts w:ascii="Times New Roman" w:hAnsi="Times New Roman" w:cs="Times New Roman"/>
          <w:sz w:val="24"/>
          <w:szCs w:val="24"/>
        </w:rPr>
        <w:t xml:space="preserve">чрез </w:t>
      </w:r>
      <w:r w:rsidR="0078065F" w:rsidRPr="006279FB">
        <w:rPr>
          <w:rFonts w:ascii="Times New Roman" w:hAnsi="Times New Roman" w:cs="Times New Roman"/>
          <w:sz w:val="24"/>
          <w:szCs w:val="24"/>
        </w:rPr>
        <w:t xml:space="preserve">осигуряване на удобство за потребителите на предлаганите инвестиционни услуги. </w:t>
      </w:r>
    </w:p>
    <w:p w14:paraId="734D0EBE" w14:textId="77777777" w:rsidR="0078065F" w:rsidRPr="006279FB" w:rsidRDefault="0078065F" w:rsidP="00A96132">
      <w:pPr>
        <w:pStyle w:val="FinTech2"/>
        <w:contextualSpacing w:val="0"/>
      </w:pPr>
      <w:bookmarkStart w:id="10" w:name="_Toc516561546"/>
      <w:r w:rsidRPr="006279FB">
        <w:t xml:space="preserve">Рискове, свързани с </w:t>
      </w:r>
      <w:r w:rsidRPr="006279FB">
        <w:rPr>
          <w:lang w:val="en-US"/>
        </w:rPr>
        <w:t>FinTech</w:t>
      </w:r>
      <w:bookmarkEnd w:id="10"/>
    </w:p>
    <w:p w14:paraId="7A495FF9" w14:textId="5E4956EA" w:rsidR="0078065F" w:rsidRPr="006279FB" w:rsidRDefault="00AE2E6C" w:rsidP="00A96132">
      <w:pPr>
        <w:pStyle w:val="ListParagraph"/>
        <w:spacing w:before="120" w:after="0" w:line="240" w:lineRule="auto"/>
        <w:ind w:left="0"/>
        <w:contextualSpacing w:val="0"/>
        <w:jc w:val="both"/>
        <w:rPr>
          <w:rFonts w:ascii="Times New Roman" w:hAnsi="Times New Roman" w:cs="Times New Roman"/>
          <w:sz w:val="24"/>
          <w:szCs w:val="24"/>
          <w:lang w:val="en-US"/>
        </w:rPr>
      </w:pPr>
      <w:r w:rsidRPr="006279FB">
        <w:rPr>
          <w:rFonts w:ascii="Times New Roman" w:hAnsi="Times New Roman" w:cs="Times New Roman"/>
          <w:sz w:val="24"/>
          <w:szCs w:val="24"/>
        </w:rPr>
        <w:t xml:space="preserve">Същевременно </w:t>
      </w:r>
      <w:r w:rsidR="0078065F" w:rsidRPr="006279FB">
        <w:rPr>
          <w:rFonts w:ascii="Times New Roman" w:hAnsi="Times New Roman" w:cs="Times New Roman"/>
          <w:sz w:val="24"/>
          <w:szCs w:val="24"/>
        </w:rPr>
        <w:t xml:space="preserve">FinTech крие опасност от </w:t>
      </w:r>
      <w:r w:rsidRPr="006279FB">
        <w:rPr>
          <w:rFonts w:ascii="Times New Roman" w:hAnsi="Times New Roman" w:cs="Times New Roman"/>
          <w:sz w:val="24"/>
          <w:szCs w:val="24"/>
        </w:rPr>
        <w:t xml:space="preserve">появата </w:t>
      </w:r>
      <w:r w:rsidR="0078065F" w:rsidRPr="006279FB">
        <w:rPr>
          <w:rFonts w:ascii="Times New Roman" w:hAnsi="Times New Roman" w:cs="Times New Roman"/>
          <w:sz w:val="24"/>
          <w:szCs w:val="24"/>
        </w:rPr>
        <w:t xml:space="preserve">на нови рискове или </w:t>
      </w:r>
      <w:r w:rsidRPr="006279FB">
        <w:rPr>
          <w:rFonts w:ascii="Times New Roman" w:hAnsi="Times New Roman" w:cs="Times New Roman"/>
          <w:sz w:val="24"/>
          <w:szCs w:val="24"/>
        </w:rPr>
        <w:t>нарастване</w:t>
      </w:r>
      <w:r w:rsidR="0078065F" w:rsidRPr="006279FB">
        <w:rPr>
          <w:rFonts w:ascii="Times New Roman" w:hAnsi="Times New Roman" w:cs="Times New Roman"/>
          <w:sz w:val="24"/>
          <w:szCs w:val="24"/>
        </w:rPr>
        <w:t xml:space="preserve"> на съществуващи, вследствие на което</w:t>
      </w:r>
      <w:r w:rsidRPr="006279FB">
        <w:rPr>
          <w:rFonts w:ascii="Times New Roman" w:hAnsi="Times New Roman" w:cs="Times New Roman"/>
          <w:sz w:val="24"/>
          <w:szCs w:val="24"/>
        </w:rPr>
        <w:t xml:space="preserve"> възникват </w:t>
      </w:r>
      <w:r w:rsidR="0078065F" w:rsidRPr="006279FB">
        <w:rPr>
          <w:rFonts w:ascii="Times New Roman" w:hAnsi="Times New Roman" w:cs="Times New Roman"/>
          <w:sz w:val="24"/>
          <w:szCs w:val="24"/>
        </w:rPr>
        <w:t>въпроси, свързани със защитата на интересите на инвеститорите</w:t>
      </w:r>
      <w:r w:rsidRPr="006279FB">
        <w:rPr>
          <w:rFonts w:ascii="Times New Roman" w:hAnsi="Times New Roman" w:cs="Times New Roman"/>
          <w:sz w:val="24"/>
          <w:szCs w:val="24"/>
        </w:rPr>
        <w:t xml:space="preserve"> и другите потребители на небанкови финансови услуги</w:t>
      </w:r>
      <w:r w:rsidR="0078065F" w:rsidRPr="006279FB">
        <w:rPr>
          <w:rFonts w:ascii="Times New Roman" w:hAnsi="Times New Roman" w:cs="Times New Roman"/>
          <w:sz w:val="24"/>
          <w:szCs w:val="24"/>
        </w:rPr>
        <w:t xml:space="preserve">. FinTech може да създаде нови източници на системен риск или </w:t>
      </w:r>
      <w:r w:rsidRPr="006279FB">
        <w:rPr>
          <w:rFonts w:ascii="Times New Roman" w:hAnsi="Times New Roman" w:cs="Times New Roman"/>
          <w:sz w:val="24"/>
          <w:szCs w:val="24"/>
        </w:rPr>
        <w:t xml:space="preserve">да предизвика </w:t>
      </w:r>
      <w:r w:rsidR="0078065F" w:rsidRPr="006279FB">
        <w:rPr>
          <w:rFonts w:ascii="Times New Roman" w:hAnsi="Times New Roman" w:cs="Times New Roman"/>
          <w:sz w:val="24"/>
          <w:szCs w:val="24"/>
        </w:rPr>
        <w:t xml:space="preserve">дестабилизация на пазарите, например, чрез затрудняване на откриването на извършени измами или чрез повишаване на киберриска. Възможно е също така, </w:t>
      </w:r>
      <w:r w:rsidRPr="006279FB">
        <w:rPr>
          <w:rFonts w:ascii="Times New Roman" w:hAnsi="Times New Roman" w:cs="Times New Roman"/>
          <w:sz w:val="24"/>
          <w:szCs w:val="24"/>
        </w:rPr>
        <w:t xml:space="preserve">компаниите, предлагащи иновативни продукти да искат да останат извън регулациите. </w:t>
      </w:r>
    </w:p>
    <w:p w14:paraId="6BF3DB00" w14:textId="6B0DCBBC" w:rsidR="0078065F" w:rsidRPr="006279FB" w:rsidRDefault="0078065F" w:rsidP="00A96132">
      <w:pPr>
        <w:pStyle w:val="Normal1"/>
        <w:spacing w:before="120" w:beforeAutospacing="0" w:after="0" w:afterAutospacing="0"/>
        <w:jc w:val="both"/>
      </w:pPr>
      <w:r w:rsidRPr="006279FB">
        <w:rPr>
          <w:lang w:val="en-US"/>
        </w:rPr>
        <w:t>FinTech</w:t>
      </w:r>
      <w:r w:rsidRPr="006279FB">
        <w:t xml:space="preserve"> води до възникването на нови видове финансови активи. Пример за това са т. нар. „криптоактиви“. Заедно с </w:t>
      </w:r>
      <w:r w:rsidRPr="006279FB">
        <w:rPr>
          <w:lang w:val="en-US"/>
        </w:rPr>
        <w:t>blockchain</w:t>
      </w:r>
      <w:r w:rsidRPr="006279FB">
        <w:t xml:space="preserve"> технологията, на която те са базирани, на криптоактивите се придава особена важност по отношение на бъдещото развитие на финансовите пазари. От друга страна, следва да бъде отчетен и фактът,</w:t>
      </w:r>
      <w:r w:rsidR="00DC690E" w:rsidRPr="006279FB">
        <w:t xml:space="preserve"> че тяхното използване</w:t>
      </w:r>
      <w:r w:rsidRPr="006279FB">
        <w:t xml:space="preserve"> </w:t>
      </w:r>
      <w:r w:rsidR="00DC690E" w:rsidRPr="006279FB">
        <w:t>е</w:t>
      </w:r>
      <w:r w:rsidRPr="006279FB">
        <w:t xml:space="preserve"> свързвано и с рискове, произтичащи от волатилността на цената</w:t>
      </w:r>
      <w:r w:rsidR="00DC690E" w:rsidRPr="006279FB">
        <w:t>, на която се търгуват</w:t>
      </w:r>
      <w:r w:rsidRPr="006279FB">
        <w:t>. По своята същност</w:t>
      </w:r>
      <w:r w:rsidR="0023560B" w:rsidRPr="006279FB">
        <w:t xml:space="preserve"> криптоактивите</w:t>
      </w:r>
      <w:r w:rsidRPr="006279FB">
        <w:t xml:space="preserve"> се характеризират с голяма нестабилност</w:t>
      </w:r>
      <w:r w:rsidR="00DC690E" w:rsidRPr="006279FB">
        <w:t xml:space="preserve"> на цената</w:t>
      </w:r>
      <w:r w:rsidRPr="006279FB">
        <w:t xml:space="preserve">, като същите са обект на множество измами, извършвани посредством платформите за обмен на криптоактиви. </w:t>
      </w:r>
    </w:p>
    <w:p w14:paraId="05257F79" w14:textId="15AECCC5" w:rsidR="0078065F" w:rsidRPr="006279FB" w:rsidRDefault="0078065F" w:rsidP="00A96132">
      <w:pPr>
        <w:pStyle w:val="Normal1"/>
        <w:spacing w:before="120" w:beforeAutospacing="0" w:after="0" w:afterAutospacing="0"/>
        <w:jc w:val="both"/>
      </w:pPr>
      <w:r w:rsidRPr="006279FB">
        <w:t>В рамките на ЕС вече са предприети действия за преодоляване на някои специфични рискове</w:t>
      </w:r>
      <w:r w:rsidR="00DC690E" w:rsidRPr="006279FB">
        <w:t xml:space="preserve">, свързани с </w:t>
      </w:r>
      <w:r w:rsidR="00F10C2A" w:rsidRPr="006279FB">
        <w:t>иновациите</w:t>
      </w:r>
      <w:r w:rsidRPr="006279FB">
        <w:t>. В своя доклад във връзка с оценката на рисковете от изпиране на пари и финансиране на тероризъм, Европейската комисия поставя фокус върху заплахите и уязвимостта, свързани с виртуалните валути. През декември 2017 г. Европейският парламент взе решение приложното поле на</w:t>
      </w:r>
      <w:r w:rsidRPr="006279FB">
        <w:rPr>
          <w:lang w:val="en-US"/>
        </w:rPr>
        <w:t xml:space="preserve"> Anti-Money Laundering Directive </w:t>
      </w:r>
      <w:r w:rsidRPr="006279FB">
        <w:t xml:space="preserve">да бъде разширено с </w:t>
      </w:r>
      <w:r w:rsidR="00806E9A" w:rsidRPr="006279FB">
        <w:t>кръга на задължените лица</w:t>
      </w:r>
      <w:r w:rsidRPr="006279FB">
        <w:t xml:space="preserve"> </w:t>
      </w:r>
      <w:r w:rsidR="0099647C">
        <w:t xml:space="preserve">с </w:t>
      </w:r>
      <w:r w:rsidRPr="006279FB">
        <w:t xml:space="preserve">включването на виртуалните платформи за обмен на валута и доставчиците на портфейли. От своя страна, Европейските надзорни органи публикуваха предупреждение с цел </w:t>
      </w:r>
      <w:r w:rsidR="00001EDF">
        <w:t>акцентиране</w:t>
      </w:r>
      <w:r w:rsidR="00001EDF" w:rsidRPr="006279FB">
        <w:t xml:space="preserve"> </w:t>
      </w:r>
      <w:r w:rsidRPr="006279FB">
        <w:t xml:space="preserve">на общественото внимание върху предлагането на виртуалните валути по отношение на спекулативната пазарна среда, както и други рискове, свързани с криптовалутите. Изтъква се фактът, че инвестирането в криптовалути крие висок риск и инвеститорите могат да понесат значителни загуби поради тяхната нестабилност, както и поради липсата на прозрачност и нарушена цялост на пазара. </w:t>
      </w:r>
    </w:p>
    <w:p w14:paraId="79C1C55B" w14:textId="13F6FB2B" w:rsidR="00806E9A" w:rsidRPr="006279FB" w:rsidRDefault="00806E9A" w:rsidP="00A96132">
      <w:pPr>
        <w:pStyle w:val="Normal1"/>
        <w:spacing w:before="120" w:beforeAutospacing="0" w:after="0" w:afterAutospacing="0"/>
        <w:jc w:val="both"/>
      </w:pPr>
      <w:r w:rsidRPr="006279FB">
        <w:t xml:space="preserve">В </w:t>
      </w:r>
      <w:r w:rsidRPr="006279FB">
        <w:rPr>
          <w:lang w:val="en-US"/>
        </w:rPr>
        <w:t xml:space="preserve">MIFID II </w:t>
      </w:r>
      <w:r w:rsidRPr="006279FB">
        <w:t xml:space="preserve">са въведени изисквания по отношение на високочестотната търговия с финансови инструменти. </w:t>
      </w:r>
    </w:p>
    <w:p w14:paraId="0A97EACD" w14:textId="77777777" w:rsidR="0078065F" w:rsidRPr="006279FB" w:rsidRDefault="0078065F" w:rsidP="00A96132">
      <w:pPr>
        <w:pStyle w:val="FinTech2"/>
        <w:contextualSpacing w:val="0"/>
      </w:pPr>
      <w:bookmarkStart w:id="11" w:name="_Toc516561547"/>
      <w:r w:rsidRPr="006279FB">
        <w:t>Предизвикателства пред регулаторите</w:t>
      </w:r>
      <w:bookmarkEnd w:id="11"/>
    </w:p>
    <w:p w14:paraId="795246EC" w14:textId="11E5E96B"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lang w:val="en-US"/>
        </w:rPr>
      </w:pPr>
      <w:r w:rsidRPr="006279FB">
        <w:rPr>
          <w:rFonts w:ascii="Times New Roman" w:hAnsi="Times New Roman" w:cs="Times New Roman"/>
          <w:sz w:val="24"/>
          <w:szCs w:val="24"/>
        </w:rPr>
        <w:t xml:space="preserve">През март 2018 г. </w:t>
      </w:r>
      <w:r w:rsidR="004A26E0" w:rsidRPr="006279FB">
        <w:rPr>
          <w:rFonts w:ascii="Times New Roman" w:hAnsi="Times New Roman" w:cs="Times New Roman"/>
          <w:sz w:val="24"/>
          <w:szCs w:val="24"/>
        </w:rPr>
        <w:t>ЕК</w:t>
      </w:r>
      <w:r w:rsidRPr="006279FB">
        <w:rPr>
          <w:rFonts w:ascii="Times New Roman" w:hAnsi="Times New Roman" w:cs="Times New Roman"/>
          <w:sz w:val="24"/>
          <w:szCs w:val="24"/>
        </w:rPr>
        <w:t xml:space="preserve"> прие план за действие относно FinTech за насърчаване на конкурентоспособността и иновативността в европейския финансов сектор.</w:t>
      </w:r>
      <w:r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rPr>
        <w:t>В плана за действие са посочени 19 стъпки, които ЕК възнамерява да предприеме</w:t>
      </w:r>
      <w:r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rPr>
        <w:t xml:space="preserve">чиито основни цели са създаването на възможност за разрастване на иновативни бизнес модели на равнище ЕС, подкрепа внедряването на нови технологии като </w:t>
      </w:r>
      <w:r w:rsidRPr="006279FB">
        <w:rPr>
          <w:rFonts w:ascii="Times New Roman" w:hAnsi="Times New Roman" w:cs="Times New Roman"/>
          <w:sz w:val="24"/>
          <w:szCs w:val="24"/>
          <w:lang w:val="en-US"/>
        </w:rPr>
        <w:t>blockchain</w:t>
      </w:r>
      <w:r w:rsidRPr="006279FB">
        <w:rPr>
          <w:rFonts w:ascii="Times New Roman" w:hAnsi="Times New Roman" w:cs="Times New Roman"/>
          <w:sz w:val="24"/>
          <w:szCs w:val="24"/>
        </w:rPr>
        <w:t xml:space="preserve">, </w:t>
      </w:r>
      <w:r w:rsidRPr="006279FB">
        <w:rPr>
          <w:rFonts w:ascii="Times New Roman" w:hAnsi="Times New Roman" w:cs="Times New Roman"/>
          <w:sz w:val="24"/>
          <w:szCs w:val="24"/>
          <w:lang w:val="en-US"/>
        </w:rPr>
        <w:t>AI</w:t>
      </w:r>
      <w:r w:rsidRPr="006279FB">
        <w:rPr>
          <w:rFonts w:ascii="Times New Roman" w:hAnsi="Times New Roman" w:cs="Times New Roman"/>
          <w:sz w:val="24"/>
          <w:szCs w:val="24"/>
        </w:rPr>
        <w:t xml:space="preserve"> и облачните услуги във финансовия сектор</w:t>
      </w:r>
      <w:r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rPr>
        <w:t>повишаване киберсигурността и целостта на финансовата система.</w:t>
      </w:r>
    </w:p>
    <w:p w14:paraId="59F792E0" w14:textId="08448FAD" w:rsidR="0078065F" w:rsidRPr="006279FB" w:rsidRDefault="004A26E0"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Според препоръките на </w:t>
      </w:r>
      <w:r w:rsidR="0078065F" w:rsidRPr="006279FB">
        <w:rPr>
          <w:rFonts w:ascii="Times New Roman" w:hAnsi="Times New Roman" w:cs="Times New Roman"/>
          <w:sz w:val="24"/>
          <w:szCs w:val="24"/>
        </w:rPr>
        <w:t xml:space="preserve">Европейската комисия, регулаторите следва да </w:t>
      </w:r>
      <w:r w:rsidRPr="006279FB">
        <w:rPr>
          <w:rFonts w:ascii="Times New Roman" w:hAnsi="Times New Roman" w:cs="Times New Roman"/>
          <w:sz w:val="24"/>
          <w:szCs w:val="24"/>
        </w:rPr>
        <w:t>наблюдават</w:t>
      </w:r>
      <w:r w:rsidR="0078065F" w:rsidRPr="006279FB">
        <w:rPr>
          <w:rFonts w:ascii="Times New Roman" w:hAnsi="Times New Roman" w:cs="Times New Roman"/>
          <w:sz w:val="24"/>
          <w:szCs w:val="24"/>
        </w:rPr>
        <w:t xml:space="preserve">  развитието на иновациите във финансовия сектор, за да идентифицират потенциалните възможности и появяващи се рискове на ранен етап, което </w:t>
      </w:r>
      <w:r w:rsidRPr="006279FB">
        <w:rPr>
          <w:rFonts w:ascii="Times New Roman" w:hAnsi="Times New Roman" w:cs="Times New Roman"/>
          <w:sz w:val="24"/>
          <w:szCs w:val="24"/>
        </w:rPr>
        <w:t xml:space="preserve">би довело до периодично преразглеждане и </w:t>
      </w:r>
      <w:r w:rsidR="0078065F" w:rsidRPr="006279FB">
        <w:rPr>
          <w:rFonts w:ascii="Times New Roman" w:hAnsi="Times New Roman" w:cs="Times New Roman"/>
          <w:sz w:val="24"/>
          <w:szCs w:val="24"/>
        </w:rPr>
        <w:t>адаптира</w:t>
      </w:r>
      <w:r w:rsidRPr="006279FB">
        <w:rPr>
          <w:rFonts w:ascii="Times New Roman" w:hAnsi="Times New Roman" w:cs="Times New Roman"/>
          <w:sz w:val="24"/>
          <w:szCs w:val="24"/>
        </w:rPr>
        <w:t>не на</w:t>
      </w:r>
      <w:r w:rsidR="0078065F" w:rsidRPr="006279FB">
        <w:rPr>
          <w:rFonts w:ascii="Times New Roman" w:hAnsi="Times New Roman" w:cs="Times New Roman"/>
          <w:sz w:val="24"/>
          <w:szCs w:val="24"/>
        </w:rPr>
        <w:t xml:space="preserve"> регулаторните рамки</w:t>
      </w:r>
      <w:r w:rsidRPr="006279FB">
        <w:rPr>
          <w:rFonts w:ascii="Times New Roman" w:hAnsi="Times New Roman" w:cs="Times New Roman"/>
          <w:sz w:val="24"/>
          <w:szCs w:val="24"/>
        </w:rPr>
        <w:t>.</w:t>
      </w:r>
    </w:p>
    <w:p w14:paraId="6871BECE" w14:textId="77777777" w:rsidR="0078065F" w:rsidRPr="006279FB" w:rsidRDefault="0078065F" w:rsidP="00A96132">
      <w:pPr>
        <w:pStyle w:val="FinTech2"/>
        <w:contextualSpacing w:val="0"/>
      </w:pPr>
      <w:bookmarkStart w:id="12" w:name="_Toc516561548"/>
      <w:r w:rsidRPr="006279FB">
        <w:lastRenderedPageBreak/>
        <w:t xml:space="preserve">Популярни подходи спрямо </w:t>
      </w:r>
      <w:r w:rsidRPr="006279FB">
        <w:rPr>
          <w:lang w:val="en-US"/>
        </w:rPr>
        <w:t xml:space="preserve">FinTech </w:t>
      </w:r>
      <w:r w:rsidRPr="006279FB">
        <w:t>от страна на регулаторите</w:t>
      </w:r>
      <w:bookmarkEnd w:id="12"/>
    </w:p>
    <w:p w14:paraId="78ED83D4" w14:textId="7FECACF6" w:rsidR="00254EBB" w:rsidRPr="006279FB" w:rsidRDefault="0078065F" w:rsidP="00A96132">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За да получи по-добра представа за предлаганите финансови услуги чрез иновациите, прилагани от FinTech дружества в ЕС, и тяхното регулаторно третиране, през пролетта на 2017 г. EBA извърши проучване на </w:t>
      </w:r>
      <w:r w:rsidRPr="006279FB">
        <w:rPr>
          <w:rFonts w:ascii="Times New Roman" w:hAnsi="Times New Roman" w:cs="Times New Roman"/>
          <w:sz w:val="24"/>
          <w:szCs w:val="24"/>
          <w:lang w:val="en-US"/>
        </w:rPr>
        <w:t>FinTech</w:t>
      </w:r>
      <w:r w:rsidRPr="006279FB">
        <w:rPr>
          <w:rFonts w:ascii="Times New Roman" w:hAnsi="Times New Roman" w:cs="Times New Roman"/>
          <w:sz w:val="24"/>
          <w:szCs w:val="24"/>
        </w:rPr>
        <w:t>, т. нар. „mapping exercise”. Компетентните органи в 22 държави</w:t>
      </w:r>
      <w:r w:rsidR="00001EDF">
        <w:rPr>
          <w:rFonts w:ascii="Times New Roman" w:hAnsi="Times New Roman" w:cs="Times New Roman"/>
          <w:sz w:val="24"/>
          <w:szCs w:val="24"/>
        </w:rPr>
        <w:t xml:space="preserve"> </w:t>
      </w:r>
      <w:r w:rsidRPr="006279FB">
        <w:rPr>
          <w:rFonts w:ascii="Times New Roman" w:hAnsi="Times New Roman" w:cs="Times New Roman"/>
          <w:sz w:val="24"/>
          <w:szCs w:val="24"/>
        </w:rPr>
        <w:t xml:space="preserve">членки и 2 държави от ЕИП се включват като подават информация </w:t>
      </w:r>
      <w:r w:rsidR="00001EDF">
        <w:rPr>
          <w:rFonts w:ascii="Times New Roman" w:hAnsi="Times New Roman" w:cs="Times New Roman"/>
          <w:sz w:val="24"/>
          <w:szCs w:val="24"/>
        </w:rPr>
        <w:t>за</w:t>
      </w:r>
      <w:r w:rsidRPr="006279FB">
        <w:rPr>
          <w:rFonts w:ascii="Times New Roman" w:hAnsi="Times New Roman" w:cs="Times New Roman"/>
          <w:sz w:val="24"/>
          <w:szCs w:val="24"/>
        </w:rPr>
        <w:t xml:space="preserve"> текущия брой и очаквания ръст на FinTech дружествата, установени в съответните им юрисдикции, включително информация за основните финансови нововъведения, предоставените основни финансови услуги, състоянието и целевите крайни потребители. Резултатите от проучването са </w:t>
      </w:r>
      <w:r w:rsidR="004A26E0" w:rsidRPr="006279FB">
        <w:rPr>
          <w:rFonts w:ascii="Times New Roman" w:hAnsi="Times New Roman" w:cs="Times New Roman"/>
          <w:sz w:val="24"/>
          <w:szCs w:val="24"/>
        </w:rPr>
        <w:t>представени графично</w:t>
      </w:r>
      <w:r w:rsidRPr="006279FB">
        <w:rPr>
          <w:rFonts w:ascii="Times New Roman" w:hAnsi="Times New Roman" w:cs="Times New Roman"/>
          <w:sz w:val="24"/>
          <w:szCs w:val="24"/>
        </w:rPr>
        <w:t>:</w:t>
      </w:r>
    </w:p>
    <w:p w14:paraId="1000ED53" w14:textId="77777777" w:rsidR="00254EBB" w:rsidRPr="006279FB" w:rsidRDefault="00254EBB" w:rsidP="00A96132">
      <w:pPr>
        <w:spacing w:before="120" w:after="0" w:line="240" w:lineRule="auto"/>
        <w:jc w:val="both"/>
        <w:rPr>
          <w:rFonts w:ascii="Times New Roman" w:hAnsi="Times New Roman" w:cs="Times New Roman"/>
          <w:sz w:val="24"/>
          <w:szCs w:val="24"/>
        </w:rPr>
      </w:pPr>
    </w:p>
    <w:p w14:paraId="6E9F47C7" w14:textId="77777777" w:rsidR="0078065F" w:rsidRPr="006279FB" w:rsidRDefault="0078065F" w:rsidP="00A96132">
      <w:pPr>
        <w:pStyle w:val="BodyText"/>
        <w:shd w:val="clear" w:color="auto" w:fill="auto"/>
        <w:spacing w:before="120" w:after="0" w:line="240" w:lineRule="auto"/>
        <w:ind w:right="240"/>
        <w:jc w:val="center"/>
        <w:rPr>
          <w:rFonts w:ascii="Times New Roman" w:hAnsi="Times New Roman" w:cs="Times New Roman"/>
          <w:sz w:val="24"/>
          <w:szCs w:val="24"/>
        </w:rPr>
      </w:pPr>
      <w:r w:rsidRPr="006279FB">
        <w:rPr>
          <w:rFonts w:ascii="Times New Roman" w:hAnsi="Times New Roman" w:cs="Times New Roman"/>
          <w:noProof/>
          <w:sz w:val="24"/>
          <w:szCs w:val="24"/>
          <w:lang w:eastAsia="bg-BG"/>
        </w:rPr>
        <w:drawing>
          <wp:anchor distT="0" distB="0" distL="114300" distR="114300" simplePos="0" relativeHeight="251666432" behindDoc="0" locked="0" layoutInCell="1" allowOverlap="1" wp14:anchorId="67844C28" wp14:editId="596A75DE">
            <wp:simplePos x="0" y="0"/>
            <wp:positionH relativeFrom="page">
              <wp:posOffset>1788160</wp:posOffset>
            </wp:positionH>
            <wp:positionV relativeFrom="paragraph">
              <wp:posOffset>533400</wp:posOffset>
            </wp:positionV>
            <wp:extent cx="2523490" cy="2523490"/>
            <wp:effectExtent l="0" t="0" r="0" b="0"/>
            <wp:wrapSquare wrapText="right"/>
            <wp:docPr id="105" name="Shape 105"/>
            <wp:cNvGraphicFramePr/>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9"/>
                    <a:stretch/>
                  </pic:blipFill>
                  <pic:spPr>
                    <a:xfrm>
                      <a:off x="0" y="0"/>
                      <a:ext cx="2523490" cy="2523490"/>
                    </a:xfrm>
                    <a:prstGeom prst="rect">
                      <a:avLst/>
                    </a:prstGeom>
                  </pic:spPr>
                </pic:pic>
              </a:graphicData>
            </a:graphic>
          </wp:anchor>
        </w:drawing>
      </w:r>
      <w:r w:rsidRPr="006279FB">
        <w:rPr>
          <w:rFonts w:ascii="Times New Roman" w:hAnsi="Times New Roman" w:cs="Times New Roman"/>
          <w:b/>
          <w:bCs/>
          <w:sz w:val="24"/>
          <w:szCs w:val="24"/>
          <w:lang w:bidi="en-US"/>
        </w:rPr>
        <w:t>FinTech policy approaches in the EU</w:t>
      </w:r>
    </w:p>
    <w:p w14:paraId="01F2721C" w14:textId="77777777" w:rsidR="004D78B1" w:rsidRPr="006279FB" w:rsidRDefault="004D78B1" w:rsidP="004D78B1">
      <w:pPr>
        <w:pStyle w:val="Bodytext20"/>
        <w:shd w:val="clear" w:color="auto" w:fill="auto"/>
        <w:spacing w:before="120"/>
        <w:ind w:left="5108" w:firstLine="556"/>
        <w:jc w:val="left"/>
        <w:rPr>
          <w:rFonts w:ascii="Times New Roman" w:hAnsi="Times New Roman" w:cs="Times New Roman"/>
          <w:sz w:val="24"/>
          <w:szCs w:val="24"/>
          <w:lang w:bidi="en-US"/>
        </w:rPr>
      </w:pPr>
    </w:p>
    <w:p w14:paraId="05DAC456" w14:textId="77777777" w:rsidR="004D78B1" w:rsidRPr="006279FB" w:rsidRDefault="004D78B1" w:rsidP="004D78B1">
      <w:pPr>
        <w:pStyle w:val="Bodytext20"/>
        <w:shd w:val="clear" w:color="auto" w:fill="auto"/>
        <w:spacing w:before="120"/>
        <w:ind w:left="5108" w:firstLine="556"/>
        <w:jc w:val="left"/>
        <w:rPr>
          <w:rFonts w:ascii="Times New Roman" w:hAnsi="Times New Roman" w:cs="Times New Roman"/>
          <w:sz w:val="24"/>
          <w:szCs w:val="24"/>
          <w:lang w:bidi="en-US"/>
        </w:rPr>
      </w:pPr>
    </w:p>
    <w:p w14:paraId="177A8328" w14:textId="77777777" w:rsidR="004D78B1" w:rsidRPr="006279FB" w:rsidRDefault="004D78B1" w:rsidP="004D78B1">
      <w:pPr>
        <w:pStyle w:val="Bodytext20"/>
        <w:shd w:val="clear" w:color="auto" w:fill="auto"/>
        <w:spacing w:before="120"/>
        <w:ind w:left="5108" w:firstLine="556"/>
        <w:jc w:val="left"/>
        <w:rPr>
          <w:rFonts w:ascii="Times New Roman" w:hAnsi="Times New Roman" w:cs="Times New Roman"/>
          <w:sz w:val="24"/>
          <w:szCs w:val="24"/>
          <w:lang w:bidi="en-US"/>
        </w:rPr>
      </w:pPr>
    </w:p>
    <w:p w14:paraId="6F919B8B" w14:textId="34AACCAB" w:rsidR="0078065F" w:rsidRPr="006279FB" w:rsidRDefault="0078065F" w:rsidP="004D78B1">
      <w:pPr>
        <w:pStyle w:val="Bodytext20"/>
        <w:shd w:val="clear" w:color="auto" w:fill="auto"/>
        <w:spacing w:before="120"/>
        <w:ind w:left="5108" w:hanging="146"/>
        <w:jc w:val="left"/>
        <w:rPr>
          <w:rFonts w:ascii="Times New Roman" w:hAnsi="Times New Roman" w:cs="Times New Roman"/>
          <w:sz w:val="24"/>
          <w:szCs w:val="24"/>
        </w:rPr>
      </w:pPr>
      <w:r w:rsidRPr="006279FB">
        <w:rPr>
          <w:rFonts w:ascii="Times New Roman" w:hAnsi="Times New Roman" w:cs="Times New Roman"/>
          <w:sz w:val="24"/>
          <w:szCs w:val="24"/>
          <w:lang w:bidi="en-US"/>
        </w:rPr>
        <w:t>8%   Sandboxing regime</w:t>
      </w:r>
    </w:p>
    <w:p w14:paraId="4009263F" w14:textId="77777777" w:rsidR="0078065F" w:rsidRPr="006279FB" w:rsidRDefault="0078065F" w:rsidP="00A96132">
      <w:pPr>
        <w:pStyle w:val="Bodytext20"/>
        <w:shd w:val="clear" w:color="auto" w:fill="auto"/>
        <w:spacing w:before="120"/>
        <w:ind w:left="860"/>
        <w:jc w:val="left"/>
        <w:rPr>
          <w:rFonts w:ascii="Times New Roman" w:hAnsi="Times New Roman" w:cs="Times New Roman"/>
          <w:sz w:val="24"/>
          <w:szCs w:val="24"/>
        </w:rPr>
      </w:pPr>
      <w:r w:rsidRPr="006279FB">
        <w:rPr>
          <w:rFonts w:ascii="Times New Roman" w:hAnsi="Times New Roman" w:cs="Times New Roman"/>
          <w:sz w:val="24"/>
          <w:szCs w:val="24"/>
          <w:lang w:bidi="en-US"/>
        </w:rPr>
        <w:t xml:space="preserve">17%  Innovation </w:t>
      </w:r>
      <w:r w:rsidRPr="006279FB">
        <w:rPr>
          <w:rFonts w:ascii="Times New Roman" w:hAnsi="Times New Roman" w:cs="Times New Roman"/>
          <w:sz w:val="24"/>
          <w:szCs w:val="24"/>
          <w:lang w:val="en-US" w:bidi="en-US"/>
        </w:rPr>
        <w:t>H</w:t>
      </w:r>
      <w:r w:rsidRPr="006279FB">
        <w:rPr>
          <w:rFonts w:ascii="Times New Roman" w:hAnsi="Times New Roman" w:cs="Times New Roman"/>
          <w:sz w:val="24"/>
          <w:szCs w:val="24"/>
          <w:lang w:bidi="en-US"/>
        </w:rPr>
        <w:t>ub</w:t>
      </w:r>
    </w:p>
    <w:p w14:paraId="3A0D1761" w14:textId="77777777" w:rsidR="0078065F" w:rsidRPr="006279FB" w:rsidRDefault="0078065F" w:rsidP="00A96132">
      <w:pPr>
        <w:pStyle w:val="Bodytext20"/>
        <w:shd w:val="clear" w:color="auto" w:fill="auto"/>
        <w:spacing w:before="120"/>
        <w:ind w:left="860"/>
        <w:jc w:val="left"/>
        <w:rPr>
          <w:rFonts w:ascii="Times New Roman" w:hAnsi="Times New Roman" w:cs="Times New Roman"/>
          <w:sz w:val="24"/>
          <w:szCs w:val="24"/>
        </w:rPr>
      </w:pPr>
      <w:r w:rsidRPr="006279FB">
        <w:rPr>
          <w:rFonts w:ascii="Times New Roman" w:hAnsi="Times New Roman" w:cs="Times New Roman"/>
          <w:sz w:val="24"/>
          <w:szCs w:val="24"/>
          <w:lang w:bidi="en-US"/>
        </w:rPr>
        <w:t>29 % Other approaches</w:t>
      </w:r>
    </w:p>
    <w:p w14:paraId="2346AB92" w14:textId="77777777" w:rsidR="0078065F" w:rsidRPr="006279FB" w:rsidRDefault="0078065F" w:rsidP="00A96132">
      <w:pPr>
        <w:pStyle w:val="Bodytext20"/>
        <w:shd w:val="clear" w:color="auto" w:fill="auto"/>
        <w:spacing w:before="120"/>
        <w:ind w:left="862"/>
        <w:jc w:val="left"/>
        <w:rPr>
          <w:rFonts w:ascii="Times New Roman" w:hAnsi="Times New Roman" w:cs="Times New Roman"/>
          <w:sz w:val="24"/>
          <w:szCs w:val="24"/>
          <w:lang w:bidi="en-US"/>
        </w:rPr>
      </w:pPr>
      <w:r w:rsidRPr="006279FB">
        <w:rPr>
          <w:rFonts w:ascii="Times New Roman" w:hAnsi="Times New Roman" w:cs="Times New Roman"/>
          <w:sz w:val="24"/>
          <w:szCs w:val="24"/>
          <w:lang w:bidi="en-US"/>
        </w:rPr>
        <w:t>46%  No sandboxing, innovation hubs, similar regimes</w:t>
      </w:r>
    </w:p>
    <w:p w14:paraId="107867D2" w14:textId="77777777" w:rsidR="00254EBB" w:rsidRPr="006279FB" w:rsidRDefault="00254EBB" w:rsidP="00A96132">
      <w:pPr>
        <w:pStyle w:val="Bodytext20"/>
        <w:shd w:val="clear" w:color="auto" w:fill="auto"/>
        <w:spacing w:before="120"/>
        <w:ind w:firstLine="360"/>
        <w:rPr>
          <w:rFonts w:ascii="Times New Roman" w:hAnsi="Times New Roman" w:cs="Times New Roman"/>
          <w:sz w:val="24"/>
          <w:szCs w:val="24"/>
          <w:lang w:bidi="en-US"/>
        </w:rPr>
      </w:pPr>
    </w:p>
    <w:p w14:paraId="36C0D122" w14:textId="77777777" w:rsidR="00254EBB" w:rsidRPr="006279FB" w:rsidRDefault="00254EBB" w:rsidP="00A96132">
      <w:pPr>
        <w:pStyle w:val="Bodytext20"/>
        <w:shd w:val="clear" w:color="auto" w:fill="auto"/>
        <w:spacing w:before="120"/>
        <w:ind w:firstLine="360"/>
        <w:rPr>
          <w:rFonts w:ascii="Times New Roman" w:hAnsi="Times New Roman" w:cs="Times New Roman"/>
          <w:sz w:val="24"/>
          <w:szCs w:val="24"/>
          <w:lang w:bidi="en-US"/>
        </w:rPr>
      </w:pPr>
    </w:p>
    <w:p w14:paraId="5D145C10" w14:textId="77777777" w:rsidR="00254EBB" w:rsidRPr="006279FB" w:rsidRDefault="00254EBB" w:rsidP="00A96132">
      <w:pPr>
        <w:pStyle w:val="Bodytext20"/>
        <w:shd w:val="clear" w:color="auto" w:fill="auto"/>
        <w:spacing w:before="120"/>
        <w:ind w:firstLine="360"/>
        <w:rPr>
          <w:rFonts w:ascii="Times New Roman" w:hAnsi="Times New Roman" w:cs="Times New Roman"/>
          <w:sz w:val="24"/>
          <w:szCs w:val="24"/>
          <w:lang w:bidi="en-US"/>
        </w:rPr>
      </w:pPr>
    </w:p>
    <w:p w14:paraId="13691C0A" w14:textId="77777777" w:rsidR="004D78B1" w:rsidRPr="006279FB" w:rsidRDefault="004D78B1" w:rsidP="004D78B1">
      <w:pPr>
        <w:pStyle w:val="Bodytext20"/>
        <w:shd w:val="clear" w:color="auto" w:fill="auto"/>
        <w:spacing w:before="120"/>
        <w:rPr>
          <w:rFonts w:ascii="Times New Roman" w:hAnsi="Times New Roman" w:cs="Times New Roman"/>
          <w:sz w:val="24"/>
          <w:szCs w:val="24"/>
          <w:lang w:bidi="en-US"/>
        </w:rPr>
      </w:pPr>
    </w:p>
    <w:p w14:paraId="11B06396" w14:textId="7275E59B" w:rsidR="0078065F" w:rsidRPr="006279FB" w:rsidRDefault="0078065F" w:rsidP="004D78B1">
      <w:pPr>
        <w:pStyle w:val="Bodytext20"/>
        <w:shd w:val="clear" w:color="auto" w:fill="auto"/>
        <w:spacing w:before="120"/>
        <w:rPr>
          <w:rFonts w:ascii="Times New Roman" w:hAnsi="Times New Roman" w:cs="Times New Roman"/>
          <w:sz w:val="24"/>
          <w:szCs w:val="24"/>
          <w:lang w:val="en-US" w:bidi="en-US"/>
        </w:rPr>
      </w:pPr>
      <w:r w:rsidRPr="006279FB">
        <w:rPr>
          <w:rFonts w:ascii="Times New Roman" w:hAnsi="Times New Roman" w:cs="Times New Roman"/>
          <w:sz w:val="24"/>
          <w:szCs w:val="24"/>
          <w:lang w:bidi="en-US"/>
        </w:rPr>
        <w:t xml:space="preserve">От публикуването на </w:t>
      </w:r>
      <w:r w:rsidR="00BD3D51" w:rsidRPr="006279FB">
        <w:rPr>
          <w:rFonts w:ascii="Times New Roman" w:hAnsi="Times New Roman" w:cs="Times New Roman"/>
          <w:sz w:val="24"/>
          <w:szCs w:val="24"/>
          <w:lang w:bidi="en-US"/>
        </w:rPr>
        <w:t>резултатите от проучването</w:t>
      </w:r>
      <w:r w:rsidRPr="006279FB">
        <w:rPr>
          <w:rFonts w:ascii="Times New Roman" w:hAnsi="Times New Roman" w:cs="Times New Roman"/>
          <w:sz w:val="24"/>
          <w:szCs w:val="24"/>
          <w:lang w:bidi="en-US"/>
        </w:rPr>
        <w:t xml:space="preserve"> през август 2017 г. до настоящия момент редица иновативни центрове са започнали да функционират в глобален мащаб. По-голям е и </w:t>
      </w:r>
      <w:r w:rsidR="00BD3D51" w:rsidRPr="006279FB">
        <w:rPr>
          <w:rFonts w:ascii="Times New Roman" w:hAnsi="Times New Roman" w:cs="Times New Roman"/>
          <w:sz w:val="24"/>
          <w:szCs w:val="24"/>
          <w:lang w:bidi="en-US"/>
        </w:rPr>
        <w:t>делът</w:t>
      </w:r>
      <w:r w:rsidRPr="006279FB">
        <w:rPr>
          <w:rFonts w:ascii="Times New Roman" w:hAnsi="Times New Roman" w:cs="Times New Roman"/>
          <w:sz w:val="24"/>
          <w:szCs w:val="24"/>
          <w:lang w:bidi="en-US"/>
        </w:rPr>
        <w:t xml:space="preserve"> на надзорите, които са стартирали или са планирали стартирането на </w:t>
      </w:r>
      <w:r w:rsidR="00BD3D51" w:rsidRPr="006279FB">
        <w:rPr>
          <w:rFonts w:ascii="Times New Roman" w:hAnsi="Times New Roman" w:cs="Times New Roman"/>
          <w:sz w:val="24"/>
          <w:szCs w:val="24"/>
          <w:lang w:bidi="en-US"/>
        </w:rPr>
        <w:t xml:space="preserve">използването на инструмента за взаимодействие с </w:t>
      </w:r>
      <w:r w:rsidR="00BD3D51" w:rsidRPr="006279FB">
        <w:rPr>
          <w:rFonts w:ascii="Times New Roman" w:hAnsi="Times New Roman" w:cs="Times New Roman"/>
          <w:sz w:val="24"/>
          <w:szCs w:val="24"/>
          <w:lang w:val="en-US" w:bidi="en-US"/>
        </w:rPr>
        <w:t xml:space="preserve">FinTech </w:t>
      </w:r>
      <w:r w:rsidR="00BD3D51" w:rsidRPr="006279FB">
        <w:rPr>
          <w:rFonts w:ascii="Times New Roman" w:hAnsi="Times New Roman" w:cs="Times New Roman"/>
          <w:sz w:val="24"/>
          <w:szCs w:val="24"/>
          <w:lang w:bidi="en-US"/>
        </w:rPr>
        <w:t xml:space="preserve">индустрията - </w:t>
      </w:r>
      <w:r w:rsidR="00140D0A" w:rsidRPr="006279FB">
        <w:rPr>
          <w:rFonts w:ascii="Times New Roman" w:hAnsi="Times New Roman" w:cs="Times New Roman"/>
          <w:sz w:val="24"/>
          <w:szCs w:val="24"/>
          <w:lang w:val="en-US" w:bidi="en-US"/>
        </w:rPr>
        <w:t>S</w:t>
      </w:r>
      <w:r w:rsidRPr="006279FB">
        <w:rPr>
          <w:rFonts w:ascii="Times New Roman" w:hAnsi="Times New Roman" w:cs="Times New Roman"/>
          <w:sz w:val="24"/>
          <w:szCs w:val="24"/>
          <w:lang w:val="en-US" w:bidi="en-US"/>
        </w:rPr>
        <w:t xml:space="preserve">andbox. </w:t>
      </w:r>
    </w:p>
    <w:p w14:paraId="645E0FA1" w14:textId="5AE2F070" w:rsidR="0078065F" w:rsidRPr="006279FB" w:rsidRDefault="0078065F" w:rsidP="00A96132">
      <w:pPr>
        <w:pStyle w:val="FinTech2"/>
        <w:numPr>
          <w:ilvl w:val="1"/>
          <w:numId w:val="7"/>
        </w:numPr>
        <w:tabs>
          <w:tab w:val="left" w:pos="2127"/>
        </w:tabs>
        <w:ind w:left="2127" w:hanging="567"/>
        <w:contextualSpacing w:val="0"/>
        <w:rPr>
          <w:lang w:eastAsia="en-GB"/>
        </w:rPr>
      </w:pPr>
      <w:bookmarkStart w:id="13" w:name="_Toc516561549"/>
      <w:r w:rsidRPr="006279FB">
        <w:rPr>
          <w:lang w:val="en-US" w:eastAsia="en-GB"/>
        </w:rPr>
        <w:t>I</w:t>
      </w:r>
      <w:r w:rsidRPr="006279FB">
        <w:rPr>
          <w:lang w:eastAsia="en-GB"/>
        </w:rPr>
        <w:t xml:space="preserve">nnovation </w:t>
      </w:r>
      <w:r w:rsidRPr="006279FB">
        <w:rPr>
          <w:lang w:val="en-US" w:eastAsia="en-GB"/>
        </w:rPr>
        <w:t>H</w:t>
      </w:r>
      <w:r w:rsidRPr="006279FB">
        <w:rPr>
          <w:lang w:eastAsia="en-GB"/>
        </w:rPr>
        <w:t>ub</w:t>
      </w:r>
      <w:bookmarkEnd w:id="13"/>
    </w:p>
    <w:p w14:paraId="6546190A" w14:textId="35B4438B" w:rsidR="0078065F" w:rsidRPr="006279FB" w:rsidRDefault="0078065F" w:rsidP="00A96132">
      <w:pPr>
        <w:pStyle w:val="ListParagraph"/>
        <w:spacing w:before="120" w:after="0" w:line="240" w:lineRule="auto"/>
        <w:ind w:left="0"/>
        <w:contextualSpacing w:val="0"/>
        <w:jc w:val="both"/>
        <w:rPr>
          <w:rFonts w:ascii="Times New Roman" w:hAnsi="Times New Roman" w:cs="Times New Roman"/>
          <w:bCs/>
          <w:sz w:val="24"/>
          <w:szCs w:val="24"/>
          <w:lang w:eastAsia="en-GB"/>
        </w:rPr>
      </w:pPr>
      <w:r w:rsidRPr="006279FB">
        <w:rPr>
          <w:rFonts w:ascii="Times New Roman" w:hAnsi="Times New Roman" w:cs="Times New Roman"/>
          <w:bCs/>
          <w:sz w:val="24"/>
          <w:szCs w:val="24"/>
          <w:lang w:eastAsia="en-GB"/>
        </w:rPr>
        <w:t>Иновативните центрове (</w:t>
      </w:r>
      <w:r w:rsidRPr="006279FB">
        <w:rPr>
          <w:rFonts w:ascii="Times New Roman" w:hAnsi="Times New Roman" w:cs="Times New Roman"/>
          <w:bCs/>
          <w:sz w:val="24"/>
          <w:szCs w:val="24"/>
          <w:lang w:val="en-US" w:eastAsia="en-GB"/>
        </w:rPr>
        <w:t>I</w:t>
      </w:r>
      <w:r w:rsidRPr="006279FB">
        <w:rPr>
          <w:rFonts w:ascii="Times New Roman" w:hAnsi="Times New Roman" w:cs="Times New Roman"/>
          <w:bCs/>
          <w:sz w:val="24"/>
          <w:szCs w:val="24"/>
          <w:lang w:eastAsia="en-GB"/>
        </w:rPr>
        <w:t>nnovation Нubs) осигуряват единна контактна точка</w:t>
      </w:r>
      <w:r w:rsidR="00E54469" w:rsidRPr="006279FB">
        <w:rPr>
          <w:rFonts w:ascii="Times New Roman" w:hAnsi="Times New Roman" w:cs="Times New Roman"/>
          <w:bCs/>
          <w:sz w:val="24"/>
          <w:szCs w:val="24"/>
          <w:lang w:eastAsia="en-GB"/>
        </w:rPr>
        <w:t xml:space="preserve"> при регулаторите</w:t>
      </w:r>
      <w:r w:rsidRPr="006279FB">
        <w:rPr>
          <w:rFonts w:ascii="Times New Roman" w:hAnsi="Times New Roman" w:cs="Times New Roman"/>
          <w:bCs/>
          <w:sz w:val="24"/>
          <w:szCs w:val="24"/>
          <w:lang w:eastAsia="en-GB"/>
        </w:rPr>
        <w:t xml:space="preserve">, която да помогне на </w:t>
      </w:r>
      <w:r w:rsidR="00BD3D51" w:rsidRPr="006279FB">
        <w:rPr>
          <w:rFonts w:ascii="Times New Roman" w:hAnsi="Times New Roman" w:cs="Times New Roman"/>
          <w:bCs/>
          <w:sz w:val="24"/>
          <w:szCs w:val="24"/>
          <w:lang w:eastAsia="en-GB"/>
        </w:rPr>
        <w:t>лицата, предлагащи иновации</w:t>
      </w:r>
      <w:r w:rsidRPr="006279FB">
        <w:rPr>
          <w:rFonts w:ascii="Times New Roman" w:hAnsi="Times New Roman" w:cs="Times New Roman"/>
          <w:bCs/>
          <w:sz w:val="24"/>
          <w:szCs w:val="24"/>
          <w:lang w:eastAsia="en-GB"/>
        </w:rPr>
        <w:t xml:space="preserve"> да </w:t>
      </w:r>
      <w:r w:rsidR="00BD3D51" w:rsidRPr="006279FB">
        <w:rPr>
          <w:rFonts w:ascii="Times New Roman" w:hAnsi="Times New Roman" w:cs="Times New Roman"/>
          <w:bCs/>
          <w:sz w:val="24"/>
          <w:szCs w:val="24"/>
          <w:lang w:eastAsia="en-GB"/>
        </w:rPr>
        <w:t xml:space="preserve">дават идеи с предложения за </w:t>
      </w:r>
      <w:r w:rsidRPr="006279FB">
        <w:rPr>
          <w:rFonts w:ascii="Times New Roman" w:hAnsi="Times New Roman" w:cs="Times New Roman"/>
          <w:bCs/>
          <w:sz w:val="24"/>
          <w:szCs w:val="24"/>
          <w:lang w:eastAsia="en-GB"/>
        </w:rPr>
        <w:t xml:space="preserve">регулаторна рамка и да идентифицират потенциални </w:t>
      </w:r>
      <w:r w:rsidR="00BD3D51" w:rsidRPr="006279FB">
        <w:rPr>
          <w:rFonts w:ascii="Times New Roman" w:hAnsi="Times New Roman" w:cs="Times New Roman"/>
          <w:bCs/>
          <w:sz w:val="24"/>
          <w:szCs w:val="24"/>
          <w:lang w:eastAsia="en-GB"/>
        </w:rPr>
        <w:t>проблеми</w:t>
      </w:r>
      <w:r w:rsidRPr="006279FB">
        <w:rPr>
          <w:rFonts w:ascii="Times New Roman" w:hAnsi="Times New Roman" w:cs="Times New Roman"/>
          <w:bCs/>
          <w:sz w:val="24"/>
          <w:szCs w:val="24"/>
          <w:lang w:eastAsia="en-GB"/>
        </w:rPr>
        <w:t xml:space="preserve"> </w:t>
      </w:r>
      <w:r w:rsidR="00001EDF">
        <w:rPr>
          <w:rFonts w:ascii="Times New Roman" w:hAnsi="Times New Roman" w:cs="Times New Roman"/>
          <w:bCs/>
          <w:sz w:val="24"/>
          <w:szCs w:val="24"/>
          <w:lang w:eastAsia="en-GB"/>
        </w:rPr>
        <w:t>в</w:t>
      </w:r>
      <w:r w:rsidR="00001EDF" w:rsidRPr="006279FB">
        <w:rPr>
          <w:rFonts w:ascii="Times New Roman" w:hAnsi="Times New Roman" w:cs="Times New Roman"/>
          <w:bCs/>
          <w:sz w:val="24"/>
          <w:szCs w:val="24"/>
          <w:lang w:eastAsia="en-GB"/>
        </w:rPr>
        <w:t xml:space="preserve"> </w:t>
      </w:r>
      <w:r w:rsidRPr="006279FB">
        <w:rPr>
          <w:rFonts w:ascii="Times New Roman" w:hAnsi="Times New Roman" w:cs="Times New Roman"/>
          <w:bCs/>
          <w:sz w:val="24"/>
          <w:szCs w:val="24"/>
          <w:lang w:eastAsia="en-GB"/>
        </w:rPr>
        <w:t xml:space="preserve">областта на надзора, политиката или правото, които са от особено значение за развитието на сектора. Организацията на иновативните центрове може да варира в различните </w:t>
      </w:r>
      <w:r w:rsidR="00E54469" w:rsidRPr="006279FB">
        <w:rPr>
          <w:rFonts w:ascii="Times New Roman" w:hAnsi="Times New Roman" w:cs="Times New Roman"/>
          <w:bCs/>
          <w:sz w:val="24"/>
          <w:szCs w:val="24"/>
          <w:lang w:eastAsia="en-GB"/>
        </w:rPr>
        <w:t>държави</w:t>
      </w:r>
      <w:r w:rsidRPr="006279FB">
        <w:rPr>
          <w:rFonts w:ascii="Times New Roman" w:hAnsi="Times New Roman" w:cs="Times New Roman"/>
          <w:bCs/>
          <w:sz w:val="24"/>
          <w:szCs w:val="24"/>
          <w:lang w:eastAsia="en-GB"/>
        </w:rPr>
        <w:t xml:space="preserve">, в зависимост от наличните ресурси, но целите и обхватът остават сходни. Надзорният орган дава насоки, свързани с нормативната рамка, </w:t>
      </w:r>
      <w:r w:rsidR="00E54469" w:rsidRPr="006279FB">
        <w:rPr>
          <w:rFonts w:ascii="Times New Roman" w:hAnsi="Times New Roman" w:cs="Times New Roman"/>
          <w:bCs/>
          <w:sz w:val="24"/>
          <w:szCs w:val="24"/>
          <w:lang w:eastAsia="en-GB"/>
        </w:rPr>
        <w:t>обсъжда, консултира в оперативен порядък,</w:t>
      </w:r>
      <w:r w:rsidRPr="006279FB">
        <w:rPr>
          <w:rFonts w:ascii="Times New Roman" w:hAnsi="Times New Roman" w:cs="Times New Roman"/>
          <w:bCs/>
          <w:sz w:val="24"/>
          <w:szCs w:val="24"/>
          <w:lang w:eastAsia="en-GB"/>
        </w:rPr>
        <w:t xml:space="preserve"> както и съдейства за </w:t>
      </w:r>
      <w:r w:rsidR="00E54469" w:rsidRPr="006279FB">
        <w:rPr>
          <w:rFonts w:ascii="Times New Roman" w:hAnsi="Times New Roman" w:cs="Times New Roman"/>
          <w:bCs/>
          <w:sz w:val="24"/>
          <w:szCs w:val="24"/>
          <w:lang w:eastAsia="en-GB"/>
        </w:rPr>
        <w:t xml:space="preserve">подготовката за </w:t>
      </w:r>
      <w:r w:rsidRPr="006279FB">
        <w:rPr>
          <w:rFonts w:ascii="Times New Roman" w:hAnsi="Times New Roman" w:cs="Times New Roman"/>
          <w:bCs/>
          <w:sz w:val="24"/>
          <w:szCs w:val="24"/>
          <w:lang w:eastAsia="en-GB"/>
        </w:rPr>
        <w:t>лицензиране на дружествата участници</w:t>
      </w:r>
      <w:r w:rsidRPr="006279FB">
        <w:rPr>
          <w:rFonts w:ascii="Times New Roman" w:hAnsi="Times New Roman" w:cs="Times New Roman"/>
          <w:bCs/>
          <w:sz w:val="24"/>
          <w:szCs w:val="24"/>
          <w:lang w:val="en-US" w:eastAsia="en-GB"/>
        </w:rPr>
        <w:t>.</w:t>
      </w:r>
      <w:r w:rsidRPr="006279FB">
        <w:rPr>
          <w:rFonts w:ascii="Times New Roman" w:hAnsi="Times New Roman" w:cs="Times New Roman"/>
          <w:bCs/>
          <w:sz w:val="24"/>
          <w:szCs w:val="24"/>
          <w:lang w:eastAsia="en-GB"/>
        </w:rPr>
        <w:t xml:space="preserve"> В същото време, обаче, иновативните центрове никога не предлагат тестване на иновативната услуга, продукт или бизнес модел от страна на </w:t>
      </w:r>
      <w:r w:rsidRPr="006279FB">
        <w:rPr>
          <w:rFonts w:ascii="Times New Roman" w:hAnsi="Times New Roman" w:cs="Times New Roman"/>
          <w:bCs/>
          <w:sz w:val="24"/>
          <w:szCs w:val="24"/>
          <w:lang w:val="en-US" w:eastAsia="en-GB"/>
        </w:rPr>
        <w:t xml:space="preserve">FinTech </w:t>
      </w:r>
      <w:r w:rsidRPr="006279FB">
        <w:rPr>
          <w:rFonts w:ascii="Times New Roman" w:hAnsi="Times New Roman" w:cs="Times New Roman"/>
          <w:bCs/>
          <w:sz w:val="24"/>
          <w:szCs w:val="24"/>
          <w:lang w:eastAsia="en-GB"/>
        </w:rPr>
        <w:t xml:space="preserve">дружеството. </w:t>
      </w:r>
    </w:p>
    <w:p w14:paraId="7D4EBB03" w14:textId="18A559BB"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bCs/>
          <w:sz w:val="24"/>
          <w:szCs w:val="24"/>
          <w:lang w:val="en-US" w:eastAsia="en-GB"/>
        </w:rPr>
        <w:t>I</w:t>
      </w:r>
      <w:r w:rsidRPr="006279FB">
        <w:rPr>
          <w:rFonts w:ascii="Times New Roman" w:hAnsi="Times New Roman" w:cs="Times New Roman"/>
          <w:bCs/>
          <w:sz w:val="24"/>
          <w:szCs w:val="24"/>
          <w:lang w:eastAsia="en-GB"/>
        </w:rPr>
        <w:t>nnovation Нubs</w:t>
      </w:r>
      <w:r w:rsidRPr="006279FB">
        <w:rPr>
          <w:rFonts w:ascii="Times New Roman" w:hAnsi="Times New Roman" w:cs="Times New Roman"/>
          <w:sz w:val="24"/>
          <w:szCs w:val="24"/>
        </w:rPr>
        <w:t xml:space="preserve"> улесняват взаимодействието между</w:t>
      </w:r>
      <w:r w:rsidRPr="006279FB">
        <w:rPr>
          <w:rFonts w:ascii="Times New Roman" w:hAnsi="Times New Roman" w:cs="Times New Roman"/>
          <w:sz w:val="24"/>
          <w:szCs w:val="24"/>
          <w:lang w:val="en-US"/>
        </w:rPr>
        <w:t xml:space="preserve"> </w:t>
      </w:r>
      <w:r w:rsidR="00E54469" w:rsidRPr="006279FB">
        <w:rPr>
          <w:rFonts w:ascii="Times New Roman" w:hAnsi="Times New Roman" w:cs="Times New Roman"/>
          <w:bCs/>
          <w:sz w:val="24"/>
          <w:szCs w:val="24"/>
          <w:lang w:val="en-US" w:eastAsia="en-GB"/>
        </w:rPr>
        <w:t xml:space="preserve">FinTech </w:t>
      </w:r>
      <w:r w:rsidR="00E54469" w:rsidRPr="006279FB">
        <w:rPr>
          <w:rFonts w:ascii="Times New Roman" w:hAnsi="Times New Roman" w:cs="Times New Roman"/>
          <w:bCs/>
          <w:sz w:val="24"/>
          <w:szCs w:val="24"/>
          <w:lang w:eastAsia="en-GB"/>
        </w:rPr>
        <w:t>дружествата</w:t>
      </w:r>
      <w:r w:rsidRPr="006279FB">
        <w:rPr>
          <w:rFonts w:ascii="Times New Roman" w:hAnsi="Times New Roman" w:cs="Times New Roman"/>
          <w:sz w:val="24"/>
          <w:szCs w:val="24"/>
        </w:rPr>
        <w:t xml:space="preserve">, от една страна, и регулаторите, от друга. Те са важен източник на информация за регулаторите, като им помагат да </w:t>
      </w:r>
      <w:r w:rsidR="00E54469" w:rsidRPr="006279FB">
        <w:rPr>
          <w:rFonts w:ascii="Times New Roman" w:hAnsi="Times New Roman" w:cs="Times New Roman"/>
          <w:sz w:val="24"/>
          <w:szCs w:val="24"/>
        </w:rPr>
        <w:t>наблюдават пряко</w:t>
      </w:r>
      <w:r w:rsidRPr="006279FB">
        <w:rPr>
          <w:rFonts w:ascii="Times New Roman" w:hAnsi="Times New Roman" w:cs="Times New Roman"/>
          <w:sz w:val="24"/>
          <w:szCs w:val="24"/>
        </w:rPr>
        <w:t xml:space="preserve"> развитието на пазара и </w:t>
      </w:r>
      <w:r w:rsidR="00E54469" w:rsidRPr="006279FB">
        <w:rPr>
          <w:rFonts w:ascii="Times New Roman" w:hAnsi="Times New Roman" w:cs="Times New Roman"/>
          <w:sz w:val="24"/>
          <w:szCs w:val="24"/>
        </w:rPr>
        <w:t xml:space="preserve">да анализират </w:t>
      </w:r>
      <w:r w:rsidRPr="006279FB">
        <w:rPr>
          <w:rFonts w:ascii="Times New Roman" w:hAnsi="Times New Roman" w:cs="Times New Roman"/>
          <w:sz w:val="24"/>
          <w:szCs w:val="24"/>
        </w:rPr>
        <w:t xml:space="preserve">потенциалните нови </w:t>
      </w:r>
      <w:r w:rsidRPr="006279FB">
        <w:rPr>
          <w:rFonts w:ascii="Times New Roman" w:hAnsi="Times New Roman" w:cs="Times New Roman"/>
          <w:sz w:val="24"/>
          <w:szCs w:val="24"/>
        </w:rPr>
        <w:lastRenderedPageBreak/>
        <w:t xml:space="preserve">рискове. </w:t>
      </w:r>
      <w:r w:rsidR="00140D0A" w:rsidRPr="006279FB">
        <w:rPr>
          <w:rFonts w:ascii="Times New Roman" w:hAnsi="Times New Roman" w:cs="Times New Roman"/>
          <w:bCs/>
          <w:sz w:val="24"/>
          <w:szCs w:val="24"/>
          <w:lang w:eastAsia="en-GB"/>
        </w:rPr>
        <w:t>Иновативните центрове</w:t>
      </w:r>
      <w:r w:rsidRPr="006279FB">
        <w:rPr>
          <w:rFonts w:ascii="Times New Roman" w:hAnsi="Times New Roman" w:cs="Times New Roman"/>
          <w:bCs/>
          <w:sz w:val="24"/>
          <w:szCs w:val="24"/>
          <w:lang w:eastAsia="en-GB"/>
        </w:rPr>
        <w:t xml:space="preserve"> </w:t>
      </w:r>
      <w:r w:rsidR="00E54469" w:rsidRPr="006279FB">
        <w:rPr>
          <w:rFonts w:ascii="Times New Roman" w:hAnsi="Times New Roman" w:cs="Times New Roman"/>
          <w:sz w:val="24"/>
          <w:szCs w:val="24"/>
        </w:rPr>
        <w:t>спомагат регулаторите</w:t>
      </w:r>
      <w:r w:rsidRPr="006279FB">
        <w:rPr>
          <w:rFonts w:ascii="Times New Roman" w:hAnsi="Times New Roman" w:cs="Times New Roman"/>
          <w:sz w:val="24"/>
          <w:szCs w:val="24"/>
        </w:rPr>
        <w:t xml:space="preserve"> при оценяване на ефективността на съществуващите нормативни правила и </w:t>
      </w:r>
      <w:r w:rsidR="00034060" w:rsidRPr="006279FB">
        <w:rPr>
          <w:rFonts w:ascii="Times New Roman" w:hAnsi="Times New Roman" w:cs="Times New Roman"/>
          <w:sz w:val="24"/>
          <w:szCs w:val="24"/>
        </w:rPr>
        <w:t xml:space="preserve">промените, които </w:t>
      </w:r>
      <w:r w:rsidR="00034060" w:rsidRPr="006279FB">
        <w:rPr>
          <w:rFonts w:ascii="Times New Roman" w:hAnsi="Times New Roman" w:cs="Times New Roman"/>
          <w:sz w:val="24"/>
          <w:szCs w:val="24"/>
          <w:lang w:val="en-US"/>
        </w:rPr>
        <w:t xml:space="preserve">FinTech </w:t>
      </w:r>
      <w:r w:rsidR="00034060" w:rsidRPr="006279FB">
        <w:rPr>
          <w:rFonts w:ascii="Times New Roman" w:hAnsi="Times New Roman" w:cs="Times New Roman"/>
          <w:sz w:val="24"/>
          <w:szCs w:val="24"/>
        </w:rPr>
        <w:t>дружеств</w:t>
      </w:r>
      <w:r w:rsidR="00226B7E">
        <w:rPr>
          <w:rFonts w:ascii="Times New Roman" w:hAnsi="Times New Roman" w:cs="Times New Roman"/>
          <w:sz w:val="24"/>
          <w:szCs w:val="24"/>
        </w:rPr>
        <w:t>ата</w:t>
      </w:r>
      <w:r w:rsidR="00034060" w:rsidRPr="006279FB">
        <w:rPr>
          <w:rFonts w:ascii="Times New Roman" w:hAnsi="Times New Roman" w:cs="Times New Roman"/>
          <w:sz w:val="24"/>
          <w:szCs w:val="24"/>
        </w:rPr>
        <w:t>, участни</w:t>
      </w:r>
      <w:r w:rsidR="00226B7E">
        <w:rPr>
          <w:rFonts w:ascii="Times New Roman" w:hAnsi="Times New Roman" w:cs="Times New Roman"/>
          <w:sz w:val="24"/>
          <w:szCs w:val="24"/>
        </w:rPr>
        <w:t>ци</w:t>
      </w:r>
      <w:r w:rsidR="00034060" w:rsidRPr="006279FB">
        <w:rPr>
          <w:rFonts w:ascii="Times New Roman" w:hAnsi="Times New Roman" w:cs="Times New Roman"/>
          <w:sz w:val="24"/>
          <w:szCs w:val="24"/>
        </w:rPr>
        <w:t xml:space="preserve"> в центъра</w:t>
      </w:r>
      <w:r w:rsidR="00140D0A" w:rsidRPr="006279FB">
        <w:rPr>
          <w:rFonts w:ascii="Times New Roman" w:hAnsi="Times New Roman" w:cs="Times New Roman"/>
          <w:sz w:val="24"/>
          <w:szCs w:val="24"/>
        </w:rPr>
        <w:t>,</w:t>
      </w:r>
      <w:r w:rsidR="00034060" w:rsidRPr="006279FB">
        <w:rPr>
          <w:rFonts w:ascii="Times New Roman" w:hAnsi="Times New Roman" w:cs="Times New Roman"/>
          <w:sz w:val="24"/>
          <w:szCs w:val="24"/>
        </w:rPr>
        <w:t xml:space="preserve"> следва да предприем</w:t>
      </w:r>
      <w:r w:rsidR="00226B7E">
        <w:rPr>
          <w:rFonts w:ascii="Times New Roman" w:hAnsi="Times New Roman" w:cs="Times New Roman"/>
          <w:sz w:val="24"/>
          <w:szCs w:val="24"/>
        </w:rPr>
        <w:t>ат</w:t>
      </w:r>
      <w:r w:rsidR="00034060" w:rsidRPr="006279FB">
        <w:rPr>
          <w:rFonts w:ascii="Times New Roman" w:hAnsi="Times New Roman" w:cs="Times New Roman"/>
          <w:sz w:val="24"/>
          <w:szCs w:val="24"/>
        </w:rPr>
        <w:t xml:space="preserve">. </w:t>
      </w:r>
      <w:r w:rsidRPr="006279FB">
        <w:rPr>
          <w:rFonts w:ascii="Times New Roman" w:hAnsi="Times New Roman" w:cs="Times New Roman"/>
          <w:bCs/>
          <w:sz w:val="24"/>
          <w:szCs w:val="24"/>
          <w:lang w:eastAsia="en-GB"/>
        </w:rPr>
        <w:t xml:space="preserve">Иновативните центрове </w:t>
      </w:r>
      <w:r w:rsidR="00034060" w:rsidRPr="006279FB">
        <w:rPr>
          <w:rFonts w:ascii="Times New Roman" w:hAnsi="Times New Roman" w:cs="Times New Roman"/>
          <w:sz w:val="24"/>
          <w:szCs w:val="24"/>
        </w:rPr>
        <w:t>помагат да влязат в полезрението на регулаторите предприятията, предлагащи иновации.</w:t>
      </w:r>
    </w:p>
    <w:p w14:paraId="750F5306" w14:textId="1CA7A0E5"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От гледна точка на </w:t>
      </w:r>
      <w:r w:rsidR="006B2D89" w:rsidRPr="006279FB">
        <w:rPr>
          <w:rFonts w:ascii="Times New Roman" w:hAnsi="Times New Roman" w:cs="Times New Roman"/>
          <w:sz w:val="24"/>
          <w:szCs w:val="24"/>
        </w:rPr>
        <w:t>дружествата</w:t>
      </w:r>
      <w:r w:rsidRPr="006279FB">
        <w:rPr>
          <w:rFonts w:ascii="Times New Roman" w:hAnsi="Times New Roman" w:cs="Times New Roman"/>
          <w:sz w:val="24"/>
          <w:szCs w:val="24"/>
        </w:rPr>
        <w:t xml:space="preserve">, иновативните центрове </w:t>
      </w:r>
      <w:r w:rsidR="006B2D89" w:rsidRPr="006279FB">
        <w:rPr>
          <w:rFonts w:ascii="Times New Roman" w:hAnsi="Times New Roman" w:cs="Times New Roman"/>
          <w:sz w:val="24"/>
          <w:szCs w:val="24"/>
        </w:rPr>
        <w:t xml:space="preserve">допринасят </w:t>
      </w:r>
      <w:r w:rsidR="0099647C">
        <w:rPr>
          <w:rFonts w:ascii="Times New Roman" w:hAnsi="Times New Roman" w:cs="Times New Roman"/>
          <w:sz w:val="24"/>
          <w:szCs w:val="24"/>
        </w:rPr>
        <w:t>за</w:t>
      </w:r>
      <w:r w:rsidR="00587A93" w:rsidRPr="006279FB">
        <w:rPr>
          <w:rFonts w:ascii="Times New Roman" w:hAnsi="Times New Roman" w:cs="Times New Roman"/>
          <w:sz w:val="24"/>
          <w:szCs w:val="24"/>
        </w:rPr>
        <w:t xml:space="preserve"> разясняване на</w:t>
      </w:r>
      <w:r w:rsidRPr="006279FB">
        <w:rPr>
          <w:rFonts w:ascii="Times New Roman" w:hAnsi="Times New Roman" w:cs="Times New Roman"/>
          <w:sz w:val="24"/>
          <w:szCs w:val="24"/>
        </w:rPr>
        <w:t xml:space="preserve"> регулаторната рамка и начина, п</w:t>
      </w:r>
      <w:r w:rsidR="00587A93" w:rsidRPr="006279FB">
        <w:rPr>
          <w:rFonts w:ascii="Times New Roman" w:hAnsi="Times New Roman" w:cs="Times New Roman"/>
          <w:sz w:val="24"/>
          <w:szCs w:val="24"/>
        </w:rPr>
        <w:t>о който тя може да се прилага по отношение на</w:t>
      </w:r>
      <w:r w:rsidRPr="006279FB">
        <w:rPr>
          <w:rFonts w:ascii="Times New Roman" w:hAnsi="Times New Roman" w:cs="Times New Roman"/>
          <w:sz w:val="24"/>
          <w:szCs w:val="24"/>
        </w:rPr>
        <w:t xml:space="preserve"> иновативни услуги, дейности или бизнес модели, прилагани от съответното дружество, което, от своя страна, </w:t>
      </w:r>
      <w:r w:rsidR="00587A93" w:rsidRPr="006279FB">
        <w:rPr>
          <w:rFonts w:ascii="Times New Roman" w:hAnsi="Times New Roman" w:cs="Times New Roman"/>
          <w:sz w:val="24"/>
          <w:szCs w:val="24"/>
        </w:rPr>
        <w:t xml:space="preserve">ги </w:t>
      </w:r>
      <w:r w:rsidRPr="006279FB">
        <w:rPr>
          <w:rFonts w:ascii="Times New Roman" w:hAnsi="Times New Roman" w:cs="Times New Roman"/>
          <w:sz w:val="24"/>
          <w:szCs w:val="24"/>
        </w:rPr>
        <w:t xml:space="preserve">улеснява </w:t>
      </w:r>
      <w:r w:rsidR="00587A93" w:rsidRPr="006279FB">
        <w:rPr>
          <w:rFonts w:ascii="Times New Roman" w:hAnsi="Times New Roman" w:cs="Times New Roman"/>
          <w:sz w:val="24"/>
          <w:szCs w:val="24"/>
        </w:rPr>
        <w:t>да спазват</w:t>
      </w:r>
      <w:r w:rsidRPr="006279FB">
        <w:rPr>
          <w:rFonts w:ascii="Times New Roman" w:hAnsi="Times New Roman" w:cs="Times New Roman"/>
          <w:sz w:val="24"/>
          <w:szCs w:val="24"/>
        </w:rPr>
        <w:t xml:space="preserve"> правилата. </w:t>
      </w:r>
    </w:p>
    <w:p w14:paraId="23707363" w14:textId="1A70269D"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Целта на </w:t>
      </w:r>
      <w:r w:rsidRPr="006279FB">
        <w:rPr>
          <w:rFonts w:ascii="Times New Roman" w:hAnsi="Times New Roman" w:cs="Times New Roman"/>
          <w:bCs/>
          <w:sz w:val="24"/>
          <w:szCs w:val="24"/>
          <w:lang w:val="en-US" w:eastAsia="en-GB"/>
        </w:rPr>
        <w:t>I</w:t>
      </w:r>
      <w:r w:rsidRPr="006279FB">
        <w:rPr>
          <w:rFonts w:ascii="Times New Roman" w:hAnsi="Times New Roman" w:cs="Times New Roman"/>
          <w:bCs/>
          <w:sz w:val="24"/>
          <w:szCs w:val="24"/>
          <w:lang w:eastAsia="en-GB"/>
        </w:rPr>
        <w:t>nnovation Нubs</w:t>
      </w:r>
      <w:r w:rsidRPr="006279FB">
        <w:rPr>
          <w:rFonts w:ascii="Times New Roman" w:hAnsi="Times New Roman" w:cs="Times New Roman"/>
          <w:sz w:val="24"/>
          <w:szCs w:val="24"/>
        </w:rPr>
        <w:t xml:space="preserve"> е да </w:t>
      </w:r>
      <w:r w:rsidR="00226B7E">
        <w:rPr>
          <w:rFonts w:ascii="Times New Roman" w:hAnsi="Times New Roman" w:cs="Times New Roman"/>
          <w:sz w:val="24"/>
          <w:szCs w:val="24"/>
        </w:rPr>
        <w:t>спомагат</w:t>
      </w:r>
      <w:r w:rsidR="00226B7E"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иновациите, като същевременно поддържат високо ниво на защита на </w:t>
      </w:r>
      <w:r w:rsidR="00587A93" w:rsidRPr="006279FB">
        <w:rPr>
          <w:rFonts w:ascii="Times New Roman" w:hAnsi="Times New Roman" w:cs="Times New Roman"/>
          <w:sz w:val="24"/>
          <w:szCs w:val="24"/>
        </w:rPr>
        <w:t>потребителите</w:t>
      </w:r>
      <w:r w:rsidRPr="006279FB">
        <w:rPr>
          <w:rFonts w:ascii="Times New Roman" w:hAnsi="Times New Roman" w:cs="Times New Roman"/>
          <w:sz w:val="24"/>
          <w:szCs w:val="24"/>
        </w:rPr>
        <w:t xml:space="preserve">. </w:t>
      </w:r>
    </w:p>
    <w:p w14:paraId="0D18EBE6" w14:textId="5B861A0B" w:rsidR="0078065F" w:rsidRPr="006279FB" w:rsidRDefault="0078065F" w:rsidP="004D78B1">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Дванадесет надзорни органи, включително AFM</w:t>
      </w:r>
      <w:r w:rsidR="0023560B" w:rsidRPr="006279FB">
        <w:rPr>
          <w:rFonts w:ascii="Times New Roman" w:hAnsi="Times New Roman" w:cs="Times New Roman"/>
          <w:sz w:val="24"/>
          <w:szCs w:val="24"/>
        </w:rPr>
        <w:t xml:space="preserve"> (Холандия)</w:t>
      </w:r>
      <w:r w:rsidRPr="006279FB">
        <w:rPr>
          <w:rFonts w:ascii="Times New Roman" w:hAnsi="Times New Roman" w:cs="Times New Roman"/>
          <w:sz w:val="24"/>
          <w:szCs w:val="24"/>
        </w:rPr>
        <w:t xml:space="preserve"> и FCA</w:t>
      </w:r>
      <w:r w:rsidR="0023560B" w:rsidRPr="006279FB">
        <w:rPr>
          <w:rFonts w:ascii="Times New Roman" w:hAnsi="Times New Roman" w:cs="Times New Roman"/>
          <w:sz w:val="24"/>
          <w:szCs w:val="24"/>
        </w:rPr>
        <w:t xml:space="preserve"> (Обединеното кралство)</w:t>
      </w:r>
      <w:r w:rsidRPr="006279FB">
        <w:rPr>
          <w:rFonts w:ascii="Times New Roman" w:hAnsi="Times New Roman" w:cs="Times New Roman"/>
          <w:sz w:val="24"/>
          <w:szCs w:val="24"/>
        </w:rPr>
        <w:t xml:space="preserve">, които имат стартиран и </w:t>
      </w:r>
      <w:r w:rsidRPr="006279FB">
        <w:rPr>
          <w:rFonts w:ascii="Times New Roman" w:hAnsi="Times New Roman" w:cs="Times New Roman"/>
          <w:sz w:val="24"/>
          <w:szCs w:val="24"/>
          <w:lang w:val="en-US"/>
        </w:rPr>
        <w:t>Sandbox</w:t>
      </w:r>
      <w:r w:rsidRPr="006279FB">
        <w:rPr>
          <w:rFonts w:ascii="Times New Roman" w:hAnsi="Times New Roman" w:cs="Times New Roman"/>
          <w:sz w:val="24"/>
          <w:szCs w:val="24"/>
        </w:rPr>
        <w:t>, са създали иновативен център. FCA е първата, която пуска своя иновативен център през 2014 г. Лихтенщайн я последва през 2015 г. Тенденцията се ускорява през 2016 г., когато Австрия, Белгия, Дания, Естония, Финландия, Франция, Германия, Холандия и Испания стартират своя център, а Швеция</w:t>
      </w:r>
      <w:r w:rsidR="00226B7E">
        <w:rPr>
          <w:rFonts w:ascii="Times New Roman" w:hAnsi="Times New Roman" w:cs="Times New Roman"/>
          <w:sz w:val="24"/>
          <w:szCs w:val="24"/>
        </w:rPr>
        <w:t xml:space="preserve"> се присъединява </w:t>
      </w:r>
      <w:r w:rsidRPr="006279FB">
        <w:rPr>
          <w:rFonts w:ascii="Times New Roman" w:hAnsi="Times New Roman" w:cs="Times New Roman"/>
          <w:sz w:val="24"/>
          <w:szCs w:val="24"/>
        </w:rPr>
        <w:t xml:space="preserve"> през януари 2017 г.</w:t>
      </w:r>
    </w:p>
    <w:p w14:paraId="101E8E88" w14:textId="6A0D1932" w:rsidR="0078065F" w:rsidRPr="006279FB" w:rsidRDefault="0070304C" w:rsidP="00A96132">
      <w:pPr>
        <w:pStyle w:val="FinTech2"/>
        <w:numPr>
          <w:ilvl w:val="0"/>
          <w:numId w:val="0"/>
        </w:numPr>
        <w:ind w:left="1134"/>
        <w:contextualSpacing w:val="0"/>
      </w:pPr>
      <w:bookmarkStart w:id="14" w:name="_Toc516561550"/>
      <w:r w:rsidRPr="006279FB">
        <w:t>4.2.</w:t>
      </w:r>
      <w:r w:rsidR="0078065F" w:rsidRPr="006279FB">
        <w:t xml:space="preserve"> Sandbox</w:t>
      </w:r>
      <w:bookmarkEnd w:id="14"/>
      <w:r w:rsidR="0078065F" w:rsidRPr="006279FB">
        <w:t xml:space="preserve"> </w:t>
      </w:r>
    </w:p>
    <w:p w14:paraId="062FA699" w14:textId="30A7F4E7"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Sandbox режимът осигурява тестване на нови продукти, услуги или бизнес модели в предоставено от регулатора „безопасно пространство“. От тази гледна точка, Sandbox се явява </w:t>
      </w:r>
      <w:r w:rsidR="005752A4" w:rsidRPr="006279FB">
        <w:rPr>
          <w:rFonts w:ascii="Times New Roman" w:hAnsi="Times New Roman" w:cs="Times New Roman"/>
          <w:sz w:val="24"/>
          <w:szCs w:val="24"/>
        </w:rPr>
        <w:t>по-високо ниво</w:t>
      </w:r>
      <w:r w:rsidRPr="006279FB">
        <w:rPr>
          <w:rFonts w:ascii="Times New Roman" w:hAnsi="Times New Roman" w:cs="Times New Roman"/>
          <w:sz w:val="24"/>
          <w:szCs w:val="24"/>
        </w:rPr>
        <w:t xml:space="preserve"> </w:t>
      </w:r>
      <w:r w:rsidR="00226B7E">
        <w:rPr>
          <w:rFonts w:ascii="Times New Roman" w:hAnsi="Times New Roman" w:cs="Times New Roman"/>
          <w:sz w:val="24"/>
          <w:szCs w:val="24"/>
        </w:rPr>
        <w:t xml:space="preserve">инструмент </w:t>
      </w:r>
      <w:r w:rsidRPr="006279FB">
        <w:rPr>
          <w:rFonts w:ascii="Times New Roman" w:hAnsi="Times New Roman" w:cs="Times New Roman"/>
          <w:sz w:val="24"/>
          <w:szCs w:val="24"/>
        </w:rPr>
        <w:t xml:space="preserve">в сравнение с иновативните центрове, поради възможността да бъдат тествани в </w:t>
      </w:r>
      <w:r w:rsidR="005752A4" w:rsidRPr="006279FB">
        <w:rPr>
          <w:rFonts w:ascii="Times New Roman" w:hAnsi="Times New Roman" w:cs="Times New Roman"/>
          <w:sz w:val="24"/>
          <w:szCs w:val="24"/>
        </w:rPr>
        <w:t>ограничен</w:t>
      </w:r>
      <w:r w:rsidRPr="006279FB">
        <w:rPr>
          <w:rFonts w:ascii="Times New Roman" w:hAnsi="Times New Roman" w:cs="Times New Roman"/>
          <w:sz w:val="24"/>
          <w:szCs w:val="24"/>
        </w:rPr>
        <w:t xml:space="preserve"> мащаб търговския и регулаторния потенциал на иновациите. Т</w:t>
      </w:r>
      <w:r w:rsidR="005752A4" w:rsidRPr="006279FB">
        <w:rPr>
          <w:rFonts w:ascii="Times New Roman" w:hAnsi="Times New Roman" w:cs="Times New Roman"/>
          <w:sz w:val="24"/>
          <w:szCs w:val="24"/>
        </w:rPr>
        <w:t xml:space="preserve">ози подход съкращава </w:t>
      </w:r>
      <w:r w:rsidRPr="006279FB">
        <w:rPr>
          <w:rFonts w:ascii="Times New Roman" w:hAnsi="Times New Roman" w:cs="Times New Roman"/>
          <w:sz w:val="24"/>
          <w:szCs w:val="24"/>
        </w:rPr>
        <w:t xml:space="preserve">времето и </w:t>
      </w:r>
      <w:r w:rsidR="005752A4" w:rsidRPr="006279FB">
        <w:rPr>
          <w:rFonts w:ascii="Times New Roman" w:hAnsi="Times New Roman" w:cs="Times New Roman"/>
          <w:sz w:val="24"/>
          <w:szCs w:val="24"/>
        </w:rPr>
        <w:t>разходите</w:t>
      </w:r>
      <w:r w:rsidRPr="006279FB">
        <w:rPr>
          <w:rFonts w:ascii="Times New Roman" w:hAnsi="Times New Roman" w:cs="Times New Roman"/>
          <w:sz w:val="24"/>
          <w:szCs w:val="24"/>
        </w:rPr>
        <w:t xml:space="preserve">, необходими за </w:t>
      </w:r>
      <w:r w:rsidR="005752A4" w:rsidRPr="006279FB">
        <w:rPr>
          <w:rFonts w:ascii="Times New Roman" w:hAnsi="Times New Roman" w:cs="Times New Roman"/>
          <w:sz w:val="24"/>
          <w:szCs w:val="24"/>
        </w:rPr>
        <w:t>допускането</w:t>
      </w:r>
      <w:r w:rsidRPr="006279FB">
        <w:rPr>
          <w:rFonts w:ascii="Times New Roman" w:hAnsi="Times New Roman" w:cs="Times New Roman"/>
          <w:sz w:val="24"/>
          <w:szCs w:val="24"/>
        </w:rPr>
        <w:t xml:space="preserve"> на пазара на иновации, което е </w:t>
      </w:r>
      <w:r w:rsidR="005752A4" w:rsidRPr="006279FB">
        <w:rPr>
          <w:rFonts w:ascii="Times New Roman" w:hAnsi="Times New Roman" w:cs="Times New Roman"/>
          <w:sz w:val="24"/>
          <w:szCs w:val="24"/>
        </w:rPr>
        <w:t xml:space="preserve">важно </w:t>
      </w:r>
      <w:r w:rsidRPr="006279FB">
        <w:rPr>
          <w:rFonts w:ascii="Times New Roman" w:hAnsi="Times New Roman" w:cs="Times New Roman"/>
          <w:sz w:val="24"/>
          <w:szCs w:val="24"/>
        </w:rPr>
        <w:t xml:space="preserve">за развитието на бизнеса и се отразява </w:t>
      </w:r>
      <w:r w:rsidR="005752A4" w:rsidRPr="006279FB">
        <w:rPr>
          <w:rFonts w:ascii="Times New Roman" w:hAnsi="Times New Roman" w:cs="Times New Roman"/>
          <w:sz w:val="24"/>
          <w:szCs w:val="24"/>
        </w:rPr>
        <w:t>положително на</w:t>
      </w:r>
      <w:r w:rsidRPr="006279FB">
        <w:rPr>
          <w:rFonts w:ascii="Times New Roman" w:hAnsi="Times New Roman" w:cs="Times New Roman"/>
          <w:sz w:val="24"/>
          <w:szCs w:val="24"/>
        </w:rPr>
        <w:t xml:space="preserve"> крайния потребител, за който цената на търсената услуга намалява</w:t>
      </w:r>
      <w:r w:rsidR="005752A4" w:rsidRPr="006279FB">
        <w:rPr>
          <w:rFonts w:ascii="Times New Roman" w:hAnsi="Times New Roman" w:cs="Times New Roman"/>
          <w:sz w:val="24"/>
          <w:szCs w:val="24"/>
        </w:rPr>
        <w:t xml:space="preserve"> и му е осигурена по-висока защита</w:t>
      </w:r>
      <w:r w:rsidRPr="006279FB">
        <w:rPr>
          <w:rFonts w:ascii="Times New Roman" w:hAnsi="Times New Roman" w:cs="Times New Roman"/>
          <w:sz w:val="24"/>
          <w:szCs w:val="24"/>
        </w:rPr>
        <w:t xml:space="preserve">. Sandbox дава възможност за </w:t>
      </w:r>
      <w:r w:rsidR="005752A4" w:rsidRPr="006279FB">
        <w:rPr>
          <w:rFonts w:ascii="Times New Roman" w:hAnsi="Times New Roman" w:cs="Times New Roman"/>
          <w:sz w:val="24"/>
          <w:szCs w:val="24"/>
        </w:rPr>
        <w:t>адаптиране на нормативните</w:t>
      </w:r>
      <w:r w:rsidRPr="006279FB">
        <w:rPr>
          <w:rFonts w:ascii="Times New Roman" w:hAnsi="Times New Roman" w:cs="Times New Roman"/>
          <w:sz w:val="24"/>
          <w:szCs w:val="24"/>
        </w:rPr>
        <w:t xml:space="preserve"> изисквания</w:t>
      </w:r>
      <w:r w:rsidR="00061AA3" w:rsidRPr="006279FB">
        <w:rPr>
          <w:rFonts w:ascii="Times New Roman" w:hAnsi="Times New Roman" w:cs="Times New Roman"/>
          <w:sz w:val="24"/>
          <w:szCs w:val="24"/>
        </w:rPr>
        <w:t>, с оглед редуциране на</w:t>
      </w:r>
      <w:r w:rsidRPr="006279FB">
        <w:rPr>
          <w:rFonts w:ascii="Times New Roman" w:hAnsi="Times New Roman" w:cs="Times New Roman"/>
          <w:sz w:val="24"/>
          <w:szCs w:val="24"/>
        </w:rPr>
        <w:t xml:space="preserve"> свързаните с иновациите рискове, например чрез тълкуване на законодателната рамка. Поради непосредствените ползи съществува и силен стимул за </w:t>
      </w:r>
      <w:r w:rsidR="00061AA3" w:rsidRPr="006279FB">
        <w:rPr>
          <w:rFonts w:ascii="Times New Roman" w:hAnsi="Times New Roman" w:cs="Times New Roman"/>
          <w:sz w:val="24"/>
          <w:szCs w:val="24"/>
          <w:lang w:val="en-US"/>
        </w:rPr>
        <w:t xml:space="preserve">FinTech </w:t>
      </w:r>
      <w:r w:rsidR="00061AA3" w:rsidRPr="006279FB">
        <w:rPr>
          <w:rFonts w:ascii="Times New Roman" w:hAnsi="Times New Roman" w:cs="Times New Roman"/>
          <w:sz w:val="24"/>
          <w:szCs w:val="24"/>
        </w:rPr>
        <w:t>дружествата</w:t>
      </w:r>
      <w:r w:rsidRPr="006279FB">
        <w:rPr>
          <w:rFonts w:ascii="Times New Roman" w:hAnsi="Times New Roman" w:cs="Times New Roman"/>
          <w:sz w:val="24"/>
          <w:szCs w:val="24"/>
        </w:rPr>
        <w:t xml:space="preserve"> да си взаимодействат с регулаторните органи, което, от своя страна, </w:t>
      </w:r>
      <w:r w:rsidR="00061AA3" w:rsidRPr="006279FB">
        <w:rPr>
          <w:rFonts w:ascii="Times New Roman" w:hAnsi="Times New Roman" w:cs="Times New Roman"/>
          <w:sz w:val="24"/>
          <w:szCs w:val="24"/>
        </w:rPr>
        <w:t>увеличава възможността на регулаторите за наблюдение и въздействие на пазара на иновации.</w:t>
      </w:r>
    </w:p>
    <w:p w14:paraId="2581913E" w14:textId="77777777"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FCA дефинира своя Sandbox като „безопасно място, където дружествата могат да тестват иновативни продукти, услуги, бизнес модели и механизми за доставка с реални клиенти, като същевременно се гарантира, че те са подходящо защитени“.</w:t>
      </w:r>
    </w:p>
    <w:p w14:paraId="76ADB6AF" w14:textId="120AFD34"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Sandbox режимът на AFM „</w:t>
      </w:r>
      <w:r w:rsidR="00C83783" w:rsidRPr="006279FB">
        <w:rPr>
          <w:rFonts w:ascii="Times New Roman" w:hAnsi="Times New Roman" w:cs="Times New Roman"/>
          <w:sz w:val="24"/>
          <w:szCs w:val="24"/>
        </w:rPr>
        <w:t>предоставя</w:t>
      </w:r>
      <w:r w:rsidRPr="006279FB">
        <w:rPr>
          <w:rFonts w:ascii="Times New Roman" w:hAnsi="Times New Roman" w:cs="Times New Roman"/>
          <w:sz w:val="24"/>
          <w:szCs w:val="24"/>
        </w:rPr>
        <w:t xml:space="preserve"> на предприятията </w:t>
      </w:r>
      <w:r w:rsidR="00F35E2A" w:rsidRPr="006279FB">
        <w:rPr>
          <w:rFonts w:ascii="Times New Roman" w:hAnsi="Times New Roman" w:cs="Times New Roman"/>
          <w:sz w:val="24"/>
          <w:szCs w:val="24"/>
        </w:rPr>
        <w:t>помощ</w:t>
      </w:r>
      <w:r w:rsidR="00C83783" w:rsidRPr="006279FB">
        <w:rPr>
          <w:rFonts w:ascii="Times New Roman" w:hAnsi="Times New Roman" w:cs="Times New Roman"/>
          <w:sz w:val="24"/>
          <w:szCs w:val="24"/>
        </w:rPr>
        <w:t>, изразяващ се в</w:t>
      </w:r>
      <w:r w:rsidRPr="006279FB">
        <w:rPr>
          <w:rFonts w:ascii="Times New Roman" w:hAnsi="Times New Roman" w:cs="Times New Roman"/>
          <w:sz w:val="24"/>
          <w:szCs w:val="24"/>
        </w:rPr>
        <w:t xml:space="preserve"> споразумение, основано на принципи“. Надзорният орган се фокусира ефективно върху </w:t>
      </w:r>
      <w:r w:rsidR="00F35E2A" w:rsidRPr="006279FB">
        <w:rPr>
          <w:rFonts w:ascii="Times New Roman" w:hAnsi="Times New Roman" w:cs="Times New Roman"/>
          <w:sz w:val="24"/>
          <w:szCs w:val="24"/>
        </w:rPr>
        <w:t xml:space="preserve">целите, които следва да постигне чрез </w:t>
      </w:r>
      <w:r w:rsidR="00C83783" w:rsidRPr="006279FB">
        <w:rPr>
          <w:rFonts w:ascii="Times New Roman" w:hAnsi="Times New Roman" w:cs="Times New Roman"/>
          <w:sz w:val="24"/>
          <w:szCs w:val="24"/>
        </w:rPr>
        <w:t xml:space="preserve">своите </w:t>
      </w:r>
      <w:r w:rsidR="00F35E2A" w:rsidRPr="006279FB">
        <w:rPr>
          <w:rFonts w:ascii="Times New Roman" w:hAnsi="Times New Roman" w:cs="Times New Roman"/>
          <w:sz w:val="24"/>
          <w:szCs w:val="24"/>
        </w:rPr>
        <w:t xml:space="preserve">политики, </w:t>
      </w:r>
      <w:r w:rsidRPr="006279FB">
        <w:rPr>
          <w:rFonts w:ascii="Times New Roman" w:hAnsi="Times New Roman" w:cs="Times New Roman"/>
          <w:sz w:val="24"/>
          <w:szCs w:val="24"/>
        </w:rPr>
        <w:t xml:space="preserve">правила и </w:t>
      </w:r>
      <w:r w:rsidR="00742D70" w:rsidRPr="006279FB">
        <w:rPr>
          <w:rFonts w:ascii="Times New Roman" w:hAnsi="Times New Roman" w:cs="Times New Roman"/>
          <w:sz w:val="24"/>
          <w:szCs w:val="24"/>
        </w:rPr>
        <w:t xml:space="preserve">приложимите </w:t>
      </w:r>
      <w:r w:rsidRPr="006279FB">
        <w:rPr>
          <w:rFonts w:ascii="Times New Roman" w:hAnsi="Times New Roman" w:cs="Times New Roman"/>
          <w:sz w:val="24"/>
          <w:szCs w:val="24"/>
        </w:rPr>
        <w:t>регламенти</w:t>
      </w:r>
      <w:r w:rsidR="00742D70" w:rsidRPr="006279FB">
        <w:rPr>
          <w:rFonts w:ascii="Times New Roman" w:hAnsi="Times New Roman" w:cs="Times New Roman"/>
          <w:sz w:val="24"/>
          <w:szCs w:val="24"/>
        </w:rPr>
        <w:t xml:space="preserve"> и </w:t>
      </w:r>
      <w:r w:rsidRPr="006279FB">
        <w:rPr>
          <w:rFonts w:ascii="Times New Roman" w:hAnsi="Times New Roman" w:cs="Times New Roman"/>
          <w:sz w:val="24"/>
          <w:szCs w:val="24"/>
        </w:rPr>
        <w:t>ако целите бъдат постигнати,</w:t>
      </w:r>
      <w:r w:rsidR="00742D70" w:rsidRPr="006279FB">
        <w:rPr>
          <w:rFonts w:ascii="Times New Roman" w:hAnsi="Times New Roman" w:cs="Times New Roman"/>
          <w:sz w:val="24"/>
          <w:szCs w:val="24"/>
        </w:rPr>
        <w:t xml:space="preserve"> AFM „използва законодателната рамка</w:t>
      </w:r>
      <w:r w:rsidRPr="006279FB">
        <w:rPr>
          <w:rFonts w:ascii="Times New Roman" w:hAnsi="Times New Roman" w:cs="Times New Roman"/>
          <w:sz w:val="24"/>
          <w:szCs w:val="24"/>
        </w:rPr>
        <w:t>, за да осигури решение, което е приложимо към съответния казус“.</w:t>
      </w:r>
    </w:p>
    <w:p w14:paraId="035756F9" w14:textId="6F12D2FD"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Sandbox режимите се различават по отношение на регулаторните инструменти, които те включват. Като пример, Sandbox режимът на </w:t>
      </w:r>
      <w:r w:rsidRPr="006279FB">
        <w:rPr>
          <w:rFonts w:ascii="Times New Roman" w:hAnsi="Times New Roman" w:cs="Times New Roman"/>
          <w:sz w:val="24"/>
          <w:szCs w:val="24"/>
          <w:lang w:val="en-US"/>
        </w:rPr>
        <w:t>FCA</w:t>
      </w:r>
      <w:r w:rsidRPr="006279FB">
        <w:rPr>
          <w:rFonts w:ascii="Times New Roman" w:hAnsi="Times New Roman" w:cs="Times New Roman"/>
          <w:sz w:val="24"/>
          <w:szCs w:val="24"/>
        </w:rPr>
        <w:t xml:space="preserve"> има специфични регулаторни </w:t>
      </w:r>
      <w:r w:rsidR="00226B7E">
        <w:rPr>
          <w:rFonts w:ascii="Times New Roman" w:hAnsi="Times New Roman" w:cs="Times New Roman"/>
          <w:sz w:val="24"/>
          <w:szCs w:val="24"/>
        </w:rPr>
        <w:t>правомощия</w:t>
      </w:r>
      <w:r w:rsidR="00226B7E"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и </w:t>
      </w:r>
      <w:r w:rsidR="00226B7E">
        <w:rPr>
          <w:rFonts w:ascii="Times New Roman" w:hAnsi="Times New Roman" w:cs="Times New Roman"/>
          <w:sz w:val="24"/>
          <w:szCs w:val="24"/>
        </w:rPr>
        <w:t xml:space="preserve">регулаторът </w:t>
      </w:r>
      <w:r w:rsidRPr="006279FB">
        <w:rPr>
          <w:rFonts w:ascii="Times New Roman" w:hAnsi="Times New Roman" w:cs="Times New Roman"/>
          <w:sz w:val="24"/>
          <w:szCs w:val="24"/>
        </w:rPr>
        <w:t>може да изда</w:t>
      </w:r>
      <w:r w:rsidR="00742D70" w:rsidRPr="006279FB">
        <w:rPr>
          <w:rFonts w:ascii="Times New Roman" w:hAnsi="Times New Roman" w:cs="Times New Roman"/>
          <w:sz w:val="24"/>
          <w:szCs w:val="24"/>
        </w:rPr>
        <w:t>де</w:t>
      </w:r>
      <w:r w:rsidRPr="006279FB">
        <w:rPr>
          <w:rFonts w:ascii="Times New Roman" w:hAnsi="Times New Roman" w:cs="Times New Roman"/>
          <w:sz w:val="24"/>
          <w:szCs w:val="24"/>
        </w:rPr>
        <w:t xml:space="preserve"> ограничени разрешения, </w:t>
      </w:r>
      <w:r w:rsidR="00742D70" w:rsidRPr="006279FB">
        <w:rPr>
          <w:rFonts w:ascii="Times New Roman" w:hAnsi="Times New Roman" w:cs="Times New Roman"/>
          <w:sz w:val="24"/>
          <w:szCs w:val="24"/>
        </w:rPr>
        <w:t>да постанови</w:t>
      </w:r>
      <w:r w:rsidRPr="006279FB">
        <w:rPr>
          <w:rFonts w:ascii="Times New Roman" w:hAnsi="Times New Roman" w:cs="Times New Roman"/>
          <w:sz w:val="24"/>
          <w:szCs w:val="24"/>
        </w:rPr>
        <w:t xml:space="preserve"> отказ или </w:t>
      </w:r>
      <w:r w:rsidR="00742D70" w:rsidRPr="006279FB">
        <w:rPr>
          <w:rFonts w:ascii="Times New Roman" w:hAnsi="Times New Roman" w:cs="Times New Roman"/>
          <w:sz w:val="24"/>
          <w:szCs w:val="24"/>
        </w:rPr>
        <w:t>да изготви</w:t>
      </w:r>
      <w:r w:rsidRPr="006279FB">
        <w:rPr>
          <w:rFonts w:ascii="Times New Roman" w:hAnsi="Times New Roman" w:cs="Times New Roman"/>
          <w:sz w:val="24"/>
          <w:szCs w:val="24"/>
        </w:rPr>
        <w:t xml:space="preserve"> писма</w:t>
      </w:r>
      <w:r w:rsidR="00F23A73" w:rsidRPr="006279FB">
        <w:rPr>
          <w:rFonts w:ascii="Times New Roman" w:hAnsi="Times New Roman" w:cs="Times New Roman"/>
          <w:sz w:val="24"/>
          <w:szCs w:val="24"/>
        </w:rPr>
        <w:t xml:space="preserve">, в които посочва </w:t>
      </w:r>
      <w:r w:rsidRPr="006279FB">
        <w:rPr>
          <w:rFonts w:ascii="Times New Roman" w:hAnsi="Times New Roman" w:cs="Times New Roman"/>
          <w:sz w:val="24"/>
          <w:szCs w:val="24"/>
        </w:rPr>
        <w:t>липсата на резултат от тестваните услуги, продукти или бизнес модели. Sandbox режимът на А</w:t>
      </w:r>
      <w:r w:rsidRPr="006279FB">
        <w:rPr>
          <w:rFonts w:ascii="Times New Roman" w:hAnsi="Times New Roman" w:cs="Times New Roman"/>
          <w:sz w:val="24"/>
          <w:szCs w:val="24"/>
          <w:lang w:val="en-US"/>
        </w:rPr>
        <w:t>FM</w:t>
      </w:r>
      <w:r w:rsidRPr="006279FB">
        <w:rPr>
          <w:rFonts w:ascii="Times New Roman" w:hAnsi="Times New Roman" w:cs="Times New Roman"/>
          <w:sz w:val="24"/>
          <w:szCs w:val="24"/>
        </w:rPr>
        <w:t xml:space="preserve"> </w:t>
      </w:r>
      <w:r w:rsidR="00742D70" w:rsidRPr="006279FB">
        <w:rPr>
          <w:rFonts w:ascii="Times New Roman" w:hAnsi="Times New Roman" w:cs="Times New Roman"/>
          <w:sz w:val="24"/>
          <w:szCs w:val="24"/>
        </w:rPr>
        <w:t>не пр</w:t>
      </w:r>
      <w:r w:rsidR="00226B7E">
        <w:rPr>
          <w:rFonts w:ascii="Times New Roman" w:hAnsi="Times New Roman" w:cs="Times New Roman"/>
          <w:sz w:val="24"/>
          <w:szCs w:val="24"/>
        </w:rPr>
        <w:t>едвижда</w:t>
      </w:r>
      <w:r w:rsidRPr="006279FB">
        <w:rPr>
          <w:rFonts w:ascii="Times New Roman" w:hAnsi="Times New Roman" w:cs="Times New Roman"/>
          <w:sz w:val="24"/>
          <w:szCs w:val="24"/>
        </w:rPr>
        <w:t xml:space="preserve"> </w:t>
      </w:r>
      <w:r w:rsidR="00226B7E">
        <w:rPr>
          <w:rFonts w:ascii="Times New Roman" w:hAnsi="Times New Roman" w:cs="Times New Roman"/>
          <w:sz w:val="24"/>
          <w:szCs w:val="24"/>
        </w:rPr>
        <w:t xml:space="preserve">отделни </w:t>
      </w:r>
      <w:r w:rsidRPr="006279FB">
        <w:rPr>
          <w:rFonts w:ascii="Times New Roman" w:hAnsi="Times New Roman" w:cs="Times New Roman"/>
          <w:sz w:val="24"/>
          <w:szCs w:val="24"/>
        </w:rPr>
        <w:t>регулатор</w:t>
      </w:r>
      <w:r w:rsidR="00226B7E">
        <w:rPr>
          <w:rFonts w:ascii="Times New Roman" w:hAnsi="Times New Roman" w:cs="Times New Roman"/>
          <w:sz w:val="24"/>
          <w:szCs w:val="24"/>
        </w:rPr>
        <w:t>ни правомощия</w:t>
      </w:r>
      <w:r w:rsidRPr="006279FB">
        <w:rPr>
          <w:rFonts w:ascii="Times New Roman" w:hAnsi="Times New Roman" w:cs="Times New Roman"/>
          <w:sz w:val="24"/>
          <w:szCs w:val="24"/>
        </w:rPr>
        <w:t xml:space="preserve">, а по-скоро предвижда, че надзорния орган ще се възползва от предвидените от закона правомощия, с които разполага. Условията, наложени на </w:t>
      </w:r>
      <w:r w:rsidRPr="006279FB">
        <w:rPr>
          <w:rFonts w:ascii="Times New Roman" w:hAnsi="Times New Roman" w:cs="Times New Roman"/>
          <w:sz w:val="24"/>
          <w:szCs w:val="24"/>
        </w:rPr>
        <w:lastRenderedPageBreak/>
        <w:t xml:space="preserve">дружествата, също се различават. </w:t>
      </w:r>
      <w:r w:rsidR="00742D70" w:rsidRPr="006279FB">
        <w:rPr>
          <w:rFonts w:ascii="Times New Roman" w:hAnsi="Times New Roman" w:cs="Times New Roman"/>
          <w:sz w:val="24"/>
          <w:szCs w:val="24"/>
        </w:rPr>
        <w:t>П</w:t>
      </w:r>
      <w:r w:rsidRPr="006279FB">
        <w:rPr>
          <w:rFonts w:ascii="Times New Roman" w:hAnsi="Times New Roman" w:cs="Times New Roman"/>
          <w:sz w:val="24"/>
          <w:szCs w:val="24"/>
        </w:rPr>
        <w:t xml:space="preserve">ри стартиране на Sandbox е възможно голяма част от подадените заявления за участие от страна на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 xml:space="preserve">дружества да са нерелевантни за проекта. Някои надзорни органи </w:t>
      </w:r>
      <w:r w:rsidR="004B760C" w:rsidRPr="006279FB">
        <w:rPr>
          <w:rFonts w:ascii="Times New Roman" w:hAnsi="Times New Roman" w:cs="Times New Roman"/>
          <w:sz w:val="24"/>
          <w:szCs w:val="24"/>
        </w:rPr>
        <w:t xml:space="preserve">изискват попълването </w:t>
      </w:r>
      <w:r w:rsidRPr="006279FB">
        <w:rPr>
          <w:rFonts w:ascii="Times New Roman" w:hAnsi="Times New Roman" w:cs="Times New Roman"/>
          <w:sz w:val="24"/>
          <w:szCs w:val="24"/>
        </w:rPr>
        <w:t xml:space="preserve">на онлайн форма със задължителна информация, която </w:t>
      </w:r>
      <w:r w:rsidR="004B760C" w:rsidRPr="006279FB">
        <w:rPr>
          <w:rFonts w:ascii="Times New Roman" w:hAnsi="Times New Roman" w:cs="Times New Roman"/>
          <w:sz w:val="24"/>
          <w:szCs w:val="24"/>
        </w:rPr>
        <w:t>е</w:t>
      </w:r>
      <w:r w:rsidRPr="006279FB">
        <w:rPr>
          <w:rFonts w:ascii="Times New Roman" w:hAnsi="Times New Roman" w:cs="Times New Roman"/>
          <w:sz w:val="24"/>
          <w:szCs w:val="24"/>
        </w:rPr>
        <w:t xml:space="preserve"> </w:t>
      </w:r>
      <w:r w:rsidR="004B760C" w:rsidRPr="006279FB">
        <w:rPr>
          <w:rFonts w:ascii="Times New Roman" w:hAnsi="Times New Roman" w:cs="Times New Roman"/>
          <w:sz w:val="24"/>
          <w:szCs w:val="24"/>
        </w:rPr>
        <w:t>въведена</w:t>
      </w:r>
      <w:r w:rsidRPr="006279FB">
        <w:rPr>
          <w:rFonts w:ascii="Times New Roman" w:hAnsi="Times New Roman" w:cs="Times New Roman"/>
          <w:sz w:val="24"/>
          <w:szCs w:val="24"/>
        </w:rPr>
        <w:t xml:space="preserve"> от дружеството-заявител, при п</w:t>
      </w:r>
      <w:r w:rsidR="004B760C" w:rsidRPr="006279FB">
        <w:rPr>
          <w:rFonts w:ascii="Times New Roman" w:hAnsi="Times New Roman" w:cs="Times New Roman"/>
          <w:sz w:val="24"/>
          <w:szCs w:val="24"/>
        </w:rPr>
        <w:t xml:space="preserve">одаване на заявление за участие, на база на което се прави преценка за уместност за допускане до </w:t>
      </w:r>
      <w:r w:rsidR="004B760C" w:rsidRPr="006279FB">
        <w:rPr>
          <w:rFonts w:ascii="Times New Roman" w:hAnsi="Times New Roman" w:cs="Times New Roman"/>
          <w:sz w:val="24"/>
          <w:szCs w:val="24"/>
          <w:lang w:val="en-US"/>
        </w:rPr>
        <w:t>Sandbox.</w:t>
      </w:r>
      <w:r w:rsidRPr="006279FB">
        <w:rPr>
          <w:rFonts w:ascii="Times New Roman" w:hAnsi="Times New Roman" w:cs="Times New Roman"/>
          <w:sz w:val="24"/>
          <w:szCs w:val="24"/>
        </w:rPr>
        <w:t xml:space="preserve"> </w:t>
      </w:r>
    </w:p>
    <w:p w14:paraId="2A7A068A" w14:textId="55819CAC"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Тези надзорни органи, които разполагат със Sandbox, често се стремят да установят </w:t>
      </w:r>
      <w:r w:rsidR="004B760C" w:rsidRPr="006279FB">
        <w:rPr>
          <w:rFonts w:ascii="Times New Roman" w:hAnsi="Times New Roman" w:cs="Times New Roman"/>
          <w:sz w:val="24"/>
          <w:szCs w:val="24"/>
        </w:rPr>
        <w:t xml:space="preserve">връзка с </w:t>
      </w:r>
      <w:r w:rsidR="004B760C" w:rsidRPr="006279FB">
        <w:rPr>
          <w:rFonts w:ascii="Times New Roman" w:hAnsi="Times New Roman" w:cs="Times New Roman"/>
          <w:sz w:val="24"/>
          <w:szCs w:val="24"/>
          <w:lang w:val="en-US"/>
        </w:rPr>
        <w:t xml:space="preserve">FinTech </w:t>
      </w:r>
      <w:r w:rsidR="004B760C" w:rsidRPr="006279FB">
        <w:rPr>
          <w:rFonts w:ascii="Times New Roman" w:hAnsi="Times New Roman" w:cs="Times New Roman"/>
          <w:sz w:val="24"/>
          <w:szCs w:val="24"/>
        </w:rPr>
        <w:t>дружествата</w:t>
      </w:r>
      <w:r w:rsidRPr="006279FB">
        <w:rPr>
          <w:rFonts w:ascii="Times New Roman" w:hAnsi="Times New Roman" w:cs="Times New Roman"/>
          <w:sz w:val="24"/>
          <w:szCs w:val="24"/>
        </w:rPr>
        <w:t xml:space="preserve"> чрез изграждането на иновативен център. През октомври 2014 г.</w:t>
      </w:r>
      <w:r w:rsidR="00254EBB"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FCA стартира проекта „Innovate“, </w:t>
      </w:r>
      <w:r w:rsidR="00140D0A" w:rsidRPr="006279FB">
        <w:rPr>
          <w:rFonts w:ascii="Times New Roman" w:hAnsi="Times New Roman" w:cs="Times New Roman"/>
          <w:sz w:val="24"/>
          <w:szCs w:val="24"/>
        </w:rPr>
        <w:t>с цел</w:t>
      </w:r>
      <w:r w:rsidRPr="006279FB">
        <w:rPr>
          <w:rFonts w:ascii="Times New Roman" w:hAnsi="Times New Roman" w:cs="Times New Roman"/>
          <w:sz w:val="24"/>
          <w:szCs w:val="24"/>
        </w:rPr>
        <w:t xml:space="preserve"> по-добр</w:t>
      </w:r>
      <w:r w:rsidR="00140D0A" w:rsidRPr="006279FB">
        <w:rPr>
          <w:rFonts w:ascii="Times New Roman" w:hAnsi="Times New Roman" w:cs="Times New Roman"/>
          <w:sz w:val="24"/>
          <w:szCs w:val="24"/>
        </w:rPr>
        <w:t>ото изследване на</w:t>
      </w:r>
      <w:r w:rsidRPr="006279FB">
        <w:rPr>
          <w:rFonts w:ascii="Times New Roman" w:hAnsi="Times New Roman" w:cs="Times New Roman"/>
          <w:sz w:val="24"/>
          <w:szCs w:val="24"/>
        </w:rPr>
        <w:t xml:space="preserve"> рисковете и ползите, както от гледна точка на регулатора, така и от гледна точка на дружествата, които </w:t>
      </w:r>
      <w:r w:rsidR="004B760C" w:rsidRPr="006279FB">
        <w:rPr>
          <w:rFonts w:ascii="Times New Roman" w:hAnsi="Times New Roman" w:cs="Times New Roman"/>
          <w:sz w:val="24"/>
          <w:szCs w:val="24"/>
        </w:rPr>
        <w:t>развиват иновативни технологии и продукти. Рамката на A</w:t>
      </w:r>
      <w:r w:rsidR="004E0E0E" w:rsidRPr="006279FB">
        <w:rPr>
          <w:rFonts w:ascii="Times New Roman" w:hAnsi="Times New Roman" w:cs="Times New Roman"/>
          <w:sz w:val="24"/>
          <w:szCs w:val="24"/>
        </w:rPr>
        <w:t>M</w:t>
      </w:r>
      <w:r w:rsidR="004B760C" w:rsidRPr="006279FB">
        <w:rPr>
          <w:rFonts w:ascii="Times New Roman" w:hAnsi="Times New Roman" w:cs="Times New Roman"/>
          <w:sz w:val="24"/>
          <w:szCs w:val="24"/>
        </w:rPr>
        <w:t>F</w:t>
      </w:r>
      <w:r w:rsidR="004E0E0E" w:rsidRPr="006279FB">
        <w:rPr>
          <w:rFonts w:ascii="Times New Roman" w:hAnsi="Times New Roman" w:cs="Times New Roman"/>
          <w:sz w:val="24"/>
          <w:szCs w:val="24"/>
          <w:lang w:val="en-US"/>
        </w:rPr>
        <w:t xml:space="preserve"> (</w:t>
      </w:r>
      <w:r w:rsidR="004E0E0E" w:rsidRPr="006279FB">
        <w:rPr>
          <w:rFonts w:ascii="Times New Roman" w:hAnsi="Times New Roman" w:cs="Times New Roman"/>
          <w:sz w:val="24"/>
          <w:szCs w:val="24"/>
        </w:rPr>
        <w:t>Франция)</w:t>
      </w:r>
      <w:r w:rsidR="004B760C" w:rsidRPr="006279FB">
        <w:rPr>
          <w:rFonts w:ascii="Times New Roman" w:hAnsi="Times New Roman" w:cs="Times New Roman"/>
          <w:sz w:val="24"/>
          <w:szCs w:val="24"/>
        </w:rPr>
        <w:t xml:space="preserve"> предвижда </w:t>
      </w:r>
      <w:r w:rsidRPr="006279FB">
        <w:rPr>
          <w:rFonts w:ascii="Times New Roman" w:hAnsi="Times New Roman" w:cs="Times New Roman"/>
          <w:sz w:val="24"/>
          <w:szCs w:val="24"/>
        </w:rPr>
        <w:t>надзор</w:t>
      </w:r>
      <w:r w:rsidR="004E0E0E" w:rsidRPr="006279FB">
        <w:rPr>
          <w:rFonts w:ascii="Times New Roman" w:hAnsi="Times New Roman" w:cs="Times New Roman"/>
          <w:sz w:val="24"/>
          <w:szCs w:val="24"/>
        </w:rPr>
        <w:t>ът</w:t>
      </w:r>
      <w:r w:rsidRPr="006279FB">
        <w:rPr>
          <w:rFonts w:ascii="Times New Roman" w:hAnsi="Times New Roman" w:cs="Times New Roman"/>
          <w:sz w:val="24"/>
          <w:szCs w:val="24"/>
        </w:rPr>
        <w:t xml:space="preserve"> </w:t>
      </w:r>
      <w:r w:rsidR="004B760C" w:rsidRPr="006279FB">
        <w:rPr>
          <w:rFonts w:ascii="Times New Roman" w:hAnsi="Times New Roman" w:cs="Times New Roman"/>
          <w:sz w:val="24"/>
          <w:szCs w:val="24"/>
        </w:rPr>
        <w:t>да</w:t>
      </w:r>
      <w:r w:rsidRPr="006279FB">
        <w:rPr>
          <w:rFonts w:ascii="Times New Roman" w:hAnsi="Times New Roman" w:cs="Times New Roman"/>
          <w:sz w:val="24"/>
          <w:szCs w:val="24"/>
        </w:rPr>
        <w:t xml:space="preserve"> разполага с възможността да променя или ограничава Sandbox режима чрез налагането на допълнителни изисквания, ако е необходимо, в хода на </w:t>
      </w:r>
      <w:r w:rsidR="004B760C" w:rsidRPr="006279FB">
        <w:rPr>
          <w:rFonts w:ascii="Times New Roman" w:hAnsi="Times New Roman" w:cs="Times New Roman"/>
          <w:sz w:val="24"/>
          <w:szCs w:val="24"/>
        </w:rPr>
        <w:t>изпитването</w:t>
      </w:r>
      <w:r w:rsidRPr="006279FB">
        <w:rPr>
          <w:rFonts w:ascii="Times New Roman" w:hAnsi="Times New Roman" w:cs="Times New Roman"/>
          <w:sz w:val="24"/>
          <w:szCs w:val="24"/>
        </w:rPr>
        <w:t xml:space="preserve"> на проекта.</w:t>
      </w:r>
    </w:p>
    <w:p w14:paraId="5AF47FA3" w14:textId="7A2A19EA" w:rsidR="0078065F" w:rsidRPr="006279FB" w:rsidRDefault="0078065F" w:rsidP="00A96132">
      <w:pPr>
        <w:pStyle w:val="FinTech2"/>
        <w:numPr>
          <w:ilvl w:val="1"/>
          <w:numId w:val="25"/>
        </w:numPr>
        <w:ind w:left="1134" w:firstLine="0"/>
      </w:pPr>
      <w:bookmarkStart w:id="15" w:name="_Toc516561551"/>
      <w:r w:rsidRPr="006279FB">
        <w:t xml:space="preserve">Критерии за допустимост за участие в </w:t>
      </w:r>
      <w:r w:rsidRPr="006279FB">
        <w:rPr>
          <w:lang w:val="en-US"/>
        </w:rPr>
        <w:t>Innovation Hub</w:t>
      </w:r>
      <w:bookmarkEnd w:id="15"/>
    </w:p>
    <w:p w14:paraId="70D16D6C" w14:textId="143991F8"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Общо изискване, поставено от различните </w:t>
      </w:r>
      <w:r w:rsidRPr="006279FB">
        <w:rPr>
          <w:rFonts w:ascii="Times New Roman" w:hAnsi="Times New Roman" w:cs="Times New Roman"/>
          <w:sz w:val="24"/>
          <w:szCs w:val="24"/>
          <w:lang w:val="en-US"/>
        </w:rPr>
        <w:t>надзорни органи при стартиране на иновативен център</w:t>
      </w:r>
      <w:r w:rsidR="00A53D60" w:rsidRPr="006279FB">
        <w:rPr>
          <w:rFonts w:ascii="Times New Roman" w:hAnsi="Times New Roman" w:cs="Times New Roman"/>
          <w:sz w:val="24"/>
          <w:szCs w:val="24"/>
        </w:rPr>
        <w:t>,</w:t>
      </w:r>
      <w:r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rPr>
        <w:t xml:space="preserve">е услугите, продуктите или бизнес моделите, които дружествата развиват, да бъдат иновативни. FCA разглежда четири основни критерия, а именно: предлаганото решение да бъде истинска иновация; изготвя се </w:t>
      </w:r>
      <w:r w:rsidR="004B760C" w:rsidRPr="006279FB">
        <w:rPr>
          <w:rFonts w:ascii="Times New Roman" w:hAnsi="Times New Roman" w:cs="Times New Roman"/>
          <w:sz w:val="24"/>
          <w:szCs w:val="24"/>
        </w:rPr>
        <w:t>оценка</w:t>
      </w:r>
      <w:r w:rsidRPr="006279FB">
        <w:rPr>
          <w:rFonts w:ascii="Times New Roman" w:hAnsi="Times New Roman" w:cs="Times New Roman"/>
          <w:sz w:val="24"/>
          <w:szCs w:val="24"/>
        </w:rPr>
        <w:t xml:space="preserve"> с оглед степента на полза за потребителя; бекграунд изследване (анализ на средата); оценява се нуждата от подкрепа </w:t>
      </w:r>
      <w:r w:rsidR="004B760C" w:rsidRPr="006279FB">
        <w:rPr>
          <w:rFonts w:ascii="Times New Roman" w:hAnsi="Times New Roman" w:cs="Times New Roman"/>
          <w:sz w:val="24"/>
          <w:szCs w:val="24"/>
        </w:rPr>
        <w:t>з</w:t>
      </w:r>
      <w:r w:rsidRPr="006279FB">
        <w:rPr>
          <w:rFonts w:ascii="Times New Roman" w:hAnsi="Times New Roman" w:cs="Times New Roman"/>
          <w:sz w:val="24"/>
          <w:szCs w:val="24"/>
        </w:rPr>
        <w:t>а дружеството-заявител. За CNMV</w:t>
      </w:r>
      <w:r w:rsidR="004E0E0E" w:rsidRPr="006279FB">
        <w:rPr>
          <w:rFonts w:ascii="Times New Roman" w:hAnsi="Times New Roman" w:cs="Times New Roman"/>
          <w:sz w:val="24"/>
          <w:szCs w:val="24"/>
        </w:rPr>
        <w:t xml:space="preserve"> (Испания)</w:t>
      </w:r>
      <w:r w:rsidRPr="006279FB">
        <w:rPr>
          <w:rFonts w:ascii="Times New Roman" w:hAnsi="Times New Roman" w:cs="Times New Roman"/>
          <w:sz w:val="24"/>
          <w:szCs w:val="24"/>
        </w:rPr>
        <w:t xml:space="preserve"> проектът трябва да бъде иновативен, да бъде от полза за инвеститорите и да е достигнал определено ниво на </w:t>
      </w:r>
      <w:r w:rsidR="004B760C" w:rsidRPr="006279FB">
        <w:rPr>
          <w:rFonts w:ascii="Times New Roman" w:hAnsi="Times New Roman" w:cs="Times New Roman"/>
          <w:sz w:val="24"/>
          <w:szCs w:val="24"/>
        </w:rPr>
        <w:t>готовност</w:t>
      </w:r>
      <w:r w:rsidRPr="006279FB">
        <w:rPr>
          <w:rFonts w:ascii="Times New Roman" w:hAnsi="Times New Roman" w:cs="Times New Roman"/>
          <w:sz w:val="24"/>
          <w:szCs w:val="24"/>
        </w:rPr>
        <w:t xml:space="preserve">. FSMA </w:t>
      </w:r>
      <w:r w:rsidR="004E0E0E" w:rsidRPr="006279FB">
        <w:rPr>
          <w:rFonts w:ascii="Times New Roman" w:hAnsi="Times New Roman" w:cs="Times New Roman"/>
          <w:sz w:val="24"/>
          <w:szCs w:val="24"/>
        </w:rPr>
        <w:t xml:space="preserve">(Белгия) </w:t>
      </w:r>
      <w:r w:rsidRPr="006279FB">
        <w:rPr>
          <w:rFonts w:ascii="Times New Roman" w:hAnsi="Times New Roman" w:cs="Times New Roman"/>
          <w:sz w:val="24"/>
          <w:szCs w:val="24"/>
        </w:rPr>
        <w:t xml:space="preserve">изключва дружества, търсещи правни съвети, или такива, които не са обмислили </w:t>
      </w:r>
      <w:r w:rsidR="004B760C" w:rsidRPr="006279FB">
        <w:rPr>
          <w:rFonts w:ascii="Times New Roman" w:hAnsi="Times New Roman" w:cs="Times New Roman"/>
          <w:sz w:val="24"/>
          <w:szCs w:val="24"/>
        </w:rPr>
        <w:t>задълбочено</w:t>
      </w:r>
      <w:r w:rsidRPr="006279FB">
        <w:rPr>
          <w:rFonts w:ascii="Times New Roman" w:hAnsi="Times New Roman" w:cs="Times New Roman"/>
          <w:sz w:val="24"/>
          <w:szCs w:val="24"/>
        </w:rPr>
        <w:t xml:space="preserve"> своя бизнес модел. Също така </w:t>
      </w:r>
      <w:r w:rsidR="009E34DA" w:rsidRPr="006279FB">
        <w:rPr>
          <w:rFonts w:ascii="Times New Roman" w:hAnsi="Times New Roman" w:cs="Times New Roman"/>
          <w:sz w:val="24"/>
          <w:szCs w:val="24"/>
        </w:rPr>
        <w:t>информира</w:t>
      </w:r>
      <w:r w:rsidRPr="006279FB">
        <w:rPr>
          <w:rFonts w:ascii="Times New Roman" w:hAnsi="Times New Roman" w:cs="Times New Roman"/>
          <w:sz w:val="24"/>
          <w:szCs w:val="24"/>
        </w:rPr>
        <w:t xml:space="preserve"> дружествата да се </w:t>
      </w:r>
      <w:r w:rsidR="009E34DA" w:rsidRPr="006279FB">
        <w:rPr>
          <w:rFonts w:ascii="Times New Roman" w:hAnsi="Times New Roman" w:cs="Times New Roman"/>
          <w:sz w:val="24"/>
          <w:szCs w:val="24"/>
        </w:rPr>
        <w:t>запознаят</w:t>
      </w:r>
      <w:r w:rsidRPr="006279FB">
        <w:rPr>
          <w:rFonts w:ascii="Times New Roman" w:hAnsi="Times New Roman" w:cs="Times New Roman"/>
          <w:sz w:val="24"/>
          <w:szCs w:val="24"/>
        </w:rPr>
        <w:t xml:space="preserve"> предварително за правилата на проекта. </w:t>
      </w:r>
    </w:p>
    <w:p w14:paraId="4E5FC505" w14:textId="04C49243"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Иновативните центрове, по преценка на съответния надзорен орган, са отворени, както за лицензирани, така и за нелицензирани лица. Австрийският център е изключение, доколкото се занимава само с нелицензирани дружества</w:t>
      </w:r>
      <w:r w:rsidR="00A53D60" w:rsidRPr="006279FB">
        <w:rPr>
          <w:rFonts w:ascii="Times New Roman" w:hAnsi="Times New Roman" w:cs="Times New Roman"/>
          <w:sz w:val="24"/>
          <w:szCs w:val="24"/>
        </w:rPr>
        <w:t xml:space="preserve"> </w:t>
      </w:r>
      <w:r w:rsidR="00A53D60" w:rsidRPr="006279FB">
        <w:rPr>
          <w:rFonts w:ascii="Times New Roman" w:hAnsi="Times New Roman" w:cs="Times New Roman"/>
          <w:sz w:val="24"/>
          <w:szCs w:val="24"/>
          <w:lang w:val="en-US"/>
        </w:rPr>
        <w:t>(start-ups)</w:t>
      </w:r>
      <w:r w:rsidRPr="006279FB">
        <w:rPr>
          <w:rFonts w:ascii="Times New Roman" w:hAnsi="Times New Roman" w:cs="Times New Roman"/>
          <w:sz w:val="24"/>
          <w:szCs w:val="24"/>
        </w:rPr>
        <w:t>, тъй като лиц</w:t>
      </w:r>
      <w:r w:rsidR="009E34DA" w:rsidRPr="006279FB">
        <w:rPr>
          <w:rFonts w:ascii="Times New Roman" w:hAnsi="Times New Roman" w:cs="Times New Roman"/>
          <w:sz w:val="24"/>
          <w:szCs w:val="24"/>
        </w:rPr>
        <w:t xml:space="preserve">ензираните вече имат контакт </w:t>
      </w:r>
      <w:r w:rsidRPr="006279FB">
        <w:rPr>
          <w:rFonts w:ascii="Times New Roman" w:hAnsi="Times New Roman" w:cs="Times New Roman"/>
          <w:sz w:val="24"/>
          <w:szCs w:val="24"/>
        </w:rPr>
        <w:t xml:space="preserve">с регулаторите. </w:t>
      </w:r>
    </w:p>
    <w:p w14:paraId="2E43CBA0" w14:textId="200325D8" w:rsidR="0078065F" w:rsidRPr="006279FB" w:rsidRDefault="0078065F" w:rsidP="00A96132">
      <w:pPr>
        <w:pStyle w:val="ListParagraph"/>
        <w:spacing w:before="120" w:after="0" w:line="240" w:lineRule="auto"/>
        <w:ind w:left="0"/>
        <w:contextualSpacing w:val="0"/>
        <w:jc w:val="both"/>
        <w:rPr>
          <w:rFonts w:ascii="Times New Roman" w:hAnsi="Times New Roman" w:cs="Times New Roman"/>
          <w:sz w:val="24"/>
          <w:szCs w:val="24"/>
        </w:rPr>
      </w:pPr>
      <w:r w:rsidRPr="006279FB">
        <w:rPr>
          <w:rFonts w:ascii="Times New Roman" w:hAnsi="Times New Roman" w:cs="Times New Roman"/>
          <w:sz w:val="24"/>
          <w:szCs w:val="24"/>
        </w:rPr>
        <w:t xml:space="preserve">Организацията на центровете в различните страни варира, което съответства на различните обеми на дейност и големината на пазара. Половината от </w:t>
      </w:r>
      <w:r w:rsidR="009E34DA" w:rsidRPr="006279FB">
        <w:rPr>
          <w:rFonts w:ascii="Times New Roman" w:hAnsi="Times New Roman" w:cs="Times New Roman"/>
          <w:sz w:val="24"/>
          <w:szCs w:val="24"/>
        </w:rPr>
        <w:t>държавите</w:t>
      </w:r>
      <w:r w:rsidRPr="006279FB">
        <w:rPr>
          <w:rFonts w:ascii="Times New Roman" w:hAnsi="Times New Roman" w:cs="Times New Roman"/>
          <w:sz w:val="24"/>
          <w:szCs w:val="24"/>
        </w:rPr>
        <w:t xml:space="preserve"> с център са създали специален екип, който да </w:t>
      </w:r>
      <w:r w:rsidR="0099647C">
        <w:rPr>
          <w:rFonts w:ascii="Times New Roman" w:hAnsi="Times New Roman" w:cs="Times New Roman"/>
          <w:sz w:val="24"/>
          <w:szCs w:val="24"/>
        </w:rPr>
        <w:t>наблюдава</w:t>
      </w:r>
      <w:r w:rsidR="009E34DA" w:rsidRPr="006279FB">
        <w:rPr>
          <w:rFonts w:ascii="Times New Roman" w:hAnsi="Times New Roman" w:cs="Times New Roman"/>
          <w:sz w:val="24"/>
          <w:szCs w:val="24"/>
        </w:rPr>
        <w:t xml:space="preserve"> дейността</w:t>
      </w:r>
      <w:r w:rsidRPr="006279FB">
        <w:rPr>
          <w:rFonts w:ascii="Times New Roman" w:hAnsi="Times New Roman" w:cs="Times New Roman"/>
          <w:sz w:val="24"/>
          <w:szCs w:val="24"/>
        </w:rPr>
        <w:t xml:space="preserve"> в центъра. Тези екипи работят в сътрудничество с експерти от </w:t>
      </w:r>
      <w:r w:rsidR="009E34DA" w:rsidRPr="006279FB">
        <w:rPr>
          <w:rFonts w:ascii="Times New Roman" w:hAnsi="Times New Roman" w:cs="Times New Roman"/>
          <w:sz w:val="24"/>
          <w:szCs w:val="24"/>
        </w:rPr>
        <w:t xml:space="preserve">надзорната </w:t>
      </w:r>
      <w:r w:rsidRPr="006279FB">
        <w:rPr>
          <w:rFonts w:ascii="Times New Roman" w:hAnsi="Times New Roman" w:cs="Times New Roman"/>
          <w:sz w:val="24"/>
          <w:szCs w:val="24"/>
        </w:rPr>
        <w:t xml:space="preserve">институция. Други надзорни органи нямат специален екип, но са създали експертна група, която използва ресурси от други отдели. По данни на </w:t>
      </w:r>
      <w:r w:rsidRPr="006279FB">
        <w:rPr>
          <w:rFonts w:ascii="Times New Roman" w:hAnsi="Times New Roman" w:cs="Times New Roman"/>
          <w:sz w:val="24"/>
          <w:szCs w:val="24"/>
          <w:lang w:val="en-US"/>
        </w:rPr>
        <w:t xml:space="preserve">ESMA, </w:t>
      </w:r>
      <w:r w:rsidRPr="006279FB">
        <w:rPr>
          <w:rFonts w:ascii="Times New Roman" w:hAnsi="Times New Roman" w:cs="Times New Roman"/>
          <w:sz w:val="24"/>
          <w:szCs w:val="24"/>
        </w:rPr>
        <w:t xml:space="preserve">всички центрове са финансирани от съществуващия бюджет </w:t>
      </w:r>
      <w:r w:rsidR="009E34DA" w:rsidRPr="006279FB">
        <w:rPr>
          <w:rFonts w:ascii="Times New Roman" w:hAnsi="Times New Roman" w:cs="Times New Roman"/>
          <w:sz w:val="24"/>
          <w:szCs w:val="24"/>
        </w:rPr>
        <w:t xml:space="preserve">на регулаторите </w:t>
      </w:r>
      <w:r w:rsidRPr="006279FB">
        <w:rPr>
          <w:rFonts w:ascii="Times New Roman" w:hAnsi="Times New Roman" w:cs="Times New Roman"/>
          <w:sz w:val="24"/>
          <w:szCs w:val="24"/>
        </w:rPr>
        <w:t>без допълнителни такси за дружествата.</w:t>
      </w:r>
    </w:p>
    <w:p w14:paraId="0D38BD10" w14:textId="77777777" w:rsidR="00320470" w:rsidRPr="006279FB" w:rsidRDefault="00320470" w:rsidP="00320470">
      <w:pPr>
        <w:pStyle w:val="ListParagraph"/>
        <w:spacing w:before="120" w:after="0" w:line="240" w:lineRule="auto"/>
        <w:ind w:left="0" w:firstLine="360"/>
        <w:jc w:val="both"/>
      </w:pPr>
    </w:p>
    <w:p w14:paraId="3151194D" w14:textId="77777777" w:rsidR="00F0631C" w:rsidRPr="006279FB" w:rsidRDefault="00F0631C" w:rsidP="00A96132">
      <w:pPr>
        <w:pStyle w:val="FinTech1"/>
      </w:pPr>
      <w:bookmarkStart w:id="16" w:name="_Toc516561552"/>
      <w:r w:rsidRPr="006279FB">
        <w:t>Анализ на вътрешната среда</w:t>
      </w:r>
      <w:bookmarkEnd w:id="16"/>
      <w:r w:rsidRPr="006279FB">
        <w:t xml:space="preserve"> </w:t>
      </w:r>
    </w:p>
    <w:p w14:paraId="0F4464F5" w14:textId="301BC2F7" w:rsidR="00F0631C" w:rsidRPr="006279FB" w:rsidRDefault="00AF5C52" w:rsidP="00F0631C">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На база емпирично изследване и анализ на нормативната уредба </w:t>
      </w:r>
      <w:r w:rsidR="008A3260" w:rsidRPr="006279FB">
        <w:rPr>
          <w:rFonts w:ascii="Times New Roman" w:eastAsia="Calibri" w:hAnsi="Times New Roman" w:cs="Times New Roman"/>
          <w:sz w:val="24"/>
          <w:szCs w:val="24"/>
        </w:rPr>
        <w:t xml:space="preserve">в България </w:t>
      </w:r>
      <w:r w:rsidRPr="006279FB">
        <w:rPr>
          <w:rFonts w:ascii="Times New Roman" w:eastAsia="Calibri" w:hAnsi="Times New Roman" w:cs="Times New Roman"/>
          <w:sz w:val="24"/>
          <w:szCs w:val="24"/>
        </w:rPr>
        <w:t>е представена</w:t>
      </w:r>
      <w:r w:rsidR="00F0631C" w:rsidRPr="006279FB">
        <w:rPr>
          <w:rFonts w:ascii="Times New Roman" w:eastAsia="Calibri" w:hAnsi="Times New Roman" w:cs="Times New Roman"/>
          <w:sz w:val="24"/>
          <w:szCs w:val="24"/>
        </w:rPr>
        <w:t xml:space="preserve"> информация във връзка с използвани</w:t>
      </w:r>
      <w:r w:rsidRPr="006279FB">
        <w:rPr>
          <w:rFonts w:ascii="Times New Roman" w:eastAsia="Calibri" w:hAnsi="Times New Roman" w:cs="Times New Roman"/>
          <w:sz w:val="24"/>
          <w:szCs w:val="24"/>
        </w:rPr>
        <w:t>те</w:t>
      </w:r>
      <w:r w:rsidR="00F0631C" w:rsidRPr="006279FB">
        <w:rPr>
          <w:rFonts w:ascii="Times New Roman" w:eastAsia="Calibri" w:hAnsi="Times New Roman" w:cs="Times New Roman"/>
          <w:sz w:val="24"/>
          <w:szCs w:val="24"/>
        </w:rPr>
        <w:t xml:space="preserve"> финансово иновативни продукти и/или услуги и технологии </w:t>
      </w:r>
      <w:r w:rsidRPr="006279FB">
        <w:rPr>
          <w:rFonts w:ascii="Times New Roman" w:eastAsia="Calibri" w:hAnsi="Times New Roman" w:cs="Times New Roman"/>
          <w:sz w:val="24"/>
          <w:szCs w:val="24"/>
        </w:rPr>
        <w:t>в небанковия финансов сектор:</w:t>
      </w:r>
    </w:p>
    <w:p w14:paraId="4DE1D781" w14:textId="77777777" w:rsidR="00AF5C52" w:rsidRPr="006279FB" w:rsidRDefault="00AF5C52" w:rsidP="00A96132">
      <w:pPr>
        <w:pStyle w:val="FinTech2"/>
        <w:numPr>
          <w:ilvl w:val="0"/>
          <w:numId w:val="26"/>
        </w:numPr>
        <w:ind w:firstLine="54"/>
      </w:pPr>
      <w:bookmarkStart w:id="17" w:name="_Toc516561553"/>
      <w:r w:rsidRPr="006279FB">
        <w:t>Осигурителен пазар</w:t>
      </w:r>
      <w:bookmarkEnd w:id="17"/>
    </w:p>
    <w:p w14:paraId="6C155B29" w14:textId="2E206E16"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Съгласно налична в КФН информация и резултати от проучване е установено, че всички пенсионноосигурителни дружества (ПОД), управляващи пенсионните фондове, имат интернет страници, част от които предоставят възможност за подаване на заявления за </w:t>
      </w:r>
      <w:r w:rsidRPr="006279FB">
        <w:rPr>
          <w:rFonts w:ascii="Times New Roman" w:eastAsia="Calibri" w:hAnsi="Times New Roman" w:cs="Times New Roman"/>
          <w:sz w:val="24"/>
          <w:szCs w:val="24"/>
        </w:rPr>
        <w:lastRenderedPageBreak/>
        <w:t>участие в пенсионен фонд или за промяна на участие в такъв, които електрони заявления се подписва</w:t>
      </w:r>
      <w:r w:rsidR="008A3260" w:rsidRPr="006279FB">
        <w:rPr>
          <w:rFonts w:ascii="Times New Roman" w:eastAsia="Calibri" w:hAnsi="Times New Roman" w:cs="Times New Roman"/>
          <w:sz w:val="24"/>
          <w:szCs w:val="24"/>
        </w:rPr>
        <w:t>т</w:t>
      </w:r>
      <w:r w:rsidRPr="006279FB">
        <w:rPr>
          <w:rFonts w:ascii="Times New Roman" w:eastAsia="Calibri" w:hAnsi="Times New Roman" w:cs="Times New Roman"/>
          <w:sz w:val="24"/>
          <w:szCs w:val="24"/>
        </w:rPr>
        <w:t xml:space="preserve"> от заинтересованото лице с квалифициран електронен подпис. Осигурените в пенсионния фонд могат да следят своите индивидуални сметки</w:t>
      </w:r>
      <w:r w:rsidR="008A3260" w:rsidRPr="006279FB">
        <w:rPr>
          <w:rFonts w:ascii="Times New Roman" w:eastAsia="Calibri" w:hAnsi="Times New Roman" w:cs="Times New Roman"/>
          <w:sz w:val="24"/>
          <w:szCs w:val="24"/>
        </w:rPr>
        <w:t>,</w:t>
      </w:r>
      <w:r w:rsidRPr="006279FB">
        <w:rPr>
          <w:rFonts w:ascii="Times New Roman" w:eastAsia="Calibri" w:hAnsi="Times New Roman" w:cs="Times New Roman"/>
          <w:sz w:val="24"/>
          <w:szCs w:val="24"/>
        </w:rPr>
        <w:t xml:space="preserve"> в т.ч. получени вноски и натрупани средства по партида и да получават прогнози за обезщетения, </w:t>
      </w:r>
      <w:r w:rsidR="00911199" w:rsidRPr="006279FB">
        <w:rPr>
          <w:rFonts w:ascii="Times New Roman" w:eastAsia="Calibri" w:hAnsi="Times New Roman" w:cs="Times New Roman"/>
          <w:sz w:val="24"/>
          <w:szCs w:val="24"/>
        </w:rPr>
        <w:t>дължими</w:t>
      </w:r>
      <w:r w:rsidRPr="006279FB">
        <w:rPr>
          <w:rFonts w:ascii="Times New Roman" w:eastAsia="Calibri" w:hAnsi="Times New Roman" w:cs="Times New Roman"/>
          <w:sz w:val="24"/>
          <w:szCs w:val="24"/>
        </w:rPr>
        <w:t xml:space="preserve"> съгласно разпоредбите на Кодекса за социално осигуряване.</w:t>
      </w:r>
    </w:p>
    <w:p w14:paraId="0A5711EF" w14:textId="537938D0"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Част от ПОД използват мобилни технологии и приложения, за да предоставят изброените услуги по предоставяне на н</w:t>
      </w:r>
      <w:r w:rsidR="00A808CE" w:rsidRPr="006279FB">
        <w:rPr>
          <w:rFonts w:ascii="Times New Roman" w:eastAsia="Calibri" w:hAnsi="Times New Roman" w:cs="Times New Roman"/>
          <w:sz w:val="24"/>
          <w:szCs w:val="24"/>
        </w:rPr>
        <w:t>аличната в пенсионноосигурителните</w:t>
      </w:r>
      <w:r w:rsidRPr="006279FB">
        <w:rPr>
          <w:rFonts w:ascii="Times New Roman" w:eastAsia="Calibri" w:hAnsi="Times New Roman" w:cs="Times New Roman"/>
          <w:sz w:val="24"/>
          <w:szCs w:val="24"/>
        </w:rPr>
        <w:t xml:space="preserve"> дружеств</w:t>
      </w:r>
      <w:r w:rsidR="00A808CE" w:rsidRPr="006279FB">
        <w:rPr>
          <w:rFonts w:ascii="Times New Roman" w:eastAsia="Calibri" w:hAnsi="Times New Roman" w:cs="Times New Roman"/>
          <w:sz w:val="24"/>
          <w:szCs w:val="24"/>
        </w:rPr>
        <w:t xml:space="preserve">а </w:t>
      </w:r>
      <w:r w:rsidRPr="006279FB">
        <w:rPr>
          <w:rFonts w:ascii="Times New Roman" w:eastAsia="Calibri" w:hAnsi="Times New Roman" w:cs="Times New Roman"/>
          <w:sz w:val="24"/>
          <w:szCs w:val="24"/>
        </w:rPr>
        <w:t>информация за натрупани средства по индивидуална партида. По този начин осигурените могат да получават информация в реално време за своите сметки, новини и лични съобщения.</w:t>
      </w:r>
    </w:p>
    <w:p w14:paraId="4957AFCD" w14:textId="40353264"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Споменатите иновационни технологии намират приложение като подобряват достъпа до информация на осигурените и дават възможност за </w:t>
      </w:r>
      <w:r w:rsidR="001A271F">
        <w:rPr>
          <w:rFonts w:ascii="Times New Roman" w:eastAsia="Calibri" w:hAnsi="Times New Roman" w:cs="Times New Roman"/>
          <w:sz w:val="24"/>
          <w:szCs w:val="24"/>
        </w:rPr>
        <w:t>подпомагане</w:t>
      </w:r>
      <w:r w:rsidR="001A271F"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 xml:space="preserve">и допълнителен ръст на пенсионното </w:t>
      </w:r>
      <w:r w:rsidR="008A3260" w:rsidRPr="006279FB">
        <w:rPr>
          <w:rFonts w:ascii="Times New Roman" w:eastAsia="Calibri" w:hAnsi="Times New Roman" w:cs="Times New Roman"/>
          <w:sz w:val="24"/>
          <w:szCs w:val="24"/>
        </w:rPr>
        <w:t>осигуряване</w:t>
      </w:r>
      <w:r w:rsidRPr="006279FB">
        <w:rPr>
          <w:rFonts w:ascii="Times New Roman" w:eastAsia="Calibri" w:hAnsi="Times New Roman" w:cs="Times New Roman"/>
          <w:sz w:val="24"/>
          <w:szCs w:val="24"/>
        </w:rPr>
        <w:t xml:space="preserve"> в частния пенсионен секто</w:t>
      </w:r>
      <w:r w:rsidR="008A3260" w:rsidRPr="006279FB">
        <w:rPr>
          <w:rFonts w:ascii="Times New Roman" w:eastAsia="Calibri" w:hAnsi="Times New Roman" w:cs="Times New Roman"/>
          <w:sz w:val="24"/>
          <w:szCs w:val="24"/>
        </w:rPr>
        <w:t>р в България, особено сред младите хора, които навлизат на трудовия пазар.</w:t>
      </w:r>
    </w:p>
    <w:p w14:paraId="44002B3B" w14:textId="1F97757D"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Към настоящия момент нормативната уредба, регулираща пенсионните фондове в Република България</w:t>
      </w:r>
      <w:r w:rsidR="00A53D60" w:rsidRPr="006279FB">
        <w:rPr>
          <w:rFonts w:ascii="Times New Roman" w:eastAsia="Calibri" w:hAnsi="Times New Roman" w:cs="Times New Roman"/>
          <w:sz w:val="24"/>
          <w:szCs w:val="24"/>
        </w:rPr>
        <w:t>,</w:t>
      </w:r>
      <w:r w:rsidRPr="006279FB">
        <w:rPr>
          <w:rFonts w:ascii="Times New Roman" w:eastAsia="Calibri" w:hAnsi="Times New Roman" w:cs="Times New Roman"/>
          <w:sz w:val="24"/>
          <w:szCs w:val="24"/>
        </w:rPr>
        <w:t xml:space="preserve"> не дава възможност пенсионноосигурителни дружества да инвестират средства във финансово иновативни продукти, за които липсва единна европейска регулаторна политика и рамка, а именно в криптовалута, виртуални монети, токени и чре</w:t>
      </w:r>
      <w:r w:rsidR="001F311E" w:rsidRPr="006279FB">
        <w:rPr>
          <w:rFonts w:ascii="Times New Roman" w:eastAsia="Calibri" w:hAnsi="Times New Roman" w:cs="Times New Roman"/>
          <w:sz w:val="24"/>
          <w:szCs w:val="24"/>
        </w:rPr>
        <w:t>з първично предлагане на такива, както и поради по-високия им рисков профил.</w:t>
      </w:r>
      <w:r w:rsidRPr="006279FB">
        <w:rPr>
          <w:rFonts w:ascii="Times New Roman" w:eastAsia="Calibri" w:hAnsi="Times New Roman" w:cs="Times New Roman"/>
          <w:sz w:val="24"/>
          <w:szCs w:val="24"/>
        </w:rPr>
        <w:t xml:space="preserve"> </w:t>
      </w:r>
    </w:p>
    <w:p w14:paraId="55875584" w14:textId="53DB0842"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Липсата на установени практики, нормативна уредба и политика за развитието на финансовите иновации в осигурителния сектор до момента </w:t>
      </w:r>
      <w:r w:rsidR="001F311E" w:rsidRPr="006279FB">
        <w:rPr>
          <w:rFonts w:ascii="Times New Roman" w:eastAsia="Calibri" w:hAnsi="Times New Roman" w:cs="Times New Roman"/>
          <w:sz w:val="24"/>
          <w:szCs w:val="24"/>
        </w:rPr>
        <w:t>е един от факторите, които мотивира</w:t>
      </w:r>
      <w:r w:rsidR="0099647C">
        <w:rPr>
          <w:rFonts w:ascii="Times New Roman" w:eastAsia="Calibri" w:hAnsi="Times New Roman" w:cs="Times New Roman"/>
          <w:sz w:val="24"/>
          <w:szCs w:val="24"/>
        </w:rPr>
        <w:t>т</w:t>
      </w:r>
      <w:r w:rsidR="001F311E" w:rsidRPr="006279FB">
        <w:rPr>
          <w:rFonts w:ascii="Times New Roman" w:eastAsia="Calibri" w:hAnsi="Times New Roman" w:cs="Times New Roman"/>
          <w:sz w:val="24"/>
          <w:szCs w:val="24"/>
        </w:rPr>
        <w:t xml:space="preserve"> действията </w:t>
      </w:r>
      <w:r w:rsidRPr="006279FB">
        <w:rPr>
          <w:rFonts w:ascii="Times New Roman" w:eastAsia="Calibri" w:hAnsi="Times New Roman" w:cs="Times New Roman"/>
          <w:sz w:val="24"/>
          <w:szCs w:val="24"/>
        </w:rPr>
        <w:t xml:space="preserve">на КФН за изграждане на концепция на стратегия за </w:t>
      </w:r>
      <w:r w:rsidR="001A271F">
        <w:rPr>
          <w:rFonts w:ascii="Times New Roman" w:eastAsia="Calibri" w:hAnsi="Times New Roman" w:cs="Times New Roman"/>
          <w:sz w:val="24"/>
          <w:szCs w:val="24"/>
        </w:rPr>
        <w:t>наблюдение</w:t>
      </w:r>
      <w:r w:rsidR="001F311E" w:rsidRPr="006279FB">
        <w:rPr>
          <w:rFonts w:ascii="Times New Roman" w:eastAsia="Calibri" w:hAnsi="Times New Roman" w:cs="Times New Roman"/>
          <w:sz w:val="24"/>
          <w:szCs w:val="24"/>
        </w:rPr>
        <w:t xml:space="preserve"> на финансовите иновации</w:t>
      </w:r>
      <w:r w:rsidRPr="006279FB">
        <w:rPr>
          <w:rFonts w:ascii="Times New Roman" w:eastAsia="Calibri" w:hAnsi="Times New Roman" w:cs="Times New Roman"/>
          <w:sz w:val="24"/>
          <w:szCs w:val="24"/>
        </w:rPr>
        <w:t xml:space="preserve"> чрез последователно предприемане на мерки и действия в тази посока</w:t>
      </w:r>
      <w:r w:rsidR="008C3C3D" w:rsidRPr="006279FB">
        <w:rPr>
          <w:rFonts w:ascii="Times New Roman" w:eastAsia="Calibri" w:hAnsi="Times New Roman" w:cs="Times New Roman"/>
          <w:sz w:val="24"/>
          <w:szCs w:val="24"/>
        </w:rPr>
        <w:t>.</w:t>
      </w:r>
      <w:r w:rsidRPr="006279FB">
        <w:rPr>
          <w:rFonts w:ascii="Times New Roman" w:eastAsia="Calibri" w:hAnsi="Times New Roman" w:cs="Times New Roman"/>
          <w:sz w:val="24"/>
          <w:szCs w:val="24"/>
        </w:rPr>
        <w:t xml:space="preserve"> </w:t>
      </w:r>
    </w:p>
    <w:p w14:paraId="43E8960C" w14:textId="77777777"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Към момента в КФН е изградена и се използва електронна платформа за събиране и обработка на база данни, предоставяни от ПОД, управляващите пенсионни фондове и от банките-попечителите на пенсионните фондове. Чрез електронната платформа КФН получава ежедневна и месечна финансова информация за активите и инвестициите на ПОД, управляващи пенсионни фондове, която позволява анализ, наблюдение и проверка на спазването на законови изисквания. </w:t>
      </w:r>
    </w:p>
    <w:p w14:paraId="4CD1362E" w14:textId="77777777" w:rsidR="00AF5C52" w:rsidRPr="006279FB" w:rsidRDefault="00AF5C52" w:rsidP="00A96132">
      <w:pPr>
        <w:pStyle w:val="FinTech2"/>
      </w:pPr>
      <w:bookmarkStart w:id="18" w:name="_Toc516561554"/>
      <w:r w:rsidRPr="006279FB">
        <w:t>Капиталов пазар</w:t>
      </w:r>
      <w:bookmarkEnd w:id="18"/>
      <w:r w:rsidRPr="006279FB">
        <w:t xml:space="preserve"> </w:t>
      </w:r>
    </w:p>
    <w:p w14:paraId="11186B2A" w14:textId="14D8B554" w:rsidR="00AF5C52" w:rsidRPr="006279FB" w:rsidRDefault="00077F77"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С</w:t>
      </w:r>
      <w:r w:rsidR="00AF5C52" w:rsidRPr="006279FB">
        <w:rPr>
          <w:rFonts w:ascii="Times New Roman" w:eastAsia="Calibri" w:hAnsi="Times New Roman" w:cs="Times New Roman"/>
          <w:sz w:val="24"/>
          <w:szCs w:val="24"/>
        </w:rPr>
        <w:t>тратегия</w:t>
      </w:r>
      <w:r w:rsidRPr="006279FB">
        <w:rPr>
          <w:rFonts w:ascii="Times New Roman" w:eastAsia="Calibri" w:hAnsi="Times New Roman" w:cs="Times New Roman"/>
          <w:sz w:val="24"/>
          <w:szCs w:val="24"/>
        </w:rPr>
        <w:t>та</w:t>
      </w:r>
      <w:r w:rsidR="00AF5C52" w:rsidRPr="006279FB">
        <w:rPr>
          <w:rFonts w:ascii="Times New Roman" w:eastAsia="Calibri" w:hAnsi="Times New Roman" w:cs="Times New Roman"/>
          <w:sz w:val="24"/>
          <w:szCs w:val="24"/>
        </w:rPr>
        <w:t xml:space="preserve"> относно </w:t>
      </w:r>
      <w:r w:rsidR="001A271F">
        <w:rPr>
          <w:rFonts w:ascii="Times New Roman" w:eastAsia="Calibri" w:hAnsi="Times New Roman" w:cs="Times New Roman"/>
          <w:sz w:val="24"/>
          <w:szCs w:val="24"/>
        </w:rPr>
        <w:t>наблюдението</w:t>
      </w:r>
      <w:r w:rsidR="001A271F" w:rsidRPr="006279FB">
        <w:rPr>
          <w:rFonts w:ascii="Times New Roman" w:eastAsia="Calibri" w:hAnsi="Times New Roman" w:cs="Times New Roman"/>
          <w:sz w:val="24"/>
          <w:szCs w:val="24"/>
        </w:rPr>
        <w:t xml:space="preserve"> </w:t>
      </w:r>
      <w:r w:rsidR="00AF5C52" w:rsidRPr="006279FB">
        <w:rPr>
          <w:rFonts w:ascii="Times New Roman" w:eastAsia="Calibri" w:hAnsi="Times New Roman" w:cs="Times New Roman"/>
          <w:sz w:val="24"/>
          <w:szCs w:val="24"/>
        </w:rPr>
        <w:t xml:space="preserve">на финансовите иновации на капиталовия пазар цели след </w:t>
      </w:r>
      <w:r w:rsidR="00523972" w:rsidRPr="006279FB">
        <w:rPr>
          <w:rFonts w:ascii="Times New Roman" w:eastAsia="Calibri" w:hAnsi="Times New Roman" w:cs="Times New Roman"/>
          <w:sz w:val="24"/>
          <w:szCs w:val="24"/>
        </w:rPr>
        <w:t xml:space="preserve">анализ на бизнес </w:t>
      </w:r>
      <w:r w:rsidRPr="006279FB">
        <w:rPr>
          <w:rFonts w:ascii="Times New Roman" w:eastAsia="Calibri" w:hAnsi="Times New Roman" w:cs="Times New Roman"/>
          <w:sz w:val="24"/>
          <w:szCs w:val="24"/>
        </w:rPr>
        <w:t>средата</w:t>
      </w:r>
      <w:r w:rsidR="00523972" w:rsidRPr="006279FB">
        <w:rPr>
          <w:rFonts w:ascii="Times New Roman" w:eastAsia="Calibri" w:hAnsi="Times New Roman" w:cs="Times New Roman"/>
          <w:sz w:val="24"/>
          <w:szCs w:val="24"/>
        </w:rPr>
        <w:t xml:space="preserve"> </w:t>
      </w:r>
      <w:r w:rsidR="00AF5C52" w:rsidRPr="006279FB">
        <w:rPr>
          <w:rFonts w:ascii="Times New Roman" w:eastAsia="Calibri" w:hAnsi="Times New Roman" w:cs="Times New Roman"/>
          <w:sz w:val="24"/>
          <w:szCs w:val="24"/>
        </w:rPr>
        <w:t xml:space="preserve">да </w:t>
      </w:r>
      <w:r w:rsidR="006B33C1" w:rsidRPr="006279FB">
        <w:rPr>
          <w:rFonts w:ascii="Times New Roman" w:eastAsia="Calibri" w:hAnsi="Times New Roman" w:cs="Times New Roman"/>
          <w:sz w:val="24"/>
          <w:szCs w:val="24"/>
        </w:rPr>
        <w:t xml:space="preserve">въведе в изпълнение </w:t>
      </w:r>
      <w:r w:rsidR="00523972" w:rsidRPr="006279FB">
        <w:rPr>
          <w:rFonts w:ascii="Times New Roman" w:eastAsia="Calibri" w:hAnsi="Times New Roman" w:cs="Times New Roman"/>
          <w:sz w:val="24"/>
          <w:szCs w:val="24"/>
        </w:rPr>
        <w:t>предвид</w:t>
      </w:r>
      <w:r w:rsidR="006B33C1" w:rsidRPr="006279FB">
        <w:rPr>
          <w:rFonts w:ascii="Times New Roman" w:eastAsia="Calibri" w:hAnsi="Times New Roman" w:cs="Times New Roman"/>
          <w:sz w:val="24"/>
          <w:szCs w:val="24"/>
        </w:rPr>
        <w:t>ените</w:t>
      </w:r>
      <w:r w:rsidR="00523972" w:rsidRPr="006279FB">
        <w:rPr>
          <w:rFonts w:ascii="Times New Roman" w:eastAsia="Calibri" w:hAnsi="Times New Roman" w:cs="Times New Roman"/>
          <w:sz w:val="24"/>
          <w:szCs w:val="24"/>
        </w:rPr>
        <w:t xml:space="preserve"> действия </w:t>
      </w:r>
      <w:r w:rsidR="00AF5C52"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по отношение на</w:t>
      </w:r>
      <w:r w:rsidR="006B33C1" w:rsidRPr="006279FB">
        <w:rPr>
          <w:rFonts w:ascii="Times New Roman" w:eastAsia="Calibri" w:hAnsi="Times New Roman" w:cs="Times New Roman"/>
          <w:sz w:val="24"/>
          <w:szCs w:val="24"/>
        </w:rPr>
        <w:t xml:space="preserve"> </w:t>
      </w:r>
      <w:r w:rsidR="00AF5C52" w:rsidRPr="006279FB">
        <w:rPr>
          <w:rFonts w:ascii="Times New Roman" w:eastAsia="Calibri" w:hAnsi="Times New Roman" w:cs="Times New Roman"/>
          <w:sz w:val="24"/>
          <w:szCs w:val="24"/>
        </w:rPr>
        <w:t>лицензион</w:t>
      </w:r>
      <w:r w:rsidRPr="006279FB">
        <w:rPr>
          <w:rFonts w:ascii="Times New Roman" w:eastAsia="Calibri" w:hAnsi="Times New Roman" w:cs="Times New Roman"/>
          <w:sz w:val="24"/>
          <w:szCs w:val="24"/>
        </w:rPr>
        <w:t xml:space="preserve">ен или регистрационен </w:t>
      </w:r>
      <w:r w:rsidR="006B33C1" w:rsidRPr="006279FB">
        <w:rPr>
          <w:rFonts w:ascii="Times New Roman" w:eastAsia="Calibri" w:hAnsi="Times New Roman" w:cs="Times New Roman"/>
          <w:sz w:val="24"/>
          <w:szCs w:val="24"/>
        </w:rPr>
        <w:t>режим з</w:t>
      </w:r>
      <w:r w:rsidR="00AF5C52" w:rsidRPr="006279FB">
        <w:rPr>
          <w:rFonts w:ascii="Times New Roman" w:eastAsia="Calibri" w:hAnsi="Times New Roman" w:cs="Times New Roman"/>
          <w:sz w:val="24"/>
          <w:szCs w:val="24"/>
        </w:rPr>
        <w:t>а дружества, предоставящи финансови иновации, така че същите да развият пълния си потенциал, но в съответствие с приложим</w:t>
      </w:r>
      <w:r w:rsidRPr="006279FB">
        <w:rPr>
          <w:rFonts w:ascii="Times New Roman" w:eastAsia="Calibri" w:hAnsi="Times New Roman" w:cs="Times New Roman"/>
          <w:sz w:val="24"/>
          <w:szCs w:val="24"/>
        </w:rPr>
        <w:t xml:space="preserve"> регулаторен</w:t>
      </w:r>
      <w:r w:rsidR="00AF5C52" w:rsidRPr="006279FB">
        <w:rPr>
          <w:rFonts w:ascii="Times New Roman" w:eastAsia="Calibri" w:hAnsi="Times New Roman" w:cs="Times New Roman"/>
          <w:sz w:val="24"/>
          <w:szCs w:val="24"/>
        </w:rPr>
        <w:t xml:space="preserve"> режим за FinTech дружества</w:t>
      </w:r>
      <w:r w:rsidRPr="006279FB">
        <w:rPr>
          <w:rFonts w:ascii="Times New Roman" w:eastAsia="Calibri" w:hAnsi="Times New Roman" w:cs="Times New Roman"/>
          <w:sz w:val="24"/>
          <w:szCs w:val="24"/>
        </w:rPr>
        <w:t>.</w:t>
      </w:r>
      <w:r w:rsidR="00AF5C52"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Целта е</w:t>
      </w:r>
      <w:r w:rsidR="00AF5C52" w:rsidRPr="006279FB">
        <w:rPr>
          <w:rFonts w:ascii="Times New Roman" w:eastAsia="Calibri" w:hAnsi="Times New Roman" w:cs="Times New Roman"/>
          <w:sz w:val="24"/>
          <w:szCs w:val="24"/>
        </w:rPr>
        <w:t xml:space="preserve"> покритие на рисковете</w:t>
      </w:r>
      <w:r w:rsidRPr="006279FB">
        <w:rPr>
          <w:rFonts w:ascii="Times New Roman" w:eastAsia="Calibri" w:hAnsi="Times New Roman" w:cs="Times New Roman"/>
          <w:sz w:val="24"/>
          <w:szCs w:val="24"/>
        </w:rPr>
        <w:t xml:space="preserve">, установяване на </w:t>
      </w:r>
      <w:r w:rsidR="00AF5C52" w:rsidRPr="006279FB">
        <w:rPr>
          <w:rFonts w:ascii="Times New Roman" w:eastAsia="Calibri" w:hAnsi="Times New Roman" w:cs="Times New Roman"/>
          <w:sz w:val="24"/>
          <w:szCs w:val="24"/>
        </w:rPr>
        <w:t>потенциални пропуски и проблеми в съществуващата регулаторна рамка по отношени</w:t>
      </w:r>
      <w:r w:rsidRPr="006279FB">
        <w:rPr>
          <w:rFonts w:ascii="Times New Roman" w:eastAsia="Calibri" w:hAnsi="Times New Roman" w:cs="Times New Roman"/>
          <w:sz w:val="24"/>
          <w:szCs w:val="24"/>
        </w:rPr>
        <w:t>е</w:t>
      </w:r>
      <w:r w:rsidR="00AF5C52" w:rsidRPr="006279FB">
        <w:rPr>
          <w:rFonts w:ascii="Times New Roman" w:eastAsia="Calibri" w:hAnsi="Times New Roman" w:cs="Times New Roman"/>
          <w:sz w:val="24"/>
          <w:szCs w:val="24"/>
        </w:rPr>
        <w:t xml:space="preserve"> на нововъведения, предлагани от финансово иновативните дружества </w:t>
      </w:r>
      <w:r w:rsidRPr="006279FB">
        <w:rPr>
          <w:rFonts w:ascii="Times New Roman" w:eastAsia="Calibri" w:hAnsi="Times New Roman" w:cs="Times New Roman"/>
          <w:sz w:val="24"/>
          <w:szCs w:val="24"/>
        </w:rPr>
        <w:t>на</w:t>
      </w:r>
      <w:r w:rsidR="00AF5C52" w:rsidRPr="006279FB">
        <w:rPr>
          <w:rFonts w:ascii="Times New Roman" w:eastAsia="Calibri" w:hAnsi="Times New Roman" w:cs="Times New Roman"/>
          <w:sz w:val="24"/>
          <w:szCs w:val="24"/>
        </w:rPr>
        <w:t xml:space="preserve"> капиталовия пазар. </w:t>
      </w:r>
    </w:p>
    <w:p w14:paraId="70D3E5AC" w14:textId="483C9A2C" w:rsidR="00AF5C52" w:rsidRPr="006279FB" w:rsidRDefault="00AF5C52" w:rsidP="00AF5C52">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Фокусът на стратегията на КФН </w:t>
      </w:r>
      <w:r w:rsidR="006B33C1" w:rsidRPr="006279FB">
        <w:rPr>
          <w:rFonts w:ascii="Times New Roman" w:eastAsia="Calibri" w:hAnsi="Times New Roman" w:cs="Times New Roman"/>
          <w:sz w:val="24"/>
          <w:szCs w:val="24"/>
        </w:rPr>
        <w:t xml:space="preserve">в сектора </w:t>
      </w:r>
      <w:r w:rsidR="00EB0DF7" w:rsidRPr="006279FB">
        <w:rPr>
          <w:rFonts w:ascii="Times New Roman" w:eastAsia="Calibri" w:hAnsi="Times New Roman" w:cs="Times New Roman"/>
          <w:sz w:val="24"/>
          <w:szCs w:val="24"/>
        </w:rPr>
        <w:t>e</w:t>
      </w:r>
      <w:r w:rsidRPr="006279FB">
        <w:rPr>
          <w:rFonts w:ascii="Times New Roman" w:eastAsia="Calibri" w:hAnsi="Times New Roman" w:cs="Times New Roman"/>
          <w:sz w:val="24"/>
          <w:szCs w:val="24"/>
        </w:rPr>
        <w:t xml:space="preserve"> </w:t>
      </w:r>
      <w:r w:rsidR="006B33C1" w:rsidRPr="006279FB">
        <w:rPr>
          <w:rFonts w:ascii="Times New Roman" w:eastAsia="Calibri" w:hAnsi="Times New Roman" w:cs="Times New Roman"/>
          <w:sz w:val="24"/>
          <w:szCs w:val="24"/>
        </w:rPr>
        <w:t>насочен към</w:t>
      </w:r>
      <w:r w:rsidRPr="006279FB">
        <w:rPr>
          <w:rFonts w:ascii="Times New Roman" w:eastAsia="Calibri" w:hAnsi="Times New Roman" w:cs="Times New Roman"/>
          <w:sz w:val="24"/>
          <w:szCs w:val="24"/>
        </w:rPr>
        <w:t xml:space="preserve"> дружества, които осигуряват иновативни решения във връзка с предлагани услуги за клиринг и сетълмент, </w:t>
      </w:r>
      <w:r w:rsidR="006B33C1" w:rsidRPr="006279FB">
        <w:rPr>
          <w:rFonts w:ascii="Times New Roman" w:eastAsia="Calibri" w:hAnsi="Times New Roman" w:cs="Times New Roman"/>
          <w:sz w:val="24"/>
          <w:szCs w:val="24"/>
        </w:rPr>
        <w:t>развитие на търговията</w:t>
      </w:r>
      <w:r w:rsidR="00077F77" w:rsidRPr="006279FB">
        <w:rPr>
          <w:rFonts w:ascii="Times New Roman" w:eastAsia="Calibri" w:hAnsi="Times New Roman" w:cs="Times New Roman"/>
          <w:sz w:val="24"/>
          <w:szCs w:val="24"/>
        </w:rPr>
        <w:t xml:space="preserve"> с финансови инструменти</w:t>
      </w:r>
      <w:r w:rsidR="006B33C1"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привличане на капитал, управление на активи и предо</w:t>
      </w:r>
      <w:r w:rsidR="006B33C1" w:rsidRPr="006279FB">
        <w:rPr>
          <w:rFonts w:ascii="Times New Roman" w:eastAsia="Calibri" w:hAnsi="Times New Roman" w:cs="Times New Roman"/>
          <w:sz w:val="24"/>
          <w:szCs w:val="24"/>
        </w:rPr>
        <w:t>ставяне на инвестиционни услуги</w:t>
      </w:r>
      <w:r w:rsidRPr="006279FB">
        <w:rPr>
          <w:rFonts w:ascii="Times New Roman" w:eastAsia="Calibri" w:hAnsi="Times New Roman" w:cs="Times New Roman"/>
          <w:sz w:val="24"/>
          <w:szCs w:val="24"/>
        </w:rPr>
        <w:t>.</w:t>
      </w:r>
      <w:r w:rsidR="006B33C1" w:rsidRPr="006279FB">
        <w:rPr>
          <w:rFonts w:ascii="Times New Roman" w:eastAsia="Calibri" w:hAnsi="Times New Roman" w:cs="Times New Roman"/>
          <w:sz w:val="24"/>
          <w:szCs w:val="24"/>
        </w:rPr>
        <w:t xml:space="preserve"> </w:t>
      </w:r>
      <w:r w:rsidR="004E60DE" w:rsidRPr="006279FB">
        <w:rPr>
          <w:rFonts w:ascii="Times New Roman" w:eastAsia="Calibri" w:hAnsi="Times New Roman" w:cs="Times New Roman"/>
          <w:sz w:val="24"/>
          <w:szCs w:val="24"/>
        </w:rPr>
        <w:t xml:space="preserve">Наблюдения на настоящата среда на развитие на капиталовия пазар дава </w:t>
      </w:r>
      <w:r w:rsidR="00077F77" w:rsidRPr="006279FB">
        <w:rPr>
          <w:rFonts w:ascii="Times New Roman" w:eastAsia="Calibri" w:hAnsi="Times New Roman" w:cs="Times New Roman"/>
          <w:sz w:val="24"/>
          <w:szCs w:val="24"/>
        </w:rPr>
        <w:t>информация</w:t>
      </w:r>
      <w:r w:rsidR="004E60DE" w:rsidRPr="006279FB">
        <w:rPr>
          <w:rFonts w:ascii="Times New Roman" w:eastAsia="Calibri" w:hAnsi="Times New Roman" w:cs="Times New Roman"/>
          <w:sz w:val="24"/>
          <w:szCs w:val="24"/>
        </w:rPr>
        <w:t xml:space="preserve"> за използване:</w:t>
      </w:r>
    </w:p>
    <w:p w14:paraId="0C1EF943" w14:textId="58B119D3" w:rsidR="00461BAD" w:rsidRPr="006279FB" w:rsidRDefault="00964C14" w:rsidP="00BE0D06">
      <w:pPr>
        <w:pStyle w:val="ListParagraph"/>
        <w:numPr>
          <w:ilvl w:val="0"/>
          <w:numId w:val="17"/>
        </w:numPr>
        <w:spacing w:before="120" w:after="0" w:line="240" w:lineRule="auto"/>
        <w:ind w:left="0" w:firstLine="1134"/>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lastRenderedPageBreak/>
        <w:t>о</w:t>
      </w:r>
      <w:r w:rsidR="004E60DE" w:rsidRPr="006279FB">
        <w:rPr>
          <w:rFonts w:ascii="Times New Roman" w:eastAsia="Calibri" w:hAnsi="Times New Roman" w:cs="Times New Roman"/>
          <w:sz w:val="24"/>
          <w:szCs w:val="24"/>
        </w:rPr>
        <w:t xml:space="preserve">т инвестиционни посредници – мобилни </w:t>
      </w:r>
      <w:r w:rsidR="003739B4" w:rsidRPr="006279FB">
        <w:rPr>
          <w:rFonts w:ascii="Times New Roman" w:eastAsia="Calibri" w:hAnsi="Times New Roman" w:cs="Times New Roman"/>
          <w:sz w:val="24"/>
          <w:szCs w:val="24"/>
        </w:rPr>
        <w:t>приложения;</w:t>
      </w:r>
      <w:r w:rsidR="004E60DE" w:rsidRPr="006279FB">
        <w:rPr>
          <w:rFonts w:ascii="Times New Roman" w:eastAsia="Calibri" w:hAnsi="Times New Roman" w:cs="Times New Roman"/>
          <w:sz w:val="24"/>
          <w:szCs w:val="24"/>
        </w:rPr>
        <w:t xml:space="preserve"> платформи за търговия с финансови инструменти на българския и международен капиталов пазар</w:t>
      </w:r>
      <w:r w:rsidR="003739B4" w:rsidRPr="006279FB">
        <w:rPr>
          <w:rFonts w:ascii="Times New Roman" w:eastAsia="Calibri" w:hAnsi="Times New Roman" w:cs="Times New Roman"/>
          <w:sz w:val="24"/>
          <w:szCs w:val="24"/>
        </w:rPr>
        <w:t>;</w:t>
      </w:r>
      <w:r w:rsidR="004E60DE" w:rsidRPr="006279FB">
        <w:rPr>
          <w:rFonts w:ascii="Times New Roman" w:eastAsia="Calibri" w:hAnsi="Times New Roman" w:cs="Times New Roman"/>
          <w:sz w:val="24"/>
          <w:szCs w:val="24"/>
        </w:rPr>
        <w:t xml:space="preserve"> </w:t>
      </w:r>
      <w:r w:rsidR="003739B4" w:rsidRPr="006279FB">
        <w:rPr>
          <w:rFonts w:ascii="Times New Roman" w:eastAsia="Calibri" w:hAnsi="Times New Roman" w:cs="Times New Roman"/>
          <w:sz w:val="24"/>
          <w:szCs w:val="24"/>
        </w:rPr>
        <w:t xml:space="preserve">облачни пространства за съхраняване на данни; софтуерни продукти за управление на големи бази данни; софтуерни разработки за управление на риска, проследяване на пруденциални капиталови изисквания, </w:t>
      </w:r>
      <w:r w:rsidR="00F205F7" w:rsidRPr="006279FB">
        <w:rPr>
          <w:rFonts w:ascii="Times New Roman" w:eastAsia="Calibri" w:hAnsi="Times New Roman" w:cs="Times New Roman"/>
          <w:sz w:val="24"/>
          <w:szCs w:val="24"/>
        </w:rPr>
        <w:t xml:space="preserve">RegTech софтуерен продукт за </w:t>
      </w:r>
      <w:r w:rsidR="003739B4" w:rsidRPr="006279FB">
        <w:rPr>
          <w:rFonts w:ascii="Times New Roman" w:eastAsia="Calibri" w:hAnsi="Times New Roman" w:cs="Times New Roman"/>
          <w:sz w:val="24"/>
          <w:szCs w:val="24"/>
        </w:rPr>
        <w:t>удовлетворяване на регулаторни изисквания по ЗПФИ</w:t>
      </w:r>
      <w:r w:rsidR="00461BAD" w:rsidRPr="006279FB">
        <w:rPr>
          <w:rFonts w:ascii="Times New Roman" w:eastAsia="Calibri" w:hAnsi="Times New Roman" w:cs="Times New Roman"/>
          <w:sz w:val="24"/>
          <w:szCs w:val="24"/>
        </w:rPr>
        <w:t xml:space="preserve"> и други</w:t>
      </w:r>
      <w:r w:rsidR="001A271F">
        <w:rPr>
          <w:rFonts w:ascii="Times New Roman" w:eastAsia="Calibri" w:hAnsi="Times New Roman" w:cs="Times New Roman"/>
          <w:sz w:val="24"/>
          <w:szCs w:val="24"/>
        </w:rPr>
        <w:t>;</w:t>
      </w:r>
    </w:p>
    <w:p w14:paraId="1B4D49E5" w14:textId="08461C22" w:rsidR="00461BAD" w:rsidRPr="006279FB" w:rsidRDefault="00964C14" w:rsidP="00BE0D06">
      <w:pPr>
        <w:pStyle w:val="ListParagraph"/>
        <w:numPr>
          <w:ilvl w:val="0"/>
          <w:numId w:val="17"/>
        </w:numPr>
        <w:spacing w:before="120" w:after="0" w:line="240" w:lineRule="auto"/>
        <w:ind w:left="0" w:firstLine="1134"/>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о</w:t>
      </w:r>
      <w:r w:rsidR="00461BAD" w:rsidRPr="006279FB">
        <w:rPr>
          <w:rFonts w:ascii="Times New Roman" w:eastAsia="Calibri" w:hAnsi="Times New Roman" w:cs="Times New Roman"/>
          <w:sz w:val="24"/>
          <w:szCs w:val="24"/>
        </w:rPr>
        <w:t>т публични дружества и емитенти</w:t>
      </w:r>
      <w:r w:rsidR="001A271F">
        <w:rPr>
          <w:rFonts w:ascii="Times New Roman" w:eastAsia="Calibri" w:hAnsi="Times New Roman" w:cs="Times New Roman"/>
          <w:sz w:val="24"/>
          <w:szCs w:val="24"/>
        </w:rPr>
        <w:t>;</w:t>
      </w:r>
    </w:p>
    <w:p w14:paraId="7F18A5C3" w14:textId="6698EAB5" w:rsidR="00461BAD" w:rsidRPr="006279FB" w:rsidRDefault="00964C14" w:rsidP="00BE0D06">
      <w:pPr>
        <w:pStyle w:val="ListParagraph"/>
        <w:numPr>
          <w:ilvl w:val="0"/>
          <w:numId w:val="17"/>
        </w:numPr>
        <w:spacing w:before="120" w:after="0" w:line="240" w:lineRule="auto"/>
        <w:ind w:left="0" w:firstLine="1134"/>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от регулирани пазари и много</w:t>
      </w:r>
      <w:r w:rsidR="00461BAD" w:rsidRPr="006279FB">
        <w:rPr>
          <w:rFonts w:ascii="Times New Roman" w:eastAsia="Calibri" w:hAnsi="Times New Roman" w:cs="Times New Roman"/>
          <w:sz w:val="24"/>
          <w:szCs w:val="24"/>
        </w:rPr>
        <w:t>странни системи за търговия с финансови инструменти</w:t>
      </w:r>
      <w:r w:rsidR="00F205F7" w:rsidRPr="006279FB">
        <w:rPr>
          <w:rFonts w:ascii="Times New Roman" w:eastAsia="Calibri" w:hAnsi="Times New Roman" w:cs="Times New Roman"/>
          <w:sz w:val="24"/>
          <w:szCs w:val="24"/>
        </w:rPr>
        <w:t xml:space="preserve"> – информационен продукт X3 News</w:t>
      </w:r>
      <w:r w:rsidR="00D836FB" w:rsidRPr="006279FB">
        <w:rPr>
          <w:rFonts w:ascii="Times New Roman" w:eastAsia="Calibri" w:hAnsi="Times New Roman" w:cs="Times New Roman"/>
          <w:sz w:val="24"/>
          <w:szCs w:val="24"/>
        </w:rPr>
        <w:t xml:space="preserve"> и X3 Analyses</w:t>
      </w:r>
      <w:r w:rsidR="00F205F7" w:rsidRPr="006279FB">
        <w:rPr>
          <w:rFonts w:ascii="Times New Roman" w:eastAsia="Calibri" w:hAnsi="Times New Roman" w:cs="Times New Roman"/>
          <w:sz w:val="24"/>
          <w:szCs w:val="24"/>
        </w:rPr>
        <w:t xml:space="preserve">. X3 News е специализирана медия, чрез която публичните дружества и другите емитенти на ценни книжа могат да изпълняват законовите си задължения </w:t>
      </w:r>
      <w:r w:rsidR="001A271F">
        <w:rPr>
          <w:rFonts w:ascii="Times New Roman" w:eastAsia="Calibri" w:hAnsi="Times New Roman" w:cs="Times New Roman"/>
          <w:sz w:val="24"/>
          <w:szCs w:val="24"/>
        </w:rPr>
        <w:t>за</w:t>
      </w:r>
      <w:r w:rsidR="001A271F" w:rsidRPr="006279FB">
        <w:rPr>
          <w:rFonts w:ascii="Times New Roman" w:eastAsia="Calibri" w:hAnsi="Times New Roman" w:cs="Times New Roman"/>
          <w:sz w:val="24"/>
          <w:szCs w:val="24"/>
        </w:rPr>
        <w:t xml:space="preserve"> </w:t>
      </w:r>
      <w:r w:rsidR="00F205F7" w:rsidRPr="006279FB">
        <w:rPr>
          <w:rFonts w:ascii="Times New Roman" w:eastAsia="Calibri" w:hAnsi="Times New Roman" w:cs="Times New Roman"/>
          <w:sz w:val="24"/>
          <w:szCs w:val="24"/>
        </w:rPr>
        <w:t xml:space="preserve">оповестяване на обществеността на регулираната </w:t>
      </w:r>
      <w:r w:rsidR="001A271F" w:rsidRPr="006279FB">
        <w:rPr>
          <w:rFonts w:ascii="Times New Roman" w:eastAsia="Calibri" w:hAnsi="Times New Roman" w:cs="Times New Roman"/>
          <w:sz w:val="24"/>
          <w:szCs w:val="24"/>
        </w:rPr>
        <w:t xml:space="preserve">информация </w:t>
      </w:r>
      <w:r w:rsidR="00F205F7" w:rsidRPr="006279FB">
        <w:rPr>
          <w:rFonts w:ascii="Times New Roman" w:eastAsia="Calibri" w:hAnsi="Times New Roman" w:cs="Times New Roman"/>
          <w:sz w:val="24"/>
          <w:szCs w:val="24"/>
        </w:rPr>
        <w:t>по смисъла на Закона за публичното предлагане на ценни книжа.</w:t>
      </w:r>
      <w:r w:rsidR="00D836FB" w:rsidRPr="006279FB">
        <w:t xml:space="preserve"> </w:t>
      </w:r>
      <w:r w:rsidR="00D836FB" w:rsidRPr="006279FB">
        <w:rPr>
          <w:rFonts w:ascii="Times New Roman" w:eastAsia="Calibri" w:hAnsi="Times New Roman" w:cs="Times New Roman"/>
          <w:sz w:val="24"/>
          <w:szCs w:val="24"/>
        </w:rPr>
        <w:t>X3</w:t>
      </w:r>
      <w:r w:rsidR="00A53D60" w:rsidRPr="006279FB">
        <w:rPr>
          <w:rFonts w:ascii="Times New Roman" w:eastAsia="Calibri" w:hAnsi="Times New Roman" w:cs="Times New Roman"/>
          <w:sz w:val="24"/>
          <w:szCs w:val="24"/>
        </w:rPr>
        <w:t xml:space="preserve"> </w:t>
      </w:r>
      <w:r w:rsidR="00D836FB" w:rsidRPr="006279FB">
        <w:rPr>
          <w:rFonts w:ascii="Times New Roman" w:eastAsia="Calibri" w:hAnsi="Times New Roman" w:cs="Times New Roman"/>
          <w:sz w:val="24"/>
          <w:szCs w:val="24"/>
        </w:rPr>
        <w:t xml:space="preserve">Analyses предоставя финансови анализи и аналитични инструменти за осъществяване на оценки на ценните книжа, които се търгуват на </w:t>
      </w:r>
      <w:r w:rsidR="009B2234" w:rsidRPr="006279FB">
        <w:rPr>
          <w:rFonts w:ascii="Times New Roman" w:eastAsia="Calibri" w:hAnsi="Times New Roman" w:cs="Times New Roman"/>
          <w:sz w:val="24"/>
          <w:szCs w:val="24"/>
        </w:rPr>
        <w:t>„</w:t>
      </w:r>
      <w:r w:rsidR="00D836FB" w:rsidRPr="006279FB">
        <w:rPr>
          <w:rFonts w:ascii="Times New Roman" w:eastAsia="Calibri" w:hAnsi="Times New Roman" w:cs="Times New Roman"/>
          <w:sz w:val="24"/>
          <w:szCs w:val="24"/>
        </w:rPr>
        <w:t xml:space="preserve">Българска Фондова Борса </w:t>
      </w:r>
      <w:r w:rsidR="009B2234" w:rsidRPr="006279FB">
        <w:rPr>
          <w:rFonts w:ascii="Times New Roman" w:eastAsia="Calibri" w:hAnsi="Times New Roman" w:cs="Times New Roman"/>
          <w:sz w:val="24"/>
          <w:szCs w:val="24"/>
        </w:rPr>
        <w:t>–</w:t>
      </w:r>
      <w:r w:rsidR="00D836FB" w:rsidRPr="006279FB">
        <w:rPr>
          <w:rFonts w:ascii="Times New Roman" w:eastAsia="Calibri" w:hAnsi="Times New Roman" w:cs="Times New Roman"/>
          <w:sz w:val="24"/>
          <w:szCs w:val="24"/>
        </w:rPr>
        <w:t xml:space="preserve"> София</w:t>
      </w:r>
      <w:r w:rsidR="009B2234" w:rsidRPr="006279FB">
        <w:rPr>
          <w:rFonts w:ascii="Times New Roman" w:eastAsia="Calibri" w:hAnsi="Times New Roman" w:cs="Times New Roman"/>
          <w:sz w:val="24"/>
          <w:szCs w:val="24"/>
        </w:rPr>
        <w:t>“ АД</w:t>
      </w:r>
      <w:r w:rsidR="001A271F">
        <w:rPr>
          <w:rFonts w:ascii="Times New Roman" w:eastAsia="Calibri" w:hAnsi="Times New Roman" w:cs="Times New Roman"/>
          <w:sz w:val="24"/>
          <w:szCs w:val="24"/>
        </w:rPr>
        <w:t>;</w:t>
      </w:r>
    </w:p>
    <w:p w14:paraId="6F9C264B" w14:textId="13710D21" w:rsidR="00BA7668" w:rsidRPr="006279FB" w:rsidRDefault="00077F77" w:rsidP="00BE0D06">
      <w:pPr>
        <w:pStyle w:val="ListParagraph"/>
        <w:numPr>
          <w:ilvl w:val="0"/>
          <w:numId w:val="17"/>
        </w:numPr>
        <w:spacing w:before="120" w:after="0" w:line="240" w:lineRule="auto"/>
        <w:ind w:left="0" w:firstLine="1134"/>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„Централен Депозитар АД“</w:t>
      </w:r>
      <w:r w:rsidR="00DA42E3" w:rsidRPr="006279FB">
        <w:rPr>
          <w:rFonts w:ascii="Times New Roman" w:eastAsia="Calibri" w:hAnsi="Times New Roman" w:cs="Times New Roman"/>
          <w:sz w:val="24"/>
          <w:szCs w:val="24"/>
        </w:rPr>
        <w:t xml:space="preserve"> – </w:t>
      </w:r>
      <w:r w:rsidRPr="006279FB">
        <w:rPr>
          <w:rFonts w:ascii="Times New Roman" w:eastAsia="Calibri" w:hAnsi="Times New Roman" w:cs="Times New Roman"/>
          <w:sz w:val="24"/>
          <w:szCs w:val="24"/>
        </w:rPr>
        <w:t xml:space="preserve">проект на </w:t>
      </w:r>
      <w:r w:rsidR="00DA42E3" w:rsidRPr="006279FB">
        <w:rPr>
          <w:rFonts w:ascii="Times New Roman" w:eastAsia="Calibri" w:hAnsi="Times New Roman" w:cs="Times New Roman"/>
          <w:sz w:val="24"/>
          <w:szCs w:val="24"/>
        </w:rPr>
        <w:t xml:space="preserve">електронна платформа за общи събрания (ЕПОС) </w:t>
      </w:r>
      <w:r w:rsidRPr="006279FB">
        <w:rPr>
          <w:rFonts w:ascii="Times New Roman" w:eastAsia="Calibri" w:hAnsi="Times New Roman" w:cs="Times New Roman"/>
          <w:sz w:val="24"/>
          <w:szCs w:val="24"/>
        </w:rPr>
        <w:t>–</w:t>
      </w:r>
      <w:r w:rsidR="00562076"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 xml:space="preserve">проект на </w:t>
      </w:r>
      <w:r w:rsidR="00562076" w:rsidRPr="006279FB">
        <w:rPr>
          <w:rFonts w:ascii="Times New Roman" w:eastAsia="Calibri" w:hAnsi="Times New Roman" w:cs="Times New Roman"/>
          <w:sz w:val="24"/>
          <w:szCs w:val="24"/>
        </w:rPr>
        <w:t>онлайн</w:t>
      </w:r>
      <w:r w:rsidR="00DA42E3" w:rsidRPr="006279FB">
        <w:rPr>
          <w:rFonts w:ascii="Times New Roman" w:eastAsia="Calibri" w:hAnsi="Times New Roman" w:cs="Times New Roman"/>
          <w:sz w:val="24"/>
          <w:szCs w:val="24"/>
        </w:rPr>
        <w:t xml:space="preserve"> платформа, даваща възможност: </w:t>
      </w:r>
      <w:r w:rsidR="00562076" w:rsidRPr="006279FB">
        <w:rPr>
          <w:rFonts w:ascii="Times New Roman" w:eastAsia="Calibri" w:hAnsi="Times New Roman" w:cs="Times New Roman"/>
          <w:sz w:val="24"/>
          <w:szCs w:val="24"/>
        </w:rPr>
        <w:t>е</w:t>
      </w:r>
      <w:r w:rsidR="00DA42E3" w:rsidRPr="006279FB">
        <w:rPr>
          <w:rFonts w:ascii="Times New Roman" w:eastAsia="Calibri" w:hAnsi="Times New Roman" w:cs="Times New Roman"/>
          <w:sz w:val="24"/>
          <w:szCs w:val="24"/>
        </w:rPr>
        <w:t>митентите да управляват процеса по организиране и провеждане на ОС</w:t>
      </w:r>
      <w:r w:rsidR="00562076" w:rsidRPr="006279FB">
        <w:rPr>
          <w:rFonts w:ascii="Times New Roman" w:eastAsia="Calibri" w:hAnsi="Times New Roman" w:cs="Times New Roman"/>
          <w:sz w:val="24"/>
          <w:szCs w:val="24"/>
        </w:rPr>
        <w:t xml:space="preserve"> и на а</w:t>
      </w:r>
      <w:r w:rsidR="00DA42E3" w:rsidRPr="006279FB">
        <w:rPr>
          <w:rFonts w:ascii="Times New Roman" w:eastAsia="Calibri" w:hAnsi="Times New Roman" w:cs="Times New Roman"/>
          <w:sz w:val="24"/>
          <w:szCs w:val="24"/>
        </w:rPr>
        <w:t>кционерите/</w:t>
      </w:r>
      <w:r w:rsidR="00562076" w:rsidRPr="006279FB">
        <w:rPr>
          <w:rFonts w:ascii="Times New Roman" w:eastAsia="Calibri" w:hAnsi="Times New Roman" w:cs="Times New Roman"/>
          <w:sz w:val="24"/>
          <w:szCs w:val="24"/>
        </w:rPr>
        <w:t>о</w:t>
      </w:r>
      <w:r w:rsidR="00DA42E3" w:rsidRPr="006279FB">
        <w:rPr>
          <w:rFonts w:ascii="Times New Roman" w:eastAsia="Calibri" w:hAnsi="Times New Roman" w:cs="Times New Roman"/>
          <w:sz w:val="24"/>
          <w:szCs w:val="24"/>
        </w:rPr>
        <w:t>блигационерите</w:t>
      </w:r>
      <w:r w:rsidR="00562076" w:rsidRPr="006279FB">
        <w:rPr>
          <w:rFonts w:ascii="Times New Roman" w:eastAsia="Calibri" w:hAnsi="Times New Roman" w:cs="Times New Roman"/>
          <w:sz w:val="24"/>
          <w:szCs w:val="24"/>
        </w:rPr>
        <w:t xml:space="preserve"> </w:t>
      </w:r>
      <w:r w:rsidR="00DA42E3" w:rsidRPr="006279FB">
        <w:rPr>
          <w:rFonts w:ascii="Times New Roman" w:eastAsia="Calibri" w:hAnsi="Times New Roman" w:cs="Times New Roman"/>
          <w:sz w:val="24"/>
          <w:szCs w:val="24"/>
        </w:rPr>
        <w:t>да</w:t>
      </w:r>
      <w:r w:rsidR="00562076" w:rsidRPr="006279FB">
        <w:rPr>
          <w:rFonts w:ascii="Times New Roman" w:eastAsia="Calibri" w:hAnsi="Times New Roman" w:cs="Times New Roman"/>
          <w:sz w:val="24"/>
          <w:szCs w:val="24"/>
        </w:rPr>
        <w:t xml:space="preserve"> </w:t>
      </w:r>
      <w:r w:rsidR="00DA42E3" w:rsidRPr="006279FB">
        <w:rPr>
          <w:rFonts w:ascii="Times New Roman" w:eastAsia="Calibri" w:hAnsi="Times New Roman" w:cs="Times New Roman"/>
          <w:sz w:val="24"/>
          <w:szCs w:val="24"/>
        </w:rPr>
        <w:t>упражнят</w:t>
      </w:r>
      <w:r w:rsidR="00562076" w:rsidRPr="006279FB">
        <w:rPr>
          <w:rFonts w:ascii="Times New Roman" w:eastAsia="Calibri" w:hAnsi="Times New Roman" w:cs="Times New Roman"/>
          <w:sz w:val="24"/>
          <w:szCs w:val="24"/>
        </w:rPr>
        <w:t xml:space="preserve"> </w:t>
      </w:r>
      <w:r w:rsidR="00DA42E3" w:rsidRPr="006279FB">
        <w:rPr>
          <w:rFonts w:ascii="Times New Roman" w:eastAsia="Calibri" w:hAnsi="Times New Roman" w:cs="Times New Roman"/>
          <w:sz w:val="24"/>
          <w:szCs w:val="24"/>
        </w:rPr>
        <w:t>правото</w:t>
      </w:r>
      <w:r w:rsidR="00562076" w:rsidRPr="006279FB">
        <w:rPr>
          <w:rFonts w:ascii="Times New Roman" w:eastAsia="Calibri" w:hAnsi="Times New Roman" w:cs="Times New Roman"/>
          <w:sz w:val="24"/>
          <w:szCs w:val="24"/>
        </w:rPr>
        <w:t xml:space="preserve"> </w:t>
      </w:r>
      <w:r w:rsidR="00DA42E3" w:rsidRPr="006279FB">
        <w:rPr>
          <w:rFonts w:ascii="Times New Roman" w:eastAsia="Calibri" w:hAnsi="Times New Roman" w:cs="Times New Roman"/>
          <w:sz w:val="24"/>
          <w:szCs w:val="24"/>
        </w:rPr>
        <w:t>си</w:t>
      </w:r>
      <w:r w:rsidR="00562076" w:rsidRPr="006279FB">
        <w:rPr>
          <w:rFonts w:ascii="Times New Roman" w:eastAsia="Calibri" w:hAnsi="Times New Roman" w:cs="Times New Roman"/>
          <w:sz w:val="24"/>
          <w:szCs w:val="24"/>
        </w:rPr>
        <w:t xml:space="preserve"> </w:t>
      </w:r>
      <w:r w:rsidR="00DA42E3" w:rsidRPr="006279FB">
        <w:rPr>
          <w:rFonts w:ascii="Times New Roman" w:eastAsia="Calibri" w:hAnsi="Times New Roman" w:cs="Times New Roman"/>
          <w:sz w:val="24"/>
          <w:szCs w:val="24"/>
        </w:rPr>
        <w:t>на</w:t>
      </w:r>
      <w:r w:rsidR="00562076" w:rsidRPr="006279FB">
        <w:rPr>
          <w:rFonts w:ascii="Times New Roman" w:eastAsia="Calibri" w:hAnsi="Times New Roman" w:cs="Times New Roman"/>
          <w:sz w:val="24"/>
          <w:szCs w:val="24"/>
        </w:rPr>
        <w:t xml:space="preserve"> </w:t>
      </w:r>
      <w:r w:rsidR="00DA42E3" w:rsidRPr="006279FB">
        <w:rPr>
          <w:rFonts w:ascii="Times New Roman" w:eastAsia="Calibri" w:hAnsi="Times New Roman" w:cs="Times New Roman"/>
          <w:sz w:val="24"/>
          <w:szCs w:val="24"/>
        </w:rPr>
        <w:t>глас</w:t>
      </w:r>
      <w:r w:rsidR="003E23A9" w:rsidRPr="006279FB">
        <w:rPr>
          <w:rFonts w:ascii="Times New Roman" w:eastAsia="Calibri" w:hAnsi="Times New Roman" w:cs="Times New Roman"/>
          <w:sz w:val="24"/>
          <w:szCs w:val="24"/>
        </w:rPr>
        <w:t xml:space="preserve">; интернет портал за потребителите за подаване на уведомления за предстоящи корпоративни действия, заявления за регистрация на емисии </w:t>
      </w:r>
      <w:r w:rsidR="00765F33" w:rsidRPr="006279FB">
        <w:rPr>
          <w:rFonts w:ascii="Times New Roman" w:eastAsia="Calibri" w:hAnsi="Times New Roman" w:cs="Times New Roman"/>
          <w:sz w:val="24"/>
          <w:szCs w:val="24"/>
        </w:rPr>
        <w:t>български финансови инструменти</w:t>
      </w:r>
      <w:r w:rsidR="003E23A9" w:rsidRPr="006279FB">
        <w:rPr>
          <w:rFonts w:ascii="Times New Roman" w:eastAsia="Calibri" w:hAnsi="Times New Roman" w:cs="Times New Roman"/>
          <w:sz w:val="24"/>
          <w:szCs w:val="24"/>
        </w:rPr>
        <w:t>, промени в капитала, както и справки и удостоверения през интернет портала на Централен депозитар АД</w:t>
      </w:r>
      <w:r w:rsidR="0006327C" w:rsidRPr="006279FB">
        <w:rPr>
          <w:rFonts w:ascii="Times New Roman" w:eastAsia="Calibri" w:hAnsi="Times New Roman" w:cs="Times New Roman"/>
          <w:sz w:val="24"/>
          <w:szCs w:val="24"/>
        </w:rPr>
        <w:t>; онлайн система за подаване на заявки за издаване на LEI кодове от KDDLEI</w:t>
      </w:r>
      <w:r w:rsidR="00BA7668" w:rsidRPr="006279FB">
        <w:rPr>
          <w:rFonts w:ascii="Times New Roman" w:eastAsia="Calibri" w:hAnsi="Times New Roman" w:cs="Times New Roman"/>
          <w:sz w:val="24"/>
          <w:szCs w:val="24"/>
        </w:rPr>
        <w:t xml:space="preserve">; EWALLET – система за проверка </w:t>
      </w:r>
      <w:r w:rsidR="009B2234" w:rsidRPr="006279FB">
        <w:rPr>
          <w:rFonts w:ascii="Times New Roman" w:eastAsia="Calibri" w:hAnsi="Times New Roman" w:cs="Times New Roman"/>
          <w:sz w:val="24"/>
          <w:szCs w:val="24"/>
        </w:rPr>
        <w:t>н</w:t>
      </w:r>
      <w:r w:rsidR="00BA7668" w:rsidRPr="006279FB">
        <w:rPr>
          <w:rFonts w:ascii="Times New Roman" w:eastAsia="Calibri" w:hAnsi="Times New Roman" w:cs="Times New Roman"/>
          <w:sz w:val="24"/>
          <w:szCs w:val="24"/>
        </w:rPr>
        <w:t>а притежаваните акции, облигации и други финансови инструменти, включително и за тези придобити от масовата приватизация</w:t>
      </w:r>
      <w:r w:rsidR="001A271F">
        <w:rPr>
          <w:rFonts w:ascii="Times New Roman" w:eastAsia="Calibri" w:hAnsi="Times New Roman" w:cs="Times New Roman"/>
          <w:sz w:val="24"/>
          <w:szCs w:val="24"/>
        </w:rPr>
        <w:t>;</w:t>
      </w:r>
    </w:p>
    <w:p w14:paraId="54760035" w14:textId="7E187F96" w:rsidR="00F205F7" w:rsidRPr="006279FB" w:rsidRDefault="00461BAD" w:rsidP="00BE0D06">
      <w:pPr>
        <w:pStyle w:val="ListParagraph"/>
        <w:numPr>
          <w:ilvl w:val="0"/>
          <w:numId w:val="17"/>
        </w:numPr>
        <w:spacing w:before="120" w:after="0" w:line="240" w:lineRule="auto"/>
        <w:ind w:left="0" w:firstLine="1134"/>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к</w:t>
      </w:r>
      <w:r w:rsidR="00964C14" w:rsidRPr="006279FB">
        <w:rPr>
          <w:rFonts w:ascii="Times New Roman" w:eastAsia="Calibri" w:hAnsi="Times New Roman" w:cs="Times New Roman"/>
          <w:sz w:val="24"/>
          <w:szCs w:val="24"/>
        </w:rPr>
        <w:t>олективните инвестиционни схеми</w:t>
      </w:r>
      <w:r w:rsidR="00F205F7" w:rsidRPr="006279FB">
        <w:rPr>
          <w:rFonts w:ascii="Times New Roman" w:eastAsia="Calibri" w:hAnsi="Times New Roman" w:cs="Times New Roman"/>
          <w:sz w:val="24"/>
          <w:szCs w:val="24"/>
        </w:rPr>
        <w:t xml:space="preserve"> – RegTech софтуерен продукт, подпомагащ дружествата</w:t>
      </w:r>
      <w:r w:rsidR="00F205F7" w:rsidRPr="006279FB">
        <w:rPr>
          <w:rFonts w:ascii="Times New Roman" w:hAnsi="Times New Roman" w:cs="Times New Roman"/>
          <w:sz w:val="24"/>
          <w:szCs w:val="24"/>
        </w:rPr>
        <w:t xml:space="preserve"> да се съобразява</w:t>
      </w:r>
      <w:r w:rsidR="006870A4" w:rsidRPr="006279FB">
        <w:rPr>
          <w:rFonts w:ascii="Times New Roman" w:hAnsi="Times New Roman" w:cs="Times New Roman"/>
          <w:sz w:val="24"/>
          <w:szCs w:val="24"/>
        </w:rPr>
        <w:t>т</w:t>
      </w:r>
      <w:r w:rsidR="00F205F7" w:rsidRPr="006279FB">
        <w:rPr>
          <w:rFonts w:ascii="Times New Roman" w:hAnsi="Times New Roman" w:cs="Times New Roman"/>
          <w:sz w:val="24"/>
          <w:szCs w:val="24"/>
        </w:rPr>
        <w:t xml:space="preserve"> със законоустановените изисквания ефективно и евтино</w:t>
      </w:r>
      <w:r w:rsidR="00A53D60" w:rsidRPr="006279FB">
        <w:rPr>
          <w:rFonts w:ascii="Times New Roman" w:hAnsi="Times New Roman" w:cs="Times New Roman"/>
          <w:sz w:val="24"/>
          <w:szCs w:val="24"/>
        </w:rPr>
        <w:t>.</w:t>
      </w:r>
    </w:p>
    <w:p w14:paraId="7985456F" w14:textId="77777777" w:rsidR="00AF5C52" w:rsidRPr="006279FB" w:rsidRDefault="00AF5C52" w:rsidP="00A96132">
      <w:pPr>
        <w:pStyle w:val="FinTech2"/>
      </w:pPr>
      <w:bookmarkStart w:id="19" w:name="_Toc516561555"/>
      <w:r w:rsidRPr="006279FB">
        <w:t>Застрахователен пазар</w:t>
      </w:r>
      <w:bookmarkEnd w:id="19"/>
    </w:p>
    <w:p w14:paraId="08C5B853" w14:textId="2B2383AC" w:rsidR="00EA02BB" w:rsidRPr="006279FB" w:rsidRDefault="00EA02BB" w:rsidP="001D5D64">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Част от застрахователните дружества</w:t>
      </w:r>
      <w:r w:rsidR="00861FC8" w:rsidRPr="006279FB">
        <w:rPr>
          <w:rStyle w:val="FootnoteReference"/>
          <w:rFonts w:ascii="Times New Roman" w:eastAsia="Calibri" w:hAnsi="Times New Roman" w:cs="Times New Roman"/>
          <w:sz w:val="24"/>
          <w:szCs w:val="24"/>
        </w:rPr>
        <w:footnoteReference w:id="3"/>
      </w:r>
      <w:r w:rsidRPr="006279FB">
        <w:rPr>
          <w:rFonts w:ascii="Times New Roman" w:eastAsia="Calibri" w:hAnsi="Times New Roman" w:cs="Times New Roman"/>
          <w:sz w:val="24"/>
          <w:szCs w:val="24"/>
        </w:rPr>
        <w:t xml:space="preserve"> предоставят възможности за онлайн предявяване на претенция </w:t>
      </w:r>
      <w:r w:rsidR="00411F2B" w:rsidRPr="006279FB">
        <w:rPr>
          <w:rFonts w:ascii="Times New Roman" w:eastAsia="Calibri" w:hAnsi="Times New Roman" w:cs="Times New Roman"/>
          <w:sz w:val="24"/>
          <w:szCs w:val="24"/>
        </w:rPr>
        <w:t>през</w:t>
      </w:r>
      <w:r w:rsidRPr="006279FB">
        <w:rPr>
          <w:rFonts w:ascii="Times New Roman" w:eastAsia="Calibri" w:hAnsi="Times New Roman" w:cs="Times New Roman"/>
          <w:sz w:val="24"/>
          <w:szCs w:val="24"/>
        </w:rPr>
        <w:t xml:space="preserve"> платформа, възможност за проверка на състояние на </w:t>
      </w:r>
      <w:r w:rsidR="00411F2B" w:rsidRPr="006279FB">
        <w:rPr>
          <w:rFonts w:ascii="Times New Roman" w:eastAsia="Calibri" w:hAnsi="Times New Roman" w:cs="Times New Roman"/>
          <w:sz w:val="24"/>
          <w:szCs w:val="24"/>
        </w:rPr>
        <w:t xml:space="preserve">заведена </w:t>
      </w:r>
      <w:r w:rsidR="000D7B71" w:rsidRPr="006279FB">
        <w:rPr>
          <w:rFonts w:ascii="Times New Roman" w:eastAsia="Calibri" w:hAnsi="Times New Roman" w:cs="Times New Roman"/>
          <w:sz w:val="24"/>
          <w:szCs w:val="24"/>
        </w:rPr>
        <w:t>щета</w:t>
      </w:r>
      <w:r w:rsidRPr="006279FB">
        <w:rPr>
          <w:rFonts w:ascii="Times New Roman" w:eastAsia="Calibri" w:hAnsi="Times New Roman" w:cs="Times New Roman"/>
          <w:sz w:val="24"/>
          <w:szCs w:val="24"/>
        </w:rPr>
        <w:t xml:space="preserve">, плащане на вноски и </w:t>
      </w:r>
      <w:r w:rsidR="002468A0" w:rsidRPr="006279FB">
        <w:rPr>
          <w:rFonts w:ascii="Times New Roman" w:eastAsia="Calibri" w:hAnsi="Times New Roman" w:cs="Times New Roman"/>
          <w:sz w:val="24"/>
          <w:szCs w:val="24"/>
        </w:rPr>
        <w:t xml:space="preserve">онлайн заявка за </w:t>
      </w:r>
      <w:r w:rsidRPr="006279FB">
        <w:rPr>
          <w:rFonts w:ascii="Times New Roman" w:eastAsia="Calibri" w:hAnsi="Times New Roman" w:cs="Times New Roman"/>
          <w:sz w:val="24"/>
          <w:szCs w:val="24"/>
        </w:rPr>
        <w:t xml:space="preserve">сключване на застрахователна полица за екстремни спортове, </w:t>
      </w:r>
      <w:r w:rsidR="000D7B71" w:rsidRPr="006279FB">
        <w:rPr>
          <w:rFonts w:ascii="Times New Roman" w:eastAsia="Calibri" w:hAnsi="Times New Roman" w:cs="Times New Roman"/>
          <w:sz w:val="24"/>
          <w:szCs w:val="24"/>
        </w:rPr>
        <w:t>за застраховка „Планинска грижа“,</w:t>
      </w:r>
      <w:r w:rsidR="002468A0" w:rsidRPr="006279FB">
        <w:rPr>
          <w:rFonts w:ascii="Times New Roman" w:eastAsia="Calibri" w:hAnsi="Times New Roman" w:cs="Times New Roman"/>
          <w:sz w:val="24"/>
          <w:szCs w:val="24"/>
        </w:rPr>
        <w:t xml:space="preserve"> „Гражданска отговорност“, „Каско на моторно превозно средство“, „Злополука“,</w:t>
      </w:r>
      <w:r w:rsidR="000D7B71" w:rsidRPr="006279FB">
        <w:rPr>
          <w:rFonts w:ascii="Times New Roman" w:eastAsia="Calibri" w:hAnsi="Times New Roman" w:cs="Times New Roman"/>
          <w:sz w:val="24"/>
          <w:szCs w:val="24"/>
        </w:rPr>
        <w:t xml:space="preserve"> проверка на валидност на застраховката, </w:t>
      </w:r>
      <w:r w:rsidR="00FD27E9" w:rsidRPr="006279FB">
        <w:rPr>
          <w:rFonts w:ascii="Times New Roman" w:eastAsia="Calibri" w:hAnsi="Times New Roman" w:cs="Times New Roman"/>
          <w:sz w:val="24"/>
          <w:szCs w:val="24"/>
        </w:rPr>
        <w:t xml:space="preserve">запазване на час за преглед в лечебно заведение, </w:t>
      </w:r>
      <w:r w:rsidR="002468A0" w:rsidRPr="006279FB">
        <w:rPr>
          <w:rFonts w:ascii="Times New Roman" w:eastAsia="Calibri" w:hAnsi="Times New Roman" w:cs="Times New Roman"/>
          <w:sz w:val="24"/>
          <w:szCs w:val="24"/>
        </w:rPr>
        <w:t xml:space="preserve">мобилни </w:t>
      </w:r>
      <w:r w:rsidR="006870A4" w:rsidRPr="006279FB">
        <w:rPr>
          <w:rFonts w:ascii="Times New Roman" w:eastAsia="Calibri" w:hAnsi="Times New Roman" w:cs="Times New Roman"/>
          <w:sz w:val="24"/>
          <w:szCs w:val="24"/>
        </w:rPr>
        <w:t>приложения</w:t>
      </w:r>
      <w:r w:rsidR="002468A0" w:rsidRPr="006279FB">
        <w:rPr>
          <w:rFonts w:ascii="Times New Roman" w:eastAsia="Calibri" w:hAnsi="Times New Roman" w:cs="Times New Roman"/>
          <w:sz w:val="24"/>
          <w:szCs w:val="24"/>
        </w:rPr>
        <w:t xml:space="preserve">. </w:t>
      </w:r>
    </w:p>
    <w:p w14:paraId="41463419" w14:textId="419F581B" w:rsidR="002468A0" w:rsidRPr="006279FB" w:rsidRDefault="002468A0" w:rsidP="001D5D64">
      <w:pPr>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lang w:val="en-US"/>
        </w:rPr>
        <w:t xml:space="preserve">FinTech </w:t>
      </w:r>
      <w:r w:rsidRPr="006279FB">
        <w:rPr>
          <w:rFonts w:ascii="Times New Roman" w:eastAsia="Calibri" w:hAnsi="Times New Roman" w:cs="Times New Roman"/>
          <w:sz w:val="24"/>
          <w:szCs w:val="24"/>
        </w:rPr>
        <w:t>новостартирали компании са разработил</w:t>
      </w:r>
      <w:r w:rsidR="00EA0B24" w:rsidRPr="006279FB">
        <w:rPr>
          <w:rFonts w:ascii="Times New Roman" w:eastAsia="Calibri" w:hAnsi="Times New Roman" w:cs="Times New Roman"/>
          <w:sz w:val="24"/>
          <w:szCs w:val="24"/>
        </w:rPr>
        <w:t>и</w:t>
      </w:r>
      <w:r w:rsidRPr="006279FB">
        <w:rPr>
          <w:rFonts w:ascii="Times New Roman" w:eastAsia="Calibri" w:hAnsi="Times New Roman" w:cs="Times New Roman"/>
          <w:sz w:val="24"/>
          <w:szCs w:val="24"/>
        </w:rPr>
        <w:t xml:space="preserve"> мобилни приложения, допринасящи за улесняване достъпа на потребителите на заст</w:t>
      </w:r>
      <w:r w:rsidR="00EA0B24" w:rsidRPr="006279FB">
        <w:rPr>
          <w:rFonts w:ascii="Times New Roman" w:eastAsia="Calibri" w:hAnsi="Times New Roman" w:cs="Times New Roman"/>
          <w:sz w:val="24"/>
          <w:szCs w:val="24"/>
        </w:rPr>
        <w:t xml:space="preserve">рахователни продукти до застрахователния пазар при по-ниски разходи на предлаганите услуги от застрахователните дружества. Повишената конкуренция, възникнала вследствие на </w:t>
      </w:r>
      <w:r w:rsidR="00534900" w:rsidRPr="006279FB">
        <w:rPr>
          <w:rFonts w:ascii="Times New Roman" w:eastAsia="Calibri" w:hAnsi="Times New Roman" w:cs="Times New Roman"/>
          <w:sz w:val="24"/>
          <w:szCs w:val="24"/>
        </w:rPr>
        <w:t>използването</w:t>
      </w:r>
      <w:r w:rsidR="00EA0B24" w:rsidRPr="006279FB">
        <w:rPr>
          <w:rFonts w:ascii="Times New Roman" w:eastAsia="Calibri" w:hAnsi="Times New Roman" w:cs="Times New Roman"/>
          <w:sz w:val="24"/>
          <w:szCs w:val="24"/>
        </w:rPr>
        <w:t xml:space="preserve"> на финансовите иновации</w:t>
      </w:r>
      <w:r w:rsidR="00A53D60" w:rsidRPr="006279FB">
        <w:rPr>
          <w:rFonts w:ascii="Times New Roman" w:eastAsia="Calibri" w:hAnsi="Times New Roman" w:cs="Times New Roman"/>
          <w:sz w:val="24"/>
          <w:szCs w:val="24"/>
        </w:rPr>
        <w:t>,</w:t>
      </w:r>
      <w:r w:rsidR="00EA0B24" w:rsidRPr="006279FB">
        <w:rPr>
          <w:rFonts w:ascii="Times New Roman" w:eastAsia="Calibri" w:hAnsi="Times New Roman" w:cs="Times New Roman"/>
          <w:sz w:val="24"/>
          <w:szCs w:val="24"/>
        </w:rPr>
        <w:t xml:space="preserve"> </w:t>
      </w:r>
      <w:r w:rsidR="001C2746" w:rsidRPr="006279FB">
        <w:rPr>
          <w:rFonts w:ascii="Times New Roman" w:eastAsia="Calibri" w:hAnsi="Times New Roman" w:cs="Times New Roman"/>
          <w:sz w:val="24"/>
          <w:szCs w:val="24"/>
        </w:rPr>
        <w:t>предполага взаимодействие на</w:t>
      </w:r>
      <w:r w:rsidR="00EA0B24" w:rsidRPr="006279FB">
        <w:rPr>
          <w:rFonts w:ascii="Times New Roman" w:eastAsia="Calibri" w:hAnsi="Times New Roman" w:cs="Times New Roman"/>
          <w:sz w:val="24"/>
          <w:szCs w:val="24"/>
        </w:rPr>
        <w:t xml:space="preserve"> застрахователните компании и доставчиците на </w:t>
      </w:r>
      <w:r w:rsidR="00534900" w:rsidRPr="006279FB">
        <w:rPr>
          <w:rFonts w:ascii="Times New Roman" w:eastAsia="Calibri" w:hAnsi="Times New Roman" w:cs="Times New Roman"/>
          <w:sz w:val="24"/>
          <w:szCs w:val="24"/>
        </w:rPr>
        <w:t>финансови</w:t>
      </w:r>
      <w:r w:rsidR="00EA0B24" w:rsidRPr="006279FB">
        <w:rPr>
          <w:rFonts w:ascii="Times New Roman" w:eastAsia="Calibri" w:hAnsi="Times New Roman" w:cs="Times New Roman"/>
          <w:sz w:val="24"/>
          <w:szCs w:val="24"/>
        </w:rPr>
        <w:t xml:space="preserve"> иновации</w:t>
      </w:r>
      <w:r w:rsidR="001C2746" w:rsidRPr="006279FB">
        <w:rPr>
          <w:rFonts w:ascii="Times New Roman" w:eastAsia="Calibri" w:hAnsi="Times New Roman" w:cs="Times New Roman"/>
          <w:sz w:val="24"/>
          <w:szCs w:val="24"/>
        </w:rPr>
        <w:t>,</w:t>
      </w:r>
      <w:r w:rsidR="00EA0B24" w:rsidRPr="006279FB">
        <w:rPr>
          <w:rFonts w:ascii="Times New Roman" w:eastAsia="Calibri" w:hAnsi="Times New Roman" w:cs="Times New Roman"/>
          <w:sz w:val="24"/>
          <w:szCs w:val="24"/>
        </w:rPr>
        <w:t xml:space="preserve"> </w:t>
      </w:r>
      <w:r w:rsidR="00F77B92" w:rsidRPr="006279FB">
        <w:rPr>
          <w:rFonts w:ascii="Times New Roman" w:eastAsia="Calibri" w:hAnsi="Times New Roman" w:cs="Times New Roman"/>
          <w:sz w:val="24"/>
          <w:szCs w:val="24"/>
        </w:rPr>
        <w:t xml:space="preserve">удовлетворяване на потребителските нужди </w:t>
      </w:r>
      <w:r w:rsidR="001C2746" w:rsidRPr="006279FB">
        <w:rPr>
          <w:rFonts w:ascii="Times New Roman" w:eastAsia="Calibri" w:hAnsi="Times New Roman" w:cs="Times New Roman"/>
          <w:sz w:val="24"/>
          <w:szCs w:val="24"/>
        </w:rPr>
        <w:t>с оглед осигуряване на по-високо</w:t>
      </w:r>
      <w:r w:rsidR="00F77B92" w:rsidRPr="006279FB">
        <w:rPr>
          <w:rFonts w:ascii="Times New Roman" w:eastAsia="Calibri" w:hAnsi="Times New Roman" w:cs="Times New Roman"/>
          <w:sz w:val="24"/>
          <w:szCs w:val="24"/>
        </w:rPr>
        <w:t xml:space="preserve"> качество на предоставяната услуга. </w:t>
      </w:r>
    </w:p>
    <w:p w14:paraId="03EAAC1C" w14:textId="4F41D65B" w:rsidR="00E57F6D" w:rsidRPr="006279FB" w:rsidRDefault="002468A0" w:rsidP="002468A0">
      <w:pPr>
        <w:pStyle w:val="ListParagraph"/>
        <w:spacing w:before="120" w:after="0" w:line="240" w:lineRule="auto"/>
        <w:ind w:left="1080" w:hanging="1080"/>
        <w:jc w:val="both"/>
        <w:rPr>
          <w:rFonts w:ascii="Times New Roman" w:hAnsi="Times New Roman" w:cs="Times New Roman"/>
          <w:b/>
          <w:caps/>
          <w:sz w:val="24"/>
          <w:szCs w:val="24"/>
        </w:rPr>
      </w:pPr>
      <w:r w:rsidRPr="006279FB">
        <w:rPr>
          <w:noProof/>
          <w:lang w:eastAsia="bg-BG"/>
        </w:rPr>
        <w:lastRenderedPageBreak/>
        <w:drawing>
          <wp:inline distT="0" distB="0" distL="0" distR="0" wp14:anchorId="31291000" wp14:editId="40A78F2C">
            <wp:extent cx="5760720" cy="3548380"/>
            <wp:effectExtent l="0" t="0" r="1143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C936A1" w14:textId="1C865627" w:rsidR="00A307D3" w:rsidRPr="006279FB" w:rsidRDefault="00A307D3" w:rsidP="002468A0">
      <w:pPr>
        <w:pStyle w:val="ListParagraph"/>
        <w:spacing w:before="120" w:after="0" w:line="240" w:lineRule="auto"/>
        <w:ind w:left="1080" w:hanging="1080"/>
        <w:jc w:val="both"/>
        <w:rPr>
          <w:rFonts w:ascii="Times New Roman" w:hAnsi="Times New Roman" w:cs="Times New Roman"/>
          <w:b/>
          <w:caps/>
          <w:sz w:val="24"/>
          <w:szCs w:val="24"/>
        </w:rPr>
      </w:pPr>
    </w:p>
    <w:p w14:paraId="68A3DF72" w14:textId="0B97A49C" w:rsidR="00A307D3" w:rsidRPr="006279FB" w:rsidRDefault="00A307D3" w:rsidP="00FC674E">
      <w:pPr>
        <w:pStyle w:val="FinTech2"/>
      </w:pPr>
      <w:bookmarkStart w:id="20" w:name="_Toc516561556"/>
      <w:r w:rsidRPr="006279FB">
        <w:t xml:space="preserve">Анализ на </w:t>
      </w:r>
      <w:r w:rsidR="00FC674E" w:rsidRPr="006279FB">
        <w:t xml:space="preserve">развитието на </w:t>
      </w:r>
      <w:r w:rsidRPr="006279FB">
        <w:t xml:space="preserve">FinTech </w:t>
      </w:r>
      <w:r w:rsidR="00FC674E" w:rsidRPr="006279FB">
        <w:t>средата извън небанковия финансов сектор</w:t>
      </w:r>
      <w:bookmarkEnd w:id="20"/>
      <w:r w:rsidRPr="006279FB">
        <w:t xml:space="preserve"> </w:t>
      </w:r>
    </w:p>
    <w:p w14:paraId="5392AE24" w14:textId="77777777" w:rsidR="008A35A6" w:rsidRPr="006279FB" w:rsidRDefault="008A35A6" w:rsidP="008A35A6">
      <w:pPr>
        <w:pStyle w:val="FinTech2"/>
        <w:numPr>
          <w:ilvl w:val="0"/>
          <w:numId w:val="0"/>
        </w:numPr>
        <w:ind w:left="1134"/>
      </w:pPr>
    </w:p>
    <w:p w14:paraId="2FAF1488" w14:textId="731169A0" w:rsidR="00A307D3" w:rsidRPr="006279FB" w:rsidRDefault="0063617A" w:rsidP="0008359F">
      <w:pPr>
        <w:pStyle w:val="FinTech2"/>
        <w:numPr>
          <w:ilvl w:val="0"/>
          <w:numId w:val="0"/>
        </w:numPr>
        <w:rPr>
          <w:b w:val="0"/>
        </w:rPr>
      </w:pPr>
      <w:bookmarkStart w:id="21" w:name="_Toc516561557"/>
      <w:r w:rsidRPr="006279FB">
        <w:rPr>
          <w:b w:val="0"/>
        </w:rPr>
        <w:t>С последните регулации в Европа и с приемане на изменения в директивата за платежните услуги (PSD2) за единен дигитален пазар, транспонирана в Закон</w:t>
      </w:r>
      <w:r w:rsidR="0099647C">
        <w:rPr>
          <w:b w:val="0"/>
        </w:rPr>
        <w:t>а</w:t>
      </w:r>
      <w:r w:rsidRPr="006279FB">
        <w:rPr>
          <w:b w:val="0"/>
        </w:rPr>
        <w:t xml:space="preserve"> за платежните услуги и платежните системи (Приет от 44-тото Народно събрание на 22 февруари 2018 г., обнародван в „Държавен вестник“, бр. 20 от 6 март 2018 г.) </w:t>
      </w:r>
      <w:r w:rsidR="00D939A6" w:rsidRPr="006279FB">
        <w:rPr>
          <w:b w:val="0"/>
        </w:rPr>
        <w:t>е стартиран процеса на реализиране на</w:t>
      </w:r>
      <w:r w:rsidRPr="006279FB">
        <w:rPr>
          <w:b w:val="0"/>
        </w:rPr>
        <w:t xml:space="preserve"> политика на насърчаване въвеждането на финансови иновации </w:t>
      </w:r>
      <w:r w:rsidR="00D939A6" w:rsidRPr="006279FB">
        <w:rPr>
          <w:b w:val="0"/>
        </w:rPr>
        <w:t xml:space="preserve">по отношение на </w:t>
      </w:r>
      <w:r w:rsidRPr="006279FB">
        <w:rPr>
          <w:b w:val="0"/>
        </w:rPr>
        <w:t>разплащанията и</w:t>
      </w:r>
      <w:r w:rsidR="00D939A6" w:rsidRPr="006279FB">
        <w:rPr>
          <w:b w:val="0"/>
        </w:rPr>
        <w:t xml:space="preserve"> груповото (споделено) финансиране (</w:t>
      </w:r>
      <w:r w:rsidR="00D939A6" w:rsidRPr="006279FB">
        <w:rPr>
          <w:b w:val="0"/>
          <w:lang w:val="en-US"/>
        </w:rPr>
        <w:t>crowdfunding)</w:t>
      </w:r>
      <w:r w:rsidRPr="006279FB">
        <w:rPr>
          <w:b w:val="0"/>
        </w:rPr>
        <w:t xml:space="preserve">. </w:t>
      </w:r>
      <w:r w:rsidR="000C404C" w:rsidRPr="006279FB">
        <w:rPr>
          <w:b w:val="0"/>
          <w:lang w:val="en-US"/>
        </w:rPr>
        <w:t xml:space="preserve">FinTech </w:t>
      </w:r>
      <w:r w:rsidR="000C404C" w:rsidRPr="006279FB">
        <w:rPr>
          <w:b w:val="0"/>
        </w:rPr>
        <w:t>дружествата, оперира</w:t>
      </w:r>
      <w:r w:rsidR="009065CB" w:rsidRPr="006279FB">
        <w:rPr>
          <w:b w:val="0"/>
        </w:rPr>
        <w:t xml:space="preserve">щи на българския финансов пазар, предоставят основно услуги, свързани с </w:t>
      </w:r>
      <w:r w:rsidR="000C404C" w:rsidRPr="006279FB">
        <w:rPr>
          <w:b w:val="0"/>
        </w:rPr>
        <w:t xml:space="preserve">електронни </w:t>
      </w:r>
      <w:r w:rsidR="009065CB" w:rsidRPr="006279FB">
        <w:rPr>
          <w:b w:val="0"/>
        </w:rPr>
        <w:t>раз</w:t>
      </w:r>
      <w:r w:rsidR="000C404C" w:rsidRPr="006279FB">
        <w:rPr>
          <w:b w:val="0"/>
        </w:rPr>
        <w:t xml:space="preserve">плащания </w:t>
      </w:r>
      <w:r w:rsidR="009065CB" w:rsidRPr="006279FB">
        <w:rPr>
          <w:b w:val="0"/>
        </w:rPr>
        <w:t>(</w:t>
      </w:r>
      <w:r w:rsidR="000C404C" w:rsidRPr="006279FB">
        <w:rPr>
          <w:b w:val="0"/>
        </w:rPr>
        <w:t>ePay и Paysera</w:t>
      </w:r>
      <w:r w:rsidR="009065CB" w:rsidRPr="006279FB">
        <w:rPr>
          <w:b w:val="0"/>
        </w:rPr>
        <w:t>)</w:t>
      </w:r>
      <w:r w:rsidR="000C404C" w:rsidRPr="006279FB">
        <w:rPr>
          <w:b w:val="0"/>
        </w:rPr>
        <w:t xml:space="preserve"> и компании</w:t>
      </w:r>
      <w:r w:rsidR="00D939A6" w:rsidRPr="006279FB">
        <w:rPr>
          <w:b w:val="0"/>
          <w:lang w:val="en-US"/>
        </w:rPr>
        <w:t xml:space="preserve"> </w:t>
      </w:r>
      <w:r w:rsidR="000C404C" w:rsidRPr="006279FB">
        <w:rPr>
          <w:b w:val="0"/>
        </w:rPr>
        <w:t xml:space="preserve">за peer-to-peer кредитиране </w:t>
      </w:r>
      <w:r w:rsidR="009065CB" w:rsidRPr="006279FB">
        <w:rPr>
          <w:b w:val="0"/>
        </w:rPr>
        <w:t>(</w:t>
      </w:r>
      <w:r w:rsidR="000C404C" w:rsidRPr="006279FB">
        <w:rPr>
          <w:b w:val="0"/>
        </w:rPr>
        <w:t>Iuvo и Klear</w:t>
      </w:r>
      <w:r w:rsidR="009065CB" w:rsidRPr="006279FB">
        <w:rPr>
          <w:b w:val="0"/>
        </w:rPr>
        <w:t xml:space="preserve">). </w:t>
      </w:r>
      <w:r w:rsidR="00242664" w:rsidRPr="006279FB">
        <w:rPr>
          <w:b w:val="0"/>
        </w:rPr>
        <w:t xml:space="preserve">Със създаването на платформи за кредитиране от „потребител към потребител“, физически и юридически лица се ангажират да финансират </w:t>
      </w:r>
      <w:r w:rsidR="0008359F" w:rsidRPr="006279FB">
        <w:rPr>
          <w:b w:val="0"/>
        </w:rPr>
        <w:t>чрез нетрадиционни модели на кредитиране физически лица и бизнеси.</w:t>
      </w:r>
      <w:r w:rsidR="00C4247C" w:rsidRPr="006279FB">
        <w:rPr>
          <w:b w:val="0"/>
        </w:rPr>
        <w:t xml:space="preserve"> Към момента режимът по отношение на </w:t>
      </w:r>
      <w:r w:rsidR="00C4247C" w:rsidRPr="006279FB">
        <w:rPr>
          <w:b w:val="0"/>
          <w:lang w:val="en-US"/>
        </w:rPr>
        <w:t xml:space="preserve">FinTech </w:t>
      </w:r>
      <w:r w:rsidR="00C4247C" w:rsidRPr="006279FB">
        <w:rPr>
          <w:b w:val="0"/>
        </w:rPr>
        <w:t xml:space="preserve">дружествата, предлагащи платформи, предоставящи услуги чрез публично набиране на средства (чрез </w:t>
      </w:r>
      <w:r w:rsidR="00C4247C" w:rsidRPr="006279FB">
        <w:rPr>
          <w:b w:val="0"/>
          <w:lang w:val="en-US"/>
        </w:rPr>
        <w:t xml:space="preserve">ICO) </w:t>
      </w:r>
      <w:r w:rsidR="00C4247C" w:rsidRPr="006279FB">
        <w:rPr>
          <w:b w:val="0"/>
        </w:rPr>
        <w:t xml:space="preserve">и </w:t>
      </w:r>
      <w:r w:rsidR="00C4247C" w:rsidRPr="006279FB">
        <w:rPr>
          <w:b w:val="0"/>
          <w:lang w:val="en-US"/>
        </w:rPr>
        <w:t xml:space="preserve">peer-to-peer </w:t>
      </w:r>
      <w:r w:rsidR="00C4247C" w:rsidRPr="006279FB">
        <w:rPr>
          <w:b w:val="0"/>
        </w:rPr>
        <w:t xml:space="preserve">кредитиране, не е установен в законова рамка, което е причина за </w:t>
      </w:r>
      <w:r w:rsidR="000E1F9A">
        <w:rPr>
          <w:b w:val="0"/>
        </w:rPr>
        <w:t>наблюдението</w:t>
      </w:r>
      <w:r w:rsidR="000E1F9A" w:rsidRPr="006279FB">
        <w:rPr>
          <w:b w:val="0"/>
        </w:rPr>
        <w:t xml:space="preserve"> </w:t>
      </w:r>
      <w:r w:rsidR="00C4247C" w:rsidRPr="006279FB">
        <w:rPr>
          <w:b w:val="0"/>
        </w:rPr>
        <w:t xml:space="preserve">му и анализирането му </w:t>
      </w:r>
      <w:r w:rsidR="008C16C9" w:rsidRPr="006279FB">
        <w:rPr>
          <w:b w:val="0"/>
        </w:rPr>
        <w:t xml:space="preserve">от КФН </w:t>
      </w:r>
      <w:r w:rsidR="00C4247C" w:rsidRPr="006279FB">
        <w:rPr>
          <w:b w:val="0"/>
        </w:rPr>
        <w:t xml:space="preserve">с оглед предприемане на действия по </w:t>
      </w:r>
      <w:r w:rsidR="008C16C9" w:rsidRPr="006279FB">
        <w:rPr>
          <w:b w:val="0"/>
        </w:rPr>
        <w:t>въвеждането му в действаща нормативна уредба</w:t>
      </w:r>
      <w:r w:rsidR="00C4247C" w:rsidRPr="006279FB">
        <w:rPr>
          <w:b w:val="0"/>
        </w:rPr>
        <w:t>.</w:t>
      </w:r>
      <w:bookmarkEnd w:id="21"/>
    </w:p>
    <w:p w14:paraId="1E597E37" w14:textId="77777777" w:rsidR="00A307D3" w:rsidRPr="006279FB" w:rsidRDefault="00A307D3" w:rsidP="00A307D3">
      <w:pPr>
        <w:pStyle w:val="FinTech2"/>
        <w:numPr>
          <w:ilvl w:val="0"/>
          <w:numId w:val="0"/>
        </w:numPr>
        <w:ind w:left="1134"/>
      </w:pPr>
    </w:p>
    <w:p w14:paraId="5CD958BB" w14:textId="70E72ACA" w:rsidR="00E57F6D" w:rsidRPr="006279FB" w:rsidRDefault="00946839" w:rsidP="00A96132">
      <w:pPr>
        <w:pStyle w:val="FinTech1"/>
      </w:pPr>
      <w:bookmarkStart w:id="22" w:name="_Toc516561558"/>
      <w:r w:rsidRPr="006279FB">
        <w:t>мерки за изпълнение на стратегическите цели</w:t>
      </w:r>
      <w:bookmarkEnd w:id="22"/>
    </w:p>
    <w:p w14:paraId="0FB88D39" w14:textId="77777777" w:rsidR="00E57F6D" w:rsidRPr="006279FB" w:rsidRDefault="00E57F6D" w:rsidP="00A96132">
      <w:pPr>
        <w:pStyle w:val="FinTech2"/>
        <w:numPr>
          <w:ilvl w:val="0"/>
          <w:numId w:val="27"/>
        </w:numPr>
        <w:ind w:firstLine="54"/>
      </w:pPr>
      <w:bookmarkStart w:id="23" w:name="_Toc516561559"/>
      <w:r w:rsidRPr="006279FB">
        <w:t>Мониторинг</w:t>
      </w:r>
      <w:bookmarkEnd w:id="23"/>
    </w:p>
    <w:p w14:paraId="360E8BB7" w14:textId="4BF299BB" w:rsidR="007C1CC3" w:rsidRPr="006279FB" w:rsidRDefault="00EF74C1" w:rsidP="00EF74C1">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В </w:t>
      </w:r>
      <w:r w:rsidR="004D4BA9" w:rsidRPr="006279FB">
        <w:rPr>
          <w:rFonts w:ascii="Times New Roman" w:hAnsi="Times New Roman" w:cs="Times New Roman"/>
          <w:sz w:val="24"/>
          <w:szCs w:val="24"/>
        </w:rPr>
        <w:t xml:space="preserve">контекста на дефиницията FinTech </w:t>
      </w:r>
      <w:r w:rsidRPr="006279FB">
        <w:rPr>
          <w:rFonts w:ascii="Times New Roman" w:hAnsi="Times New Roman" w:cs="Times New Roman"/>
          <w:sz w:val="24"/>
          <w:szCs w:val="24"/>
        </w:rPr>
        <w:t xml:space="preserve">е полезно да се </w:t>
      </w:r>
      <w:r w:rsidR="007C1CC3" w:rsidRPr="006279FB">
        <w:rPr>
          <w:rFonts w:ascii="Times New Roman" w:hAnsi="Times New Roman" w:cs="Times New Roman"/>
          <w:sz w:val="24"/>
          <w:szCs w:val="24"/>
        </w:rPr>
        <w:t>определят икономическите функции (услуги), регулирани от КФН, към които е насочена настоящата стратегия, предоставяни</w:t>
      </w:r>
      <w:r w:rsidR="00383D8B" w:rsidRPr="006279FB">
        <w:rPr>
          <w:rFonts w:ascii="Times New Roman" w:hAnsi="Times New Roman" w:cs="Times New Roman"/>
          <w:sz w:val="24"/>
          <w:szCs w:val="24"/>
        </w:rPr>
        <w:t xml:space="preserve"> </w:t>
      </w:r>
      <w:r w:rsidR="007C1CC3" w:rsidRPr="006279FB">
        <w:rPr>
          <w:rFonts w:ascii="Times New Roman" w:hAnsi="Times New Roman" w:cs="Times New Roman"/>
          <w:sz w:val="24"/>
          <w:szCs w:val="24"/>
        </w:rPr>
        <w:t xml:space="preserve">от </w:t>
      </w:r>
      <w:r w:rsidRPr="006279FB">
        <w:rPr>
          <w:rFonts w:ascii="Times New Roman" w:hAnsi="Times New Roman" w:cs="Times New Roman"/>
          <w:sz w:val="24"/>
          <w:szCs w:val="24"/>
        </w:rPr>
        <w:t>FinTech</w:t>
      </w:r>
      <w:r w:rsidR="00383D8B" w:rsidRPr="006279FB">
        <w:rPr>
          <w:rFonts w:ascii="Times New Roman" w:hAnsi="Times New Roman" w:cs="Times New Roman"/>
          <w:sz w:val="24"/>
          <w:szCs w:val="24"/>
        </w:rPr>
        <w:t xml:space="preserve"> предприятията </w:t>
      </w:r>
      <w:r w:rsidR="007C1CC3" w:rsidRPr="006279FB">
        <w:rPr>
          <w:rFonts w:ascii="Times New Roman" w:hAnsi="Times New Roman" w:cs="Times New Roman"/>
          <w:sz w:val="24"/>
          <w:szCs w:val="24"/>
        </w:rPr>
        <w:t xml:space="preserve">като така се </w:t>
      </w:r>
      <w:r w:rsidRPr="006279FB">
        <w:rPr>
          <w:rFonts w:ascii="Times New Roman" w:hAnsi="Times New Roman" w:cs="Times New Roman"/>
          <w:sz w:val="24"/>
          <w:szCs w:val="24"/>
        </w:rPr>
        <w:t xml:space="preserve">поставя фокус на анализа върху дейностите и резултатите, а не върху доставчиците на услуги на FinTech или върху </w:t>
      </w:r>
      <w:r w:rsidR="007C1CC3" w:rsidRPr="006279FB">
        <w:rPr>
          <w:rFonts w:ascii="Times New Roman" w:hAnsi="Times New Roman" w:cs="Times New Roman"/>
          <w:sz w:val="24"/>
          <w:szCs w:val="24"/>
        </w:rPr>
        <w:t>самите</w:t>
      </w:r>
      <w:r w:rsidRPr="006279FB">
        <w:rPr>
          <w:rFonts w:ascii="Times New Roman" w:hAnsi="Times New Roman" w:cs="Times New Roman"/>
          <w:sz w:val="24"/>
          <w:szCs w:val="24"/>
        </w:rPr>
        <w:t xml:space="preserve"> технологии.</w:t>
      </w:r>
    </w:p>
    <w:p w14:paraId="6712B44F" w14:textId="600E4C77" w:rsidR="00303A47" w:rsidRPr="006279FB" w:rsidRDefault="00303A47" w:rsidP="00303A47">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lastRenderedPageBreak/>
        <w:t>С оглед предприемане на действия за изграждане на работеща концепция на стратегия за политика по отношение въвеждането на финансови иновации в небанковия финансов сектор, КФН определи като основни приоритети постигането на цели, свързани с развитието на небанковия финансов сектор в условията на високо конкурентен пазар в рамките на единния пазар на финансови услуги и продукти, осигуряващ високо качество на услугата за потребителите при максимална степен на защита на същите при оптимален размер на разходите. Развитието на финансовите иновации налага възприемане на подход по отношение на:</w:t>
      </w:r>
    </w:p>
    <w:p w14:paraId="539C29D1" w14:textId="77777777" w:rsidR="00303A47" w:rsidRPr="006279FB" w:rsidRDefault="00303A47" w:rsidP="00303A47">
      <w:pPr>
        <w:pStyle w:val="ListParagraph"/>
        <w:numPr>
          <w:ilvl w:val="1"/>
          <w:numId w:val="14"/>
        </w:numPr>
        <w:spacing w:before="120" w:after="0" w:line="240" w:lineRule="auto"/>
        <w:ind w:left="0" w:firstLine="1080"/>
        <w:jc w:val="both"/>
        <w:rPr>
          <w:rFonts w:ascii="Times New Roman" w:hAnsi="Times New Roman" w:cs="Times New Roman"/>
          <w:sz w:val="24"/>
          <w:szCs w:val="24"/>
        </w:rPr>
      </w:pPr>
      <w:r w:rsidRPr="006279FB">
        <w:rPr>
          <w:rFonts w:ascii="Times New Roman" w:hAnsi="Times New Roman" w:cs="Times New Roman"/>
          <w:sz w:val="24"/>
          <w:szCs w:val="24"/>
        </w:rPr>
        <w:t>разпространени на европейско ниво нови продукти (virtual tokens, filecoins, ICO, crowdfunding and VC)</w:t>
      </w:r>
    </w:p>
    <w:p w14:paraId="28FD1F14" w14:textId="5FC4C731" w:rsidR="00303A47" w:rsidRPr="006279FB" w:rsidRDefault="00303A47" w:rsidP="00303A47">
      <w:pPr>
        <w:pStyle w:val="ListParagraph"/>
        <w:numPr>
          <w:ilvl w:val="1"/>
          <w:numId w:val="14"/>
        </w:numPr>
        <w:spacing w:before="120" w:after="0" w:line="240" w:lineRule="auto"/>
        <w:ind w:left="0" w:firstLine="1080"/>
        <w:jc w:val="both"/>
        <w:rPr>
          <w:rFonts w:ascii="Times New Roman" w:hAnsi="Times New Roman" w:cs="Times New Roman"/>
          <w:sz w:val="24"/>
          <w:szCs w:val="24"/>
        </w:rPr>
      </w:pPr>
      <w:r w:rsidRPr="006279FB">
        <w:rPr>
          <w:rFonts w:ascii="Times New Roman" w:hAnsi="Times New Roman" w:cs="Times New Roman"/>
          <w:sz w:val="24"/>
          <w:szCs w:val="24"/>
        </w:rPr>
        <w:t>нови техники на предлагане на продукти от поднадзорни на КФН лица (mobile, digital platforms, distributed ledger technology, biometrics, big data, machine learning, artificial intelligence, cloud computing, robo-advice и т.н.)</w:t>
      </w:r>
    </w:p>
    <w:p w14:paraId="653D2DF1" w14:textId="303A0693" w:rsidR="00946839" w:rsidRPr="006279FB" w:rsidRDefault="00946839" w:rsidP="00946839">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КФН участва в дискусии на европейско ниво и планира сформиране на вътрешно ведомствена работна група</w:t>
      </w:r>
      <w:r w:rsidR="00A53D60" w:rsidRPr="006279FB">
        <w:rPr>
          <w:rFonts w:ascii="Times New Roman" w:hAnsi="Times New Roman" w:cs="Times New Roman"/>
          <w:sz w:val="24"/>
          <w:szCs w:val="24"/>
        </w:rPr>
        <w:t>, в т.ч. и</w:t>
      </w:r>
      <w:r w:rsidRPr="006279FB">
        <w:rPr>
          <w:rFonts w:ascii="Times New Roman" w:hAnsi="Times New Roman" w:cs="Times New Roman"/>
          <w:sz w:val="24"/>
          <w:szCs w:val="24"/>
        </w:rPr>
        <w:t xml:space="preserve"> във връзка с уеднаквяване </w:t>
      </w:r>
      <w:r w:rsidR="00A53D60" w:rsidRPr="006279FB">
        <w:rPr>
          <w:rFonts w:ascii="Times New Roman" w:hAnsi="Times New Roman" w:cs="Times New Roman"/>
          <w:sz w:val="24"/>
          <w:szCs w:val="24"/>
        </w:rPr>
        <w:t xml:space="preserve">на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терминологията</w:t>
      </w:r>
      <w:r w:rsidR="00884F61" w:rsidRPr="006279FB">
        <w:rPr>
          <w:rFonts w:ascii="Times New Roman" w:hAnsi="Times New Roman" w:cs="Times New Roman"/>
          <w:sz w:val="24"/>
          <w:szCs w:val="24"/>
        </w:rPr>
        <w:t>. Анализ на разработки на европейските надзорни органи, на анализаторски центрове и предложения как да бъдат третирани криптоактивите и евентуално класифицирани като</w:t>
      </w:r>
      <w:r w:rsidRPr="006279FB">
        <w:rPr>
          <w:rFonts w:ascii="Times New Roman" w:hAnsi="Times New Roman" w:cs="Times New Roman"/>
          <w:sz w:val="24"/>
          <w:szCs w:val="24"/>
        </w:rPr>
        <w:t xml:space="preserve"> финансови инструменти съгласно чл. </w:t>
      </w:r>
      <w:r w:rsidR="00884F61" w:rsidRPr="006279FB">
        <w:rPr>
          <w:rFonts w:ascii="Times New Roman" w:hAnsi="Times New Roman" w:cs="Times New Roman"/>
          <w:sz w:val="24"/>
          <w:szCs w:val="24"/>
        </w:rPr>
        <w:t>4</w:t>
      </w:r>
      <w:r w:rsidRPr="006279FB">
        <w:rPr>
          <w:rFonts w:ascii="Times New Roman" w:hAnsi="Times New Roman" w:cs="Times New Roman"/>
          <w:sz w:val="24"/>
          <w:szCs w:val="24"/>
        </w:rPr>
        <w:t xml:space="preserve"> </w:t>
      </w:r>
      <w:r w:rsidR="00A53D60" w:rsidRPr="006279FB">
        <w:rPr>
          <w:rFonts w:ascii="Times New Roman" w:hAnsi="Times New Roman" w:cs="Times New Roman"/>
          <w:sz w:val="24"/>
          <w:szCs w:val="24"/>
        </w:rPr>
        <w:t xml:space="preserve">от </w:t>
      </w:r>
      <w:r w:rsidRPr="006279FB">
        <w:rPr>
          <w:rFonts w:ascii="Times New Roman" w:hAnsi="Times New Roman" w:cs="Times New Roman"/>
          <w:sz w:val="24"/>
          <w:szCs w:val="24"/>
        </w:rPr>
        <w:t xml:space="preserve">ЗПФИ. Мониторингът и анализът на пазара на виртуални токени и първоначална емисия на такива ще бъде приоритет при </w:t>
      </w:r>
      <w:r w:rsidR="00884F61" w:rsidRPr="006279FB">
        <w:rPr>
          <w:rFonts w:ascii="Times New Roman" w:hAnsi="Times New Roman" w:cs="Times New Roman"/>
          <w:sz w:val="24"/>
          <w:szCs w:val="24"/>
        </w:rPr>
        <w:t>класификацията</w:t>
      </w:r>
      <w:r w:rsidRPr="006279FB">
        <w:rPr>
          <w:rFonts w:ascii="Times New Roman" w:hAnsi="Times New Roman" w:cs="Times New Roman"/>
          <w:sz w:val="24"/>
          <w:szCs w:val="24"/>
        </w:rPr>
        <w:t xml:space="preserve"> на криптоактивите </w:t>
      </w:r>
      <w:r w:rsidR="00884F61" w:rsidRPr="006279FB">
        <w:rPr>
          <w:rFonts w:ascii="Times New Roman" w:hAnsi="Times New Roman" w:cs="Times New Roman"/>
          <w:sz w:val="24"/>
          <w:szCs w:val="24"/>
        </w:rPr>
        <w:t>към</w:t>
      </w:r>
      <w:r w:rsidRPr="006279FB">
        <w:rPr>
          <w:rFonts w:ascii="Times New Roman" w:hAnsi="Times New Roman" w:cs="Times New Roman"/>
          <w:sz w:val="24"/>
          <w:szCs w:val="24"/>
        </w:rPr>
        <w:t xml:space="preserve"> финансови</w:t>
      </w:r>
      <w:r w:rsidR="00884F61" w:rsidRPr="006279FB">
        <w:rPr>
          <w:rFonts w:ascii="Times New Roman" w:hAnsi="Times New Roman" w:cs="Times New Roman"/>
          <w:sz w:val="24"/>
          <w:szCs w:val="24"/>
        </w:rPr>
        <w:t>те</w:t>
      </w:r>
      <w:r w:rsidRPr="006279FB">
        <w:rPr>
          <w:rFonts w:ascii="Times New Roman" w:hAnsi="Times New Roman" w:cs="Times New Roman"/>
          <w:sz w:val="24"/>
          <w:szCs w:val="24"/>
        </w:rPr>
        <w:t xml:space="preserve"> инструменти. Реализираните над 235 първични емисии токени </w:t>
      </w:r>
      <w:r w:rsidRPr="006279FB">
        <w:rPr>
          <w:rFonts w:ascii="Times New Roman" w:hAnsi="Times New Roman" w:cs="Times New Roman"/>
          <w:sz w:val="24"/>
          <w:szCs w:val="24"/>
          <w:lang w:val="en-US"/>
        </w:rPr>
        <w:t xml:space="preserve">(ICOs), </w:t>
      </w:r>
      <w:r w:rsidRPr="006279FB">
        <w:rPr>
          <w:rFonts w:ascii="Times New Roman" w:hAnsi="Times New Roman" w:cs="Times New Roman"/>
          <w:sz w:val="24"/>
          <w:szCs w:val="24"/>
        </w:rPr>
        <w:t>чрез които са набрани повече от 3.7 млрд. долара през 2017 г. дават нов поглед върху лесния и нерегулиран</w:t>
      </w:r>
      <w:r w:rsidR="00A53D60" w:rsidRPr="006279FB">
        <w:rPr>
          <w:rFonts w:ascii="Times New Roman" w:hAnsi="Times New Roman" w:cs="Times New Roman"/>
          <w:sz w:val="24"/>
          <w:szCs w:val="24"/>
        </w:rPr>
        <w:t>,</w:t>
      </w:r>
      <w:r w:rsidRPr="006279FB">
        <w:rPr>
          <w:rFonts w:ascii="Times New Roman" w:hAnsi="Times New Roman" w:cs="Times New Roman"/>
          <w:sz w:val="24"/>
          <w:szCs w:val="24"/>
        </w:rPr>
        <w:t xml:space="preserve"> използван от редица компании</w:t>
      </w:r>
      <w:r w:rsidR="00A53D60" w:rsidRPr="006279FB">
        <w:rPr>
          <w:rFonts w:ascii="Times New Roman" w:hAnsi="Times New Roman" w:cs="Times New Roman"/>
          <w:sz w:val="24"/>
          <w:szCs w:val="24"/>
        </w:rPr>
        <w:t>,</w:t>
      </w:r>
      <w:r w:rsidRPr="006279FB">
        <w:rPr>
          <w:rFonts w:ascii="Times New Roman" w:hAnsi="Times New Roman" w:cs="Times New Roman"/>
          <w:sz w:val="24"/>
          <w:szCs w:val="24"/>
        </w:rPr>
        <w:t xml:space="preserve"> механизъм за развитие на проекти и финансиране чре</w:t>
      </w:r>
      <w:r w:rsidR="00A53D60" w:rsidRPr="006279FB">
        <w:rPr>
          <w:rFonts w:ascii="Times New Roman" w:hAnsi="Times New Roman" w:cs="Times New Roman"/>
          <w:sz w:val="24"/>
          <w:szCs w:val="24"/>
        </w:rPr>
        <w:t>з набиране на капитал от крипто</w:t>
      </w:r>
      <w:r w:rsidRPr="006279FB">
        <w:rPr>
          <w:rFonts w:ascii="Times New Roman" w:hAnsi="Times New Roman" w:cs="Times New Roman"/>
          <w:sz w:val="24"/>
          <w:szCs w:val="24"/>
        </w:rPr>
        <w:t xml:space="preserve">валута или фиатни пари. В процеса </w:t>
      </w:r>
      <w:r w:rsidRPr="006279FB">
        <w:rPr>
          <w:rFonts w:ascii="Times New Roman" w:hAnsi="Times New Roman" w:cs="Times New Roman"/>
          <w:sz w:val="24"/>
          <w:szCs w:val="24"/>
          <w:lang w:val="en-US"/>
        </w:rPr>
        <w:t xml:space="preserve">ICOs </w:t>
      </w:r>
      <w:r w:rsidRPr="006279FB">
        <w:rPr>
          <w:rFonts w:ascii="Times New Roman" w:hAnsi="Times New Roman" w:cs="Times New Roman"/>
          <w:sz w:val="24"/>
          <w:szCs w:val="24"/>
        </w:rPr>
        <w:t>са включени пряко от една страна собственика на проекта, който търси финансиране и инвеститори, които очакват възвращаемост и печалба от реализирането му. След генериране на идеята, собственикът й</w:t>
      </w:r>
      <w:r w:rsidR="00A53D60" w:rsidRPr="006279FB">
        <w:rPr>
          <w:rFonts w:ascii="Times New Roman" w:hAnsi="Times New Roman" w:cs="Times New Roman"/>
          <w:sz w:val="24"/>
          <w:szCs w:val="24"/>
        </w:rPr>
        <w:t>,</w:t>
      </w:r>
      <w:r w:rsidRPr="006279FB">
        <w:rPr>
          <w:rFonts w:ascii="Times New Roman" w:hAnsi="Times New Roman" w:cs="Times New Roman"/>
          <w:sz w:val="24"/>
          <w:szCs w:val="24"/>
        </w:rPr>
        <w:t xml:space="preserve"> посредством уебсайт платформа</w:t>
      </w:r>
      <w:r w:rsidR="00A53D60" w:rsidRPr="006279FB">
        <w:rPr>
          <w:rFonts w:ascii="Times New Roman" w:hAnsi="Times New Roman" w:cs="Times New Roman"/>
          <w:sz w:val="24"/>
          <w:szCs w:val="24"/>
        </w:rPr>
        <w:t>,</w:t>
      </w:r>
      <w:r w:rsidRPr="006279FB">
        <w:rPr>
          <w:rFonts w:ascii="Times New Roman" w:hAnsi="Times New Roman" w:cs="Times New Roman"/>
          <w:sz w:val="24"/>
          <w:szCs w:val="24"/>
        </w:rPr>
        <w:t xml:space="preserve"> представя проекта на широката</w:t>
      </w:r>
      <w:r w:rsidR="00A53D60" w:rsidRPr="006279FB">
        <w:rPr>
          <w:rFonts w:ascii="Times New Roman" w:hAnsi="Times New Roman" w:cs="Times New Roman"/>
          <w:sz w:val="24"/>
          <w:szCs w:val="24"/>
        </w:rPr>
        <w:t xml:space="preserve"> публика обикновено</w:t>
      </w:r>
      <w:r w:rsidRPr="006279FB">
        <w:rPr>
          <w:rFonts w:ascii="Times New Roman" w:hAnsi="Times New Roman" w:cs="Times New Roman"/>
          <w:sz w:val="24"/>
          <w:szCs w:val="24"/>
        </w:rPr>
        <w:t xml:space="preserve"> чрез презентация от вида </w:t>
      </w:r>
      <w:r w:rsidRPr="006279FB">
        <w:rPr>
          <w:rFonts w:ascii="Times New Roman" w:hAnsi="Times New Roman" w:cs="Times New Roman"/>
          <w:sz w:val="24"/>
          <w:szCs w:val="24"/>
          <w:lang w:val="en-US"/>
        </w:rPr>
        <w:t xml:space="preserve">“white paper”, </w:t>
      </w:r>
      <w:r w:rsidRPr="006279FB">
        <w:rPr>
          <w:rFonts w:ascii="Times New Roman" w:hAnsi="Times New Roman" w:cs="Times New Roman"/>
          <w:sz w:val="24"/>
          <w:szCs w:val="24"/>
        </w:rPr>
        <w:t>съдържаща резюме на бизнес плана и начина на реализиране на проекта, търсещ финансиране</w:t>
      </w:r>
      <w:r w:rsidR="00884F61" w:rsidRPr="006279FB">
        <w:rPr>
          <w:rFonts w:ascii="Times New Roman" w:hAnsi="Times New Roman" w:cs="Times New Roman"/>
          <w:sz w:val="24"/>
          <w:szCs w:val="24"/>
        </w:rPr>
        <w:t>,</w:t>
      </w:r>
      <w:r w:rsidRPr="006279FB">
        <w:rPr>
          <w:rFonts w:ascii="Times New Roman" w:hAnsi="Times New Roman" w:cs="Times New Roman"/>
          <w:sz w:val="24"/>
          <w:szCs w:val="24"/>
        </w:rPr>
        <w:t xml:space="preserve"> </w:t>
      </w:r>
      <w:r w:rsidR="00884F61" w:rsidRPr="006279FB">
        <w:rPr>
          <w:rFonts w:ascii="Times New Roman" w:hAnsi="Times New Roman" w:cs="Times New Roman"/>
          <w:sz w:val="24"/>
          <w:szCs w:val="24"/>
        </w:rPr>
        <w:t>където</w:t>
      </w:r>
      <w:r w:rsidRPr="006279FB">
        <w:rPr>
          <w:rFonts w:ascii="Times New Roman" w:hAnsi="Times New Roman" w:cs="Times New Roman"/>
          <w:sz w:val="24"/>
          <w:szCs w:val="24"/>
        </w:rPr>
        <w:t xml:space="preserve"> са изложени бъдещите ползи за инвеститорите, финансиращи проекта</w:t>
      </w:r>
      <w:r w:rsidR="00884F61" w:rsidRPr="006279FB">
        <w:rPr>
          <w:rFonts w:ascii="Times New Roman" w:hAnsi="Times New Roman" w:cs="Times New Roman"/>
          <w:sz w:val="24"/>
          <w:szCs w:val="24"/>
        </w:rPr>
        <w:t>,</w:t>
      </w:r>
      <w:r w:rsidRPr="006279FB">
        <w:rPr>
          <w:rFonts w:ascii="Times New Roman" w:hAnsi="Times New Roman" w:cs="Times New Roman"/>
          <w:sz w:val="24"/>
          <w:szCs w:val="24"/>
        </w:rPr>
        <w:t xml:space="preserve"> включително очаквана част от бъдещата печалба/приходи и/или възможност за преференциално използване на услуги, свързани с конкретния проект. Емитираните токени се издават с възможност за закупуване от потенциални инвеститори срещу криптовалута или фиатни пари. Токените се емитират и прехвърлят чрез използван</w:t>
      </w:r>
      <w:r w:rsidR="000E1F9A">
        <w:rPr>
          <w:rFonts w:ascii="Times New Roman" w:hAnsi="Times New Roman" w:cs="Times New Roman"/>
          <w:sz w:val="24"/>
          <w:szCs w:val="24"/>
        </w:rPr>
        <w:t>е</w:t>
      </w:r>
      <w:r w:rsidRPr="006279FB">
        <w:rPr>
          <w:rFonts w:ascii="Times New Roman" w:hAnsi="Times New Roman" w:cs="Times New Roman"/>
          <w:sz w:val="24"/>
          <w:szCs w:val="24"/>
        </w:rPr>
        <w:t xml:space="preserve">то на </w:t>
      </w:r>
      <w:r w:rsidRPr="006279FB">
        <w:rPr>
          <w:rFonts w:ascii="Times New Roman" w:hAnsi="Times New Roman" w:cs="Times New Roman"/>
          <w:sz w:val="24"/>
          <w:szCs w:val="24"/>
          <w:lang w:val="en-US"/>
        </w:rPr>
        <w:t xml:space="preserve">DLT </w:t>
      </w:r>
      <w:r w:rsidRPr="006279FB">
        <w:rPr>
          <w:rFonts w:ascii="Times New Roman" w:hAnsi="Times New Roman" w:cs="Times New Roman"/>
          <w:sz w:val="24"/>
          <w:szCs w:val="24"/>
        </w:rPr>
        <w:t xml:space="preserve">посредством сключване на „умен договор“ между инвеститора и собственика на проекта. Съхраняват се в дигитални портфейли, които се обслужват от доставчици на дигитални портфейли. Последващата продажба на токени се осъществява посредством нелицензирани и нерегулирани към момента борси за търговия с криптовалути. Стратегията на КФН относно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 xml:space="preserve">предвижда анализ и участие на европейско ниво в разработването на единна рамка за регулация на криптовалутите, </w:t>
      </w:r>
      <w:r w:rsidR="001B5C76" w:rsidRPr="006279FB">
        <w:rPr>
          <w:rFonts w:ascii="Times New Roman" w:hAnsi="Times New Roman" w:cs="Times New Roman"/>
          <w:sz w:val="24"/>
          <w:szCs w:val="24"/>
        </w:rPr>
        <w:t>в посока определянето им</w:t>
      </w:r>
      <w:r w:rsidRPr="006279FB">
        <w:rPr>
          <w:rFonts w:ascii="Times New Roman" w:hAnsi="Times New Roman" w:cs="Times New Roman"/>
          <w:sz w:val="24"/>
          <w:szCs w:val="24"/>
        </w:rPr>
        <w:t xml:space="preserve"> като финансови инструменти и всички произтичащи от този факт надзорни мерки, свързани с търговията на регулиран пазар, одобрението на проспект за първично публично предлагане на токени, задълженията за разкриване на информация, оповестяване на сключените сделки, сетълмент на криптовалути чрез </w:t>
      </w:r>
      <w:r w:rsidRPr="006279FB">
        <w:rPr>
          <w:rFonts w:ascii="Times New Roman" w:hAnsi="Times New Roman" w:cs="Times New Roman"/>
          <w:sz w:val="24"/>
          <w:szCs w:val="24"/>
          <w:lang w:val="en-US"/>
        </w:rPr>
        <w:t xml:space="preserve">DLT </w:t>
      </w:r>
      <w:r w:rsidRPr="006279FB">
        <w:rPr>
          <w:rFonts w:ascii="Times New Roman" w:hAnsi="Times New Roman" w:cs="Times New Roman"/>
          <w:sz w:val="24"/>
          <w:szCs w:val="24"/>
        </w:rPr>
        <w:t xml:space="preserve">система за обявяване и регистриране на транзакции и сделки в дигитални/цифрови портфейли. </w:t>
      </w:r>
    </w:p>
    <w:p w14:paraId="1B1A9119" w14:textId="63A291BD" w:rsidR="00946839" w:rsidRPr="006279FB" w:rsidRDefault="00946839" w:rsidP="00946839">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Съгласно наблюдавана</w:t>
      </w:r>
      <w:r w:rsidR="001B5C76" w:rsidRPr="006279FB">
        <w:rPr>
          <w:rFonts w:ascii="Times New Roman" w:hAnsi="Times New Roman" w:cs="Times New Roman"/>
          <w:sz w:val="24"/>
          <w:szCs w:val="24"/>
        </w:rPr>
        <w:t>та</w:t>
      </w:r>
      <w:r w:rsidRPr="006279FB">
        <w:rPr>
          <w:rFonts w:ascii="Times New Roman" w:hAnsi="Times New Roman" w:cs="Times New Roman"/>
          <w:sz w:val="24"/>
          <w:szCs w:val="24"/>
        </w:rPr>
        <w:t xml:space="preserve"> тенденция в по-голямата си част </w:t>
      </w:r>
      <w:r w:rsidR="000E1F9A">
        <w:rPr>
          <w:rFonts w:ascii="Times New Roman" w:hAnsi="Times New Roman" w:cs="Times New Roman"/>
          <w:sz w:val="24"/>
          <w:szCs w:val="24"/>
        </w:rPr>
        <w:t xml:space="preserve">информационните документи </w:t>
      </w:r>
      <w:r w:rsidRPr="006279FB">
        <w:rPr>
          <w:rFonts w:ascii="Times New Roman" w:hAnsi="Times New Roman" w:cs="Times New Roman"/>
          <w:sz w:val="24"/>
          <w:szCs w:val="24"/>
        </w:rPr>
        <w:t>„</w:t>
      </w:r>
      <w:r w:rsidRPr="006279FB">
        <w:rPr>
          <w:rFonts w:ascii="Times New Roman" w:hAnsi="Times New Roman" w:cs="Times New Roman"/>
          <w:sz w:val="24"/>
          <w:szCs w:val="24"/>
          <w:lang w:val="en-US"/>
        </w:rPr>
        <w:t xml:space="preserve">white papers” </w:t>
      </w:r>
      <w:r w:rsidRPr="006279FB">
        <w:rPr>
          <w:rFonts w:ascii="Times New Roman" w:hAnsi="Times New Roman" w:cs="Times New Roman"/>
          <w:sz w:val="24"/>
          <w:szCs w:val="24"/>
        </w:rPr>
        <w:t xml:space="preserve">не съдържат проформа финансови данни за проектните очаквания, форма за контакт, както и информация за предприятието, което цели реализирането на </w:t>
      </w:r>
      <w:r w:rsidRPr="006279FB">
        <w:rPr>
          <w:rFonts w:ascii="Times New Roman" w:hAnsi="Times New Roman" w:cs="Times New Roman"/>
          <w:sz w:val="24"/>
          <w:szCs w:val="24"/>
        </w:rPr>
        <w:lastRenderedPageBreak/>
        <w:t xml:space="preserve">предложения за финансиране проект. Повечето от проектите са на ниво идея, малка част са на фаза, изготвяне на прототип, а само около 5% на ниво – бизнес реализация. Все още участниците на пазара на криптовалута са основно големи инвеститори физически лица, тъй като институционалните инвеститори са с резерви с оглед волатилността, а понякога и липсата на ликвидност при вторичната търговия с дигитални токени.  Осъзнавайки риска за инвеститорите, произтичащ от една страна от риска, породен от инвестирането в проект на компания, предоставяща идейно портфолио с неодитирани и непълни финансови данни, а от друга от операционния и технологичен риск, включително риск, свързан с киберсигурността поради използваната нова </w:t>
      </w:r>
      <w:r w:rsidRPr="006279FB">
        <w:rPr>
          <w:rFonts w:ascii="Times New Roman" w:hAnsi="Times New Roman" w:cs="Times New Roman"/>
          <w:sz w:val="24"/>
          <w:szCs w:val="24"/>
          <w:lang w:val="en-US"/>
        </w:rPr>
        <w:t xml:space="preserve">DLT </w:t>
      </w:r>
      <w:r w:rsidR="001B5C76" w:rsidRPr="006279FB">
        <w:rPr>
          <w:rFonts w:ascii="Times New Roman" w:hAnsi="Times New Roman" w:cs="Times New Roman"/>
          <w:sz w:val="24"/>
          <w:szCs w:val="24"/>
        </w:rPr>
        <w:t>технология, КФН стартира процес</w:t>
      </w:r>
      <w:r w:rsidRPr="006279FB">
        <w:rPr>
          <w:rFonts w:ascii="Times New Roman" w:hAnsi="Times New Roman" w:cs="Times New Roman"/>
          <w:sz w:val="24"/>
          <w:szCs w:val="24"/>
        </w:rPr>
        <w:t xml:space="preserve"> на мониторинг и анализ на пазара на криптоактиви и реализирани на българския пазар </w:t>
      </w:r>
      <w:r w:rsidRPr="006279FB">
        <w:rPr>
          <w:rFonts w:ascii="Times New Roman" w:hAnsi="Times New Roman" w:cs="Times New Roman"/>
          <w:sz w:val="24"/>
          <w:szCs w:val="24"/>
          <w:lang w:val="en-US"/>
        </w:rPr>
        <w:t xml:space="preserve">ICOs </w:t>
      </w:r>
      <w:r w:rsidRPr="006279FB">
        <w:rPr>
          <w:rFonts w:ascii="Times New Roman" w:hAnsi="Times New Roman" w:cs="Times New Roman"/>
          <w:sz w:val="24"/>
          <w:szCs w:val="24"/>
        </w:rPr>
        <w:t xml:space="preserve">с оглед </w:t>
      </w:r>
      <w:r w:rsidR="001B5C76" w:rsidRPr="006279FB">
        <w:rPr>
          <w:rFonts w:ascii="Times New Roman" w:hAnsi="Times New Roman" w:cs="Times New Roman"/>
          <w:sz w:val="24"/>
          <w:szCs w:val="24"/>
        </w:rPr>
        <w:t>предприемане</w:t>
      </w:r>
      <w:r w:rsidRPr="006279FB">
        <w:rPr>
          <w:rFonts w:ascii="Times New Roman" w:hAnsi="Times New Roman" w:cs="Times New Roman"/>
          <w:sz w:val="24"/>
          <w:szCs w:val="24"/>
        </w:rPr>
        <w:t xml:space="preserve"> и на конкретни мерки, свързани с прането на пари и злоупотреби, произтичащи от търговията с криптоактиви. </w:t>
      </w:r>
    </w:p>
    <w:p w14:paraId="4FB38628" w14:textId="6523A36C" w:rsidR="00CE4189" w:rsidRPr="006279FB" w:rsidRDefault="00CE4189" w:rsidP="00A96132">
      <w:pPr>
        <w:pStyle w:val="FinTech2"/>
      </w:pPr>
      <w:bookmarkStart w:id="24" w:name="_Toc516561560"/>
      <w:r w:rsidRPr="006279FB">
        <w:t>Изготвяне на консултативни документи</w:t>
      </w:r>
      <w:bookmarkEnd w:id="24"/>
      <w:r w:rsidRPr="006279FB">
        <w:t xml:space="preserve"> </w:t>
      </w:r>
    </w:p>
    <w:p w14:paraId="67003861" w14:textId="56EF78FD" w:rsidR="00A20D1F" w:rsidRPr="006279FB" w:rsidRDefault="00694AC4" w:rsidP="0083322F">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За да получи по-добра представа за предлаганите финансови услуги и финансови нововъведения, КФН </w:t>
      </w:r>
      <w:r w:rsidR="001B5C76" w:rsidRPr="006279FB">
        <w:rPr>
          <w:rFonts w:ascii="Times New Roman" w:hAnsi="Times New Roman" w:cs="Times New Roman"/>
          <w:sz w:val="24"/>
          <w:szCs w:val="24"/>
        </w:rPr>
        <w:t xml:space="preserve">ще </w:t>
      </w:r>
      <w:r w:rsidRPr="006279FB">
        <w:rPr>
          <w:rFonts w:ascii="Times New Roman" w:hAnsi="Times New Roman" w:cs="Times New Roman"/>
          <w:sz w:val="24"/>
          <w:szCs w:val="24"/>
        </w:rPr>
        <w:t>изготв</w:t>
      </w:r>
      <w:r w:rsidR="001B5C76" w:rsidRPr="006279FB">
        <w:rPr>
          <w:rFonts w:ascii="Times New Roman" w:hAnsi="Times New Roman" w:cs="Times New Roman"/>
          <w:sz w:val="24"/>
          <w:szCs w:val="24"/>
        </w:rPr>
        <w:t>и</w:t>
      </w:r>
      <w:r w:rsidRPr="006279FB">
        <w:rPr>
          <w:rFonts w:ascii="Times New Roman" w:hAnsi="Times New Roman" w:cs="Times New Roman"/>
          <w:sz w:val="24"/>
          <w:szCs w:val="24"/>
        </w:rPr>
        <w:t xml:space="preserve"> консултативни документи като първа стъпка </w:t>
      </w:r>
      <w:r w:rsidR="001B5C76" w:rsidRPr="006279FB">
        <w:rPr>
          <w:rFonts w:ascii="Times New Roman" w:hAnsi="Times New Roman" w:cs="Times New Roman"/>
          <w:sz w:val="24"/>
          <w:szCs w:val="24"/>
        </w:rPr>
        <w:t>от</w:t>
      </w:r>
      <w:r w:rsidRPr="006279FB">
        <w:rPr>
          <w:rFonts w:ascii="Times New Roman" w:hAnsi="Times New Roman" w:cs="Times New Roman"/>
          <w:sz w:val="24"/>
          <w:szCs w:val="24"/>
        </w:rPr>
        <w:t xml:space="preserve"> политика</w:t>
      </w:r>
      <w:r w:rsidR="001B5C76" w:rsidRPr="006279FB">
        <w:rPr>
          <w:rFonts w:ascii="Times New Roman" w:hAnsi="Times New Roman" w:cs="Times New Roman"/>
          <w:sz w:val="24"/>
          <w:szCs w:val="24"/>
        </w:rPr>
        <w:t>та</w:t>
      </w:r>
      <w:r w:rsidRPr="006279FB">
        <w:rPr>
          <w:rFonts w:ascii="Times New Roman" w:hAnsi="Times New Roman" w:cs="Times New Roman"/>
          <w:sz w:val="24"/>
          <w:szCs w:val="24"/>
        </w:rPr>
        <w:t xml:space="preserve"> за </w:t>
      </w:r>
      <w:r w:rsidR="00B30523">
        <w:rPr>
          <w:rFonts w:ascii="Times New Roman" w:hAnsi="Times New Roman" w:cs="Times New Roman"/>
          <w:sz w:val="24"/>
          <w:szCs w:val="24"/>
        </w:rPr>
        <w:t>наблюдение</w:t>
      </w:r>
      <w:r w:rsidR="00B30523"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на финансовите иновации в небанковия финансов сектор. Резултатите от </w:t>
      </w:r>
      <w:r w:rsidR="007F46B5" w:rsidRPr="006279FB">
        <w:rPr>
          <w:rFonts w:ascii="Times New Roman" w:hAnsi="Times New Roman" w:cs="Times New Roman"/>
          <w:sz w:val="24"/>
          <w:szCs w:val="24"/>
        </w:rPr>
        <w:t>проучванията</w:t>
      </w:r>
      <w:r w:rsidRPr="006279FB">
        <w:rPr>
          <w:rFonts w:ascii="Times New Roman" w:hAnsi="Times New Roman" w:cs="Times New Roman"/>
          <w:sz w:val="24"/>
          <w:szCs w:val="24"/>
        </w:rPr>
        <w:t xml:space="preserve"> биха дали ясен отговор за посоката, </w:t>
      </w:r>
      <w:r w:rsidR="001B5C76" w:rsidRPr="006279FB">
        <w:rPr>
          <w:rFonts w:ascii="Times New Roman" w:hAnsi="Times New Roman" w:cs="Times New Roman"/>
          <w:sz w:val="24"/>
          <w:szCs w:val="24"/>
        </w:rPr>
        <w:t xml:space="preserve">в </w:t>
      </w:r>
      <w:r w:rsidRPr="006279FB">
        <w:rPr>
          <w:rFonts w:ascii="Times New Roman" w:hAnsi="Times New Roman" w:cs="Times New Roman"/>
          <w:sz w:val="24"/>
          <w:szCs w:val="24"/>
        </w:rPr>
        <w:t xml:space="preserve">която следва да се </w:t>
      </w:r>
      <w:r w:rsidR="001B5C76" w:rsidRPr="006279FB">
        <w:rPr>
          <w:rFonts w:ascii="Times New Roman" w:hAnsi="Times New Roman" w:cs="Times New Roman"/>
          <w:sz w:val="24"/>
          <w:szCs w:val="24"/>
        </w:rPr>
        <w:t xml:space="preserve">стартира процеса на </w:t>
      </w:r>
      <w:r w:rsidRPr="006279FB">
        <w:rPr>
          <w:rFonts w:ascii="Times New Roman" w:hAnsi="Times New Roman" w:cs="Times New Roman"/>
          <w:sz w:val="24"/>
          <w:szCs w:val="24"/>
        </w:rPr>
        <w:t>сътрудничество и взаимодействие</w:t>
      </w:r>
      <w:r w:rsidR="001B5C76" w:rsidRPr="006279FB">
        <w:rPr>
          <w:rFonts w:ascii="Times New Roman" w:hAnsi="Times New Roman" w:cs="Times New Roman"/>
          <w:sz w:val="24"/>
          <w:szCs w:val="24"/>
        </w:rPr>
        <w:t xml:space="preserve"> на бизнеса</w:t>
      </w:r>
      <w:r w:rsidRPr="006279FB">
        <w:rPr>
          <w:rFonts w:ascii="Times New Roman" w:hAnsi="Times New Roman" w:cs="Times New Roman"/>
          <w:sz w:val="24"/>
          <w:szCs w:val="24"/>
        </w:rPr>
        <w:t xml:space="preserve"> с регулаторния орган с оглед последващо интегриране на нововъведени технологии на застрахователния, инвестиционния и осигурителнния пазар. </w:t>
      </w:r>
      <w:r w:rsidR="00F05B45" w:rsidRPr="006279FB">
        <w:rPr>
          <w:rFonts w:ascii="Times New Roman" w:hAnsi="Times New Roman" w:cs="Times New Roman"/>
          <w:sz w:val="24"/>
          <w:szCs w:val="24"/>
        </w:rPr>
        <w:t xml:space="preserve">Целта на дискусионните документи и въпросници е консултативна, с оглед проучване и получаване на обратна връзка от </w:t>
      </w:r>
      <w:r w:rsidR="008B467B" w:rsidRPr="006279FB">
        <w:rPr>
          <w:rFonts w:ascii="Times New Roman" w:hAnsi="Times New Roman" w:cs="Times New Roman"/>
          <w:sz w:val="24"/>
          <w:szCs w:val="24"/>
        </w:rPr>
        <w:t xml:space="preserve">поднадзорни на КФН лица и други </w:t>
      </w:r>
      <w:r w:rsidR="00F05B45" w:rsidRPr="006279FB">
        <w:rPr>
          <w:rFonts w:ascii="Times New Roman" w:hAnsi="Times New Roman" w:cs="Times New Roman"/>
          <w:sz w:val="24"/>
          <w:szCs w:val="24"/>
        </w:rPr>
        <w:t xml:space="preserve">заинтересовани лица, предлагащи финансово иновативни продукти и услуги, </w:t>
      </w:r>
      <w:r w:rsidR="006F7257" w:rsidRPr="006279FB">
        <w:rPr>
          <w:rFonts w:ascii="Times New Roman" w:hAnsi="Times New Roman" w:cs="Times New Roman"/>
          <w:sz w:val="24"/>
          <w:szCs w:val="24"/>
        </w:rPr>
        <w:t>които са от компетентността на КФН,</w:t>
      </w:r>
      <w:r w:rsidR="00F05B45" w:rsidRPr="006279FB">
        <w:rPr>
          <w:rFonts w:ascii="Times New Roman" w:hAnsi="Times New Roman" w:cs="Times New Roman"/>
          <w:sz w:val="24"/>
          <w:szCs w:val="24"/>
        </w:rPr>
        <w:t xml:space="preserve"> преди предприемане на действия за прилагане на конкретен подход (</w:t>
      </w:r>
      <w:r w:rsidR="00F05B45" w:rsidRPr="006279FB">
        <w:rPr>
          <w:rFonts w:ascii="Times New Roman" w:hAnsi="Times New Roman" w:cs="Times New Roman"/>
          <w:sz w:val="24"/>
          <w:szCs w:val="24"/>
          <w:lang w:val="en-US"/>
        </w:rPr>
        <w:t xml:space="preserve">Innovation Hub, Sandbox </w:t>
      </w:r>
      <w:r w:rsidR="00F05B45" w:rsidRPr="006279FB">
        <w:rPr>
          <w:rFonts w:ascii="Times New Roman" w:hAnsi="Times New Roman" w:cs="Times New Roman"/>
          <w:sz w:val="24"/>
          <w:szCs w:val="24"/>
        </w:rPr>
        <w:t>или друг приложим механизъм на взаимодействие</w:t>
      </w:r>
      <w:r w:rsidR="006F7257" w:rsidRPr="006279FB">
        <w:rPr>
          <w:rFonts w:ascii="Times New Roman" w:hAnsi="Times New Roman" w:cs="Times New Roman"/>
          <w:sz w:val="24"/>
          <w:szCs w:val="24"/>
        </w:rPr>
        <w:t xml:space="preserve"> за стимулиране на финансовите иновации</w:t>
      </w:r>
      <w:r w:rsidR="00F05B45" w:rsidRPr="006279FB">
        <w:rPr>
          <w:rFonts w:ascii="Times New Roman" w:hAnsi="Times New Roman" w:cs="Times New Roman"/>
          <w:sz w:val="24"/>
          <w:szCs w:val="24"/>
        </w:rPr>
        <w:t>)</w:t>
      </w:r>
      <w:r w:rsidR="00B23150" w:rsidRPr="006279FB">
        <w:rPr>
          <w:rFonts w:ascii="Times New Roman" w:hAnsi="Times New Roman" w:cs="Times New Roman"/>
          <w:sz w:val="24"/>
          <w:szCs w:val="24"/>
        </w:rPr>
        <w:t>.</w:t>
      </w:r>
      <w:r w:rsidR="00F05B45" w:rsidRPr="006279FB">
        <w:rPr>
          <w:rFonts w:ascii="Times New Roman" w:hAnsi="Times New Roman" w:cs="Times New Roman"/>
          <w:sz w:val="24"/>
          <w:szCs w:val="24"/>
        </w:rPr>
        <w:t xml:space="preserve"> </w:t>
      </w:r>
      <w:r w:rsidR="00B30523">
        <w:rPr>
          <w:rFonts w:ascii="Times New Roman" w:hAnsi="Times New Roman" w:cs="Times New Roman"/>
          <w:sz w:val="24"/>
          <w:szCs w:val="24"/>
        </w:rPr>
        <w:t>Последващо о</w:t>
      </w:r>
      <w:r w:rsidR="00F05B45" w:rsidRPr="006279FB">
        <w:rPr>
          <w:rFonts w:ascii="Times New Roman" w:hAnsi="Times New Roman" w:cs="Times New Roman"/>
          <w:sz w:val="24"/>
          <w:szCs w:val="24"/>
        </w:rPr>
        <w:t xml:space="preserve">братна информация към обществеността </w:t>
      </w:r>
      <w:r w:rsidR="00B30523" w:rsidRPr="006279FB">
        <w:rPr>
          <w:rFonts w:ascii="Times New Roman" w:hAnsi="Times New Roman" w:cs="Times New Roman"/>
          <w:sz w:val="24"/>
          <w:szCs w:val="24"/>
        </w:rPr>
        <w:t xml:space="preserve">ще бъде своевременно представена </w:t>
      </w:r>
      <w:r w:rsidR="006F7257" w:rsidRPr="006279FB">
        <w:rPr>
          <w:rFonts w:ascii="Times New Roman" w:hAnsi="Times New Roman" w:cs="Times New Roman"/>
          <w:sz w:val="24"/>
          <w:szCs w:val="24"/>
        </w:rPr>
        <w:t xml:space="preserve">с изготвянето на аналитичен доклад </w:t>
      </w:r>
      <w:r w:rsidR="00F05B45" w:rsidRPr="006279FB">
        <w:rPr>
          <w:rFonts w:ascii="Times New Roman" w:hAnsi="Times New Roman" w:cs="Times New Roman"/>
          <w:sz w:val="24"/>
          <w:szCs w:val="24"/>
        </w:rPr>
        <w:t xml:space="preserve">, след анализ и оценка на получените от заинтересованите лица отзиви. </w:t>
      </w:r>
    </w:p>
    <w:p w14:paraId="5F98E3CC" w14:textId="3C0153E2" w:rsidR="006A5F02" w:rsidRPr="006279FB" w:rsidRDefault="00DE789E" w:rsidP="0083322F">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Дискусионните документи </w:t>
      </w:r>
      <w:r w:rsidR="006F7257" w:rsidRPr="006279FB">
        <w:rPr>
          <w:rFonts w:ascii="Times New Roman" w:hAnsi="Times New Roman" w:cs="Times New Roman"/>
          <w:sz w:val="24"/>
          <w:szCs w:val="24"/>
        </w:rPr>
        <w:t xml:space="preserve">целят да </w:t>
      </w:r>
      <w:r w:rsidRPr="006279FB">
        <w:rPr>
          <w:rFonts w:ascii="Times New Roman" w:hAnsi="Times New Roman" w:cs="Times New Roman"/>
          <w:sz w:val="24"/>
          <w:szCs w:val="24"/>
        </w:rPr>
        <w:t xml:space="preserve">проучат </w:t>
      </w:r>
      <w:r w:rsidR="006A5F02" w:rsidRPr="006279FB">
        <w:rPr>
          <w:rFonts w:ascii="Times New Roman" w:hAnsi="Times New Roman" w:cs="Times New Roman"/>
          <w:sz w:val="24"/>
          <w:szCs w:val="24"/>
        </w:rPr>
        <w:t>интерес</w:t>
      </w:r>
      <w:r w:rsidRPr="006279FB">
        <w:rPr>
          <w:rFonts w:ascii="Times New Roman" w:hAnsi="Times New Roman" w:cs="Times New Roman"/>
          <w:sz w:val="24"/>
          <w:szCs w:val="24"/>
        </w:rPr>
        <w:t xml:space="preserve">а на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 xml:space="preserve">индустрията към </w:t>
      </w:r>
      <w:r w:rsidR="006A5F02" w:rsidRPr="006279FB">
        <w:rPr>
          <w:rFonts w:ascii="Times New Roman" w:hAnsi="Times New Roman" w:cs="Times New Roman"/>
          <w:sz w:val="24"/>
          <w:szCs w:val="24"/>
        </w:rPr>
        <w:t>възможността за предоставяне на</w:t>
      </w:r>
      <w:r w:rsidRPr="006279FB">
        <w:rPr>
          <w:rFonts w:ascii="Times New Roman" w:hAnsi="Times New Roman" w:cs="Times New Roman"/>
          <w:sz w:val="24"/>
          <w:szCs w:val="24"/>
        </w:rPr>
        <w:t xml:space="preserve"> финансови иновации или услуги </w:t>
      </w:r>
      <w:r w:rsidR="006A5F02" w:rsidRPr="006279FB">
        <w:rPr>
          <w:rFonts w:ascii="Times New Roman" w:hAnsi="Times New Roman" w:cs="Times New Roman"/>
          <w:sz w:val="24"/>
          <w:szCs w:val="24"/>
        </w:rPr>
        <w:t xml:space="preserve">в небанковия финансов сектор, които са регулирани от </w:t>
      </w:r>
      <w:r w:rsidRPr="006279FB">
        <w:rPr>
          <w:rFonts w:ascii="Times New Roman" w:hAnsi="Times New Roman" w:cs="Times New Roman"/>
          <w:sz w:val="24"/>
          <w:szCs w:val="24"/>
        </w:rPr>
        <w:t>КФН, типа на</w:t>
      </w:r>
      <w:r w:rsidR="006A5F02" w:rsidRPr="006279FB">
        <w:rPr>
          <w:rFonts w:ascii="Times New Roman" w:hAnsi="Times New Roman" w:cs="Times New Roman"/>
          <w:sz w:val="24"/>
          <w:szCs w:val="24"/>
        </w:rPr>
        <w:t xml:space="preserve"> иновативни</w:t>
      </w:r>
      <w:r w:rsidRPr="006279FB">
        <w:rPr>
          <w:rFonts w:ascii="Times New Roman" w:hAnsi="Times New Roman" w:cs="Times New Roman"/>
          <w:sz w:val="24"/>
          <w:szCs w:val="24"/>
        </w:rPr>
        <w:t>те</w:t>
      </w:r>
      <w:r w:rsidR="006A5F02" w:rsidRPr="006279FB">
        <w:rPr>
          <w:rFonts w:ascii="Times New Roman" w:hAnsi="Times New Roman" w:cs="Times New Roman"/>
          <w:sz w:val="24"/>
          <w:szCs w:val="24"/>
        </w:rPr>
        <w:t xml:space="preserve"> продукти</w:t>
      </w:r>
      <w:r w:rsidRPr="006279FB">
        <w:rPr>
          <w:rFonts w:ascii="Times New Roman" w:hAnsi="Times New Roman" w:cs="Times New Roman"/>
          <w:sz w:val="24"/>
          <w:szCs w:val="24"/>
        </w:rPr>
        <w:t xml:space="preserve">, които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компаниите желаят да предоставят, какви са ползите и рисковете</w:t>
      </w:r>
      <w:r w:rsidR="00B30523">
        <w:rPr>
          <w:rFonts w:ascii="Times New Roman" w:hAnsi="Times New Roman" w:cs="Times New Roman"/>
          <w:sz w:val="24"/>
          <w:szCs w:val="24"/>
        </w:rPr>
        <w:t>,</w:t>
      </w:r>
      <w:r w:rsidRPr="006279FB">
        <w:rPr>
          <w:rFonts w:ascii="Times New Roman" w:hAnsi="Times New Roman" w:cs="Times New Roman"/>
          <w:sz w:val="24"/>
          <w:szCs w:val="24"/>
        </w:rPr>
        <w:t xml:space="preserve"> произтичащи от тях, нуждата от тестова среда и от утвърдена и разработена регулаторна рамка. </w:t>
      </w:r>
    </w:p>
    <w:p w14:paraId="57C52656" w14:textId="64DF8004" w:rsidR="0083322F" w:rsidRPr="006279FB" w:rsidRDefault="00A20D1F" w:rsidP="0083322F">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Последващо ще бъде изготвено п</w:t>
      </w:r>
      <w:r w:rsidR="0083322F" w:rsidRPr="006279FB">
        <w:rPr>
          <w:rFonts w:ascii="Times New Roman" w:hAnsi="Times New Roman" w:cs="Times New Roman"/>
          <w:sz w:val="24"/>
          <w:szCs w:val="24"/>
        </w:rPr>
        <w:t xml:space="preserve">роучване на изградените в ЕС практики на </w:t>
      </w:r>
      <w:r w:rsidRPr="006279FB">
        <w:rPr>
          <w:rFonts w:ascii="Times New Roman" w:hAnsi="Times New Roman" w:cs="Times New Roman"/>
          <w:sz w:val="24"/>
          <w:szCs w:val="24"/>
        </w:rPr>
        <w:t xml:space="preserve">приложими </w:t>
      </w:r>
      <w:r w:rsidR="0083322F" w:rsidRPr="006279FB">
        <w:rPr>
          <w:rFonts w:ascii="Times New Roman" w:hAnsi="Times New Roman" w:cs="Times New Roman"/>
          <w:sz w:val="24"/>
          <w:szCs w:val="24"/>
        </w:rPr>
        <w:t>режим</w:t>
      </w:r>
      <w:r w:rsidRPr="006279FB">
        <w:rPr>
          <w:rFonts w:ascii="Times New Roman" w:hAnsi="Times New Roman" w:cs="Times New Roman"/>
          <w:sz w:val="24"/>
          <w:szCs w:val="24"/>
        </w:rPr>
        <w:t>и</w:t>
      </w:r>
      <w:r w:rsidR="0083322F" w:rsidRPr="006279FB">
        <w:rPr>
          <w:rFonts w:ascii="Times New Roman" w:hAnsi="Times New Roman" w:cs="Times New Roman"/>
          <w:sz w:val="24"/>
          <w:szCs w:val="24"/>
        </w:rPr>
        <w:t xml:space="preserve"> на взаимодействие между FinTech пр</w:t>
      </w:r>
      <w:r w:rsidR="007B28C5" w:rsidRPr="006279FB">
        <w:rPr>
          <w:rFonts w:ascii="Times New Roman" w:hAnsi="Times New Roman" w:cs="Times New Roman"/>
          <w:sz w:val="24"/>
          <w:szCs w:val="24"/>
        </w:rPr>
        <w:t xml:space="preserve">едприятия и регулаторни органи, като </w:t>
      </w:r>
      <w:r w:rsidR="0083322F" w:rsidRPr="006279FB">
        <w:rPr>
          <w:rFonts w:ascii="Times New Roman" w:hAnsi="Times New Roman" w:cs="Times New Roman"/>
          <w:sz w:val="24"/>
          <w:szCs w:val="24"/>
        </w:rPr>
        <w:t>наличната информация</w:t>
      </w:r>
      <w:r w:rsidR="007B28C5" w:rsidRPr="006279FB">
        <w:rPr>
          <w:rFonts w:ascii="Times New Roman" w:hAnsi="Times New Roman" w:cs="Times New Roman"/>
          <w:sz w:val="24"/>
          <w:szCs w:val="24"/>
        </w:rPr>
        <w:t xml:space="preserve"> ще бъде систематизирана</w:t>
      </w:r>
      <w:r w:rsidR="009E2356" w:rsidRPr="006279FB">
        <w:rPr>
          <w:rFonts w:ascii="Times New Roman" w:hAnsi="Times New Roman" w:cs="Times New Roman"/>
          <w:sz w:val="24"/>
          <w:szCs w:val="24"/>
        </w:rPr>
        <w:t xml:space="preserve"> и анализирана с оглед обобщаване на резултатите от изследването. </w:t>
      </w:r>
    </w:p>
    <w:p w14:paraId="2341598D" w14:textId="677AA1FD" w:rsidR="0083322F" w:rsidRPr="006279FB" w:rsidRDefault="0083322F" w:rsidP="00A96132">
      <w:pPr>
        <w:pStyle w:val="FinTech2"/>
      </w:pPr>
      <w:bookmarkStart w:id="25" w:name="_Toc516561561"/>
      <w:r w:rsidRPr="006279FB">
        <w:t>Обособяване на отделна секция на официалната интернет страница на КФН</w:t>
      </w:r>
      <w:bookmarkEnd w:id="25"/>
      <w:r w:rsidRPr="006279FB">
        <w:t xml:space="preserve"> </w:t>
      </w:r>
    </w:p>
    <w:p w14:paraId="3E8F7407" w14:textId="77777777" w:rsidR="00254EBB" w:rsidRPr="006279FB" w:rsidRDefault="00254EBB" w:rsidP="00254EBB">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Създаването на отделна секция, посветена на финансовите технологии, която да съдържа информация относно стратегията на КФН по отношение на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 xml:space="preserve">В секцията ще бъдат качени изготвени консултативни материали, периодични съобщения относно финансовите иновации, както и новини за стартиращи </w:t>
      </w:r>
      <w:r w:rsidRPr="006279FB">
        <w:rPr>
          <w:rFonts w:ascii="Times New Roman" w:hAnsi="Times New Roman" w:cs="Times New Roman"/>
          <w:sz w:val="24"/>
          <w:szCs w:val="24"/>
          <w:lang w:val="en-US"/>
        </w:rPr>
        <w:t>Innovation Hub/Sandbox</w:t>
      </w:r>
      <w:r w:rsidRPr="006279FB">
        <w:rPr>
          <w:rFonts w:ascii="Times New Roman" w:hAnsi="Times New Roman" w:cs="Times New Roman"/>
          <w:sz w:val="24"/>
          <w:szCs w:val="24"/>
        </w:rPr>
        <w:t xml:space="preserve">. Следва да бъде изготвена и специална форма, която дружествата-заявители да попълват със задължителна информация, на базата на която да бъде оценена възможността им за участие в съответния </w:t>
      </w:r>
      <w:r w:rsidRPr="006279FB">
        <w:rPr>
          <w:rFonts w:ascii="Times New Roman" w:hAnsi="Times New Roman" w:cs="Times New Roman"/>
          <w:sz w:val="24"/>
          <w:szCs w:val="24"/>
          <w:lang w:val="en-US"/>
        </w:rPr>
        <w:t xml:space="preserve">Innovation Hub/Sandbox. </w:t>
      </w:r>
    </w:p>
    <w:p w14:paraId="0196A34F" w14:textId="45A55365" w:rsidR="007054BA" w:rsidRPr="006279FB" w:rsidRDefault="00254EBB" w:rsidP="00972E16">
      <w:pPr>
        <w:spacing w:before="120" w:after="0" w:line="240" w:lineRule="auto"/>
        <w:jc w:val="both"/>
        <w:rPr>
          <w:rFonts w:ascii="Times New Roman" w:hAnsi="Times New Roman" w:cs="Times New Roman"/>
          <w:sz w:val="24"/>
          <w:szCs w:val="24"/>
          <w:lang w:val="en-US"/>
        </w:rPr>
      </w:pPr>
      <w:r w:rsidRPr="006279FB">
        <w:rPr>
          <w:rFonts w:ascii="Times New Roman" w:hAnsi="Times New Roman" w:cs="Times New Roman"/>
          <w:sz w:val="24"/>
          <w:szCs w:val="24"/>
        </w:rPr>
        <w:lastRenderedPageBreak/>
        <w:t xml:space="preserve">Следва да бъде изготвен и специален имейл на КФН за всеки отделен проект, например </w:t>
      </w:r>
      <w:r w:rsidRPr="006279FB">
        <w:rPr>
          <w:rFonts w:ascii="Times New Roman" w:hAnsi="Times New Roman" w:cs="Times New Roman"/>
          <w:sz w:val="24"/>
          <w:szCs w:val="24"/>
          <w:lang w:val="en-US"/>
        </w:rPr>
        <w:t>“</w:t>
      </w:r>
      <w:hyperlink r:id="rId11" w:history="1">
        <w:r w:rsidRPr="006279FB">
          <w:rPr>
            <w:rStyle w:val="Hyperlink"/>
            <w:rFonts w:ascii="Times New Roman" w:hAnsi="Times New Roman" w:cs="Times New Roman"/>
            <w:color w:val="auto"/>
            <w:sz w:val="24"/>
            <w:szCs w:val="24"/>
            <w:lang w:val="en-US"/>
          </w:rPr>
          <w:t>innovationhub@fsc.bg</w:t>
        </w:r>
      </w:hyperlink>
      <w:r w:rsidRPr="006279FB">
        <w:rPr>
          <w:rFonts w:ascii="Times New Roman" w:hAnsi="Times New Roman" w:cs="Times New Roman"/>
          <w:sz w:val="24"/>
          <w:szCs w:val="24"/>
          <w:lang w:val="en-US"/>
        </w:rPr>
        <w:t xml:space="preserve">”. </w:t>
      </w:r>
    </w:p>
    <w:p w14:paraId="3AC17529" w14:textId="77777777" w:rsidR="001B2825" w:rsidRPr="006279FB" w:rsidRDefault="00946839" w:rsidP="00A96132">
      <w:pPr>
        <w:pStyle w:val="FinTech2"/>
      </w:pPr>
      <w:bookmarkStart w:id="26" w:name="_Toc516561562"/>
      <w:r w:rsidRPr="006279FB">
        <w:t xml:space="preserve">Стартиране на инициатива </w:t>
      </w:r>
      <w:r w:rsidRPr="006279FB">
        <w:rPr>
          <w:lang w:val="en-US"/>
        </w:rPr>
        <w:t xml:space="preserve">Sofia FinTech Forum, </w:t>
      </w:r>
      <w:r w:rsidRPr="006279FB">
        <w:t xml:space="preserve">насочен към набелязване </w:t>
      </w:r>
      <w:r w:rsidR="001B2825" w:rsidRPr="006279FB">
        <w:t xml:space="preserve">на пречките пред развитието на </w:t>
      </w:r>
      <w:r w:rsidR="001B2825" w:rsidRPr="006279FB">
        <w:rPr>
          <w:lang w:val="en-US"/>
        </w:rPr>
        <w:t xml:space="preserve">FinTech </w:t>
      </w:r>
      <w:r w:rsidR="001B2825" w:rsidRPr="006279FB">
        <w:t>индустрията, свързани с приложимата регулаторна рамка и изготвяне на конкретни предложения относно разработване на приложима нормативна уредба.</w:t>
      </w:r>
      <w:bookmarkEnd w:id="26"/>
    </w:p>
    <w:p w14:paraId="5488F973" w14:textId="77777777" w:rsidR="0060769E" w:rsidRPr="006279FB" w:rsidRDefault="001B2825" w:rsidP="0060769E">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В инициативата ще бъдат поканени да вземат участие</w:t>
      </w:r>
      <w:r w:rsidR="00E57F6D" w:rsidRPr="006279FB">
        <w:rPr>
          <w:rFonts w:ascii="Times New Roman" w:hAnsi="Times New Roman" w:cs="Times New Roman"/>
          <w:sz w:val="24"/>
          <w:szCs w:val="24"/>
        </w:rPr>
        <w:t xml:space="preserve"> поднадзорни </w:t>
      </w:r>
      <w:r w:rsidR="00EA5F76" w:rsidRPr="006279FB">
        <w:rPr>
          <w:rFonts w:ascii="Times New Roman" w:hAnsi="Times New Roman" w:cs="Times New Roman"/>
          <w:sz w:val="24"/>
          <w:szCs w:val="24"/>
        </w:rPr>
        <w:t xml:space="preserve">на КФН </w:t>
      </w:r>
      <w:r w:rsidR="00E57F6D" w:rsidRPr="006279FB">
        <w:rPr>
          <w:rFonts w:ascii="Times New Roman" w:hAnsi="Times New Roman" w:cs="Times New Roman"/>
          <w:sz w:val="24"/>
          <w:szCs w:val="24"/>
        </w:rPr>
        <w:t>лица</w:t>
      </w:r>
      <w:r w:rsidR="00EA5F76" w:rsidRPr="006279FB">
        <w:rPr>
          <w:rFonts w:ascii="Times New Roman" w:hAnsi="Times New Roman" w:cs="Times New Roman"/>
          <w:sz w:val="24"/>
          <w:szCs w:val="24"/>
        </w:rPr>
        <w:t xml:space="preserve"> и други</w:t>
      </w:r>
      <w:r w:rsidR="00E57F6D" w:rsidRPr="006279FB">
        <w:rPr>
          <w:rFonts w:ascii="Times New Roman" w:hAnsi="Times New Roman" w:cs="Times New Roman"/>
          <w:sz w:val="24"/>
          <w:szCs w:val="24"/>
        </w:rPr>
        <w:t xml:space="preserve"> заинтересовани дружества, </w:t>
      </w:r>
      <w:r w:rsidR="00C10D5D" w:rsidRPr="006279FB">
        <w:rPr>
          <w:rFonts w:ascii="Times New Roman" w:hAnsi="Times New Roman" w:cs="Times New Roman"/>
          <w:sz w:val="24"/>
          <w:szCs w:val="24"/>
        </w:rPr>
        <w:t>предлагащи</w:t>
      </w:r>
      <w:r w:rsidR="00E57F6D" w:rsidRPr="006279FB">
        <w:rPr>
          <w:rFonts w:ascii="Times New Roman" w:hAnsi="Times New Roman" w:cs="Times New Roman"/>
          <w:sz w:val="24"/>
          <w:szCs w:val="24"/>
        </w:rPr>
        <w:t xml:space="preserve"> финансово иновативни продукти и/или услуги и технологии</w:t>
      </w:r>
      <w:r w:rsidR="0060769E" w:rsidRPr="006279FB">
        <w:rPr>
          <w:rFonts w:ascii="Times New Roman" w:hAnsi="Times New Roman" w:cs="Times New Roman"/>
          <w:sz w:val="24"/>
          <w:szCs w:val="24"/>
        </w:rPr>
        <w:t xml:space="preserve">. </w:t>
      </w:r>
    </w:p>
    <w:p w14:paraId="09794BD8" w14:textId="71A06E70" w:rsidR="0060769E" w:rsidRPr="006279FB" w:rsidRDefault="0060769E" w:rsidP="0060769E">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Забелязва се като практика сред надзорните органи да се организират дискусии с експерти от FinТech сектора. Във Франция AMF </w:t>
      </w:r>
      <w:r w:rsidR="000134F2" w:rsidRPr="006279FB">
        <w:rPr>
          <w:rFonts w:ascii="Times New Roman" w:hAnsi="Times New Roman" w:cs="Times New Roman"/>
          <w:sz w:val="24"/>
          <w:szCs w:val="24"/>
        </w:rPr>
        <w:t xml:space="preserve">(Autorité des marchés financiers) </w:t>
      </w:r>
      <w:r w:rsidRPr="006279FB">
        <w:rPr>
          <w:rFonts w:ascii="Times New Roman" w:hAnsi="Times New Roman" w:cs="Times New Roman"/>
          <w:sz w:val="24"/>
          <w:szCs w:val="24"/>
        </w:rPr>
        <w:t xml:space="preserve">и ACPR </w:t>
      </w:r>
      <w:r w:rsidR="000134F2" w:rsidRPr="006279FB">
        <w:rPr>
          <w:rFonts w:ascii="Times New Roman" w:hAnsi="Times New Roman" w:cs="Times New Roman"/>
          <w:sz w:val="24"/>
          <w:szCs w:val="24"/>
        </w:rPr>
        <w:t xml:space="preserve">(Autorité de contrôle prudentiel et de résolution) </w:t>
      </w:r>
      <w:r w:rsidRPr="006279FB">
        <w:rPr>
          <w:rFonts w:ascii="Times New Roman" w:hAnsi="Times New Roman" w:cs="Times New Roman"/>
          <w:sz w:val="24"/>
          <w:szCs w:val="24"/>
        </w:rPr>
        <w:t>са стартирали FinТech форум, който се провежда на всеки три месеца с цел идентифицирането на потенциални регулаторни въпроси, които неоправдано биха ограничили развитието на FinТech</w:t>
      </w:r>
      <w:r w:rsidR="00DC61F9">
        <w:rPr>
          <w:rFonts w:ascii="Times New Roman" w:hAnsi="Times New Roman" w:cs="Times New Roman"/>
          <w:sz w:val="24"/>
          <w:szCs w:val="24"/>
        </w:rPr>
        <w:t xml:space="preserve"> индустрията</w:t>
      </w:r>
      <w:r w:rsidRPr="006279FB">
        <w:rPr>
          <w:rFonts w:ascii="Times New Roman" w:hAnsi="Times New Roman" w:cs="Times New Roman"/>
          <w:sz w:val="24"/>
          <w:szCs w:val="24"/>
        </w:rPr>
        <w:t xml:space="preserve">. В Германия BaFin </w:t>
      </w:r>
      <w:r w:rsidR="009035F1" w:rsidRPr="006279FB">
        <w:rPr>
          <w:rFonts w:ascii="Times New Roman" w:hAnsi="Times New Roman" w:cs="Times New Roman"/>
          <w:sz w:val="24"/>
          <w:szCs w:val="24"/>
        </w:rPr>
        <w:t xml:space="preserve">(Federal Financial Supervisory Authority) </w:t>
      </w:r>
      <w:r w:rsidRPr="006279FB">
        <w:rPr>
          <w:rFonts w:ascii="Times New Roman" w:hAnsi="Times New Roman" w:cs="Times New Roman"/>
          <w:sz w:val="24"/>
          <w:szCs w:val="24"/>
        </w:rPr>
        <w:t>участва във външни конференции и семинари, и същевременно е ежегоден домакин на BaFin-Тech. Люксембург организира свое собствено виртуалното събитие през 2016 г.</w:t>
      </w:r>
    </w:p>
    <w:p w14:paraId="7F6BFA71" w14:textId="3662E407" w:rsidR="001576F3" w:rsidRPr="006279FB" w:rsidRDefault="00C53036" w:rsidP="00A96132">
      <w:pPr>
        <w:pStyle w:val="FinTech2"/>
        <w:contextualSpacing w:val="0"/>
      </w:pPr>
      <w:bookmarkStart w:id="27" w:name="_Toc516561563"/>
      <w:r w:rsidRPr="006279FB">
        <w:t xml:space="preserve">Анализ на резултатите от </w:t>
      </w:r>
      <w:r w:rsidR="00CE4189" w:rsidRPr="006279FB">
        <w:t>проведените емпирични изследвания</w:t>
      </w:r>
      <w:bookmarkEnd w:id="27"/>
    </w:p>
    <w:p w14:paraId="0AD2B597" w14:textId="45BC39C1" w:rsidR="00FC674E" w:rsidRPr="006279FB" w:rsidRDefault="009424A3" w:rsidP="00FC674E">
      <w:pPr>
        <w:pStyle w:val="FinTech2"/>
        <w:numPr>
          <w:ilvl w:val="0"/>
          <w:numId w:val="0"/>
        </w:numPr>
        <w:contextualSpacing w:val="0"/>
        <w:rPr>
          <w:b w:val="0"/>
        </w:rPr>
      </w:pPr>
      <w:bookmarkStart w:id="28" w:name="_Toc516561564"/>
      <w:r w:rsidRPr="006279FB">
        <w:rPr>
          <w:b w:val="0"/>
        </w:rPr>
        <w:t>Систематизирането на информацията, получена в отговор на дискусионните документи до заинтересовани компании, предоставящи финансови иновации</w:t>
      </w:r>
      <w:r w:rsidR="008217BD" w:rsidRPr="006279FB">
        <w:rPr>
          <w:b w:val="0"/>
        </w:rPr>
        <w:t>,</w:t>
      </w:r>
      <w:r w:rsidRPr="006279FB">
        <w:rPr>
          <w:b w:val="0"/>
        </w:rPr>
        <w:t xml:space="preserve"> и въпросни</w:t>
      </w:r>
      <w:r w:rsidR="008217BD" w:rsidRPr="006279FB">
        <w:rPr>
          <w:b w:val="0"/>
        </w:rPr>
        <w:t>ци</w:t>
      </w:r>
      <w:r w:rsidRPr="006279FB">
        <w:rPr>
          <w:b w:val="0"/>
        </w:rPr>
        <w:t xml:space="preserve"> до поднадзорни на КФН лица, обуславя изготвянето на анализ на резултатите от проведените  проучвания, насочен към последващ избор на релевантен механизъм на взаимодействие между КФН и </w:t>
      </w:r>
      <w:r w:rsidRPr="006279FB">
        <w:rPr>
          <w:b w:val="0"/>
          <w:lang w:val="en-US"/>
        </w:rPr>
        <w:t xml:space="preserve">FinTech </w:t>
      </w:r>
      <w:r w:rsidRPr="006279FB">
        <w:rPr>
          <w:b w:val="0"/>
        </w:rPr>
        <w:t>индустрията.</w:t>
      </w:r>
      <w:bookmarkEnd w:id="28"/>
    </w:p>
    <w:p w14:paraId="6C73B616" w14:textId="2EBA470C" w:rsidR="00EE18CA" w:rsidRPr="006279FB" w:rsidRDefault="00EE18CA" w:rsidP="00A96132">
      <w:pPr>
        <w:pStyle w:val="FinTech2"/>
        <w:contextualSpacing w:val="0"/>
      </w:pPr>
      <w:bookmarkStart w:id="29" w:name="_Toc516561565"/>
      <w:r w:rsidRPr="006279FB">
        <w:t>Изготвяне на SWOT анализ на предложените модели на сътрудничество между КФН и дружества-заявители</w:t>
      </w:r>
      <w:bookmarkEnd w:id="29"/>
      <w:r w:rsidRPr="006279FB">
        <w:t xml:space="preserve"> </w:t>
      </w:r>
    </w:p>
    <w:p w14:paraId="0A1CCE1B" w14:textId="19FBD401" w:rsidR="009A56F7" w:rsidRPr="006279FB" w:rsidRDefault="009A56F7" w:rsidP="009A56F7">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Създаването на </w:t>
      </w:r>
      <w:r w:rsidRPr="006279FB">
        <w:rPr>
          <w:rFonts w:ascii="Times New Roman" w:hAnsi="Times New Roman" w:cs="Times New Roman"/>
          <w:sz w:val="24"/>
          <w:szCs w:val="24"/>
          <w:lang w:val="en-US"/>
        </w:rPr>
        <w:t>Innovation Hub</w:t>
      </w:r>
      <w:r w:rsidRPr="006279FB">
        <w:rPr>
          <w:rFonts w:ascii="Times New Roman" w:hAnsi="Times New Roman" w:cs="Times New Roman"/>
          <w:sz w:val="24"/>
          <w:szCs w:val="24"/>
        </w:rPr>
        <w:t xml:space="preserve"> цел</w:t>
      </w:r>
      <w:r w:rsidRPr="006279FB">
        <w:rPr>
          <w:rFonts w:ascii="Times New Roman" w:hAnsi="Times New Roman" w:cs="Times New Roman"/>
          <w:sz w:val="24"/>
          <w:szCs w:val="24"/>
          <w:lang w:val="en-US"/>
        </w:rPr>
        <w:t>и</w:t>
      </w:r>
      <w:r w:rsidRPr="006279FB">
        <w:rPr>
          <w:rFonts w:ascii="Times New Roman" w:hAnsi="Times New Roman" w:cs="Times New Roman"/>
          <w:sz w:val="24"/>
          <w:szCs w:val="24"/>
        </w:rPr>
        <w:t xml:space="preserve"> засилване на мониторинга</w:t>
      </w:r>
      <w:r w:rsidRPr="006279FB">
        <w:rPr>
          <w:rFonts w:ascii="Times New Roman" w:hAnsi="Times New Roman" w:cs="Times New Roman"/>
          <w:sz w:val="24"/>
          <w:szCs w:val="24"/>
          <w:lang w:val="en-US"/>
        </w:rPr>
        <w:t xml:space="preserve"> </w:t>
      </w:r>
      <w:r w:rsidRPr="006279FB">
        <w:rPr>
          <w:rFonts w:ascii="Times New Roman" w:hAnsi="Times New Roman" w:cs="Times New Roman"/>
          <w:sz w:val="24"/>
          <w:szCs w:val="24"/>
        </w:rPr>
        <w:t xml:space="preserve">на финансовите иновации и обмена на знания за нововъведенията в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 xml:space="preserve">индустрията паралелно с развитието на технологично неутрален регулаторен и надзорен подход при изработването на единна </w:t>
      </w:r>
      <w:r w:rsidR="00B85CE6">
        <w:rPr>
          <w:rFonts w:ascii="Times New Roman" w:hAnsi="Times New Roman" w:cs="Times New Roman"/>
          <w:sz w:val="24"/>
          <w:szCs w:val="24"/>
        </w:rPr>
        <w:t xml:space="preserve">унифицирана </w:t>
      </w:r>
      <w:r w:rsidRPr="006279FB">
        <w:rPr>
          <w:rFonts w:ascii="Times New Roman" w:hAnsi="Times New Roman" w:cs="Times New Roman"/>
          <w:sz w:val="24"/>
          <w:szCs w:val="24"/>
        </w:rPr>
        <w:t xml:space="preserve">рамка </w:t>
      </w:r>
      <w:r w:rsidR="00B85CE6">
        <w:rPr>
          <w:rFonts w:ascii="Times New Roman" w:hAnsi="Times New Roman" w:cs="Times New Roman"/>
          <w:sz w:val="24"/>
          <w:szCs w:val="24"/>
        </w:rPr>
        <w:t>на</w:t>
      </w:r>
      <w:r w:rsidRPr="006279FB">
        <w:rPr>
          <w:rFonts w:ascii="Times New Roman" w:hAnsi="Times New Roman" w:cs="Times New Roman"/>
          <w:sz w:val="24"/>
          <w:szCs w:val="24"/>
        </w:rPr>
        <w:t xml:space="preserve"> режима на одобрение на финансовите иновации </w:t>
      </w:r>
      <w:r w:rsidR="001543B7" w:rsidRPr="006279FB">
        <w:rPr>
          <w:rFonts w:ascii="Times New Roman" w:hAnsi="Times New Roman" w:cs="Times New Roman"/>
          <w:sz w:val="24"/>
          <w:szCs w:val="24"/>
        </w:rPr>
        <w:t>в</w:t>
      </w:r>
      <w:r w:rsidRPr="006279FB">
        <w:rPr>
          <w:rFonts w:ascii="Times New Roman" w:hAnsi="Times New Roman" w:cs="Times New Roman"/>
          <w:sz w:val="24"/>
          <w:szCs w:val="24"/>
        </w:rPr>
        <w:t xml:space="preserve">ъв връзка с предоставените от </w:t>
      </w:r>
      <w:r w:rsidRPr="006279FB">
        <w:rPr>
          <w:rFonts w:ascii="Times New Roman" w:hAnsi="Times New Roman" w:cs="Times New Roman"/>
          <w:sz w:val="24"/>
          <w:szCs w:val="24"/>
          <w:lang w:val="en-US"/>
        </w:rPr>
        <w:t xml:space="preserve">FinTech </w:t>
      </w:r>
      <w:r w:rsidRPr="006279FB">
        <w:rPr>
          <w:rFonts w:ascii="Times New Roman" w:hAnsi="Times New Roman" w:cs="Times New Roman"/>
          <w:sz w:val="24"/>
          <w:szCs w:val="24"/>
        </w:rPr>
        <w:t xml:space="preserve">компании услуги в </w:t>
      </w:r>
      <w:r w:rsidR="00B85CE6">
        <w:rPr>
          <w:rFonts w:ascii="Times New Roman" w:hAnsi="Times New Roman" w:cs="Times New Roman"/>
          <w:sz w:val="24"/>
          <w:szCs w:val="24"/>
        </w:rPr>
        <w:t xml:space="preserve">областта на </w:t>
      </w:r>
      <w:r w:rsidRPr="006279FB">
        <w:rPr>
          <w:rFonts w:ascii="Times New Roman" w:hAnsi="Times New Roman" w:cs="Times New Roman"/>
          <w:sz w:val="24"/>
          <w:szCs w:val="24"/>
        </w:rPr>
        <w:t>регулира</w:t>
      </w:r>
      <w:r w:rsidR="00C10D5D" w:rsidRPr="006279FB">
        <w:rPr>
          <w:rFonts w:ascii="Times New Roman" w:hAnsi="Times New Roman" w:cs="Times New Roman"/>
          <w:sz w:val="24"/>
          <w:szCs w:val="24"/>
        </w:rPr>
        <w:t xml:space="preserve">ните от КФН услуги и дейности в </w:t>
      </w:r>
      <w:r w:rsidRPr="006279FB">
        <w:rPr>
          <w:rFonts w:ascii="Times New Roman" w:hAnsi="Times New Roman" w:cs="Times New Roman"/>
          <w:sz w:val="24"/>
          <w:szCs w:val="24"/>
        </w:rPr>
        <w:t xml:space="preserve">течение на времето. </w:t>
      </w:r>
    </w:p>
    <w:p w14:paraId="2E1D5FB5" w14:textId="7D232C86" w:rsidR="001576F3" w:rsidRPr="006279FB" w:rsidRDefault="001E4D9C" w:rsidP="00A96132">
      <w:pPr>
        <w:pStyle w:val="FinTech2"/>
      </w:pPr>
      <w:bookmarkStart w:id="30" w:name="_Toc516561566"/>
      <w:r w:rsidRPr="006279FB">
        <w:t>Прилагане</w:t>
      </w:r>
      <w:r w:rsidR="001576F3" w:rsidRPr="006279FB">
        <w:t xml:space="preserve"> </w:t>
      </w:r>
      <w:r w:rsidR="00E57F6D" w:rsidRPr="006279FB">
        <w:t xml:space="preserve">на </w:t>
      </w:r>
      <w:r w:rsidR="00C53036" w:rsidRPr="006279FB">
        <w:t>един от избраните подходи на взаимодействие между</w:t>
      </w:r>
      <w:r w:rsidR="00C53036" w:rsidRPr="006279FB">
        <w:rPr>
          <w:i/>
        </w:rPr>
        <w:t xml:space="preserve"> </w:t>
      </w:r>
      <w:r w:rsidR="00C53036" w:rsidRPr="006279FB">
        <w:t>КФН и дружества-заявители</w:t>
      </w:r>
      <w:bookmarkEnd w:id="30"/>
      <w:r w:rsidR="001576F3" w:rsidRPr="006279FB">
        <w:t xml:space="preserve"> </w:t>
      </w:r>
    </w:p>
    <w:p w14:paraId="37ED6404" w14:textId="56D5210F" w:rsidR="00C53036" w:rsidRPr="006279FB" w:rsidRDefault="001576F3" w:rsidP="001576F3">
      <w:pPr>
        <w:tabs>
          <w:tab w:val="left" w:pos="1843"/>
        </w:tabs>
        <w:spacing w:before="120" w:after="0" w:line="240" w:lineRule="auto"/>
        <w:contextualSpacing/>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Механизми</w:t>
      </w:r>
      <w:r w:rsidR="006D3501">
        <w:rPr>
          <w:rFonts w:ascii="Times New Roman" w:eastAsia="Calibri" w:hAnsi="Times New Roman" w:cs="Times New Roman"/>
          <w:sz w:val="24"/>
          <w:szCs w:val="24"/>
        </w:rPr>
        <w:t>те</w:t>
      </w:r>
      <w:r w:rsidRPr="006279FB">
        <w:rPr>
          <w:rFonts w:ascii="Times New Roman" w:eastAsia="Calibri" w:hAnsi="Times New Roman" w:cs="Times New Roman"/>
          <w:sz w:val="24"/>
          <w:szCs w:val="24"/>
        </w:rPr>
        <w:t xml:space="preserve"> на сътрудничество между КФН и заинтересовани лица, предоставящи </w:t>
      </w:r>
      <w:r w:rsidR="006D3501">
        <w:rPr>
          <w:rFonts w:ascii="Times New Roman" w:eastAsia="Calibri" w:hAnsi="Times New Roman" w:cs="Times New Roman"/>
          <w:sz w:val="24"/>
          <w:szCs w:val="24"/>
        </w:rPr>
        <w:t>финансови иновации</w:t>
      </w:r>
      <w:r w:rsidR="006D3501"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са Sandbox, Innovation Hub и други форми на взаимодействие с цел подобряване процеса на комуникация и подпомагане на заинтересованите лица в развитието на финансовите технологии в небанковия финансов сектор.</w:t>
      </w:r>
    </w:p>
    <w:p w14:paraId="2922CF50" w14:textId="5F33348F" w:rsidR="001576F3" w:rsidRPr="006279FB" w:rsidRDefault="00A43B02" w:rsidP="00A92A78">
      <w:pPr>
        <w:pStyle w:val="ListParagraph"/>
        <w:numPr>
          <w:ilvl w:val="0"/>
          <w:numId w:val="12"/>
        </w:numPr>
        <w:tabs>
          <w:tab w:val="left" w:pos="1560"/>
        </w:tabs>
        <w:spacing w:before="120" w:after="0" w:line="240" w:lineRule="auto"/>
        <w:ind w:left="284" w:firstLine="981"/>
        <w:jc w:val="both"/>
        <w:rPr>
          <w:rFonts w:ascii="Times New Roman" w:eastAsia="Calibri" w:hAnsi="Times New Roman" w:cs="Times New Roman"/>
          <w:sz w:val="24"/>
          <w:szCs w:val="24"/>
          <w:u w:val="single"/>
        </w:rPr>
      </w:pPr>
      <w:r w:rsidRPr="006279FB">
        <w:rPr>
          <w:rFonts w:ascii="Times New Roman" w:hAnsi="Times New Roman" w:cs="Times New Roman"/>
          <w:sz w:val="24"/>
          <w:szCs w:val="24"/>
          <w:u w:val="single"/>
        </w:rPr>
        <w:t>Изграждане на и</w:t>
      </w:r>
      <w:r w:rsidR="00CE4189" w:rsidRPr="006279FB">
        <w:rPr>
          <w:rFonts w:ascii="Times New Roman" w:hAnsi="Times New Roman" w:cs="Times New Roman"/>
          <w:sz w:val="24"/>
          <w:szCs w:val="24"/>
          <w:u w:val="single"/>
        </w:rPr>
        <w:t xml:space="preserve">новативен център (Innovation </w:t>
      </w:r>
      <w:r w:rsidR="00A153AD" w:rsidRPr="006279FB">
        <w:rPr>
          <w:rFonts w:ascii="Times New Roman" w:hAnsi="Times New Roman" w:cs="Times New Roman"/>
          <w:sz w:val="24"/>
          <w:szCs w:val="24"/>
          <w:u w:val="single"/>
          <w:lang w:val="en-US"/>
        </w:rPr>
        <w:t>H</w:t>
      </w:r>
      <w:r w:rsidR="00CE4189" w:rsidRPr="006279FB">
        <w:rPr>
          <w:rFonts w:ascii="Times New Roman" w:hAnsi="Times New Roman" w:cs="Times New Roman"/>
          <w:sz w:val="24"/>
          <w:szCs w:val="24"/>
          <w:u w:val="single"/>
        </w:rPr>
        <w:t>ub)</w:t>
      </w:r>
      <w:r w:rsidR="001576F3" w:rsidRPr="006279FB">
        <w:rPr>
          <w:rFonts w:ascii="Times New Roman" w:eastAsia="Calibri" w:hAnsi="Times New Roman" w:cs="Times New Roman"/>
          <w:sz w:val="24"/>
          <w:szCs w:val="24"/>
          <w:u w:val="single"/>
        </w:rPr>
        <w:t xml:space="preserve"> </w:t>
      </w:r>
    </w:p>
    <w:p w14:paraId="529909F9" w14:textId="0B3B5770" w:rsidR="0060769E" w:rsidRPr="006279FB" w:rsidRDefault="001576F3" w:rsidP="0060769E">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Създаването на Innovation Hub, като част от инициативата на Комисията за финансов надзор за изграждане на концепция за стратегия за </w:t>
      </w:r>
      <w:r w:rsidR="006D3501">
        <w:rPr>
          <w:rFonts w:ascii="Times New Roman" w:eastAsia="Calibri" w:hAnsi="Times New Roman" w:cs="Times New Roman"/>
          <w:sz w:val="24"/>
          <w:szCs w:val="24"/>
        </w:rPr>
        <w:t>наблюдение</w:t>
      </w:r>
      <w:r w:rsidRPr="006279FB">
        <w:rPr>
          <w:rFonts w:ascii="Times New Roman" w:eastAsia="Calibri" w:hAnsi="Times New Roman" w:cs="Times New Roman"/>
          <w:sz w:val="24"/>
          <w:szCs w:val="24"/>
        </w:rPr>
        <w:t xml:space="preserve"> на финансови</w:t>
      </w:r>
      <w:r w:rsidR="006D3501">
        <w:rPr>
          <w:rFonts w:ascii="Times New Roman" w:eastAsia="Calibri" w:hAnsi="Times New Roman" w:cs="Times New Roman"/>
          <w:sz w:val="24"/>
          <w:szCs w:val="24"/>
        </w:rPr>
        <w:t>те</w:t>
      </w:r>
      <w:r w:rsidRPr="006279FB">
        <w:rPr>
          <w:rFonts w:ascii="Times New Roman" w:eastAsia="Calibri" w:hAnsi="Times New Roman" w:cs="Times New Roman"/>
          <w:sz w:val="24"/>
          <w:szCs w:val="24"/>
        </w:rPr>
        <w:t xml:space="preserve"> иновации в небанковия финансов сектор</w:t>
      </w:r>
      <w:r w:rsidR="009035F1" w:rsidRPr="006279FB">
        <w:rPr>
          <w:rFonts w:ascii="Times New Roman" w:eastAsia="Calibri" w:hAnsi="Times New Roman" w:cs="Times New Roman"/>
          <w:sz w:val="24"/>
          <w:szCs w:val="24"/>
        </w:rPr>
        <w:t>,</w:t>
      </w:r>
      <w:r w:rsidRPr="006279FB">
        <w:rPr>
          <w:rFonts w:ascii="Times New Roman" w:eastAsia="Calibri" w:hAnsi="Times New Roman" w:cs="Times New Roman"/>
          <w:sz w:val="24"/>
          <w:szCs w:val="24"/>
        </w:rPr>
        <w:t xml:space="preserve"> щe позволи на дружествата, предоставящи финансови иновации, сътрудничество и лесен достъп до </w:t>
      </w:r>
      <w:r w:rsidR="00C10D5D" w:rsidRPr="006279FB">
        <w:rPr>
          <w:rFonts w:ascii="Times New Roman" w:eastAsia="Calibri" w:hAnsi="Times New Roman" w:cs="Times New Roman"/>
          <w:sz w:val="24"/>
          <w:szCs w:val="24"/>
        </w:rPr>
        <w:t>комуникация и двустранен обмен на информация с регулатора з</w:t>
      </w:r>
      <w:r w:rsidRPr="006279FB">
        <w:rPr>
          <w:rFonts w:ascii="Times New Roman" w:eastAsia="Calibri" w:hAnsi="Times New Roman" w:cs="Times New Roman"/>
          <w:sz w:val="24"/>
          <w:szCs w:val="24"/>
        </w:rPr>
        <w:t xml:space="preserve">а услуги в небанковия финансов сектор. Потенциалните ползи от Innovation Hub, </w:t>
      </w:r>
      <w:r w:rsidR="006D3501">
        <w:rPr>
          <w:rFonts w:ascii="Times New Roman" w:eastAsia="Calibri" w:hAnsi="Times New Roman" w:cs="Times New Roman"/>
          <w:sz w:val="24"/>
          <w:szCs w:val="24"/>
        </w:rPr>
        <w:t>осигуряващи постигането</w:t>
      </w:r>
      <w:r w:rsidRPr="006279FB">
        <w:rPr>
          <w:rFonts w:ascii="Times New Roman" w:eastAsia="Calibri" w:hAnsi="Times New Roman" w:cs="Times New Roman"/>
          <w:sz w:val="24"/>
          <w:szCs w:val="24"/>
        </w:rPr>
        <w:t xml:space="preserve"> целта на КФН за </w:t>
      </w:r>
      <w:r w:rsidR="00A2619A">
        <w:rPr>
          <w:rFonts w:ascii="Times New Roman" w:eastAsia="Calibri" w:hAnsi="Times New Roman" w:cs="Times New Roman"/>
          <w:sz w:val="24"/>
          <w:szCs w:val="24"/>
        </w:rPr>
        <w:lastRenderedPageBreak/>
        <w:t>ефективен</w:t>
      </w:r>
      <w:r w:rsidRPr="006279FB">
        <w:rPr>
          <w:rFonts w:ascii="Times New Roman" w:eastAsia="Calibri" w:hAnsi="Times New Roman" w:cs="Times New Roman"/>
          <w:sz w:val="24"/>
          <w:szCs w:val="24"/>
        </w:rPr>
        <w:t xml:space="preserve"> и конкурен</w:t>
      </w:r>
      <w:r w:rsidR="00A2619A">
        <w:rPr>
          <w:rFonts w:ascii="Times New Roman" w:eastAsia="Calibri" w:hAnsi="Times New Roman" w:cs="Times New Roman"/>
          <w:sz w:val="24"/>
          <w:szCs w:val="24"/>
        </w:rPr>
        <w:t>тен</w:t>
      </w:r>
      <w:r w:rsidRPr="006279FB">
        <w:rPr>
          <w:rFonts w:ascii="Times New Roman" w:eastAsia="Calibri" w:hAnsi="Times New Roman" w:cs="Times New Roman"/>
          <w:sz w:val="24"/>
          <w:szCs w:val="24"/>
        </w:rPr>
        <w:t xml:space="preserve"> небанковия финансов сектор в интерес на потребителите на услуги, са свързани със съкращаване времето за отговор във връзка с възникналите от предложителите на иновативни продукти въпроси и казуси относно регулаторния и правен статус и възможността за лесен и бърз достъп до информация чрез намаляване на регулаторната несигурност</w:t>
      </w:r>
      <w:r w:rsidR="00C10D5D" w:rsidRPr="006279FB">
        <w:rPr>
          <w:rFonts w:ascii="Times New Roman" w:eastAsia="Calibri" w:hAnsi="Times New Roman" w:cs="Times New Roman"/>
          <w:sz w:val="24"/>
          <w:szCs w:val="24"/>
        </w:rPr>
        <w:t xml:space="preserve"> за бизнеса</w:t>
      </w:r>
      <w:r w:rsidRPr="006279FB">
        <w:rPr>
          <w:rFonts w:ascii="Times New Roman" w:eastAsia="Calibri" w:hAnsi="Times New Roman" w:cs="Times New Roman"/>
          <w:sz w:val="24"/>
          <w:szCs w:val="24"/>
        </w:rPr>
        <w:t>.</w:t>
      </w:r>
    </w:p>
    <w:p w14:paraId="0EA8A811" w14:textId="5DC1866A" w:rsidR="00EE18CA" w:rsidRPr="006279FB" w:rsidRDefault="00C10D5D" w:rsidP="0060769E">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Приоритетно направление на стратегията на КФН е </w:t>
      </w:r>
      <w:r w:rsidR="00EE18CA" w:rsidRPr="006279FB">
        <w:rPr>
          <w:rFonts w:ascii="Times New Roman" w:eastAsia="Calibri" w:hAnsi="Times New Roman" w:cs="Times New Roman"/>
          <w:sz w:val="24"/>
          <w:szCs w:val="24"/>
        </w:rPr>
        <w:t>да осигури намаляване размера на разходите за потребителите на услуги в небанковия финансов сектор</w:t>
      </w:r>
      <w:r w:rsidRPr="006279FB">
        <w:rPr>
          <w:rFonts w:ascii="Times New Roman" w:eastAsia="Calibri" w:hAnsi="Times New Roman" w:cs="Times New Roman"/>
          <w:sz w:val="24"/>
          <w:szCs w:val="24"/>
        </w:rPr>
        <w:t>, ограничаване на рисковете за потребители,</w:t>
      </w:r>
      <w:r w:rsidR="00EE18CA" w:rsidRPr="006279FB">
        <w:rPr>
          <w:rFonts w:ascii="Times New Roman" w:eastAsia="Calibri" w:hAnsi="Times New Roman" w:cs="Times New Roman"/>
          <w:sz w:val="24"/>
          <w:szCs w:val="24"/>
        </w:rPr>
        <w:t xml:space="preserve"> ведно с разширяване нa предлаганата от бизнеса продуктова гама в условията на непрестранно развиващ се финансово-иновативен технологичен пазарен сегмент</w:t>
      </w:r>
      <w:r w:rsidR="006B6F9B">
        <w:rPr>
          <w:rFonts w:ascii="Times New Roman" w:eastAsia="Calibri" w:hAnsi="Times New Roman" w:cs="Times New Roman"/>
          <w:sz w:val="24"/>
          <w:szCs w:val="24"/>
        </w:rPr>
        <w:t>чрез</w:t>
      </w:r>
      <w:r w:rsidR="00EE18CA" w:rsidRPr="006279FB">
        <w:rPr>
          <w:rFonts w:ascii="Times New Roman" w:eastAsia="Calibri" w:hAnsi="Times New Roman" w:cs="Times New Roman"/>
          <w:sz w:val="24"/>
          <w:szCs w:val="24"/>
        </w:rPr>
        <w:t xml:space="preserve"> изграждането на Innovation Hub</w:t>
      </w:r>
      <w:r w:rsidR="005B4008" w:rsidRPr="006279FB">
        <w:rPr>
          <w:rFonts w:ascii="Times New Roman" w:eastAsia="Calibri" w:hAnsi="Times New Roman" w:cs="Times New Roman"/>
          <w:sz w:val="24"/>
          <w:szCs w:val="24"/>
        </w:rPr>
        <w:t>. Този подход</w:t>
      </w:r>
      <w:r w:rsidR="00EE18CA" w:rsidRPr="006279FB">
        <w:rPr>
          <w:rFonts w:ascii="Times New Roman" w:eastAsia="Calibri" w:hAnsi="Times New Roman" w:cs="Times New Roman"/>
          <w:sz w:val="24"/>
          <w:szCs w:val="24"/>
        </w:rPr>
        <w:t xml:space="preserve"> ще даде възможност на бизнеса за сътрудничество и лесен достъп до </w:t>
      </w:r>
      <w:r w:rsidR="006B6F9B">
        <w:rPr>
          <w:rFonts w:ascii="Times New Roman" w:eastAsia="Calibri" w:hAnsi="Times New Roman" w:cs="Times New Roman"/>
          <w:sz w:val="24"/>
          <w:szCs w:val="24"/>
        </w:rPr>
        <w:t xml:space="preserve">комуникация и обмен на </w:t>
      </w:r>
      <w:r w:rsidR="00EE18CA" w:rsidRPr="006279FB">
        <w:rPr>
          <w:rFonts w:ascii="Times New Roman" w:eastAsia="Calibri" w:hAnsi="Times New Roman" w:cs="Times New Roman"/>
          <w:sz w:val="24"/>
          <w:szCs w:val="24"/>
        </w:rPr>
        <w:t xml:space="preserve">информация с регулатора на услуги в небанковия финансов сектор. Подсигуряването на канал на взаимодействие между поднадзорните на КФН лица и органите на КФН </w:t>
      </w:r>
      <w:r w:rsidR="006B6F9B">
        <w:rPr>
          <w:rFonts w:ascii="Times New Roman" w:eastAsia="Calibri" w:hAnsi="Times New Roman" w:cs="Times New Roman"/>
          <w:sz w:val="24"/>
          <w:szCs w:val="24"/>
        </w:rPr>
        <w:t>осигурява</w:t>
      </w:r>
      <w:r w:rsidR="006B6F9B" w:rsidRPr="006279FB">
        <w:rPr>
          <w:rFonts w:ascii="Times New Roman" w:eastAsia="Calibri" w:hAnsi="Times New Roman" w:cs="Times New Roman"/>
          <w:sz w:val="24"/>
          <w:szCs w:val="24"/>
        </w:rPr>
        <w:t xml:space="preserve"> </w:t>
      </w:r>
      <w:r w:rsidR="00EE18CA" w:rsidRPr="006279FB">
        <w:rPr>
          <w:rFonts w:ascii="Times New Roman" w:eastAsia="Calibri" w:hAnsi="Times New Roman" w:cs="Times New Roman"/>
          <w:sz w:val="24"/>
          <w:szCs w:val="24"/>
        </w:rPr>
        <w:t xml:space="preserve">развитието на пазара на застрахователни, пенсионни и инвестиционни услуги, достъпа до по-широк кръг потребители на предлаганите от същите дейности и развитието на нови иновативни продукти. Изграждането на Innovation </w:t>
      </w:r>
      <w:r w:rsidR="00A153AD" w:rsidRPr="006279FB">
        <w:rPr>
          <w:rFonts w:ascii="Times New Roman" w:eastAsia="Calibri" w:hAnsi="Times New Roman" w:cs="Times New Roman"/>
          <w:sz w:val="24"/>
          <w:szCs w:val="24"/>
          <w:lang w:val="en-US"/>
        </w:rPr>
        <w:t>H</w:t>
      </w:r>
      <w:r w:rsidR="00EE18CA" w:rsidRPr="006279FB">
        <w:rPr>
          <w:rFonts w:ascii="Times New Roman" w:eastAsia="Calibri" w:hAnsi="Times New Roman" w:cs="Times New Roman"/>
          <w:sz w:val="24"/>
          <w:szCs w:val="24"/>
        </w:rPr>
        <w:t xml:space="preserve">ub предполага разглеждането на цялостния процес по прием на заявления чрез подходяща форма на комуникация (web) от поднадзорни на КФН лица, която да даде на регулаторния орган яснота във връзка с бизнес модела на дружеството-заявител за използване на услугата, описание на иновативния продукт или нова технология, както и рисковете, свързани с предлагането им на потребителите на услуги в небанковия финансов сектор, приноса на конкретната иновация по отношение на развитието на дружеството, сектора с оглед намаляване на разходите за нея и за потребителя на услуга или увеличаване на приходите й и т.н. </w:t>
      </w:r>
    </w:p>
    <w:p w14:paraId="2F7F7F04" w14:textId="106AC74D" w:rsidR="0060769E" w:rsidRPr="006279FB" w:rsidRDefault="008835CF" w:rsidP="0060769E">
      <w:pPr>
        <w:spacing w:before="120" w:after="0" w:line="240" w:lineRule="auto"/>
        <w:jc w:val="both"/>
        <w:rPr>
          <w:rFonts w:ascii="Times New Roman" w:hAnsi="Times New Roman" w:cs="Times New Roman"/>
          <w:sz w:val="24"/>
          <w:szCs w:val="24"/>
        </w:rPr>
      </w:pPr>
      <w:r w:rsidRPr="006279FB">
        <w:rPr>
          <w:rFonts w:ascii="Times New Roman" w:hAnsi="Times New Roman" w:cs="Times New Roman"/>
          <w:sz w:val="24"/>
          <w:szCs w:val="24"/>
        </w:rPr>
        <w:t xml:space="preserve">В европейски план първият контакт, осъществен между регулатора и дружествата, обикновено е по електронна поща или чрез уеб портала на центъра, след което следва провеждането на  </w:t>
      </w:r>
      <w:r w:rsidR="006B6F9B">
        <w:rPr>
          <w:rFonts w:ascii="Times New Roman" w:hAnsi="Times New Roman" w:cs="Times New Roman"/>
          <w:sz w:val="24"/>
          <w:szCs w:val="24"/>
        </w:rPr>
        <w:t xml:space="preserve">директна </w:t>
      </w:r>
      <w:r w:rsidRPr="006279FB">
        <w:rPr>
          <w:rFonts w:ascii="Times New Roman" w:hAnsi="Times New Roman" w:cs="Times New Roman"/>
          <w:sz w:val="24"/>
          <w:szCs w:val="24"/>
        </w:rPr>
        <w:t xml:space="preserve">среща. FIN-FSA </w:t>
      </w:r>
      <w:r w:rsidR="009035F1" w:rsidRPr="006279FB">
        <w:rPr>
          <w:rFonts w:ascii="Times New Roman" w:hAnsi="Times New Roman" w:cs="Times New Roman"/>
          <w:sz w:val="24"/>
          <w:szCs w:val="24"/>
        </w:rPr>
        <w:t>(Finanssivalvonta, or the Financial Supervisory Authority</w:t>
      </w:r>
      <w:r w:rsidR="00A41789" w:rsidRPr="006279FB">
        <w:rPr>
          <w:rFonts w:ascii="Times New Roman" w:hAnsi="Times New Roman" w:cs="Times New Roman"/>
          <w:sz w:val="24"/>
          <w:szCs w:val="24"/>
        </w:rPr>
        <w:t xml:space="preserve">) </w:t>
      </w:r>
      <w:r w:rsidRPr="006279FB">
        <w:rPr>
          <w:rFonts w:ascii="Times New Roman" w:hAnsi="Times New Roman" w:cs="Times New Roman"/>
          <w:sz w:val="24"/>
          <w:szCs w:val="24"/>
        </w:rPr>
        <w:t xml:space="preserve">изисква от дружествата да попълнят информационен документ преди </w:t>
      </w:r>
      <w:r w:rsidR="006B6F9B">
        <w:rPr>
          <w:rFonts w:ascii="Times New Roman" w:hAnsi="Times New Roman" w:cs="Times New Roman"/>
          <w:sz w:val="24"/>
          <w:szCs w:val="24"/>
        </w:rPr>
        <w:t xml:space="preserve">провеждането на </w:t>
      </w:r>
      <w:r w:rsidRPr="006279FB">
        <w:rPr>
          <w:rFonts w:ascii="Times New Roman" w:hAnsi="Times New Roman" w:cs="Times New Roman"/>
          <w:sz w:val="24"/>
          <w:szCs w:val="24"/>
        </w:rPr>
        <w:t>срещата. АМ</w:t>
      </w:r>
      <w:r w:rsidRPr="006279FB">
        <w:rPr>
          <w:rFonts w:ascii="Times New Roman" w:hAnsi="Times New Roman" w:cs="Times New Roman"/>
          <w:sz w:val="24"/>
          <w:szCs w:val="24"/>
          <w:lang w:val="en-US"/>
        </w:rPr>
        <w:t xml:space="preserve">F </w:t>
      </w:r>
      <w:r w:rsidRPr="006279FB">
        <w:rPr>
          <w:rFonts w:ascii="Times New Roman" w:hAnsi="Times New Roman" w:cs="Times New Roman"/>
          <w:sz w:val="24"/>
          <w:szCs w:val="24"/>
        </w:rPr>
        <w:t>поставя изискването притежателите на проекти да имат писмено представяне на своя проект и да уточнят типовете регулаторни въпроси, които имат, предварително. BaFin има онлайн формуляр с няколко задължителни полета, които блокират задаването на неоснователни въпроси.</w:t>
      </w:r>
    </w:p>
    <w:p w14:paraId="77443DC2" w14:textId="2F752874" w:rsidR="008C05CE" w:rsidRPr="006279FB" w:rsidRDefault="006B6F9B" w:rsidP="0060769E">
      <w:pPr>
        <w:spacing w:before="120" w:after="0" w:line="240" w:lineRule="auto"/>
        <w:jc w:val="both"/>
        <w:rPr>
          <w:rFonts w:ascii="Times New Roman" w:hAnsi="Times New Roman" w:cs="Times New Roman"/>
          <w:sz w:val="24"/>
          <w:szCs w:val="24"/>
          <w:highlight w:val="yellow"/>
        </w:rPr>
      </w:pPr>
      <w:r>
        <w:rPr>
          <w:rFonts w:ascii="Times New Roman" w:eastAsia="Calibri" w:hAnsi="Times New Roman" w:cs="Times New Roman"/>
          <w:sz w:val="24"/>
          <w:szCs w:val="24"/>
        </w:rPr>
        <w:t>Моделът</w:t>
      </w:r>
      <w:r w:rsidR="00EE18CA" w:rsidRPr="006279FB">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 xml:space="preserve">прилагания </w:t>
      </w:r>
      <w:r w:rsidR="00EE18CA" w:rsidRPr="006279FB">
        <w:rPr>
          <w:rFonts w:ascii="Times New Roman" w:eastAsia="Calibri" w:hAnsi="Times New Roman" w:cs="Times New Roman"/>
          <w:sz w:val="24"/>
          <w:szCs w:val="24"/>
        </w:rPr>
        <w:t xml:space="preserve">Innovation </w:t>
      </w:r>
      <w:r w:rsidR="00A153AD" w:rsidRPr="006279FB">
        <w:rPr>
          <w:rFonts w:ascii="Times New Roman" w:eastAsia="Calibri" w:hAnsi="Times New Roman" w:cs="Times New Roman"/>
          <w:sz w:val="24"/>
          <w:szCs w:val="24"/>
          <w:lang w:val="en-US"/>
        </w:rPr>
        <w:t>H</w:t>
      </w:r>
      <w:r w:rsidR="00EE18CA" w:rsidRPr="006279FB">
        <w:rPr>
          <w:rFonts w:ascii="Times New Roman" w:eastAsia="Calibri" w:hAnsi="Times New Roman" w:cs="Times New Roman"/>
          <w:sz w:val="24"/>
          <w:szCs w:val="24"/>
        </w:rPr>
        <w:t xml:space="preserve">ub ще бъде </w:t>
      </w:r>
      <w:r w:rsidR="008C05CE" w:rsidRPr="006279FB">
        <w:rPr>
          <w:rFonts w:ascii="Times New Roman" w:eastAsia="Calibri" w:hAnsi="Times New Roman" w:cs="Times New Roman"/>
          <w:sz w:val="24"/>
          <w:szCs w:val="24"/>
        </w:rPr>
        <w:t>анализиран</w:t>
      </w:r>
      <w:r w:rsidR="00EE18CA" w:rsidRPr="006279FB">
        <w:rPr>
          <w:rFonts w:ascii="Times New Roman" w:eastAsia="Calibri" w:hAnsi="Times New Roman" w:cs="Times New Roman"/>
          <w:sz w:val="24"/>
          <w:szCs w:val="24"/>
        </w:rPr>
        <w:t xml:space="preserve"> </w:t>
      </w:r>
      <w:r w:rsidR="008C05CE" w:rsidRPr="006279FB">
        <w:rPr>
          <w:rFonts w:ascii="Times New Roman" w:eastAsia="Calibri" w:hAnsi="Times New Roman" w:cs="Times New Roman"/>
          <w:sz w:val="24"/>
          <w:szCs w:val="24"/>
        </w:rPr>
        <w:t>след</w:t>
      </w:r>
      <w:r w:rsidR="00EE18CA" w:rsidRPr="006279FB">
        <w:rPr>
          <w:rFonts w:ascii="Times New Roman" w:eastAsia="Calibri" w:hAnsi="Times New Roman" w:cs="Times New Roman"/>
          <w:sz w:val="24"/>
          <w:szCs w:val="24"/>
        </w:rPr>
        <w:t xml:space="preserve"> изготвяне на SWOT анализ на услугата и анализ на небанковия финансов сектор в България по отношение на използваните към момента иновационни продукти и техники, както и такива дистрибутирани в държавите членки от ЕС.</w:t>
      </w:r>
    </w:p>
    <w:p w14:paraId="1002346A" w14:textId="22AAE0F0" w:rsidR="00CE4189" w:rsidRPr="006279FB" w:rsidRDefault="00A43B02" w:rsidP="00A92A78">
      <w:pPr>
        <w:pStyle w:val="ListParagraph"/>
        <w:numPr>
          <w:ilvl w:val="0"/>
          <w:numId w:val="11"/>
        </w:numPr>
        <w:spacing w:before="120" w:after="0" w:line="240" w:lineRule="auto"/>
        <w:ind w:left="1701"/>
        <w:jc w:val="both"/>
        <w:rPr>
          <w:rFonts w:ascii="Times New Roman" w:hAnsi="Times New Roman" w:cs="Times New Roman"/>
          <w:sz w:val="24"/>
          <w:szCs w:val="24"/>
          <w:u w:val="single"/>
        </w:rPr>
      </w:pPr>
      <w:r w:rsidRPr="006279FB">
        <w:rPr>
          <w:rFonts w:ascii="Times New Roman" w:hAnsi="Times New Roman" w:cs="Times New Roman"/>
          <w:sz w:val="24"/>
          <w:szCs w:val="24"/>
          <w:u w:val="single"/>
        </w:rPr>
        <w:t>Изграждане на т</w:t>
      </w:r>
      <w:r w:rsidR="001576F3" w:rsidRPr="006279FB">
        <w:rPr>
          <w:rFonts w:ascii="Times New Roman" w:hAnsi="Times New Roman" w:cs="Times New Roman"/>
          <w:sz w:val="24"/>
          <w:szCs w:val="24"/>
          <w:u w:val="single"/>
        </w:rPr>
        <w:t>естова среда в реални бизнес условия</w:t>
      </w:r>
      <w:r w:rsidR="00B87058" w:rsidRPr="006279FB">
        <w:rPr>
          <w:rFonts w:ascii="Times New Roman" w:hAnsi="Times New Roman" w:cs="Times New Roman"/>
          <w:sz w:val="24"/>
          <w:szCs w:val="24"/>
          <w:u w:val="single"/>
          <w:lang w:val="en-US"/>
        </w:rPr>
        <w:t xml:space="preserve"> (Sandbox)</w:t>
      </w:r>
    </w:p>
    <w:p w14:paraId="03DBFD85" w14:textId="09B999C6" w:rsidR="00F44D1F" w:rsidRPr="006279FB" w:rsidRDefault="00C53036" w:rsidP="00F44D1F">
      <w:pPr>
        <w:tabs>
          <w:tab w:val="left" w:pos="1843"/>
        </w:tabs>
        <w:spacing w:before="120" w:after="0" w:line="240" w:lineRule="auto"/>
        <w:contextualSpacing/>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Друг широко използван подход от страна на надзорните органи спрямо </w:t>
      </w:r>
      <w:r w:rsidR="00414DF3" w:rsidRPr="006279FB">
        <w:rPr>
          <w:rFonts w:ascii="Times New Roman" w:eastAsia="Calibri" w:hAnsi="Times New Roman" w:cs="Times New Roman"/>
          <w:sz w:val="24"/>
          <w:szCs w:val="24"/>
        </w:rPr>
        <w:t xml:space="preserve">FinTech сектора е </w:t>
      </w:r>
      <w:r w:rsidR="00125865">
        <w:rPr>
          <w:rFonts w:ascii="Times New Roman" w:eastAsia="Calibri" w:hAnsi="Times New Roman" w:cs="Times New Roman"/>
          <w:sz w:val="24"/>
          <w:szCs w:val="24"/>
          <w:lang w:val="en-US"/>
        </w:rPr>
        <w:t>S</w:t>
      </w:r>
      <w:r w:rsidR="00414DF3" w:rsidRPr="006279FB">
        <w:rPr>
          <w:rFonts w:ascii="Times New Roman" w:eastAsia="Calibri" w:hAnsi="Times New Roman" w:cs="Times New Roman"/>
          <w:sz w:val="24"/>
          <w:szCs w:val="24"/>
        </w:rPr>
        <w:t>andbox режимът</w:t>
      </w:r>
      <w:r w:rsidR="00414DF3" w:rsidRPr="006279FB">
        <w:rPr>
          <w:rStyle w:val="FootnoteReference"/>
          <w:rFonts w:ascii="Times New Roman" w:eastAsia="Calibri" w:hAnsi="Times New Roman" w:cs="Times New Roman"/>
          <w:sz w:val="24"/>
          <w:szCs w:val="24"/>
        </w:rPr>
        <w:footnoteReference w:id="4"/>
      </w:r>
      <w:r w:rsidRPr="006279FB">
        <w:rPr>
          <w:rFonts w:ascii="Times New Roman" w:eastAsia="Calibri" w:hAnsi="Times New Roman" w:cs="Times New Roman"/>
          <w:sz w:val="24"/>
          <w:szCs w:val="24"/>
        </w:rPr>
        <w:t>, който позволява на дружествата-заявители да тестват в „безопасно пространство“ създаден</w:t>
      </w:r>
      <w:r w:rsidR="004733F2" w:rsidRPr="006279FB">
        <w:rPr>
          <w:rFonts w:ascii="Times New Roman" w:eastAsia="Calibri" w:hAnsi="Times New Roman" w:cs="Times New Roman"/>
          <w:sz w:val="24"/>
          <w:szCs w:val="24"/>
        </w:rPr>
        <w:t>и</w:t>
      </w:r>
      <w:r w:rsidRPr="006279FB">
        <w:rPr>
          <w:rFonts w:ascii="Times New Roman" w:eastAsia="Calibri" w:hAnsi="Times New Roman" w:cs="Times New Roman"/>
          <w:sz w:val="24"/>
          <w:szCs w:val="24"/>
        </w:rPr>
        <w:t xml:space="preserve"> от тях новаторски продукти, услуга и/или бизнес модел в условията на </w:t>
      </w:r>
      <w:r w:rsidR="004733F2" w:rsidRPr="006279FB">
        <w:rPr>
          <w:rFonts w:ascii="Times New Roman" w:eastAsia="Calibri" w:hAnsi="Times New Roman" w:cs="Times New Roman"/>
          <w:sz w:val="24"/>
          <w:szCs w:val="24"/>
        </w:rPr>
        <w:t>реална</w:t>
      </w:r>
      <w:r w:rsidRPr="006279FB">
        <w:rPr>
          <w:rFonts w:ascii="Times New Roman" w:eastAsia="Calibri" w:hAnsi="Times New Roman" w:cs="Times New Roman"/>
          <w:sz w:val="24"/>
          <w:szCs w:val="24"/>
        </w:rPr>
        <w:t xml:space="preserve"> пазарна среда, като същевременно се гарантира, че съществуват подходящи предпазни мерки, които гарантират защитата на потребителите. </w:t>
      </w:r>
      <w:r w:rsidR="00125865">
        <w:rPr>
          <w:rFonts w:ascii="Times New Roman" w:eastAsia="Calibri" w:hAnsi="Times New Roman" w:cs="Times New Roman"/>
          <w:sz w:val="24"/>
          <w:szCs w:val="24"/>
        </w:rPr>
        <w:t>Прилагането на този</w:t>
      </w:r>
      <w:r w:rsidR="00125865" w:rsidRPr="006279FB">
        <w:rPr>
          <w:rFonts w:ascii="Times New Roman" w:eastAsia="Calibri" w:hAnsi="Times New Roman" w:cs="Times New Roman"/>
          <w:sz w:val="24"/>
          <w:szCs w:val="24"/>
        </w:rPr>
        <w:t xml:space="preserve"> </w:t>
      </w:r>
      <w:r w:rsidRPr="006279FB">
        <w:rPr>
          <w:rFonts w:ascii="Times New Roman" w:eastAsia="Calibri" w:hAnsi="Times New Roman" w:cs="Times New Roman"/>
          <w:sz w:val="24"/>
          <w:szCs w:val="24"/>
        </w:rPr>
        <w:t>подход би подпомогнал осъществяването на целта на КФН за насърчаване на конкуренцията в интерес на потребителите</w:t>
      </w:r>
      <w:r w:rsidR="00125865">
        <w:rPr>
          <w:rFonts w:ascii="Times New Roman" w:eastAsia="Calibri" w:hAnsi="Times New Roman" w:cs="Times New Roman"/>
          <w:sz w:val="24"/>
          <w:szCs w:val="24"/>
        </w:rPr>
        <w:t>,</w:t>
      </w:r>
      <w:r w:rsidRPr="006279FB">
        <w:rPr>
          <w:rFonts w:ascii="Times New Roman" w:eastAsia="Calibri" w:hAnsi="Times New Roman" w:cs="Times New Roman"/>
          <w:sz w:val="24"/>
          <w:szCs w:val="24"/>
        </w:rPr>
        <w:t xml:space="preserve"> като позволява да бъдат тествани продукти и по този начин потенциално да бъдат въведени на пазара чрез намалява</w:t>
      </w:r>
      <w:r w:rsidR="001A15AF" w:rsidRPr="006279FB">
        <w:rPr>
          <w:rFonts w:ascii="Times New Roman" w:eastAsia="Calibri" w:hAnsi="Times New Roman" w:cs="Times New Roman"/>
          <w:sz w:val="24"/>
          <w:szCs w:val="24"/>
        </w:rPr>
        <w:t xml:space="preserve">не на </w:t>
      </w:r>
      <w:r w:rsidR="001A15AF" w:rsidRPr="006279FB">
        <w:rPr>
          <w:rFonts w:ascii="Times New Roman" w:eastAsia="Calibri" w:hAnsi="Times New Roman" w:cs="Times New Roman"/>
          <w:sz w:val="24"/>
          <w:szCs w:val="24"/>
        </w:rPr>
        <w:lastRenderedPageBreak/>
        <w:t>регулаторната несигурност за потребителите и дружествата, предлагащи иновативни продукти.</w:t>
      </w:r>
    </w:p>
    <w:p w14:paraId="31CE7ED7" w14:textId="4CA6DD6A" w:rsidR="008C05CE" w:rsidRPr="006279FB" w:rsidRDefault="00D81F00" w:rsidP="00A96132">
      <w:pPr>
        <w:pStyle w:val="FinTech2"/>
      </w:pPr>
      <w:bookmarkStart w:id="31" w:name="_Toc516561567"/>
      <w:r>
        <w:t>Изграждане на вътрешно</w:t>
      </w:r>
      <w:r w:rsidR="008C05CE" w:rsidRPr="006279FB">
        <w:t>организационен процес на комуникация в КФН</w:t>
      </w:r>
      <w:bookmarkEnd w:id="31"/>
    </w:p>
    <w:p w14:paraId="23DDF312" w14:textId="1656E848" w:rsidR="00A5391B" w:rsidRPr="006279FB" w:rsidRDefault="008C05CE" w:rsidP="00A403FB">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Като част от концепцията за стратегия на КФН по отношение на следваната FinTech политика, ще бъде </w:t>
      </w:r>
      <w:r w:rsidR="00D96D66" w:rsidRPr="006279FB">
        <w:rPr>
          <w:rFonts w:ascii="Times New Roman" w:eastAsia="Calibri" w:hAnsi="Times New Roman" w:cs="Times New Roman"/>
          <w:sz w:val="24"/>
          <w:szCs w:val="24"/>
        </w:rPr>
        <w:t>създаването на</w:t>
      </w:r>
      <w:r w:rsidRPr="006279FB">
        <w:rPr>
          <w:rFonts w:ascii="Times New Roman" w:eastAsia="Calibri" w:hAnsi="Times New Roman" w:cs="Times New Roman"/>
          <w:sz w:val="24"/>
          <w:szCs w:val="24"/>
        </w:rPr>
        <w:t xml:space="preserve"> вътрешно организацион</w:t>
      </w:r>
      <w:r w:rsidR="00D96D66" w:rsidRPr="006279FB">
        <w:rPr>
          <w:rFonts w:ascii="Times New Roman" w:eastAsia="Calibri" w:hAnsi="Times New Roman" w:cs="Times New Roman"/>
          <w:sz w:val="24"/>
          <w:szCs w:val="24"/>
        </w:rPr>
        <w:t>ен</w:t>
      </w:r>
      <w:r w:rsidRPr="006279FB">
        <w:rPr>
          <w:rFonts w:ascii="Times New Roman" w:eastAsia="Calibri" w:hAnsi="Times New Roman" w:cs="Times New Roman"/>
          <w:sz w:val="24"/>
          <w:szCs w:val="24"/>
        </w:rPr>
        <w:t xml:space="preserve"> процес на комуникация в КФН и начин на сформиране на екипи при изготвяне отговори по запитвания</w:t>
      </w:r>
      <w:r w:rsidR="00F63423">
        <w:rPr>
          <w:rFonts w:ascii="Times New Roman" w:eastAsia="Calibri" w:hAnsi="Times New Roman" w:cs="Times New Roman"/>
          <w:sz w:val="24"/>
          <w:szCs w:val="24"/>
        </w:rPr>
        <w:t>, комуникация</w:t>
      </w:r>
      <w:r w:rsidRPr="006279FB">
        <w:rPr>
          <w:rFonts w:ascii="Times New Roman" w:eastAsia="Calibri" w:hAnsi="Times New Roman" w:cs="Times New Roman"/>
          <w:sz w:val="24"/>
          <w:szCs w:val="24"/>
        </w:rPr>
        <w:t xml:space="preserve"> в изграде</w:t>
      </w:r>
      <w:r w:rsidR="00D96D66" w:rsidRPr="006279FB">
        <w:rPr>
          <w:rFonts w:ascii="Times New Roman" w:eastAsia="Calibri" w:hAnsi="Times New Roman" w:cs="Times New Roman"/>
          <w:sz w:val="24"/>
          <w:szCs w:val="24"/>
        </w:rPr>
        <w:t>н</w:t>
      </w:r>
      <w:r w:rsidRPr="006279FB">
        <w:rPr>
          <w:rFonts w:ascii="Times New Roman" w:eastAsia="Calibri" w:hAnsi="Times New Roman" w:cs="Times New Roman"/>
          <w:sz w:val="24"/>
          <w:szCs w:val="24"/>
        </w:rPr>
        <w:t xml:space="preserve"> канал за комуникация чрез Innovation Hub на основата на всеки конкретен казус. В състава на екипите ще бъдат </w:t>
      </w:r>
      <w:r w:rsidR="006C2B3A" w:rsidRPr="006279FB">
        <w:rPr>
          <w:rFonts w:ascii="Times New Roman" w:eastAsia="Calibri" w:hAnsi="Times New Roman" w:cs="Times New Roman"/>
          <w:sz w:val="24"/>
          <w:szCs w:val="24"/>
        </w:rPr>
        <w:t xml:space="preserve">включени </w:t>
      </w:r>
      <w:r w:rsidRPr="006279FB">
        <w:rPr>
          <w:rFonts w:ascii="Times New Roman" w:eastAsia="Calibri" w:hAnsi="Times New Roman" w:cs="Times New Roman"/>
          <w:sz w:val="24"/>
          <w:szCs w:val="24"/>
        </w:rPr>
        <w:t>служители от трите управления на КФН</w:t>
      </w:r>
      <w:r w:rsidR="006C2B3A" w:rsidRPr="006279FB">
        <w:rPr>
          <w:rFonts w:ascii="Times New Roman" w:eastAsia="Calibri" w:hAnsi="Times New Roman" w:cs="Times New Roman"/>
          <w:sz w:val="24"/>
          <w:szCs w:val="24"/>
        </w:rPr>
        <w:t xml:space="preserve"> (участници, в групите на </w:t>
      </w:r>
      <w:r w:rsidR="006C2B3A" w:rsidRPr="006279FB">
        <w:rPr>
          <w:rFonts w:ascii="Times New Roman" w:eastAsia="Calibri" w:hAnsi="Times New Roman" w:cs="Times New Roman"/>
          <w:sz w:val="24"/>
          <w:szCs w:val="24"/>
          <w:lang w:val="en-US"/>
        </w:rPr>
        <w:t xml:space="preserve">ESMA </w:t>
      </w:r>
      <w:r w:rsidR="006C2B3A" w:rsidRPr="006279FB">
        <w:rPr>
          <w:rFonts w:ascii="Times New Roman" w:eastAsia="Calibri" w:hAnsi="Times New Roman" w:cs="Times New Roman"/>
          <w:sz w:val="24"/>
          <w:szCs w:val="24"/>
        </w:rPr>
        <w:t xml:space="preserve">и </w:t>
      </w:r>
      <w:r w:rsidR="006C2B3A" w:rsidRPr="006279FB">
        <w:rPr>
          <w:rFonts w:ascii="Times New Roman" w:eastAsia="Calibri" w:hAnsi="Times New Roman" w:cs="Times New Roman"/>
          <w:sz w:val="24"/>
          <w:szCs w:val="24"/>
          <w:lang w:val="en-US"/>
        </w:rPr>
        <w:t>EIOPA)</w:t>
      </w:r>
      <w:r w:rsidRPr="006279FB">
        <w:rPr>
          <w:rFonts w:ascii="Times New Roman" w:eastAsia="Calibri" w:hAnsi="Times New Roman" w:cs="Times New Roman"/>
          <w:sz w:val="24"/>
          <w:szCs w:val="24"/>
        </w:rPr>
        <w:t xml:space="preserve"> и координирани от служители на дирекция „Анализи, жалби и преструктуриране“.</w:t>
      </w:r>
      <w:r w:rsidR="00D96D66" w:rsidRPr="006279FB">
        <w:rPr>
          <w:rFonts w:ascii="Times New Roman" w:eastAsia="Calibri" w:hAnsi="Times New Roman" w:cs="Times New Roman"/>
          <w:sz w:val="24"/>
          <w:szCs w:val="24"/>
        </w:rPr>
        <w:t xml:space="preserve"> Изготвянето на вътрешни правила за комуникация и изготвяне на становища по всеки конкретен случай, че бъде приоритет при организирането на процеса по консултация чрез избран подход за взаимодействие между КФН и </w:t>
      </w:r>
      <w:r w:rsidR="00D96D66" w:rsidRPr="006279FB">
        <w:rPr>
          <w:rFonts w:ascii="Times New Roman" w:eastAsia="Calibri" w:hAnsi="Times New Roman" w:cs="Times New Roman"/>
          <w:sz w:val="24"/>
          <w:szCs w:val="24"/>
          <w:lang w:val="en-US"/>
        </w:rPr>
        <w:t xml:space="preserve">FinTech дружества-заявители. Целта на изградените правила за координация на процеса </w:t>
      </w:r>
      <w:r w:rsidR="00023D3D" w:rsidRPr="006279FB">
        <w:rPr>
          <w:rFonts w:ascii="Times New Roman" w:eastAsia="Calibri" w:hAnsi="Times New Roman" w:cs="Times New Roman"/>
          <w:sz w:val="24"/>
          <w:szCs w:val="24"/>
        </w:rPr>
        <w:t xml:space="preserve">е своевременно </w:t>
      </w:r>
      <w:r w:rsidR="006C2B3A" w:rsidRPr="006279FB">
        <w:rPr>
          <w:rFonts w:ascii="Times New Roman" w:eastAsia="Calibri" w:hAnsi="Times New Roman" w:cs="Times New Roman"/>
          <w:sz w:val="24"/>
          <w:szCs w:val="24"/>
        </w:rPr>
        <w:t xml:space="preserve">преодоляване </w:t>
      </w:r>
      <w:r w:rsidR="00023D3D" w:rsidRPr="006279FB">
        <w:rPr>
          <w:rFonts w:ascii="Times New Roman" w:eastAsia="Calibri" w:hAnsi="Times New Roman" w:cs="Times New Roman"/>
          <w:sz w:val="24"/>
          <w:szCs w:val="24"/>
        </w:rPr>
        <w:t xml:space="preserve">на възникналите пречки, изготвяне на максимално адаптиран </w:t>
      </w:r>
      <w:r w:rsidR="00F63423">
        <w:rPr>
          <w:rFonts w:ascii="Times New Roman" w:eastAsia="Calibri" w:hAnsi="Times New Roman" w:cs="Times New Roman"/>
          <w:sz w:val="24"/>
          <w:szCs w:val="24"/>
        </w:rPr>
        <w:t xml:space="preserve">към </w:t>
      </w:r>
      <w:r w:rsidR="00023D3D" w:rsidRPr="006279FB">
        <w:rPr>
          <w:rFonts w:ascii="Times New Roman" w:eastAsia="Calibri" w:hAnsi="Times New Roman" w:cs="Times New Roman"/>
          <w:sz w:val="24"/>
          <w:szCs w:val="24"/>
        </w:rPr>
        <w:t xml:space="preserve">дейността на дружеството-заявител отговор във връзка с предоставяните от него финансови иновации, както и консултация относно приложимата регулаторна рамка. </w:t>
      </w:r>
    </w:p>
    <w:p w14:paraId="218BAEBD" w14:textId="1E410147" w:rsidR="00F44D1F" w:rsidRPr="006279FB" w:rsidRDefault="00F44D1F" w:rsidP="00A96132">
      <w:pPr>
        <w:pStyle w:val="FinTech2"/>
      </w:pPr>
      <w:bookmarkStart w:id="32" w:name="_Toc516561568"/>
      <w:r w:rsidRPr="006279FB">
        <w:t xml:space="preserve">Установяване на форма за обратна връзка с </w:t>
      </w:r>
      <w:r w:rsidRPr="006279FB">
        <w:rPr>
          <w:lang w:val="en-US"/>
        </w:rPr>
        <w:t xml:space="preserve">FinTech </w:t>
      </w:r>
      <w:r w:rsidRPr="006279FB">
        <w:t xml:space="preserve">дружествата, които са взели участие </w:t>
      </w:r>
      <w:r w:rsidR="00031F6B" w:rsidRPr="006279FB">
        <w:t xml:space="preserve">в </w:t>
      </w:r>
      <w:r w:rsidRPr="006279FB">
        <w:rPr>
          <w:lang w:val="en-US"/>
        </w:rPr>
        <w:t>Innovation Hub/Sandbox</w:t>
      </w:r>
      <w:bookmarkEnd w:id="32"/>
      <w:r w:rsidRPr="006279FB">
        <w:rPr>
          <w:lang w:val="en-US"/>
        </w:rPr>
        <w:t xml:space="preserve"> </w:t>
      </w:r>
    </w:p>
    <w:p w14:paraId="199CB445" w14:textId="00A15178" w:rsidR="00984C55" w:rsidRPr="006279FB" w:rsidRDefault="00031F6B" w:rsidP="00972E16">
      <w:pPr>
        <w:spacing w:before="120" w:after="0" w:line="240" w:lineRule="auto"/>
        <w:jc w:val="both"/>
        <w:rPr>
          <w:rFonts w:ascii="Times New Roman" w:hAnsi="Times New Roman" w:cs="Times New Roman"/>
          <w:sz w:val="24"/>
          <w:szCs w:val="24"/>
        </w:rPr>
      </w:pPr>
      <w:r w:rsidRPr="006279FB">
        <w:rPr>
          <w:rFonts w:ascii="Times New Roman" w:eastAsia="Calibri" w:hAnsi="Times New Roman" w:cs="Times New Roman"/>
          <w:sz w:val="24"/>
          <w:szCs w:val="24"/>
        </w:rPr>
        <w:t xml:space="preserve">След изпълнение на горецитираните мерки и въвеждане в експлоатация на един от избраните механизми на взаимодействие между КФН и </w:t>
      </w:r>
      <w:r w:rsidRPr="006279FB">
        <w:rPr>
          <w:rFonts w:ascii="Times New Roman" w:eastAsia="Calibri" w:hAnsi="Times New Roman" w:cs="Times New Roman"/>
          <w:sz w:val="24"/>
          <w:szCs w:val="24"/>
          <w:lang w:val="en-US"/>
        </w:rPr>
        <w:t>FinTech дружества-заявители</w:t>
      </w:r>
      <w:r w:rsidRPr="006279FB">
        <w:rPr>
          <w:rFonts w:ascii="Times New Roman" w:eastAsia="Calibri" w:hAnsi="Times New Roman" w:cs="Times New Roman"/>
          <w:sz w:val="24"/>
          <w:szCs w:val="24"/>
        </w:rPr>
        <w:t xml:space="preserve"> се предвижда изготвяне на консултативн</w:t>
      </w:r>
      <w:r w:rsidR="00B878C7" w:rsidRPr="006279FB">
        <w:rPr>
          <w:rFonts w:ascii="Times New Roman" w:eastAsia="Calibri" w:hAnsi="Times New Roman" w:cs="Times New Roman"/>
          <w:sz w:val="24"/>
          <w:szCs w:val="24"/>
        </w:rPr>
        <w:t>и</w:t>
      </w:r>
      <w:r w:rsidRPr="006279FB">
        <w:rPr>
          <w:rFonts w:ascii="Times New Roman" w:eastAsia="Calibri" w:hAnsi="Times New Roman" w:cs="Times New Roman"/>
          <w:sz w:val="24"/>
          <w:szCs w:val="24"/>
        </w:rPr>
        <w:t xml:space="preserve"> документи - форма на обратна връзка с </w:t>
      </w:r>
      <w:r w:rsidRPr="006279FB">
        <w:rPr>
          <w:rFonts w:ascii="Times New Roman" w:eastAsia="Calibri" w:hAnsi="Times New Roman" w:cs="Times New Roman"/>
          <w:sz w:val="24"/>
          <w:szCs w:val="24"/>
          <w:lang w:val="en-US"/>
        </w:rPr>
        <w:t xml:space="preserve">FinTech компаниите </w:t>
      </w:r>
      <w:r w:rsidRPr="006279FB">
        <w:rPr>
          <w:rFonts w:ascii="Times New Roman" w:eastAsia="Calibri" w:hAnsi="Times New Roman" w:cs="Times New Roman"/>
          <w:sz w:val="24"/>
          <w:szCs w:val="24"/>
        </w:rPr>
        <w:t xml:space="preserve">с оглед преценка на приноса на приложения подход на </w:t>
      </w:r>
      <w:r w:rsidR="00535AB5" w:rsidRPr="006279FB">
        <w:rPr>
          <w:rFonts w:ascii="Times New Roman" w:eastAsia="Calibri" w:hAnsi="Times New Roman" w:cs="Times New Roman"/>
          <w:sz w:val="24"/>
          <w:szCs w:val="24"/>
        </w:rPr>
        <w:t xml:space="preserve">комуникация между бизнеса и регулатора, </w:t>
      </w:r>
      <w:r w:rsidR="00972E16" w:rsidRPr="006279FB">
        <w:rPr>
          <w:rFonts w:ascii="Times New Roman" w:hAnsi="Times New Roman" w:cs="Times New Roman"/>
          <w:sz w:val="24"/>
          <w:szCs w:val="24"/>
        </w:rPr>
        <w:t xml:space="preserve">ефекта, който съответния </w:t>
      </w:r>
      <w:r w:rsidR="00972E16" w:rsidRPr="006279FB">
        <w:rPr>
          <w:rFonts w:ascii="Times New Roman" w:hAnsi="Times New Roman" w:cs="Times New Roman"/>
          <w:sz w:val="24"/>
          <w:szCs w:val="24"/>
          <w:lang w:val="en-US"/>
        </w:rPr>
        <w:t>Innovation Hub/Sandbox</w:t>
      </w:r>
      <w:r w:rsidR="00972E16" w:rsidRPr="006279FB">
        <w:rPr>
          <w:rFonts w:ascii="Times New Roman" w:hAnsi="Times New Roman" w:cs="Times New Roman"/>
          <w:sz w:val="24"/>
          <w:szCs w:val="24"/>
        </w:rPr>
        <w:t xml:space="preserve"> има спрямо предлаганите от </w:t>
      </w:r>
      <w:r w:rsidR="00BE0D06" w:rsidRPr="006279FB">
        <w:rPr>
          <w:rFonts w:ascii="Times New Roman" w:eastAsia="Calibri" w:hAnsi="Times New Roman" w:cs="Times New Roman"/>
          <w:sz w:val="24"/>
          <w:szCs w:val="24"/>
          <w:lang w:val="en-US"/>
        </w:rPr>
        <w:t>FinTech компани</w:t>
      </w:r>
      <w:r w:rsidR="00BE0D06" w:rsidRPr="006279FB">
        <w:rPr>
          <w:rFonts w:ascii="Times New Roman" w:eastAsia="Calibri" w:hAnsi="Times New Roman" w:cs="Times New Roman"/>
          <w:sz w:val="24"/>
          <w:szCs w:val="24"/>
        </w:rPr>
        <w:t>и</w:t>
      </w:r>
      <w:r w:rsidR="00BE0D06" w:rsidRPr="006279FB">
        <w:rPr>
          <w:rFonts w:ascii="Times New Roman" w:eastAsia="Calibri" w:hAnsi="Times New Roman" w:cs="Times New Roman"/>
          <w:sz w:val="24"/>
          <w:szCs w:val="24"/>
          <w:lang w:val="en-US"/>
        </w:rPr>
        <w:t xml:space="preserve"> </w:t>
      </w:r>
      <w:r w:rsidR="00972E16" w:rsidRPr="006279FB">
        <w:rPr>
          <w:rFonts w:ascii="Times New Roman" w:hAnsi="Times New Roman" w:cs="Times New Roman"/>
          <w:sz w:val="24"/>
          <w:szCs w:val="24"/>
        </w:rPr>
        <w:t xml:space="preserve">иновативни услуги, продукти или бизнес модели, </w:t>
      </w:r>
      <w:r w:rsidR="00535AB5" w:rsidRPr="006279FB">
        <w:rPr>
          <w:rFonts w:ascii="Times New Roman" w:eastAsia="Calibri" w:hAnsi="Times New Roman" w:cs="Times New Roman"/>
          <w:sz w:val="24"/>
          <w:szCs w:val="24"/>
        </w:rPr>
        <w:t xml:space="preserve">както и анализ на резултатите от провежданата от КФН политика и стратегия за </w:t>
      </w:r>
      <w:r w:rsidR="00A2619A">
        <w:rPr>
          <w:rFonts w:ascii="Times New Roman" w:eastAsia="Calibri" w:hAnsi="Times New Roman" w:cs="Times New Roman"/>
          <w:sz w:val="24"/>
          <w:szCs w:val="24"/>
        </w:rPr>
        <w:t>наблюдение</w:t>
      </w:r>
      <w:r w:rsidR="00535AB5" w:rsidRPr="006279FB">
        <w:rPr>
          <w:rFonts w:ascii="Times New Roman" w:eastAsia="Calibri" w:hAnsi="Times New Roman" w:cs="Times New Roman"/>
          <w:sz w:val="24"/>
          <w:szCs w:val="24"/>
        </w:rPr>
        <w:t xml:space="preserve"> на финансовите иновации.</w:t>
      </w:r>
    </w:p>
    <w:p w14:paraId="30A5889D" w14:textId="5B59D6F6" w:rsidR="000D1DA7" w:rsidRPr="006279FB" w:rsidRDefault="000D1DA7" w:rsidP="00A96132">
      <w:pPr>
        <w:pStyle w:val="FinTech2"/>
      </w:pPr>
      <w:bookmarkStart w:id="33" w:name="_Toc516561569"/>
      <w:r w:rsidRPr="006279FB">
        <w:t>Изграждане на взаимовръзка на комуникация с европейски надзорни органи посредством участие</w:t>
      </w:r>
      <w:r w:rsidRPr="006279FB">
        <w:rPr>
          <w:lang w:val="en-US"/>
        </w:rPr>
        <w:t xml:space="preserve"> </w:t>
      </w:r>
      <w:r w:rsidRPr="006279FB">
        <w:t>на експерти в работни групи на Е</w:t>
      </w:r>
      <w:r w:rsidRPr="006279FB">
        <w:rPr>
          <w:lang w:val="en-US"/>
        </w:rPr>
        <w:t xml:space="preserve">SMA </w:t>
      </w:r>
      <w:r w:rsidRPr="006279FB">
        <w:t xml:space="preserve">и </w:t>
      </w:r>
      <w:r w:rsidRPr="006279FB">
        <w:rPr>
          <w:lang w:val="en-US"/>
        </w:rPr>
        <w:t xml:space="preserve">EIOPA </w:t>
      </w:r>
      <w:r w:rsidRPr="006279FB">
        <w:t>(</w:t>
      </w:r>
      <w:r w:rsidRPr="006279FB">
        <w:rPr>
          <w:lang w:val="en-US"/>
        </w:rPr>
        <w:t xml:space="preserve">Task Force FISC </w:t>
      </w:r>
      <w:r w:rsidRPr="006279FB">
        <w:t xml:space="preserve">и </w:t>
      </w:r>
      <w:r w:rsidRPr="006279FB">
        <w:rPr>
          <w:lang w:val="en-US"/>
        </w:rPr>
        <w:t>InsurTech)</w:t>
      </w:r>
      <w:bookmarkEnd w:id="33"/>
    </w:p>
    <w:p w14:paraId="1716C92E" w14:textId="77777777" w:rsidR="008835CF" w:rsidRPr="006279FB" w:rsidRDefault="00972E16" w:rsidP="00972E16">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rPr>
        <w:t xml:space="preserve">С цел подобряване на надзорните практики, прилагани от КФН спрямо </w:t>
      </w:r>
      <w:r w:rsidRPr="006279FB">
        <w:rPr>
          <w:rFonts w:ascii="Times New Roman" w:eastAsia="Calibri" w:hAnsi="Times New Roman" w:cs="Times New Roman"/>
          <w:sz w:val="24"/>
          <w:szCs w:val="24"/>
          <w:lang w:val="en-US"/>
        </w:rPr>
        <w:t xml:space="preserve">FinTech </w:t>
      </w:r>
      <w:r w:rsidRPr="006279FB">
        <w:rPr>
          <w:rFonts w:ascii="Times New Roman" w:eastAsia="Calibri" w:hAnsi="Times New Roman" w:cs="Times New Roman"/>
          <w:sz w:val="24"/>
          <w:szCs w:val="24"/>
        </w:rPr>
        <w:t xml:space="preserve">сектора, следва да се установи практика на комуникация в рамките на участието на експерти в работните групи на </w:t>
      </w:r>
      <w:r w:rsidRPr="006279FB">
        <w:rPr>
          <w:rFonts w:ascii="Times New Roman" w:eastAsia="Calibri" w:hAnsi="Times New Roman" w:cs="Times New Roman"/>
          <w:sz w:val="24"/>
          <w:szCs w:val="24"/>
          <w:lang w:val="en-US"/>
        </w:rPr>
        <w:t xml:space="preserve">ESMA </w:t>
      </w:r>
      <w:r w:rsidRPr="006279FB">
        <w:rPr>
          <w:rFonts w:ascii="Times New Roman" w:eastAsia="Calibri" w:hAnsi="Times New Roman" w:cs="Times New Roman"/>
          <w:sz w:val="24"/>
          <w:szCs w:val="24"/>
        </w:rPr>
        <w:t xml:space="preserve">и </w:t>
      </w:r>
      <w:r w:rsidRPr="006279FB">
        <w:rPr>
          <w:rFonts w:ascii="Times New Roman" w:eastAsia="Calibri" w:hAnsi="Times New Roman" w:cs="Times New Roman"/>
          <w:sz w:val="24"/>
          <w:szCs w:val="24"/>
          <w:lang w:val="en-US"/>
        </w:rPr>
        <w:t>EIOPA</w:t>
      </w:r>
      <w:r w:rsidRPr="006279FB">
        <w:rPr>
          <w:rFonts w:ascii="Times New Roman" w:eastAsia="Calibri" w:hAnsi="Times New Roman" w:cs="Times New Roman"/>
          <w:sz w:val="24"/>
          <w:szCs w:val="24"/>
        </w:rPr>
        <w:t xml:space="preserve"> с останалите надзорни органи</w:t>
      </w:r>
      <w:r w:rsidRPr="006279FB">
        <w:rPr>
          <w:rFonts w:ascii="Times New Roman" w:eastAsia="Calibri" w:hAnsi="Times New Roman" w:cs="Times New Roman"/>
          <w:sz w:val="24"/>
          <w:szCs w:val="24"/>
          <w:lang w:val="en-US"/>
        </w:rPr>
        <w:t>.</w:t>
      </w:r>
      <w:r w:rsidRPr="006279FB">
        <w:rPr>
          <w:rFonts w:ascii="Times New Roman" w:eastAsia="Calibri" w:hAnsi="Times New Roman" w:cs="Times New Roman"/>
          <w:sz w:val="24"/>
          <w:szCs w:val="24"/>
        </w:rPr>
        <w:t xml:space="preserve"> Предимствата на подобен канал на взаимодействие биха били значителни</w:t>
      </w:r>
      <w:r w:rsidR="006C2B3A" w:rsidRPr="006279FB">
        <w:rPr>
          <w:rFonts w:ascii="Times New Roman" w:eastAsia="Calibri" w:hAnsi="Times New Roman" w:cs="Times New Roman"/>
          <w:sz w:val="24"/>
          <w:szCs w:val="24"/>
          <w:lang w:val="en-US"/>
        </w:rPr>
        <w:t>,</w:t>
      </w:r>
      <w:r w:rsidRPr="006279FB">
        <w:rPr>
          <w:rFonts w:ascii="Times New Roman" w:eastAsia="Calibri" w:hAnsi="Times New Roman" w:cs="Times New Roman"/>
          <w:sz w:val="24"/>
          <w:szCs w:val="24"/>
        </w:rPr>
        <w:t xml:space="preserve"> с оглед постигането на по-бързи и успешни резултати при реализирането на целите, заложени в настоящата стратегия. </w:t>
      </w:r>
    </w:p>
    <w:p w14:paraId="3E2A837D" w14:textId="63E659FA" w:rsidR="00972E16" w:rsidRPr="006279FB" w:rsidRDefault="00972E16" w:rsidP="00972E16">
      <w:pPr>
        <w:tabs>
          <w:tab w:val="left" w:pos="1843"/>
        </w:tabs>
        <w:spacing w:before="120" w:after="0" w:line="240" w:lineRule="auto"/>
        <w:jc w:val="both"/>
        <w:rPr>
          <w:rFonts w:ascii="Times New Roman" w:eastAsia="Calibri" w:hAnsi="Times New Roman" w:cs="Times New Roman"/>
          <w:sz w:val="24"/>
          <w:szCs w:val="24"/>
        </w:rPr>
      </w:pPr>
      <w:r w:rsidRPr="006279FB">
        <w:rPr>
          <w:rFonts w:ascii="Times New Roman" w:eastAsia="Calibri" w:hAnsi="Times New Roman" w:cs="Times New Roman"/>
          <w:sz w:val="24"/>
          <w:szCs w:val="24"/>
          <w:lang w:val="en-US"/>
        </w:rPr>
        <w:t xml:space="preserve"> </w:t>
      </w:r>
    </w:p>
    <w:p w14:paraId="49790E68" w14:textId="13C68A31" w:rsidR="00A32282" w:rsidRPr="006279FB" w:rsidRDefault="00A32282" w:rsidP="00EF69F4">
      <w:pPr>
        <w:pStyle w:val="FinTech1"/>
      </w:pPr>
      <w:bookmarkStart w:id="34" w:name="_Toc516561570"/>
      <w:r w:rsidRPr="006279FB">
        <w:t>Заклю</w:t>
      </w:r>
      <w:r w:rsidR="00C0360F" w:rsidRPr="006279FB">
        <w:t>че</w:t>
      </w:r>
      <w:r w:rsidRPr="006279FB">
        <w:t>ние</w:t>
      </w:r>
      <w:bookmarkEnd w:id="34"/>
    </w:p>
    <w:p w14:paraId="62162E4E" w14:textId="75A6DD32" w:rsidR="00A247D0" w:rsidRPr="006279FB" w:rsidRDefault="00A247D0" w:rsidP="00A247D0">
      <w:pPr>
        <w:tabs>
          <w:tab w:val="left" w:pos="1843"/>
        </w:tabs>
        <w:spacing w:before="120" w:after="0" w:line="240" w:lineRule="auto"/>
        <w:jc w:val="both"/>
        <w:rPr>
          <w:rFonts w:ascii="Times New Roman" w:eastAsia="Calibri" w:hAnsi="Times New Roman" w:cs="Times New Roman"/>
          <w:b/>
          <w:sz w:val="24"/>
          <w:szCs w:val="24"/>
        </w:rPr>
      </w:pPr>
      <w:r w:rsidRPr="006279FB">
        <w:rPr>
          <w:rFonts w:ascii="Times New Roman" w:hAnsi="Times New Roman" w:cs="Times New Roman"/>
          <w:sz w:val="24"/>
          <w:szCs w:val="24"/>
          <w:lang w:val="en-US"/>
        </w:rPr>
        <w:t>Фи</w:t>
      </w:r>
      <w:r w:rsidRPr="006279FB">
        <w:rPr>
          <w:rFonts w:ascii="Times New Roman" w:hAnsi="Times New Roman" w:cs="Times New Roman"/>
          <w:sz w:val="24"/>
          <w:szCs w:val="24"/>
        </w:rPr>
        <w:t>нансовите иновации целят да предложат решения</w:t>
      </w:r>
      <w:r w:rsidR="00B878C7" w:rsidRPr="006279FB">
        <w:rPr>
          <w:rFonts w:ascii="Times New Roman" w:hAnsi="Times New Roman" w:cs="Times New Roman"/>
          <w:sz w:val="24"/>
          <w:szCs w:val="24"/>
        </w:rPr>
        <w:t>,</w:t>
      </w:r>
      <w:r w:rsidRPr="006279FB">
        <w:rPr>
          <w:rFonts w:ascii="Times New Roman" w:hAnsi="Times New Roman" w:cs="Times New Roman"/>
          <w:sz w:val="24"/>
          <w:szCs w:val="24"/>
        </w:rPr>
        <w:t xml:space="preserve"> от една страна за увеличаване на ефективността на разходите, от друга да задоволят нововъзникналите нужди на потребителите от нови финансови инструменти, нови по-съвременни начини за покупка и реализиране на финансови услуги и продукти, и по този начин да генерират стойност за икономиката. За целта следва да  бъдат въведени подходящи политики от надзорните органи на финансовите пазари по важни въпроси като достъп до технологии, стандартизация на данните и сигурност и управление на данните </w:t>
      </w:r>
      <w:r w:rsidRPr="006279FB">
        <w:rPr>
          <w:rFonts w:ascii="Times New Roman" w:hAnsi="Times New Roman"/>
          <w:sz w:val="24"/>
        </w:rPr>
        <w:t xml:space="preserve">като ще бъдат изяснени </w:t>
      </w:r>
      <w:r w:rsidRPr="006279FB">
        <w:rPr>
          <w:rFonts w:ascii="Times New Roman" w:hAnsi="Times New Roman"/>
          <w:sz w:val="24"/>
        </w:rPr>
        <w:lastRenderedPageBreak/>
        <w:t>основни понятия и дефинирани водещи тенденции във финансовите иновации в небанковия финансов сектор.</w:t>
      </w:r>
    </w:p>
    <w:p w14:paraId="069AD991" w14:textId="2AB5769F" w:rsidR="00A247D0" w:rsidRPr="006279FB" w:rsidRDefault="00A247D0" w:rsidP="00A247D0">
      <w:pPr>
        <w:spacing w:before="120"/>
        <w:jc w:val="both"/>
        <w:rPr>
          <w:rFonts w:ascii="Times New Roman" w:hAnsi="Times New Roman" w:cs="Times New Roman"/>
          <w:sz w:val="24"/>
          <w:szCs w:val="24"/>
        </w:rPr>
      </w:pPr>
      <w:r w:rsidRPr="006279FB">
        <w:rPr>
          <w:rFonts w:ascii="Times New Roman" w:hAnsi="Times New Roman" w:cs="Times New Roman"/>
          <w:sz w:val="24"/>
          <w:szCs w:val="24"/>
        </w:rPr>
        <w:t>С оглед изготвяне на консултативен документ и въпросник с цел получаване на обратна връзка и иницииране на сътрудничество с поднадзорни на КФН лица и конституираните заинтересовани страни, предлагащи иновативни технологии, КФН ще синтезира  на базата на анализа на средата установените предизвикателства и рискове, свързани с регулаторната рамка</w:t>
      </w:r>
      <w:r w:rsidR="00B878C7" w:rsidRPr="006279FB">
        <w:rPr>
          <w:rFonts w:ascii="Times New Roman" w:hAnsi="Times New Roman" w:cs="Times New Roman"/>
          <w:sz w:val="24"/>
          <w:szCs w:val="24"/>
        </w:rPr>
        <w:t>,</w:t>
      </w:r>
      <w:r w:rsidRPr="006279FB">
        <w:rPr>
          <w:rFonts w:ascii="Times New Roman" w:hAnsi="Times New Roman" w:cs="Times New Roman"/>
          <w:sz w:val="24"/>
          <w:szCs w:val="24"/>
        </w:rPr>
        <w:t xml:space="preserve"> пред които са изправени дружествата, предложители на финансово иновативни продукти и/или услуги. Организирането на срещи, осъществяването на взаимовръзка с европейски надзорни органи и стартирането на форум, насочен към набелязване на пречките пред развитието на FinTech индустрията, свързани с приложимата регулаторна рамка и изготвяне на конкретни предложения относно разработване на приложима нормативна уредба целят изграждането на единна методология и политика на на</w:t>
      </w:r>
      <w:r w:rsidR="00A2619A">
        <w:rPr>
          <w:rFonts w:ascii="Times New Roman" w:hAnsi="Times New Roman" w:cs="Times New Roman"/>
          <w:sz w:val="24"/>
          <w:szCs w:val="24"/>
        </w:rPr>
        <w:t>блюдение</w:t>
      </w:r>
      <w:r w:rsidRPr="006279FB">
        <w:rPr>
          <w:rFonts w:ascii="Times New Roman" w:hAnsi="Times New Roman" w:cs="Times New Roman"/>
          <w:sz w:val="24"/>
          <w:szCs w:val="24"/>
        </w:rPr>
        <w:t xml:space="preserve"> на финансовите </w:t>
      </w:r>
      <w:r w:rsidR="0023560B" w:rsidRPr="006279FB">
        <w:rPr>
          <w:rFonts w:ascii="Times New Roman" w:hAnsi="Times New Roman" w:cs="Times New Roman"/>
          <w:sz w:val="24"/>
          <w:szCs w:val="24"/>
        </w:rPr>
        <w:t>технологии</w:t>
      </w:r>
      <w:r w:rsidRPr="006279FB">
        <w:rPr>
          <w:rFonts w:ascii="Times New Roman" w:hAnsi="Times New Roman" w:cs="Times New Roman"/>
          <w:sz w:val="24"/>
          <w:szCs w:val="24"/>
        </w:rPr>
        <w:t xml:space="preserve"> в европейски план.</w:t>
      </w:r>
    </w:p>
    <w:p w14:paraId="23F9CB73" w14:textId="77777777" w:rsidR="006279FB" w:rsidRPr="006279FB" w:rsidRDefault="006279FB" w:rsidP="00A247D0">
      <w:pPr>
        <w:spacing w:before="120"/>
        <w:jc w:val="both"/>
        <w:rPr>
          <w:rFonts w:ascii="Times New Roman" w:hAnsi="Times New Roman" w:cs="Times New Roman"/>
          <w:sz w:val="24"/>
          <w:szCs w:val="24"/>
        </w:rPr>
      </w:pPr>
    </w:p>
    <w:p w14:paraId="3FA0E382" w14:textId="7A2CF534" w:rsidR="006279FB" w:rsidRPr="006279FB" w:rsidRDefault="006279FB" w:rsidP="006279FB">
      <w:pPr>
        <w:pStyle w:val="FinTech1"/>
        <w:rPr>
          <w:rFonts w:eastAsia="Calibri"/>
        </w:rPr>
      </w:pPr>
      <w:bookmarkStart w:id="35" w:name="_Toc516561571"/>
      <w:r w:rsidRPr="006279FB">
        <w:rPr>
          <w:rFonts w:eastAsia="Calibri"/>
          <w:caps w:val="0"/>
        </w:rPr>
        <w:t>ЗАКЛЮЧИТЕЛНИ РАЗПОРЕДБИ</w:t>
      </w:r>
      <w:bookmarkEnd w:id="35"/>
      <w:r w:rsidRPr="006279FB">
        <w:rPr>
          <w:rFonts w:eastAsia="Calibri"/>
          <w:caps w:val="0"/>
        </w:rPr>
        <w:t xml:space="preserve"> </w:t>
      </w:r>
    </w:p>
    <w:p w14:paraId="1DC62AB0" w14:textId="77777777" w:rsidR="006279FB" w:rsidRPr="006279FB" w:rsidRDefault="006279FB" w:rsidP="006279FB">
      <w:pPr>
        <w:pStyle w:val="FinTech1"/>
        <w:numPr>
          <w:ilvl w:val="0"/>
          <w:numId w:val="0"/>
        </w:numPr>
        <w:ind w:left="360"/>
        <w:rPr>
          <w:rFonts w:eastAsia="Calibri"/>
        </w:rPr>
      </w:pPr>
    </w:p>
    <w:p w14:paraId="3289A319" w14:textId="5A5BB88B" w:rsidR="006279FB" w:rsidRPr="006279FB" w:rsidRDefault="006279FB" w:rsidP="006279FB">
      <w:pPr>
        <w:pStyle w:val="FinTech1"/>
        <w:numPr>
          <w:ilvl w:val="0"/>
          <w:numId w:val="0"/>
        </w:numPr>
        <w:rPr>
          <w:b w:val="0"/>
          <w:caps w:val="0"/>
        </w:rPr>
      </w:pPr>
      <w:bookmarkStart w:id="36" w:name="_Toc516561572"/>
      <w:r w:rsidRPr="006279FB">
        <w:t>§ 1.</w:t>
      </w:r>
      <w:r w:rsidRPr="006279FB">
        <w:rPr>
          <w:b w:val="0"/>
        </w:rPr>
        <w:t xml:space="preserve"> </w:t>
      </w:r>
      <w:r w:rsidR="0023560B" w:rsidRPr="006279FB">
        <w:rPr>
          <w:b w:val="0"/>
        </w:rPr>
        <w:t>С</w:t>
      </w:r>
      <w:r w:rsidRPr="006279FB">
        <w:rPr>
          <w:b w:val="0"/>
          <w:caps w:val="0"/>
        </w:rPr>
        <w:t>лед приемане на стратегията ще бъде изготв</w:t>
      </w:r>
      <w:r w:rsidR="0099647C">
        <w:rPr>
          <w:b w:val="0"/>
          <w:caps w:val="0"/>
        </w:rPr>
        <w:t>ен план за действие за 2018 г. з</w:t>
      </w:r>
      <w:r w:rsidRPr="006279FB">
        <w:rPr>
          <w:b w:val="0"/>
          <w:caps w:val="0"/>
        </w:rPr>
        <w:t>а привеждането й в изпълнение с посочени конкретни срокове в него.</w:t>
      </w:r>
      <w:bookmarkEnd w:id="36"/>
      <w:r w:rsidRPr="006279FB">
        <w:rPr>
          <w:b w:val="0"/>
          <w:caps w:val="0"/>
        </w:rPr>
        <w:t xml:space="preserve"> </w:t>
      </w:r>
    </w:p>
    <w:p w14:paraId="108CF013" w14:textId="77777777" w:rsidR="006279FB" w:rsidRPr="006279FB" w:rsidRDefault="006279FB" w:rsidP="006279FB">
      <w:pPr>
        <w:pStyle w:val="FinTech1"/>
        <w:numPr>
          <w:ilvl w:val="0"/>
          <w:numId w:val="0"/>
        </w:numPr>
        <w:rPr>
          <w:b w:val="0"/>
          <w:caps w:val="0"/>
        </w:rPr>
      </w:pPr>
    </w:p>
    <w:p w14:paraId="2419BDF7" w14:textId="5C15BCB0" w:rsidR="00A32282" w:rsidRDefault="006279FB" w:rsidP="006279FB">
      <w:pPr>
        <w:pStyle w:val="FinTech1"/>
        <w:numPr>
          <w:ilvl w:val="0"/>
          <w:numId w:val="0"/>
        </w:numPr>
        <w:rPr>
          <w:b w:val="0"/>
          <w:caps w:val="0"/>
        </w:rPr>
      </w:pPr>
      <w:bookmarkStart w:id="37" w:name="_Toc516561573"/>
      <w:r w:rsidRPr="006279FB">
        <w:rPr>
          <w:caps w:val="0"/>
        </w:rPr>
        <w:t>§ 2.</w:t>
      </w:r>
      <w:r w:rsidRPr="006279FB">
        <w:rPr>
          <w:b w:val="0"/>
          <w:caps w:val="0"/>
        </w:rPr>
        <w:t xml:space="preserve"> За всяка от следващите години ще бъде изготв</w:t>
      </w:r>
      <w:r w:rsidR="0099647C">
        <w:rPr>
          <w:b w:val="0"/>
          <w:caps w:val="0"/>
        </w:rPr>
        <w:t>я</w:t>
      </w:r>
      <w:r w:rsidRPr="006279FB">
        <w:rPr>
          <w:b w:val="0"/>
          <w:caps w:val="0"/>
        </w:rPr>
        <w:t>н план за действие със заложени конкретни мерки и срокове.</w:t>
      </w:r>
      <w:bookmarkEnd w:id="37"/>
    </w:p>
    <w:p w14:paraId="48F4A492" w14:textId="4686DB68" w:rsidR="00031745" w:rsidRDefault="00031745" w:rsidP="006279FB">
      <w:pPr>
        <w:pStyle w:val="FinTech1"/>
        <w:numPr>
          <w:ilvl w:val="0"/>
          <w:numId w:val="0"/>
        </w:numPr>
        <w:rPr>
          <w:b w:val="0"/>
          <w:caps w:val="0"/>
        </w:rPr>
      </w:pPr>
    </w:p>
    <w:p w14:paraId="3E9C060A" w14:textId="1C270912" w:rsidR="00031745" w:rsidRDefault="00031745" w:rsidP="006279FB">
      <w:pPr>
        <w:pStyle w:val="FinTech1"/>
        <w:numPr>
          <w:ilvl w:val="0"/>
          <w:numId w:val="0"/>
        </w:numPr>
        <w:rPr>
          <w:b w:val="0"/>
          <w:caps w:val="0"/>
        </w:rPr>
      </w:pPr>
    </w:p>
    <w:p w14:paraId="2093B3A2" w14:textId="7DF1AB43" w:rsidR="008D1A8E" w:rsidRPr="006279FB" w:rsidRDefault="00881AA1" w:rsidP="006279FB">
      <w:pPr>
        <w:pStyle w:val="FinTech1"/>
        <w:numPr>
          <w:ilvl w:val="0"/>
          <w:numId w:val="0"/>
        </w:numPr>
        <w:rPr>
          <w:rFonts w:eastAsia="Calibri"/>
          <w:b w:val="0"/>
        </w:rPr>
      </w:pPr>
      <w:r>
        <w:rPr>
          <w:b w:val="0"/>
          <w:caps w:val="0"/>
        </w:rPr>
        <w:t>Документът е приет</w:t>
      </w:r>
      <w:r w:rsidR="00B147A7">
        <w:rPr>
          <w:b w:val="0"/>
          <w:caps w:val="0"/>
        </w:rPr>
        <w:t xml:space="preserve"> на заседание на Комисията,</w:t>
      </w:r>
      <w:r w:rsidR="00754897">
        <w:rPr>
          <w:b w:val="0"/>
          <w:caps w:val="0"/>
        </w:rPr>
        <w:t xml:space="preserve"> П</w:t>
      </w:r>
      <w:r>
        <w:rPr>
          <w:b w:val="0"/>
          <w:caps w:val="0"/>
        </w:rPr>
        <w:t xml:space="preserve">ротокол </w:t>
      </w:r>
      <w:r w:rsidR="00754897">
        <w:rPr>
          <w:b w:val="0"/>
          <w:caps w:val="0"/>
        </w:rPr>
        <w:t>№ 50 от 14.06.2018 г.</w:t>
      </w:r>
    </w:p>
    <w:sectPr w:rsidR="008D1A8E" w:rsidRPr="006279FB" w:rsidSect="008A35A6">
      <w:headerReference w:type="default" r:id="rId12"/>
      <w:footerReference w:type="default" r:id="rId13"/>
      <w:pgSz w:w="11906" w:h="16838"/>
      <w:pgMar w:top="1560" w:right="1417" w:bottom="1417" w:left="1417" w:header="708" w:footer="8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0EFD3" w14:textId="77777777" w:rsidR="00C13D24" w:rsidRDefault="00C13D24" w:rsidP="0078469D">
      <w:pPr>
        <w:spacing w:after="0" w:line="240" w:lineRule="auto"/>
      </w:pPr>
      <w:r>
        <w:separator/>
      </w:r>
    </w:p>
  </w:endnote>
  <w:endnote w:type="continuationSeparator" w:id="0">
    <w:p w14:paraId="02DA8385" w14:textId="77777777" w:rsidR="00C13D24" w:rsidRDefault="00C13D24" w:rsidP="0078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08297"/>
      <w:docPartObj>
        <w:docPartGallery w:val="Page Numbers (Bottom of Page)"/>
        <w:docPartUnique/>
      </w:docPartObj>
    </w:sdtPr>
    <w:sdtEndPr>
      <w:rPr>
        <w:noProof/>
      </w:rPr>
    </w:sdtEndPr>
    <w:sdtContent>
      <w:p w14:paraId="10539038" w14:textId="4DC27FD9" w:rsidR="008C2AA3" w:rsidRDefault="008C2AA3">
        <w:pPr>
          <w:pStyle w:val="Footer"/>
          <w:jc w:val="right"/>
        </w:pPr>
        <w:r>
          <w:rPr>
            <w:noProof/>
            <w:lang w:eastAsia="bg-BG"/>
          </w:rPr>
          <mc:AlternateContent>
            <mc:Choice Requires="wps">
              <w:drawing>
                <wp:anchor distT="0" distB="0" distL="114300" distR="114300" simplePos="0" relativeHeight="251659264" behindDoc="0" locked="0" layoutInCell="1" allowOverlap="1" wp14:anchorId="2175A8EB" wp14:editId="45951F4F">
                  <wp:simplePos x="0" y="0"/>
                  <wp:positionH relativeFrom="margin">
                    <wp:posOffset>-373584</wp:posOffset>
                  </wp:positionH>
                  <wp:positionV relativeFrom="paragraph">
                    <wp:posOffset>120015</wp:posOffset>
                  </wp:positionV>
                  <wp:extent cx="6053455" cy="362309"/>
                  <wp:effectExtent l="0" t="0" r="4445" b="0"/>
                  <wp:wrapNone/>
                  <wp:docPr id="166" name="Text Box 166"/>
                  <wp:cNvGraphicFramePr/>
                  <a:graphic xmlns:a="http://schemas.openxmlformats.org/drawingml/2006/main">
                    <a:graphicData uri="http://schemas.microsoft.com/office/word/2010/wordprocessingShape">
                      <wps:wsp>
                        <wps:cNvSpPr txBox="1"/>
                        <wps:spPr>
                          <a:xfrm>
                            <a:off x="0" y="0"/>
                            <a:ext cx="6053455" cy="362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13365" w14:textId="014FF262" w:rsidR="008C2AA3" w:rsidRPr="00945420" w:rsidRDefault="00C13D24" w:rsidP="00C521C9">
                              <w:pPr>
                                <w:pStyle w:val="Footer"/>
                                <w:ind w:left="567"/>
                                <w:jc w:val="center"/>
                                <w:rPr>
                                  <w:rFonts w:ascii="Times New Roman" w:hAnsi="Times New Roman" w:cs="Times New Roman"/>
                                  <w:sz w:val="18"/>
                                  <w:szCs w:val="18"/>
                                  <w:lang w:val="en-US"/>
                                </w:rPr>
                              </w:pPr>
                              <w:sdt>
                                <w:sdtPr>
                                  <w:rPr>
                                    <w:rFonts w:ascii="Times New Roman" w:hAnsi="Times New Roman" w:cs="Times New Roman"/>
                                    <w:b/>
                                    <w:color w:val="5B9BD5" w:themeColor="accent1"/>
                                    <w:sz w:val="16"/>
                                    <w:szCs w:val="16"/>
                                  </w:rPr>
                                  <w:alias w:val="Title"/>
                                  <w:tag w:val=""/>
                                  <w:id w:val="-25023506"/>
                                  <w:dataBinding w:prefixMappings="xmlns:ns0='http://purl.org/dc/elements/1.1/' xmlns:ns1='http://schemas.openxmlformats.org/package/2006/metadata/core-properties' " w:xpath="/ns1:coreProperties[1]/ns0:title[1]" w:storeItemID="{6C3C8BC8-F283-45AE-878A-BAB7291924A1}"/>
                                  <w:text/>
                                </w:sdtPr>
                                <w:sdtEndPr/>
                                <w:sdtContent>
                                  <w:r w:rsidR="000B4267">
                                    <w:rPr>
                                      <w:rFonts w:ascii="Times New Roman" w:hAnsi="Times New Roman" w:cs="Times New Roman"/>
                                      <w:b/>
                                      <w:color w:val="5B9BD5" w:themeColor="accent1"/>
                                      <w:sz w:val="16"/>
                                      <w:szCs w:val="16"/>
                                    </w:rPr>
                                    <w:t>Стратегия за наблюдение на финансовите технологии (FinTech) в небанковия финансов сектор (2018 г. – 2020 г.)</w:t>
                                  </w:r>
                                </w:sdtContent>
                              </w:sdt>
                              <w:r w:rsidR="008C2AA3" w:rsidRPr="00C521C9">
                                <w:rPr>
                                  <w:rFonts w:ascii="Times New Roman" w:hAnsi="Times New Roman" w:cs="Times New Roman"/>
                                  <w:b/>
                                  <w:color w:val="808080" w:themeColor="background1" w:themeShade="80"/>
                                  <w:sz w:val="16"/>
                                  <w:szCs w:val="16"/>
                                </w:rPr>
                                <w:t> |</w:t>
                              </w:r>
                              <w:r w:rsidR="008C2AA3" w:rsidRPr="00945420">
                                <w:rPr>
                                  <w:rFonts w:ascii="Times New Roman" w:hAnsi="Times New Roman" w:cs="Times New Roman"/>
                                  <w:color w:val="808080" w:themeColor="background1" w:themeShade="80"/>
                                  <w:sz w:val="18"/>
                                  <w:szCs w:val="18"/>
                                </w:rPr>
                                <w:t> </w:t>
                              </w:r>
                              <w:sdt>
                                <w:sdtPr>
                                  <w:rPr>
                                    <w:rFonts w:ascii="Times New Roman" w:hAnsi="Times New Roman" w:cs="Times New Roman"/>
                                    <w:color w:val="808080" w:themeColor="background1" w:themeShade="80"/>
                                    <w:sz w:val="18"/>
                                    <w:szCs w:val="18"/>
                                  </w:rPr>
                                  <w:alias w:val="Subtitle"/>
                                  <w:tag w:val=""/>
                                  <w:id w:val="-1452008092"/>
                                  <w:showingPlcHdr/>
                                  <w:dataBinding w:prefixMappings="xmlns:ns0='http://purl.org/dc/elements/1.1/' xmlns:ns1='http://schemas.openxmlformats.org/package/2006/metadata/core-properties' " w:xpath="/ns1:coreProperties[1]/ns0:subject[1]" w:storeItemID="{6C3C8BC8-F283-45AE-878A-BAB7291924A1}"/>
                                  <w:text/>
                                </w:sdtPr>
                                <w:sdtEndPr/>
                                <w:sdtContent>
                                  <w:r w:rsidR="008C2AA3" w:rsidRPr="00945420">
                                    <w:rPr>
                                      <w:rFonts w:ascii="Times New Roman" w:hAnsi="Times New Roman" w:cs="Times New Roman"/>
                                      <w:color w:val="808080" w:themeColor="background1" w:themeShade="80"/>
                                      <w:sz w:val="18"/>
                                      <w:szCs w:val="18"/>
                                    </w:rPr>
                                    <w:t xml:space="preserve">     </w:t>
                                  </w:r>
                                </w:sdtContent>
                              </w:sdt>
                            </w:p>
                            <w:p w14:paraId="7B526EBC" w14:textId="77777777" w:rsidR="008C2AA3" w:rsidRDefault="008C2AA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5A8EB" id="_x0000_t202" coordsize="21600,21600" o:spt="202" path="m,l,21600r21600,l21600,xe">
                  <v:stroke joinstyle="miter"/>
                  <v:path gradientshapeok="t" o:connecttype="rect"/>
                </v:shapetype>
                <v:shape id="Text Box 166" o:spid="_x0000_s1031" type="#_x0000_t202" style="position:absolute;left:0;text-align:left;margin-left:-29.4pt;margin-top:9.45pt;width:476.65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" filled="f" stroked="f" strokeweight=".5pt">
                  <v:textbox inset="0,,0">
                    <w:txbxContent>
                      <w:p w14:paraId="34913365" w14:textId="014FF262" w:rsidR="008C2AA3" w:rsidRPr="00945420" w:rsidRDefault="000B4267" w:rsidP="00C521C9">
                        <w:pPr>
                          <w:pStyle w:val="Footer"/>
                          <w:ind w:left="567"/>
                          <w:jc w:val="center"/>
                          <w:rPr>
                            <w:rFonts w:ascii="Times New Roman" w:hAnsi="Times New Roman" w:cs="Times New Roman"/>
                            <w:sz w:val="18"/>
                            <w:szCs w:val="18"/>
                            <w:lang w:val="en-US"/>
                          </w:rPr>
                        </w:pPr>
                        <w:sdt>
                          <w:sdtPr>
                            <w:rPr>
                              <w:rFonts w:ascii="Times New Roman" w:hAnsi="Times New Roman" w:cs="Times New Roman"/>
                              <w:b/>
                              <w:color w:val="5B9BD5" w:themeColor="accent1"/>
                              <w:sz w:val="16"/>
                              <w:szCs w:val="16"/>
                            </w:rPr>
                            <w:alias w:val="Title"/>
                            <w:tag w:val=""/>
                            <w:id w:val="-25023506"/>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cs="Times New Roman"/>
                                <w:b/>
                                <w:color w:val="5B9BD5" w:themeColor="accent1"/>
                                <w:sz w:val="16"/>
                                <w:szCs w:val="16"/>
                              </w:rPr>
                              <w:t>Стратегия за наблюдение на финансовите технологии (FinTech) в небанковия финансов сектор (2018 г. – 2020 г.)</w:t>
                            </w:r>
                          </w:sdtContent>
                        </w:sdt>
                        <w:r w:rsidR="008C2AA3" w:rsidRPr="00C521C9">
                          <w:rPr>
                            <w:rFonts w:ascii="Times New Roman" w:hAnsi="Times New Roman" w:cs="Times New Roman"/>
                            <w:b/>
                            <w:color w:val="808080" w:themeColor="background1" w:themeShade="80"/>
                            <w:sz w:val="16"/>
                            <w:szCs w:val="16"/>
                          </w:rPr>
                          <w:t> |</w:t>
                        </w:r>
                        <w:r w:rsidR="008C2AA3" w:rsidRPr="00945420">
                          <w:rPr>
                            <w:rFonts w:ascii="Times New Roman" w:hAnsi="Times New Roman" w:cs="Times New Roman"/>
                            <w:color w:val="808080" w:themeColor="background1" w:themeShade="80"/>
                            <w:sz w:val="18"/>
                            <w:szCs w:val="18"/>
                          </w:rPr>
                          <w:t> </w:t>
                        </w:r>
                        <w:sdt>
                          <w:sdtPr>
                            <w:rPr>
                              <w:rFonts w:ascii="Times New Roman" w:hAnsi="Times New Roman" w:cs="Times New Roman"/>
                              <w:color w:val="808080" w:themeColor="background1" w:themeShade="80"/>
                              <w:sz w:val="18"/>
                              <w:szCs w:val="18"/>
                            </w:rPr>
                            <w:alias w:val="Subtitle"/>
                            <w:tag w:val=""/>
                            <w:id w:val="-1452008092"/>
                            <w:showingPlcHdr/>
                            <w:dataBinding w:prefixMappings="xmlns:ns0='http://purl.org/dc/elements/1.1/' xmlns:ns1='http://schemas.openxmlformats.org/package/2006/metadata/core-properties' " w:xpath="/ns1:coreProperties[1]/ns0:subject[1]" w:storeItemID="{6C3C8BC8-F283-45AE-878A-BAB7291924A1}"/>
                            <w:text/>
                          </w:sdtPr>
                          <w:sdtEndPr/>
                          <w:sdtContent>
                            <w:r w:rsidR="008C2AA3" w:rsidRPr="00945420">
                              <w:rPr>
                                <w:rFonts w:ascii="Times New Roman" w:hAnsi="Times New Roman" w:cs="Times New Roman"/>
                                <w:color w:val="808080" w:themeColor="background1" w:themeShade="80"/>
                                <w:sz w:val="18"/>
                                <w:szCs w:val="18"/>
                              </w:rPr>
                              <w:t xml:space="preserve">     </w:t>
                            </w:r>
                          </w:sdtContent>
                        </w:sdt>
                      </w:p>
                      <w:p w14:paraId="7B526EBC" w14:textId="77777777" w:rsidR="008C2AA3" w:rsidRDefault="008C2AA3"/>
                    </w:txbxContent>
                  </v:textbox>
                  <w10:wrap anchorx="margin"/>
                </v:shape>
              </w:pict>
            </mc:Fallback>
          </mc:AlternateContent>
        </w:r>
      </w:p>
      <w:p w14:paraId="70136278" w14:textId="58D09A0D" w:rsidR="008C2AA3" w:rsidRPr="00140D0A" w:rsidRDefault="008C2AA3" w:rsidP="006B479A">
        <w:pPr>
          <w:pStyle w:val="Footer"/>
          <w:tabs>
            <w:tab w:val="clear" w:pos="9072"/>
            <w:tab w:val="right" w:pos="8789"/>
          </w:tabs>
          <w:jc w:val="right"/>
          <w:rPr>
            <w:rFonts w:ascii="Times New Roman" w:hAnsi="Times New Roman" w:cs="Times New Roman"/>
            <w:noProof/>
          </w:rPr>
        </w:pPr>
        <w:r w:rsidRPr="00140D0A">
          <w:rPr>
            <w:rFonts w:ascii="Times New Roman" w:hAnsi="Times New Roman" w:cs="Times New Roman"/>
          </w:rPr>
          <w:fldChar w:fldCharType="begin"/>
        </w:r>
        <w:r w:rsidRPr="00140D0A">
          <w:rPr>
            <w:rFonts w:ascii="Times New Roman" w:hAnsi="Times New Roman" w:cs="Times New Roman"/>
          </w:rPr>
          <w:instrText xml:space="preserve"> PAGE   \* MERGEFORMAT </w:instrText>
        </w:r>
        <w:r w:rsidRPr="00140D0A">
          <w:rPr>
            <w:rFonts w:ascii="Times New Roman" w:hAnsi="Times New Roman" w:cs="Times New Roman"/>
          </w:rPr>
          <w:fldChar w:fldCharType="separate"/>
        </w:r>
        <w:r w:rsidR="00484863">
          <w:rPr>
            <w:rFonts w:ascii="Times New Roman" w:hAnsi="Times New Roman" w:cs="Times New Roman"/>
            <w:noProof/>
          </w:rPr>
          <w:t>20</w:t>
        </w:r>
        <w:r w:rsidRPr="00140D0A">
          <w:rPr>
            <w:rFonts w:ascii="Times New Roman" w:hAnsi="Times New Roman" w:cs="Times New Roman"/>
            <w:noProof/>
          </w:rPr>
          <w:fldChar w:fldCharType="end"/>
        </w:r>
      </w:p>
      <w:p w14:paraId="37239FEB" w14:textId="5F1FB01D" w:rsidR="008C2AA3" w:rsidRDefault="00C13D24" w:rsidP="006B479A">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0CF07" w14:textId="77777777" w:rsidR="00C13D24" w:rsidRDefault="00C13D24" w:rsidP="0078469D">
      <w:pPr>
        <w:spacing w:after="0" w:line="240" w:lineRule="auto"/>
      </w:pPr>
      <w:r>
        <w:separator/>
      </w:r>
    </w:p>
  </w:footnote>
  <w:footnote w:type="continuationSeparator" w:id="0">
    <w:p w14:paraId="1DE27E7B" w14:textId="77777777" w:rsidR="00C13D24" w:rsidRDefault="00C13D24" w:rsidP="0078469D">
      <w:pPr>
        <w:spacing w:after="0" w:line="240" w:lineRule="auto"/>
      </w:pPr>
      <w:r>
        <w:continuationSeparator/>
      </w:r>
    </w:p>
  </w:footnote>
  <w:footnote w:id="1">
    <w:p w14:paraId="6F29B62B" w14:textId="77777777" w:rsidR="008C2AA3" w:rsidRPr="009B0EE1" w:rsidRDefault="008C2AA3" w:rsidP="009B0EE1">
      <w:pPr>
        <w:pStyle w:val="FootnoteText"/>
        <w:rPr>
          <w:lang w:val="bg-BG"/>
        </w:rPr>
      </w:pPr>
      <w:r w:rsidRPr="009B0EE1">
        <w:rPr>
          <w:rStyle w:val="FootnoteReference"/>
          <w:rFonts w:ascii="Times New Roman" w:hAnsi="Times New Roman" w:cs="Times New Roman"/>
        </w:rPr>
        <w:footnoteRef/>
      </w:r>
      <w:r w:rsidRPr="009B0EE1">
        <w:rPr>
          <w:rFonts w:ascii="Times New Roman" w:hAnsi="Times New Roman" w:cs="Times New Roman"/>
        </w:rPr>
        <w:t xml:space="preserve"> The EBA’</w:t>
      </w:r>
      <w:r>
        <w:rPr>
          <w:rFonts w:ascii="Times New Roman" w:hAnsi="Times New Roman" w:cs="Times New Roman"/>
          <w:lang w:val="en-US"/>
        </w:rPr>
        <w:t>s</w:t>
      </w:r>
      <w:r w:rsidRPr="009B0EE1">
        <w:rPr>
          <w:rFonts w:ascii="Times New Roman" w:hAnsi="Times New Roman" w:cs="Times New Roman"/>
        </w:rPr>
        <w:t xml:space="preserve"> </w:t>
      </w:r>
      <w:r>
        <w:rPr>
          <w:rFonts w:ascii="Times New Roman" w:hAnsi="Times New Roman" w:cs="Times New Roman"/>
        </w:rPr>
        <w:t>FinТ</w:t>
      </w:r>
      <w:r w:rsidRPr="009B0EE1">
        <w:rPr>
          <w:rFonts w:ascii="Times New Roman" w:hAnsi="Times New Roman" w:cs="Times New Roman"/>
        </w:rPr>
        <w:t>ech Roadmap</w:t>
      </w:r>
      <w:r>
        <w:rPr>
          <w:rFonts w:ascii="Times New Roman" w:hAnsi="Times New Roman" w:cs="Times New Roman"/>
          <w:lang w:val="bg-BG"/>
        </w:rPr>
        <w:t>.</w:t>
      </w:r>
    </w:p>
  </w:footnote>
  <w:footnote w:id="2">
    <w:p w14:paraId="521B02FF" w14:textId="77777777" w:rsidR="008C2AA3" w:rsidRPr="00F9210C" w:rsidRDefault="008C2AA3" w:rsidP="00683F85">
      <w:pPr>
        <w:pStyle w:val="FootnoteText"/>
        <w:jc w:val="both"/>
        <w:rPr>
          <w:lang w:val="bg-BG"/>
        </w:rPr>
      </w:pPr>
      <w:r>
        <w:rPr>
          <w:rStyle w:val="FootnoteReference"/>
        </w:rPr>
        <w:footnoteRef/>
      </w:r>
      <w:r>
        <w:rPr>
          <w:lang w:val="bg-BG"/>
        </w:rPr>
        <w:t xml:space="preserve"> </w:t>
      </w:r>
      <w:r w:rsidRPr="00683F85">
        <w:rPr>
          <w:rFonts w:ascii="Times New Roman" w:hAnsi="Times New Roman" w:cs="Times New Roman"/>
          <w:lang w:val="bg-BG"/>
        </w:rPr>
        <w:t>Предложение за</w:t>
      </w:r>
      <w:r w:rsidRPr="00683F85">
        <w:rPr>
          <w:rFonts w:ascii="Times New Roman" w:hAnsi="Times New Roman" w:cs="Times New Roman"/>
        </w:rPr>
        <w:t xml:space="preserve"> </w:t>
      </w:r>
      <w:r w:rsidRPr="00683F85">
        <w:rPr>
          <w:rFonts w:ascii="Times New Roman" w:hAnsi="Times New Roman" w:cs="Times New Roman"/>
          <w:lang w:val="bg-BG"/>
        </w:rPr>
        <w:t>Директива на Европейския парламент и на Съвета за изменение на Директива (ЕС) 2015/849 за предотвратяването, използването на финансовата система за целите на изпирането на пари и финансирането на тероризма</w:t>
      </w:r>
      <w:r>
        <w:rPr>
          <w:lang w:val="bg-BG"/>
        </w:rPr>
        <w:t xml:space="preserve"> </w:t>
      </w:r>
    </w:p>
  </w:footnote>
  <w:footnote w:id="3">
    <w:p w14:paraId="0C7F1DDA" w14:textId="6739C019" w:rsidR="008C2AA3" w:rsidRPr="00861FC8" w:rsidRDefault="008C2AA3" w:rsidP="00861FC8">
      <w:pPr>
        <w:pStyle w:val="FootnoteText"/>
        <w:rPr>
          <w:lang w:val="bg-BG"/>
        </w:rPr>
      </w:pPr>
      <w:r>
        <w:rPr>
          <w:rStyle w:val="FootnoteReference"/>
        </w:rPr>
        <w:footnoteRef/>
      </w:r>
      <w:r>
        <w:t xml:space="preserve"> </w:t>
      </w:r>
      <w:r w:rsidRPr="00562006">
        <w:rPr>
          <w:rFonts w:ascii="Times New Roman" w:hAnsi="Times New Roman" w:cs="Times New Roman"/>
          <w:sz w:val="16"/>
          <w:szCs w:val="16"/>
          <w:lang w:val="bg-BG"/>
        </w:rPr>
        <w:t>Извадка от четиринадесет от най-големите общо застрахователни дружества</w:t>
      </w:r>
    </w:p>
  </w:footnote>
  <w:footnote w:id="4">
    <w:p w14:paraId="1571E547" w14:textId="6C04896A" w:rsidR="008C2AA3" w:rsidRPr="00414DF3" w:rsidRDefault="008C2AA3">
      <w:pPr>
        <w:pStyle w:val="FootnoteText"/>
        <w:rPr>
          <w:rFonts w:ascii="Times New Roman" w:hAnsi="Times New Roman" w:cs="Times New Roman"/>
          <w:lang w:val="bg-BG"/>
        </w:rPr>
      </w:pPr>
      <w:r w:rsidRPr="00414DF3">
        <w:rPr>
          <w:rStyle w:val="FootnoteReference"/>
          <w:rFonts w:ascii="Times New Roman" w:hAnsi="Times New Roman" w:cs="Times New Roman"/>
        </w:rPr>
        <w:footnoteRef/>
      </w:r>
      <w:r w:rsidRPr="00414DF3">
        <w:rPr>
          <w:rFonts w:ascii="Times New Roman" w:hAnsi="Times New Roman" w:cs="Times New Roman"/>
        </w:rPr>
        <w:t xml:space="preserve"> </w:t>
      </w:r>
      <w:r w:rsidRPr="00414DF3">
        <w:rPr>
          <w:rFonts w:ascii="Times New Roman" w:hAnsi="Times New Roman" w:cs="Times New Roman"/>
          <w:lang w:val="en-US"/>
        </w:rPr>
        <w:t xml:space="preserve">ESMA </w:t>
      </w:r>
      <w:r w:rsidRPr="00414DF3">
        <w:rPr>
          <w:rFonts w:ascii="Times New Roman" w:hAnsi="Times New Roman" w:cs="Times New Roman"/>
          <w:lang w:val="bg-BG"/>
        </w:rPr>
        <w:t>го определя като „ж</w:t>
      </w:r>
      <w:r w:rsidRPr="00414DF3">
        <w:rPr>
          <w:rFonts w:ascii="Times New Roman" w:hAnsi="Times New Roman" w:cs="Times New Roman"/>
        </w:rPr>
        <w:t xml:space="preserve">иво или виртуално тестване на нови продукти или услуги в (контролирана) </w:t>
      </w:r>
      <w:r>
        <w:rPr>
          <w:rFonts w:ascii="Times New Roman" w:hAnsi="Times New Roman" w:cs="Times New Roman"/>
          <w:lang w:val="bg-BG"/>
        </w:rPr>
        <w:t>с</w:t>
      </w:r>
      <w:r w:rsidRPr="00414DF3">
        <w:rPr>
          <w:rFonts w:ascii="Times New Roman" w:hAnsi="Times New Roman" w:cs="Times New Roman"/>
        </w:rPr>
        <w:t xml:space="preserve">реда за тестване, със или без </w:t>
      </w:r>
      <w:r w:rsidRPr="00414DF3">
        <w:rPr>
          <w:rFonts w:ascii="Times New Roman" w:hAnsi="Times New Roman" w:cs="Times New Roman"/>
          <w:lang w:val="bg-BG"/>
        </w:rPr>
        <w:t>„</w:t>
      </w:r>
      <w:r w:rsidRPr="00414DF3">
        <w:rPr>
          <w:rFonts w:ascii="Times New Roman" w:hAnsi="Times New Roman" w:cs="Times New Roman"/>
        </w:rPr>
        <w:t>регулаторно облекчение”</w:t>
      </w:r>
      <w:r w:rsidRPr="00414DF3">
        <w:rPr>
          <w:rFonts w:ascii="Times New Roman" w:hAnsi="Times New Roman" w:cs="Times New Roman"/>
          <w:lang w:val="bg-B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29CE" w14:textId="4EB8C656" w:rsidR="008C2AA3" w:rsidRDefault="008C2AA3" w:rsidP="006B479A">
    <w:pPr>
      <w:pStyle w:val="Header"/>
      <w:jc w:val="center"/>
    </w:pPr>
  </w:p>
  <w:p w14:paraId="6D2C92AF" w14:textId="77777777" w:rsidR="008C2AA3" w:rsidRDefault="008C2A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00E"/>
    <w:multiLevelType w:val="hybridMultilevel"/>
    <w:tmpl w:val="3BF0E39E"/>
    <w:lvl w:ilvl="0" w:tplc="E8B2B140">
      <w:start w:val="1"/>
      <w:numFmt w:val="upperRoman"/>
      <w:lvlText w:val="%1."/>
      <w:lvlJc w:val="left"/>
      <w:pPr>
        <w:ind w:left="1080" w:hanging="720"/>
      </w:pPr>
      <w:rPr>
        <w:rFonts w:hint="default"/>
      </w:rPr>
    </w:lvl>
    <w:lvl w:ilvl="1" w:tplc="A06A6E86">
      <w:start w:val="1"/>
      <mc:AlternateContent>
        <mc:Choice Requires="w14">
          <w:numFmt w:val="custom" w:format="а, й, к, ..."/>
        </mc:Choice>
        <mc:Fallback>
          <w:numFmt w:val="decimal"/>
        </mc:Fallback>
      </mc:AlternateContent>
      <w:lvlText w:val="%2."/>
      <w:lvlJc w:val="left"/>
      <w:pPr>
        <w:ind w:left="1785" w:hanging="705"/>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B65758"/>
    <w:multiLevelType w:val="hybridMultilevel"/>
    <w:tmpl w:val="1F92AE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6C4369"/>
    <w:multiLevelType w:val="hybridMultilevel"/>
    <w:tmpl w:val="B882FDE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0A4E9A"/>
    <w:multiLevelType w:val="hybridMultilevel"/>
    <w:tmpl w:val="7EFE5EDA"/>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 w15:restartNumberingAfterBreak="0">
    <w:nsid w:val="16504289"/>
    <w:multiLevelType w:val="hybridMultilevel"/>
    <w:tmpl w:val="AD7845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2E2DF2"/>
    <w:multiLevelType w:val="multilevel"/>
    <w:tmpl w:val="9C863474"/>
    <w:lvl w:ilvl="0">
      <w:start w:val="1"/>
      <w:numFmt w:val="decimal"/>
      <w:pStyle w:val="FinTech2"/>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6" w15:restartNumberingAfterBreak="0">
    <w:nsid w:val="1D9935C4"/>
    <w:multiLevelType w:val="hybridMultilevel"/>
    <w:tmpl w:val="4ABA2478"/>
    <w:lvl w:ilvl="0" w:tplc="E8B2B140">
      <w:start w:val="1"/>
      <w:numFmt w:val="upperRoman"/>
      <w:lvlText w:val="%1."/>
      <w:lvlJc w:val="left"/>
      <w:pPr>
        <w:ind w:left="1080" w:hanging="720"/>
      </w:pPr>
      <w:rPr>
        <w:rFonts w:hint="default"/>
      </w:rPr>
    </w:lvl>
    <w:lvl w:ilvl="1" w:tplc="8C1EEADE">
      <w:numFmt w:val="bullet"/>
      <w:lvlText w:val="•"/>
      <w:lvlJc w:val="left"/>
      <w:pPr>
        <w:ind w:left="1785" w:hanging="70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455896"/>
    <w:multiLevelType w:val="hybridMultilevel"/>
    <w:tmpl w:val="946EC4FA"/>
    <w:lvl w:ilvl="0" w:tplc="C9B479A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22F41669"/>
    <w:multiLevelType w:val="hybridMultilevel"/>
    <w:tmpl w:val="F26224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E7632CB"/>
    <w:multiLevelType w:val="multilevel"/>
    <w:tmpl w:val="8C40E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0159AA"/>
    <w:multiLevelType w:val="hybridMultilevel"/>
    <w:tmpl w:val="5100E03C"/>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15:restartNumberingAfterBreak="0">
    <w:nsid w:val="37CF2D14"/>
    <w:multiLevelType w:val="hybridMultilevel"/>
    <w:tmpl w:val="312E04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ADC45AB"/>
    <w:multiLevelType w:val="hybridMultilevel"/>
    <w:tmpl w:val="AA02A208"/>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C5E34FE"/>
    <w:multiLevelType w:val="hybridMultilevel"/>
    <w:tmpl w:val="2C0C2B9C"/>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CE71D61"/>
    <w:multiLevelType w:val="hybridMultilevel"/>
    <w:tmpl w:val="B388E7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E354308"/>
    <w:multiLevelType w:val="hybridMultilevel"/>
    <w:tmpl w:val="D1069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EC7D97"/>
    <w:multiLevelType w:val="hybridMultilevel"/>
    <w:tmpl w:val="0CB25730"/>
    <w:lvl w:ilvl="0" w:tplc="9B882CCC">
      <w:start w:val="1"/>
      <w:numFmt w:val="upperRoman"/>
      <w:pStyle w:val="FinTech1"/>
      <w:lvlText w:val="%1."/>
      <w:lvlJc w:val="left"/>
      <w:pPr>
        <w:ind w:left="1080" w:hanging="720"/>
      </w:pPr>
      <w:rPr>
        <w:rFonts w:hint="default"/>
      </w:rPr>
    </w:lvl>
    <w:lvl w:ilvl="1" w:tplc="8C1EEADE">
      <w:numFmt w:val="bullet"/>
      <w:lvlText w:val="•"/>
      <w:lvlJc w:val="left"/>
      <w:pPr>
        <w:ind w:left="1785" w:hanging="70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5340FEE"/>
    <w:multiLevelType w:val="hybridMultilevel"/>
    <w:tmpl w:val="7576A500"/>
    <w:lvl w:ilvl="0" w:tplc="815AC982">
      <w:start w:val="1"/>
      <w:numFmt w:val="decimal"/>
      <w:lvlText w:val="%1."/>
      <w:lvlJc w:val="left"/>
      <w:pPr>
        <w:ind w:left="1440" w:hanging="360"/>
      </w:pPr>
      <w:rPr>
        <w:rFonts w:ascii="Times New Roman" w:hAnsi="Times New Roman" w:cs="Times New Roman" w:hint="default"/>
        <w:sz w:val="24"/>
        <w:szCs w:val="24"/>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471A7DD2"/>
    <w:multiLevelType w:val="hybridMultilevel"/>
    <w:tmpl w:val="E4E81562"/>
    <w:lvl w:ilvl="0" w:tplc="2D02F3E2">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E6363E6"/>
    <w:multiLevelType w:val="hybridMultilevel"/>
    <w:tmpl w:val="4F62D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CC1EE7"/>
    <w:multiLevelType w:val="hybridMultilevel"/>
    <w:tmpl w:val="5966F8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23E4AB4"/>
    <w:multiLevelType w:val="hybridMultilevel"/>
    <w:tmpl w:val="F3BC1D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793C5D8E">
      <w:start w:val="1"/>
      <w:numFmt w:val="lowerLetter"/>
      <w:lvlText w:val="(%3)"/>
      <w:lvlJc w:val="left"/>
      <w:pPr>
        <w:ind w:left="2688" w:hanging="1068"/>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B17EC"/>
    <w:multiLevelType w:val="hybridMultilevel"/>
    <w:tmpl w:val="DC9CDF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B71805"/>
    <w:multiLevelType w:val="hybridMultilevel"/>
    <w:tmpl w:val="34CA8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32525B6"/>
    <w:multiLevelType w:val="hybridMultilevel"/>
    <w:tmpl w:val="365E0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24"/>
  </w:num>
  <w:num w:numId="5">
    <w:abstractNumId w:val="15"/>
  </w:num>
  <w:num w:numId="6">
    <w:abstractNumId w:val="16"/>
  </w:num>
  <w:num w:numId="7">
    <w:abstractNumId w:val="5"/>
  </w:num>
  <w:num w:numId="8">
    <w:abstractNumId w:val="12"/>
  </w:num>
  <w:num w:numId="9">
    <w:abstractNumId w:val="17"/>
  </w:num>
  <w:num w:numId="10">
    <w:abstractNumId w:val="10"/>
  </w:num>
  <w:num w:numId="11">
    <w:abstractNumId w:val="3"/>
  </w:num>
  <w:num w:numId="12">
    <w:abstractNumId w:val="19"/>
  </w:num>
  <w:num w:numId="13">
    <w:abstractNumId w:val="20"/>
  </w:num>
  <w:num w:numId="14">
    <w:abstractNumId w:val="0"/>
  </w:num>
  <w:num w:numId="15">
    <w:abstractNumId w:val="7"/>
  </w:num>
  <w:num w:numId="16">
    <w:abstractNumId w:val="8"/>
  </w:num>
  <w:num w:numId="17">
    <w:abstractNumId w:val="23"/>
  </w:num>
  <w:num w:numId="18">
    <w:abstractNumId w:val="21"/>
  </w:num>
  <w:num w:numId="19">
    <w:abstractNumId w:val="6"/>
  </w:num>
  <w:num w:numId="20">
    <w:abstractNumId w:val="13"/>
  </w:num>
  <w:num w:numId="21">
    <w:abstractNumId w:val="4"/>
  </w:num>
  <w:num w:numId="22">
    <w:abstractNumId w:val="9"/>
  </w:num>
  <w:num w:numId="23">
    <w:abstractNumId w:val="18"/>
  </w:num>
  <w:num w:numId="24">
    <w:abstractNumId w:val="5"/>
    <w:lvlOverride w:ilvl="0">
      <w:startOverride w:val="1"/>
    </w:lvlOverride>
  </w:num>
  <w:num w:numId="25">
    <w:abstractNumId w:val="5"/>
    <w:lvlOverride w:ilvl="0">
      <w:startOverride w:val="4"/>
    </w:lvlOverride>
    <w:lvlOverride w:ilvl="1">
      <w:startOverride w:val="3"/>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2D"/>
    <w:rsid w:val="00001EDF"/>
    <w:rsid w:val="0001157C"/>
    <w:rsid w:val="000134F2"/>
    <w:rsid w:val="00023D3D"/>
    <w:rsid w:val="00031745"/>
    <w:rsid w:val="00031F6B"/>
    <w:rsid w:val="00034060"/>
    <w:rsid w:val="00044DF2"/>
    <w:rsid w:val="00060146"/>
    <w:rsid w:val="00061AA3"/>
    <w:rsid w:val="0006327C"/>
    <w:rsid w:val="00077F77"/>
    <w:rsid w:val="0008359F"/>
    <w:rsid w:val="00092656"/>
    <w:rsid w:val="000950C1"/>
    <w:rsid w:val="00095EDC"/>
    <w:rsid w:val="000967F2"/>
    <w:rsid w:val="000A2986"/>
    <w:rsid w:val="000B4267"/>
    <w:rsid w:val="000B59CC"/>
    <w:rsid w:val="000B5DA2"/>
    <w:rsid w:val="000C3493"/>
    <w:rsid w:val="000C404C"/>
    <w:rsid w:val="000C6C72"/>
    <w:rsid w:val="000D1DA7"/>
    <w:rsid w:val="000D39DA"/>
    <w:rsid w:val="000D679D"/>
    <w:rsid w:val="000D7B71"/>
    <w:rsid w:val="000E1F9A"/>
    <w:rsid w:val="000F3892"/>
    <w:rsid w:val="00102947"/>
    <w:rsid w:val="00117198"/>
    <w:rsid w:val="00125865"/>
    <w:rsid w:val="001405F6"/>
    <w:rsid w:val="00140D0A"/>
    <w:rsid w:val="00150CAC"/>
    <w:rsid w:val="00154157"/>
    <w:rsid w:val="001543B7"/>
    <w:rsid w:val="001559B1"/>
    <w:rsid w:val="001576F3"/>
    <w:rsid w:val="00171B04"/>
    <w:rsid w:val="00172325"/>
    <w:rsid w:val="00176F84"/>
    <w:rsid w:val="0018247F"/>
    <w:rsid w:val="00183A29"/>
    <w:rsid w:val="00187D69"/>
    <w:rsid w:val="00187E54"/>
    <w:rsid w:val="001917C6"/>
    <w:rsid w:val="001975BF"/>
    <w:rsid w:val="001A15AF"/>
    <w:rsid w:val="001A271F"/>
    <w:rsid w:val="001B2487"/>
    <w:rsid w:val="001B2825"/>
    <w:rsid w:val="001B47FF"/>
    <w:rsid w:val="001B5C76"/>
    <w:rsid w:val="001C2746"/>
    <w:rsid w:val="001D5D64"/>
    <w:rsid w:val="001E4D9C"/>
    <w:rsid w:val="001F311E"/>
    <w:rsid w:val="001F3465"/>
    <w:rsid w:val="00204F49"/>
    <w:rsid w:val="00213940"/>
    <w:rsid w:val="00215718"/>
    <w:rsid w:val="00225ED5"/>
    <w:rsid w:val="00226B7E"/>
    <w:rsid w:val="002312B9"/>
    <w:rsid w:val="0023560B"/>
    <w:rsid w:val="00237286"/>
    <w:rsid w:val="00237E0A"/>
    <w:rsid w:val="00242664"/>
    <w:rsid w:val="002468A0"/>
    <w:rsid w:val="002527EF"/>
    <w:rsid w:val="00254EBB"/>
    <w:rsid w:val="002568BF"/>
    <w:rsid w:val="002650DE"/>
    <w:rsid w:val="00280E00"/>
    <w:rsid w:val="00280E26"/>
    <w:rsid w:val="00283D34"/>
    <w:rsid w:val="00286967"/>
    <w:rsid w:val="00296DAF"/>
    <w:rsid w:val="002A03F5"/>
    <w:rsid w:val="002A3DAE"/>
    <w:rsid w:val="002C0B46"/>
    <w:rsid w:val="002D3D22"/>
    <w:rsid w:val="002D4984"/>
    <w:rsid w:val="002D4DCC"/>
    <w:rsid w:val="002E344D"/>
    <w:rsid w:val="002F3C4D"/>
    <w:rsid w:val="00301F84"/>
    <w:rsid w:val="00303A47"/>
    <w:rsid w:val="00303BF0"/>
    <w:rsid w:val="00305818"/>
    <w:rsid w:val="0031032F"/>
    <w:rsid w:val="00315A67"/>
    <w:rsid w:val="00320470"/>
    <w:rsid w:val="0032264E"/>
    <w:rsid w:val="00324069"/>
    <w:rsid w:val="0032468F"/>
    <w:rsid w:val="0032495B"/>
    <w:rsid w:val="00326EC7"/>
    <w:rsid w:val="003320B5"/>
    <w:rsid w:val="003350FB"/>
    <w:rsid w:val="00335B3D"/>
    <w:rsid w:val="00336846"/>
    <w:rsid w:val="0036562C"/>
    <w:rsid w:val="00366A50"/>
    <w:rsid w:val="00373809"/>
    <w:rsid w:val="003739B4"/>
    <w:rsid w:val="003822BC"/>
    <w:rsid w:val="00383853"/>
    <w:rsid w:val="00383D8B"/>
    <w:rsid w:val="0038731E"/>
    <w:rsid w:val="00387CA3"/>
    <w:rsid w:val="0039568D"/>
    <w:rsid w:val="003A106C"/>
    <w:rsid w:val="003A3819"/>
    <w:rsid w:val="003B3260"/>
    <w:rsid w:val="003B5F02"/>
    <w:rsid w:val="003D3A7B"/>
    <w:rsid w:val="003E23A9"/>
    <w:rsid w:val="003E297F"/>
    <w:rsid w:val="003E3FDB"/>
    <w:rsid w:val="003F01BB"/>
    <w:rsid w:val="003F083E"/>
    <w:rsid w:val="00401440"/>
    <w:rsid w:val="00406ED9"/>
    <w:rsid w:val="0041011E"/>
    <w:rsid w:val="00411F2B"/>
    <w:rsid w:val="00414DF3"/>
    <w:rsid w:val="00416295"/>
    <w:rsid w:val="00444614"/>
    <w:rsid w:val="004446D0"/>
    <w:rsid w:val="00446D56"/>
    <w:rsid w:val="004613C2"/>
    <w:rsid w:val="00461BAD"/>
    <w:rsid w:val="00463AF4"/>
    <w:rsid w:val="004709D8"/>
    <w:rsid w:val="004733F2"/>
    <w:rsid w:val="00474067"/>
    <w:rsid w:val="00484863"/>
    <w:rsid w:val="00497862"/>
    <w:rsid w:val="004A26E0"/>
    <w:rsid w:val="004A5BD9"/>
    <w:rsid w:val="004A625C"/>
    <w:rsid w:val="004A68BA"/>
    <w:rsid w:val="004B760C"/>
    <w:rsid w:val="004C32F8"/>
    <w:rsid w:val="004C3A6D"/>
    <w:rsid w:val="004D1A69"/>
    <w:rsid w:val="004D4BA9"/>
    <w:rsid w:val="004D78B1"/>
    <w:rsid w:val="004E0E0E"/>
    <w:rsid w:val="004E60DE"/>
    <w:rsid w:val="00503FC0"/>
    <w:rsid w:val="005048BC"/>
    <w:rsid w:val="00506EB5"/>
    <w:rsid w:val="00510888"/>
    <w:rsid w:val="005158C2"/>
    <w:rsid w:val="005163CC"/>
    <w:rsid w:val="00520D62"/>
    <w:rsid w:val="00522B4B"/>
    <w:rsid w:val="00523972"/>
    <w:rsid w:val="00524FE2"/>
    <w:rsid w:val="005312CD"/>
    <w:rsid w:val="00534900"/>
    <w:rsid w:val="00535AB5"/>
    <w:rsid w:val="005442B0"/>
    <w:rsid w:val="0055238B"/>
    <w:rsid w:val="0055398C"/>
    <w:rsid w:val="00562076"/>
    <w:rsid w:val="00563D21"/>
    <w:rsid w:val="00570E13"/>
    <w:rsid w:val="00574CFD"/>
    <w:rsid w:val="005752A4"/>
    <w:rsid w:val="00575FC6"/>
    <w:rsid w:val="00576C22"/>
    <w:rsid w:val="0058647F"/>
    <w:rsid w:val="00587A93"/>
    <w:rsid w:val="00587BD2"/>
    <w:rsid w:val="00594EF2"/>
    <w:rsid w:val="005A0CBC"/>
    <w:rsid w:val="005A0D31"/>
    <w:rsid w:val="005A12A6"/>
    <w:rsid w:val="005A1D41"/>
    <w:rsid w:val="005B0886"/>
    <w:rsid w:val="005B2C65"/>
    <w:rsid w:val="005B4008"/>
    <w:rsid w:val="005B6AC1"/>
    <w:rsid w:val="005C091F"/>
    <w:rsid w:val="005C5ECE"/>
    <w:rsid w:val="005D41C1"/>
    <w:rsid w:val="005E75DC"/>
    <w:rsid w:val="0060769E"/>
    <w:rsid w:val="00611AA2"/>
    <w:rsid w:val="0061291F"/>
    <w:rsid w:val="00620D61"/>
    <w:rsid w:val="00621DAB"/>
    <w:rsid w:val="006263FC"/>
    <w:rsid w:val="006279FB"/>
    <w:rsid w:val="00627BE4"/>
    <w:rsid w:val="0063617A"/>
    <w:rsid w:val="00636730"/>
    <w:rsid w:val="00640743"/>
    <w:rsid w:val="00656267"/>
    <w:rsid w:val="00656A77"/>
    <w:rsid w:val="00662880"/>
    <w:rsid w:val="00665EC0"/>
    <w:rsid w:val="006734B9"/>
    <w:rsid w:val="00683533"/>
    <w:rsid w:val="00683F85"/>
    <w:rsid w:val="006870A4"/>
    <w:rsid w:val="00691A9C"/>
    <w:rsid w:val="00692FBB"/>
    <w:rsid w:val="00694AC4"/>
    <w:rsid w:val="006A0BDA"/>
    <w:rsid w:val="006A5F02"/>
    <w:rsid w:val="006B27BD"/>
    <w:rsid w:val="006B2D61"/>
    <w:rsid w:val="006B2D89"/>
    <w:rsid w:val="006B2EDC"/>
    <w:rsid w:val="006B33C1"/>
    <w:rsid w:val="006B479A"/>
    <w:rsid w:val="006B5446"/>
    <w:rsid w:val="006B6F9B"/>
    <w:rsid w:val="006C204C"/>
    <w:rsid w:val="006C2B3A"/>
    <w:rsid w:val="006D3501"/>
    <w:rsid w:val="006D387C"/>
    <w:rsid w:val="006E526B"/>
    <w:rsid w:val="006E6DEA"/>
    <w:rsid w:val="006F3021"/>
    <w:rsid w:val="006F7257"/>
    <w:rsid w:val="006F7EE3"/>
    <w:rsid w:val="0070304C"/>
    <w:rsid w:val="007054BA"/>
    <w:rsid w:val="007108F3"/>
    <w:rsid w:val="007152E8"/>
    <w:rsid w:val="007232DD"/>
    <w:rsid w:val="007371D0"/>
    <w:rsid w:val="00742D70"/>
    <w:rsid w:val="00751B19"/>
    <w:rsid w:val="00752AED"/>
    <w:rsid w:val="00754897"/>
    <w:rsid w:val="00761BE9"/>
    <w:rsid w:val="00765F33"/>
    <w:rsid w:val="00770DC5"/>
    <w:rsid w:val="007740A8"/>
    <w:rsid w:val="0078065F"/>
    <w:rsid w:val="0078469D"/>
    <w:rsid w:val="00793166"/>
    <w:rsid w:val="00794040"/>
    <w:rsid w:val="007B28C5"/>
    <w:rsid w:val="007B67D7"/>
    <w:rsid w:val="007C1CC3"/>
    <w:rsid w:val="007D11AD"/>
    <w:rsid w:val="007E0879"/>
    <w:rsid w:val="007E3234"/>
    <w:rsid w:val="007F46B5"/>
    <w:rsid w:val="00803144"/>
    <w:rsid w:val="00806E9A"/>
    <w:rsid w:val="008217BD"/>
    <w:rsid w:val="008218E3"/>
    <w:rsid w:val="0083322F"/>
    <w:rsid w:val="00835836"/>
    <w:rsid w:val="008365F0"/>
    <w:rsid w:val="00836D1D"/>
    <w:rsid w:val="0084201F"/>
    <w:rsid w:val="00852457"/>
    <w:rsid w:val="00853617"/>
    <w:rsid w:val="00856B92"/>
    <w:rsid w:val="008614E7"/>
    <w:rsid w:val="00861FC8"/>
    <w:rsid w:val="008643E8"/>
    <w:rsid w:val="00865B2E"/>
    <w:rsid w:val="00865E0C"/>
    <w:rsid w:val="00870D06"/>
    <w:rsid w:val="008756AB"/>
    <w:rsid w:val="008770BB"/>
    <w:rsid w:val="0087799C"/>
    <w:rsid w:val="00881AA1"/>
    <w:rsid w:val="008835CF"/>
    <w:rsid w:val="00884F61"/>
    <w:rsid w:val="008A3260"/>
    <w:rsid w:val="008A35A6"/>
    <w:rsid w:val="008B467B"/>
    <w:rsid w:val="008C05CE"/>
    <w:rsid w:val="008C0DE7"/>
    <w:rsid w:val="008C11B2"/>
    <w:rsid w:val="008C16C9"/>
    <w:rsid w:val="008C2AA3"/>
    <w:rsid w:val="008C39FA"/>
    <w:rsid w:val="008C3C3D"/>
    <w:rsid w:val="008C6B99"/>
    <w:rsid w:val="008C771C"/>
    <w:rsid w:val="008D1A8E"/>
    <w:rsid w:val="008D59E8"/>
    <w:rsid w:val="008E588E"/>
    <w:rsid w:val="008F0750"/>
    <w:rsid w:val="008F6F48"/>
    <w:rsid w:val="00900E40"/>
    <w:rsid w:val="009035F1"/>
    <w:rsid w:val="00904BB3"/>
    <w:rsid w:val="009065CB"/>
    <w:rsid w:val="00911199"/>
    <w:rsid w:val="00913E82"/>
    <w:rsid w:val="009266E2"/>
    <w:rsid w:val="009424A3"/>
    <w:rsid w:val="00942D10"/>
    <w:rsid w:val="009449BD"/>
    <w:rsid w:val="00945420"/>
    <w:rsid w:val="00946839"/>
    <w:rsid w:val="00964C14"/>
    <w:rsid w:val="00972E16"/>
    <w:rsid w:val="00984C55"/>
    <w:rsid w:val="00987000"/>
    <w:rsid w:val="00991ECA"/>
    <w:rsid w:val="00995604"/>
    <w:rsid w:val="0099647C"/>
    <w:rsid w:val="009A1D9F"/>
    <w:rsid w:val="009A56F7"/>
    <w:rsid w:val="009B0EE1"/>
    <w:rsid w:val="009B18CB"/>
    <w:rsid w:val="009B2234"/>
    <w:rsid w:val="009B2BDE"/>
    <w:rsid w:val="009C14C8"/>
    <w:rsid w:val="009C1518"/>
    <w:rsid w:val="009D0683"/>
    <w:rsid w:val="009D422B"/>
    <w:rsid w:val="009E2356"/>
    <w:rsid w:val="009E34DA"/>
    <w:rsid w:val="009E3997"/>
    <w:rsid w:val="009F1388"/>
    <w:rsid w:val="00A011DD"/>
    <w:rsid w:val="00A05008"/>
    <w:rsid w:val="00A1188A"/>
    <w:rsid w:val="00A13655"/>
    <w:rsid w:val="00A153AD"/>
    <w:rsid w:val="00A16A9D"/>
    <w:rsid w:val="00A20D1F"/>
    <w:rsid w:val="00A247D0"/>
    <w:rsid w:val="00A2619A"/>
    <w:rsid w:val="00A307D3"/>
    <w:rsid w:val="00A32282"/>
    <w:rsid w:val="00A35F30"/>
    <w:rsid w:val="00A403FB"/>
    <w:rsid w:val="00A41789"/>
    <w:rsid w:val="00A43B02"/>
    <w:rsid w:val="00A43BFD"/>
    <w:rsid w:val="00A440F7"/>
    <w:rsid w:val="00A47469"/>
    <w:rsid w:val="00A525FF"/>
    <w:rsid w:val="00A52DB3"/>
    <w:rsid w:val="00A530B4"/>
    <w:rsid w:val="00A5391B"/>
    <w:rsid w:val="00A53D60"/>
    <w:rsid w:val="00A60FD6"/>
    <w:rsid w:val="00A808CE"/>
    <w:rsid w:val="00A92801"/>
    <w:rsid w:val="00A92A78"/>
    <w:rsid w:val="00A96132"/>
    <w:rsid w:val="00AA29F8"/>
    <w:rsid w:val="00AB17F7"/>
    <w:rsid w:val="00AB3E35"/>
    <w:rsid w:val="00AB6CD5"/>
    <w:rsid w:val="00AC0B93"/>
    <w:rsid w:val="00AC1EBE"/>
    <w:rsid w:val="00AC67D1"/>
    <w:rsid w:val="00AD5E8E"/>
    <w:rsid w:val="00AE2E6C"/>
    <w:rsid w:val="00AE3175"/>
    <w:rsid w:val="00AE4A1C"/>
    <w:rsid w:val="00AF016A"/>
    <w:rsid w:val="00AF2AA3"/>
    <w:rsid w:val="00AF5C52"/>
    <w:rsid w:val="00B00FB6"/>
    <w:rsid w:val="00B035F6"/>
    <w:rsid w:val="00B147A7"/>
    <w:rsid w:val="00B20F83"/>
    <w:rsid w:val="00B22997"/>
    <w:rsid w:val="00B23150"/>
    <w:rsid w:val="00B255D1"/>
    <w:rsid w:val="00B2729C"/>
    <w:rsid w:val="00B30523"/>
    <w:rsid w:val="00B33EF5"/>
    <w:rsid w:val="00B34E30"/>
    <w:rsid w:val="00B44901"/>
    <w:rsid w:val="00B53F2D"/>
    <w:rsid w:val="00B5424F"/>
    <w:rsid w:val="00B611B4"/>
    <w:rsid w:val="00B678E0"/>
    <w:rsid w:val="00B71F69"/>
    <w:rsid w:val="00B76BF1"/>
    <w:rsid w:val="00B85916"/>
    <w:rsid w:val="00B85CE6"/>
    <w:rsid w:val="00B87058"/>
    <w:rsid w:val="00B878C7"/>
    <w:rsid w:val="00B950EB"/>
    <w:rsid w:val="00B97600"/>
    <w:rsid w:val="00BA1400"/>
    <w:rsid w:val="00BA7668"/>
    <w:rsid w:val="00BB407F"/>
    <w:rsid w:val="00BC3053"/>
    <w:rsid w:val="00BD3D51"/>
    <w:rsid w:val="00BE0D06"/>
    <w:rsid w:val="00BE3D16"/>
    <w:rsid w:val="00BE6F32"/>
    <w:rsid w:val="00BE7688"/>
    <w:rsid w:val="00C00086"/>
    <w:rsid w:val="00C01041"/>
    <w:rsid w:val="00C0360F"/>
    <w:rsid w:val="00C10D5D"/>
    <w:rsid w:val="00C13D24"/>
    <w:rsid w:val="00C22F63"/>
    <w:rsid w:val="00C26CB7"/>
    <w:rsid w:val="00C36CD7"/>
    <w:rsid w:val="00C4247C"/>
    <w:rsid w:val="00C521C9"/>
    <w:rsid w:val="00C53036"/>
    <w:rsid w:val="00C61246"/>
    <w:rsid w:val="00C63998"/>
    <w:rsid w:val="00C656BC"/>
    <w:rsid w:val="00C66387"/>
    <w:rsid w:val="00C7100E"/>
    <w:rsid w:val="00C71FB6"/>
    <w:rsid w:val="00C72246"/>
    <w:rsid w:val="00C76DAA"/>
    <w:rsid w:val="00C83783"/>
    <w:rsid w:val="00CB27F4"/>
    <w:rsid w:val="00CB42D7"/>
    <w:rsid w:val="00CB4FDC"/>
    <w:rsid w:val="00CB53A6"/>
    <w:rsid w:val="00CB5A96"/>
    <w:rsid w:val="00CC6BBA"/>
    <w:rsid w:val="00CC7BF4"/>
    <w:rsid w:val="00CD440F"/>
    <w:rsid w:val="00CE4189"/>
    <w:rsid w:val="00CF31A7"/>
    <w:rsid w:val="00D05E16"/>
    <w:rsid w:val="00D14806"/>
    <w:rsid w:val="00D15A7B"/>
    <w:rsid w:val="00D1640B"/>
    <w:rsid w:val="00D21F1A"/>
    <w:rsid w:val="00D2263E"/>
    <w:rsid w:val="00D37E03"/>
    <w:rsid w:val="00D40932"/>
    <w:rsid w:val="00D51CE0"/>
    <w:rsid w:val="00D52FAD"/>
    <w:rsid w:val="00D617A3"/>
    <w:rsid w:val="00D6288C"/>
    <w:rsid w:val="00D66DE1"/>
    <w:rsid w:val="00D81F00"/>
    <w:rsid w:val="00D82050"/>
    <w:rsid w:val="00D836FB"/>
    <w:rsid w:val="00D939A6"/>
    <w:rsid w:val="00D94B7C"/>
    <w:rsid w:val="00D96D66"/>
    <w:rsid w:val="00DA27D5"/>
    <w:rsid w:val="00DA42E3"/>
    <w:rsid w:val="00DB0542"/>
    <w:rsid w:val="00DB5E6D"/>
    <w:rsid w:val="00DC1079"/>
    <w:rsid w:val="00DC5C94"/>
    <w:rsid w:val="00DC61F9"/>
    <w:rsid w:val="00DC690E"/>
    <w:rsid w:val="00DE1033"/>
    <w:rsid w:val="00DE665D"/>
    <w:rsid w:val="00DE789E"/>
    <w:rsid w:val="00E03B98"/>
    <w:rsid w:val="00E17C26"/>
    <w:rsid w:val="00E416D1"/>
    <w:rsid w:val="00E4538C"/>
    <w:rsid w:val="00E54469"/>
    <w:rsid w:val="00E57F6D"/>
    <w:rsid w:val="00E617C7"/>
    <w:rsid w:val="00E65DF6"/>
    <w:rsid w:val="00E72B61"/>
    <w:rsid w:val="00E85579"/>
    <w:rsid w:val="00EA02BB"/>
    <w:rsid w:val="00EA0B24"/>
    <w:rsid w:val="00EA3239"/>
    <w:rsid w:val="00EA35CC"/>
    <w:rsid w:val="00EA5F76"/>
    <w:rsid w:val="00EB0AD8"/>
    <w:rsid w:val="00EB0DF7"/>
    <w:rsid w:val="00EB4AFB"/>
    <w:rsid w:val="00EC1BD2"/>
    <w:rsid w:val="00EC4ECA"/>
    <w:rsid w:val="00ED057E"/>
    <w:rsid w:val="00ED3F0F"/>
    <w:rsid w:val="00ED7963"/>
    <w:rsid w:val="00ED7D2C"/>
    <w:rsid w:val="00EE16BC"/>
    <w:rsid w:val="00EE18CA"/>
    <w:rsid w:val="00EF69F4"/>
    <w:rsid w:val="00EF74C1"/>
    <w:rsid w:val="00F05B45"/>
    <w:rsid w:val="00F0631C"/>
    <w:rsid w:val="00F10C2A"/>
    <w:rsid w:val="00F13D7E"/>
    <w:rsid w:val="00F205F7"/>
    <w:rsid w:val="00F20DAC"/>
    <w:rsid w:val="00F23A73"/>
    <w:rsid w:val="00F272D1"/>
    <w:rsid w:val="00F32E03"/>
    <w:rsid w:val="00F35E2A"/>
    <w:rsid w:val="00F44D1F"/>
    <w:rsid w:val="00F63423"/>
    <w:rsid w:val="00F6411B"/>
    <w:rsid w:val="00F65944"/>
    <w:rsid w:val="00F7655E"/>
    <w:rsid w:val="00F76A32"/>
    <w:rsid w:val="00F774B0"/>
    <w:rsid w:val="00F77B92"/>
    <w:rsid w:val="00F844BE"/>
    <w:rsid w:val="00F8590E"/>
    <w:rsid w:val="00F9210C"/>
    <w:rsid w:val="00FA0A7D"/>
    <w:rsid w:val="00FA1C71"/>
    <w:rsid w:val="00FA3BD0"/>
    <w:rsid w:val="00FB1F95"/>
    <w:rsid w:val="00FB2094"/>
    <w:rsid w:val="00FB7BB2"/>
    <w:rsid w:val="00FC5DFD"/>
    <w:rsid w:val="00FC674E"/>
    <w:rsid w:val="00FD23B8"/>
    <w:rsid w:val="00FD27E9"/>
    <w:rsid w:val="00FD74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00E4B"/>
  <w15:chartTrackingRefBased/>
  <w15:docId w15:val="{15C8B131-A712-4EF1-B552-3FAB86A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3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3E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3E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
    <w:basedOn w:val="Normal"/>
    <w:link w:val="ListParagraphChar"/>
    <w:uiPriority w:val="34"/>
    <w:qFormat/>
    <w:rsid w:val="00852457"/>
    <w:pPr>
      <w:ind w:left="720"/>
      <w:contextualSpacing/>
    </w:pPr>
  </w:style>
  <w:style w:type="paragraph" w:customStyle="1" w:styleId="Default">
    <w:name w:val="Default"/>
    <w:rsid w:val="008C11B2"/>
    <w:pPr>
      <w:autoSpaceDE w:val="0"/>
      <w:autoSpaceDN w:val="0"/>
      <w:adjustRightInd w:val="0"/>
      <w:spacing w:after="0" w:line="240" w:lineRule="auto"/>
    </w:pPr>
    <w:rPr>
      <w:rFonts w:ascii="EUAlbertina" w:eastAsiaTheme="minorEastAsia" w:hAnsi="EUAlbertina" w:cs="EUAlbertina"/>
      <w:color w:val="000000"/>
      <w:sz w:val="24"/>
      <w:szCs w:val="24"/>
      <w:lang w:eastAsia="bg-BG"/>
    </w:rPr>
  </w:style>
  <w:style w:type="paragraph" w:styleId="BalloonText">
    <w:name w:val="Balloon Text"/>
    <w:basedOn w:val="Normal"/>
    <w:link w:val="BalloonTextChar"/>
    <w:uiPriority w:val="99"/>
    <w:semiHidden/>
    <w:unhideWhenUsed/>
    <w:rsid w:val="00F2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AC"/>
    <w:rPr>
      <w:rFonts w:ascii="Segoe UI" w:hAnsi="Segoe UI" w:cs="Segoe UI"/>
      <w:sz w:val="18"/>
      <w:szCs w:val="18"/>
    </w:rPr>
  </w:style>
  <w:style w:type="paragraph" w:styleId="HTMLPreformatted">
    <w:name w:val="HTML Preformatted"/>
    <w:basedOn w:val="Normal"/>
    <w:link w:val="HTMLPreformattedChar"/>
    <w:uiPriority w:val="99"/>
    <w:unhideWhenUsed/>
    <w:rsid w:val="002D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2D4DCC"/>
    <w:rPr>
      <w:rFonts w:ascii="Courier New" w:eastAsia="Times New Roman" w:hAnsi="Courier New" w:cs="Courier New"/>
      <w:sz w:val="20"/>
      <w:szCs w:val="20"/>
      <w:lang w:eastAsia="bg-BG"/>
    </w:rPr>
  </w:style>
  <w:style w:type="paragraph" w:styleId="FootnoteText">
    <w:name w:val="footnote text"/>
    <w:basedOn w:val="Normal"/>
    <w:link w:val="FootnoteTextChar"/>
    <w:uiPriority w:val="99"/>
    <w:unhideWhenUsed/>
    <w:rsid w:val="00587BD2"/>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587BD2"/>
    <w:rPr>
      <w:sz w:val="20"/>
      <w:szCs w:val="20"/>
      <w:lang w:val="en-GB"/>
    </w:rPr>
  </w:style>
  <w:style w:type="character" w:styleId="FootnoteReference">
    <w:name w:val="footnote reference"/>
    <w:basedOn w:val="DefaultParagraphFont"/>
    <w:uiPriority w:val="99"/>
    <w:semiHidden/>
    <w:unhideWhenUsed/>
    <w:rsid w:val="00587BD2"/>
    <w:rPr>
      <w:vertAlign w:val="superscript"/>
    </w:rPr>
  </w:style>
  <w:style w:type="table" w:styleId="TableGrid">
    <w:name w:val="Table Grid"/>
    <w:basedOn w:val="TableNormal"/>
    <w:uiPriority w:val="39"/>
    <w:rsid w:val="00A9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73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731E"/>
    <w:rPr>
      <w:rFonts w:eastAsiaTheme="minorEastAsia"/>
      <w:lang w:val="en-US"/>
    </w:rPr>
  </w:style>
  <w:style w:type="paragraph" w:styleId="Header">
    <w:name w:val="header"/>
    <w:basedOn w:val="Normal"/>
    <w:link w:val="HeaderChar"/>
    <w:uiPriority w:val="99"/>
    <w:unhideWhenUsed/>
    <w:rsid w:val="00784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69D"/>
  </w:style>
  <w:style w:type="paragraph" w:styleId="Footer">
    <w:name w:val="footer"/>
    <w:basedOn w:val="Normal"/>
    <w:link w:val="FooterChar"/>
    <w:uiPriority w:val="99"/>
    <w:unhideWhenUsed/>
    <w:rsid w:val="00784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69D"/>
  </w:style>
  <w:style w:type="character" w:styleId="CommentReference">
    <w:name w:val="annotation reference"/>
    <w:basedOn w:val="DefaultParagraphFont"/>
    <w:uiPriority w:val="99"/>
    <w:semiHidden/>
    <w:unhideWhenUsed/>
    <w:rsid w:val="003B3260"/>
    <w:rPr>
      <w:sz w:val="16"/>
      <w:szCs w:val="16"/>
    </w:rPr>
  </w:style>
  <w:style w:type="paragraph" w:styleId="CommentText">
    <w:name w:val="annotation text"/>
    <w:basedOn w:val="Normal"/>
    <w:link w:val="CommentTextChar"/>
    <w:uiPriority w:val="99"/>
    <w:semiHidden/>
    <w:unhideWhenUsed/>
    <w:rsid w:val="003B3260"/>
    <w:pPr>
      <w:spacing w:line="240" w:lineRule="auto"/>
    </w:pPr>
    <w:rPr>
      <w:sz w:val="20"/>
      <w:szCs w:val="20"/>
    </w:rPr>
  </w:style>
  <w:style w:type="character" w:customStyle="1" w:styleId="CommentTextChar">
    <w:name w:val="Comment Text Char"/>
    <w:basedOn w:val="DefaultParagraphFont"/>
    <w:link w:val="CommentText"/>
    <w:uiPriority w:val="99"/>
    <w:semiHidden/>
    <w:rsid w:val="003B3260"/>
    <w:rPr>
      <w:sz w:val="20"/>
      <w:szCs w:val="20"/>
    </w:rPr>
  </w:style>
  <w:style w:type="paragraph" w:styleId="CommentSubject">
    <w:name w:val="annotation subject"/>
    <w:basedOn w:val="CommentText"/>
    <w:next w:val="CommentText"/>
    <w:link w:val="CommentSubjectChar"/>
    <w:uiPriority w:val="99"/>
    <w:semiHidden/>
    <w:unhideWhenUsed/>
    <w:rsid w:val="003B3260"/>
    <w:rPr>
      <w:b/>
      <w:bCs/>
    </w:rPr>
  </w:style>
  <w:style w:type="character" w:customStyle="1" w:styleId="CommentSubjectChar">
    <w:name w:val="Comment Subject Char"/>
    <w:basedOn w:val="CommentTextChar"/>
    <w:link w:val="CommentSubject"/>
    <w:uiPriority w:val="99"/>
    <w:semiHidden/>
    <w:rsid w:val="003B3260"/>
    <w:rPr>
      <w:b/>
      <w:bCs/>
      <w:sz w:val="20"/>
      <w:szCs w:val="20"/>
    </w:rPr>
  </w:style>
  <w:style w:type="character" w:customStyle="1" w:styleId="BodyTextChar">
    <w:name w:val="Body Text Char"/>
    <w:basedOn w:val="DefaultParagraphFont"/>
    <w:link w:val="BodyText"/>
    <w:rsid w:val="00414DF3"/>
    <w:rPr>
      <w:rFonts w:ascii="Calibri" w:eastAsia="Calibri" w:hAnsi="Calibri" w:cs="Calibri"/>
      <w:shd w:val="clear" w:color="auto" w:fill="FFFFFF"/>
    </w:rPr>
  </w:style>
  <w:style w:type="character" w:customStyle="1" w:styleId="Bodytext2">
    <w:name w:val="Body text (2)_"/>
    <w:basedOn w:val="DefaultParagraphFont"/>
    <w:link w:val="Bodytext20"/>
    <w:rsid w:val="00414DF3"/>
    <w:rPr>
      <w:rFonts w:ascii="Calibri" w:eastAsia="Calibri" w:hAnsi="Calibri" w:cs="Calibri"/>
      <w:sz w:val="18"/>
      <w:szCs w:val="18"/>
      <w:shd w:val="clear" w:color="auto" w:fill="FFFFFF"/>
    </w:rPr>
  </w:style>
  <w:style w:type="paragraph" w:styleId="BodyText">
    <w:name w:val="Body Text"/>
    <w:basedOn w:val="Normal"/>
    <w:link w:val="BodyTextChar"/>
    <w:qFormat/>
    <w:rsid w:val="00414DF3"/>
    <w:pPr>
      <w:widowControl w:val="0"/>
      <w:shd w:val="clear" w:color="auto" w:fill="FFFFFF"/>
      <w:spacing w:after="220" w:line="271" w:lineRule="auto"/>
      <w:jc w:val="both"/>
    </w:pPr>
    <w:rPr>
      <w:rFonts w:ascii="Calibri" w:eastAsia="Calibri" w:hAnsi="Calibri" w:cs="Calibri"/>
    </w:rPr>
  </w:style>
  <w:style w:type="character" w:customStyle="1" w:styleId="BodyTextChar1">
    <w:name w:val="Body Text Char1"/>
    <w:basedOn w:val="DefaultParagraphFont"/>
    <w:uiPriority w:val="99"/>
    <w:semiHidden/>
    <w:rsid w:val="00414DF3"/>
  </w:style>
  <w:style w:type="paragraph" w:customStyle="1" w:styleId="Bodytext20">
    <w:name w:val="Body text (2)"/>
    <w:basedOn w:val="Normal"/>
    <w:link w:val="Bodytext2"/>
    <w:rsid w:val="00414DF3"/>
    <w:pPr>
      <w:widowControl w:val="0"/>
      <w:shd w:val="clear" w:color="auto" w:fill="FFFFFF"/>
      <w:spacing w:after="0" w:line="240" w:lineRule="auto"/>
      <w:jc w:val="both"/>
    </w:pPr>
    <w:rPr>
      <w:rFonts w:ascii="Calibri" w:eastAsia="Calibri" w:hAnsi="Calibri" w:cs="Calibri"/>
      <w:sz w:val="18"/>
      <w:szCs w:val="18"/>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627BE4"/>
  </w:style>
  <w:style w:type="paragraph" w:customStyle="1" w:styleId="Normal1">
    <w:name w:val="Normal1"/>
    <w:basedOn w:val="Normal"/>
    <w:rsid w:val="00904BB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otnotereference0">
    <w:name w:val="footnotereference"/>
    <w:basedOn w:val="DefaultParagraphFont"/>
    <w:rsid w:val="00904BB3"/>
  </w:style>
  <w:style w:type="character" w:styleId="Hyperlink">
    <w:name w:val="Hyperlink"/>
    <w:basedOn w:val="DefaultParagraphFont"/>
    <w:uiPriority w:val="99"/>
    <w:unhideWhenUsed/>
    <w:rsid w:val="00904BB3"/>
    <w:rPr>
      <w:color w:val="0000FF"/>
      <w:u w:val="single"/>
    </w:rPr>
  </w:style>
  <w:style w:type="paragraph" w:customStyle="1" w:styleId="FinTech1">
    <w:name w:val="FinTech1"/>
    <w:basedOn w:val="ListParagraph"/>
    <w:link w:val="FinTech1Char"/>
    <w:qFormat/>
    <w:rsid w:val="0070304C"/>
    <w:pPr>
      <w:numPr>
        <w:numId w:val="6"/>
      </w:numPr>
      <w:spacing w:before="120" w:line="240" w:lineRule="auto"/>
      <w:jc w:val="both"/>
    </w:pPr>
    <w:rPr>
      <w:rFonts w:ascii="Times New Roman" w:hAnsi="Times New Roman"/>
      <w:b/>
      <w:caps/>
      <w:sz w:val="24"/>
    </w:rPr>
  </w:style>
  <w:style w:type="paragraph" w:customStyle="1" w:styleId="FinTech2">
    <w:name w:val="FinTech2"/>
    <w:basedOn w:val="ListParagraph"/>
    <w:link w:val="FinTech2Char"/>
    <w:qFormat/>
    <w:rsid w:val="0070304C"/>
    <w:pPr>
      <w:numPr>
        <w:numId w:val="7"/>
      </w:numPr>
      <w:tabs>
        <w:tab w:val="left" w:pos="1560"/>
      </w:tabs>
      <w:spacing w:before="120" w:after="0" w:line="240" w:lineRule="auto"/>
      <w:ind w:left="1134" w:firstLine="0"/>
      <w:jc w:val="both"/>
    </w:pPr>
    <w:rPr>
      <w:rFonts w:ascii="Times New Roman" w:eastAsia="Calibri" w:hAnsi="Times New Roman" w:cs="Times New Roman"/>
      <w:b/>
      <w:sz w:val="24"/>
      <w:szCs w:val="24"/>
    </w:rPr>
  </w:style>
  <w:style w:type="character" w:customStyle="1" w:styleId="FinTech1Char">
    <w:name w:val="FinTech1 Char"/>
    <w:basedOn w:val="ListParagraphChar"/>
    <w:link w:val="FinTech1"/>
    <w:rsid w:val="0070304C"/>
    <w:rPr>
      <w:rFonts w:ascii="Times New Roman" w:hAnsi="Times New Roman"/>
      <w:b/>
      <w:caps/>
      <w:sz w:val="24"/>
    </w:rPr>
  </w:style>
  <w:style w:type="character" w:customStyle="1" w:styleId="FinTech2Char">
    <w:name w:val="FinTech2 Char"/>
    <w:basedOn w:val="ListParagraphChar"/>
    <w:link w:val="FinTech2"/>
    <w:rsid w:val="0070304C"/>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AB3E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B3E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3E35"/>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81F00"/>
    <w:pPr>
      <w:tabs>
        <w:tab w:val="left" w:pos="426"/>
        <w:tab w:val="right" w:leader="dot" w:pos="9062"/>
      </w:tabs>
      <w:spacing w:after="100"/>
    </w:pPr>
  </w:style>
  <w:style w:type="paragraph" w:styleId="TOC2">
    <w:name w:val="toc 2"/>
    <w:basedOn w:val="Normal"/>
    <w:next w:val="Normal"/>
    <w:autoRedefine/>
    <w:uiPriority w:val="39"/>
    <w:unhideWhenUsed/>
    <w:rsid w:val="00F10C2A"/>
    <w:pPr>
      <w:tabs>
        <w:tab w:val="left" w:pos="880"/>
        <w:tab w:val="right" w:leader="dot" w:pos="9062"/>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5086">
      <w:bodyDiv w:val="1"/>
      <w:marLeft w:val="0"/>
      <w:marRight w:val="0"/>
      <w:marTop w:val="0"/>
      <w:marBottom w:val="0"/>
      <w:divBdr>
        <w:top w:val="none" w:sz="0" w:space="0" w:color="auto"/>
        <w:left w:val="none" w:sz="0" w:space="0" w:color="auto"/>
        <w:bottom w:val="none" w:sz="0" w:space="0" w:color="auto"/>
        <w:right w:val="none" w:sz="0" w:space="0" w:color="auto"/>
      </w:divBdr>
      <w:divsChild>
        <w:div w:id="1628973019">
          <w:marLeft w:val="0"/>
          <w:marRight w:val="0"/>
          <w:marTop w:val="0"/>
          <w:marBottom w:val="0"/>
          <w:divBdr>
            <w:top w:val="none" w:sz="0" w:space="0" w:color="auto"/>
            <w:left w:val="none" w:sz="0" w:space="0" w:color="auto"/>
            <w:bottom w:val="none" w:sz="0" w:space="0" w:color="auto"/>
            <w:right w:val="none" w:sz="0" w:space="0" w:color="auto"/>
          </w:divBdr>
          <w:divsChild>
            <w:div w:id="1085615970">
              <w:marLeft w:val="0"/>
              <w:marRight w:val="0"/>
              <w:marTop w:val="0"/>
              <w:marBottom w:val="0"/>
              <w:divBdr>
                <w:top w:val="none" w:sz="0" w:space="0" w:color="auto"/>
                <w:left w:val="none" w:sz="0" w:space="0" w:color="auto"/>
                <w:bottom w:val="none" w:sz="0" w:space="0" w:color="auto"/>
                <w:right w:val="none" w:sz="0" w:space="0" w:color="auto"/>
              </w:divBdr>
              <w:divsChild>
                <w:div w:id="1750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6764">
      <w:bodyDiv w:val="1"/>
      <w:marLeft w:val="0"/>
      <w:marRight w:val="0"/>
      <w:marTop w:val="0"/>
      <w:marBottom w:val="0"/>
      <w:divBdr>
        <w:top w:val="none" w:sz="0" w:space="0" w:color="auto"/>
        <w:left w:val="none" w:sz="0" w:space="0" w:color="auto"/>
        <w:bottom w:val="none" w:sz="0" w:space="0" w:color="auto"/>
        <w:right w:val="none" w:sz="0" w:space="0" w:color="auto"/>
      </w:divBdr>
      <w:divsChild>
        <w:div w:id="835190797">
          <w:marLeft w:val="0"/>
          <w:marRight w:val="0"/>
          <w:marTop w:val="0"/>
          <w:marBottom w:val="0"/>
          <w:divBdr>
            <w:top w:val="none" w:sz="0" w:space="0" w:color="auto"/>
            <w:left w:val="none" w:sz="0" w:space="0" w:color="auto"/>
            <w:bottom w:val="none" w:sz="0" w:space="0" w:color="auto"/>
            <w:right w:val="none" w:sz="0" w:space="0" w:color="auto"/>
          </w:divBdr>
          <w:divsChild>
            <w:div w:id="867524142">
              <w:marLeft w:val="0"/>
              <w:marRight w:val="0"/>
              <w:marTop w:val="0"/>
              <w:marBottom w:val="0"/>
              <w:divBdr>
                <w:top w:val="none" w:sz="0" w:space="0" w:color="auto"/>
                <w:left w:val="none" w:sz="0" w:space="0" w:color="auto"/>
                <w:bottom w:val="none" w:sz="0" w:space="0" w:color="auto"/>
                <w:right w:val="none" w:sz="0" w:space="0" w:color="auto"/>
              </w:divBdr>
              <w:divsChild>
                <w:div w:id="1987198331">
                  <w:marLeft w:val="0"/>
                  <w:marRight w:val="0"/>
                  <w:marTop w:val="0"/>
                  <w:marBottom w:val="0"/>
                  <w:divBdr>
                    <w:top w:val="none" w:sz="0" w:space="0" w:color="auto"/>
                    <w:left w:val="none" w:sz="0" w:space="0" w:color="auto"/>
                    <w:bottom w:val="none" w:sz="0" w:space="0" w:color="auto"/>
                    <w:right w:val="none" w:sz="0" w:space="0" w:color="auto"/>
                  </w:divBdr>
                  <w:divsChild>
                    <w:div w:id="1613629620">
                      <w:marLeft w:val="0"/>
                      <w:marRight w:val="0"/>
                      <w:marTop w:val="45"/>
                      <w:marBottom w:val="0"/>
                      <w:divBdr>
                        <w:top w:val="none" w:sz="0" w:space="0" w:color="auto"/>
                        <w:left w:val="none" w:sz="0" w:space="0" w:color="auto"/>
                        <w:bottom w:val="none" w:sz="0" w:space="0" w:color="auto"/>
                        <w:right w:val="none" w:sz="0" w:space="0" w:color="auto"/>
                      </w:divBdr>
                      <w:divsChild>
                        <w:div w:id="1775437286">
                          <w:marLeft w:val="0"/>
                          <w:marRight w:val="0"/>
                          <w:marTop w:val="0"/>
                          <w:marBottom w:val="0"/>
                          <w:divBdr>
                            <w:top w:val="none" w:sz="0" w:space="0" w:color="auto"/>
                            <w:left w:val="none" w:sz="0" w:space="0" w:color="auto"/>
                            <w:bottom w:val="none" w:sz="0" w:space="0" w:color="auto"/>
                            <w:right w:val="none" w:sz="0" w:space="0" w:color="auto"/>
                          </w:divBdr>
                          <w:divsChild>
                            <w:div w:id="625350737">
                              <w:marLeft w:val="2070"/>
                              <w:marRight w:val="3960"/>
                              <w:marTop w:val="0"/>
                              <w:marBottom w:val="0"/>
                              <w:divBdr>
                                <w:top w:val="none" w:sz="0" w:space="0" w:color="auto"/>
                                <w:left w:val="none" w:sz="0" w:space="0" w:color="auto"/>
                                <w:bottom w:val="none" w:sz="0" w:space="0" w:color="auto"/>
                                <w:right w:val="none" w:sz="0" w:space="0" w:color="auto"/>
                              </w:divBdr>
                              <w:divsChild>
                                <w:div w:id="141820145">
                                  <w:marLeft w:val="0"/>
                                  <w:marRight w:val="0"/>
                                  <w:marTop w:val="0"/>
                                  <w:marBottom w:val="0"/>
                                  <w:divBdr>
                                    <w:top w:val="none" w:sz="0" w:space="0" w:color="auto"/>
                                    <w:left w:val="none" w:sz="0" w:space="0" w:color="auto"/>
                                    <w:bottom w:val="none" w:sz="0" w:space="0" w:color="auto"/>
                                    <w:right w:val="none" w:sz="0" w:space="0" w:color="auto"/>
                                  </w:divBdr>
                                  <w:divsChild>
                                    <w:div w:id="1477067207">
                                      <w:marLeft w:val="0"/>
                                      <w:marRight w:val="0"/>
                                      <w:marTop w:val="0"/>
                                      <w:marBottom w:val="0"/>
                                      <w:divBdr>
                                        <w:top w:val="none" w:sz="0" w:space="0" w:color="auto"/>
                                        <w:left w:val="none" w:sz="0" w:space="0" w:color="auto"/>
                                        <w:bottom w:val="none" w:sz="0" w:space="0" w:color="auto"/>
                                        <w:right w:val="none" w:sz="0" w:space="0" w:color="auto"/>
                                      </w:divBdr>
                                      <w:divsChild>
                                        <w:div w:id="1117724520">
                                          <w:marLeft w:val="0"/>
                                          <w:marRight w:val="0"/>
                                          <w:marTop w:val="0"/>
                                          <w:marBottom w:val="0"/>
                                          <w:divBdr>
                                            <w:top w:val="none" w:sz="0" w:space="0" w:color="auto"/>
                                            <w:left w:val="none" w:sz="0" w:space="0" w:color="auto"/>
                                            <w:bottom w:val="none" w:sz="0" w:space="0" w:color="auto"/>
                                            <w:right w:val="none" w:sz="0" w:space="0" w:color="auto"/>
                                          </w:divBdr>
                                          <w:divsChild>
                                            <w:div w:id="1952129565">
                                              <w:marLeft w:val="0"/>
                                              <w:marRight w:val="0"/>
                                              <w:marTop w:val="90"/>
                                              <w:marBottom w:val="0"/>
                                              <w:divBdr>
                                                <w:top w:val="none" w:sz="0" w:space="0" w:color="auto"/>
                                                <w:left w:val="none" w:sz="0" w:space="0" w:color="auto"/>
                                                <w:bottom w:val="none" w:sz="0" w:space="0" w:color="auto"/>
                                                <w:right w:val="none" w:sz="0" w:space="0" w:color="auto"/>
                                              </w:divBdr>
                                              <w:divsChild>
                                                <w:div w:id="970014364">
                                                  <w:marLeft w:val="0"/>
                                                  <w:marRight w:val="0"/>
                                                  <w:marTop w:val="0"/>
                                                  <w:marBottom w:val="0"/>
                                                  <w:divBdr>
                                                    <w:top w:val="none" w:sz="0" w:space="0" w:color="auto"/>
                                                    <w:left w:val="none" w:sz="0" w:space="0" w:color="auto"/>
                                                    <w:bottom w:val="none" w:sz="0" w:space="0" w:color="auto"/>
                                                    <w:right w:val="none" w:sz="0" w:space="0" w:color="auto"/>
                                                  </w:divBdr>
                                                  <w:divsChild>
                                                    <w:div w:id="803080307">
                                                      <w:marLeft w:val="0"/>
                                                      <w:marRight w:val="0"/>
                                                      <w:marTop w:val="0"/>
                                                      <w:marBottom w:val="0"/>
                                                      <w:divBdr>
                                                        <w:top w:val="none" w:sz="0" w:space="0" w:color="auto"/>
                                                        <w:left w:val="none" w:sz="0" w:space="0" w:color="auto"/>
                                                        <w:bottom w:val="none" w:sz="0" w:space="0" w:color="auto"/>
                                                        <w:right w:val="none" w:sz="0" w:space="0" w:color="auto"/>
                                                      </w:divBdr>
                                                      <w:divsChild>
                                                        <w:div w:id="1279028263">
                                                          <w:marLeft w:val="0"/>
                                                          <w:marRight w:val="0"/>
                                                          <w:marTop w:val="0"/>
                                                          <w:marBottom w:val="390"/>
                                                          <w:divBdr>
                                                            <w:top w:val="none" w:sz="0" w:space="0" w:color="auto"/>
                                                            <w:left w:val="none" w:sz="0" w:space="0" w:color="auto"/>
                                                            <w:bottom w:val="none" w:sz="0" w:space="0" w:color="auto"/>
                                                            <w:right w:val="none" w:sz="0" w:space="0" w:color="auto"/>
                                                          </w:divBdr>
                                                          <w:divsChild>
                                                            <w:div w:id="2077316584">
                                                              <w:marLeft w:val="0"/>
                                                              <w:marRight w:val="0"/>
                                                              <w:marTop w:val="0"/>
                                                              <w:marBottom w:val="0"/>
                                                              <w:divBdr>
                                                                <w:top w:val="none" w:sz="0" w:space="0" w:color="auto"/>
                                                                <w:left w:val="none" w:sz="0" w:space="0" w:color="auto"/>
                                                                <w:bottom w:val="none" w:sz="0" w:space="0" w:color="auto"/>
                                                                <w:right w:val="none" w:sz="0" w:space="0" w:color="auto"/>
                                                              </w:divBdr>
                                                              <w:divsChild>
                                                                <w:div w:id="1477064477">
                                                                  <w:marLeft w:val="0"/>
                                                                  <w:marRight w:val="0"/>
                                                                  <w:marTop w:val="0"/>
                                                                  <w:marBottom w:val="0"/>
                                                                  <w:divBdr>
                                                                    <w:top w:val="none" w:sz="0" w:space="0" w:color="auto"/>
                                                                    <w:left w:val="none" w:sz="0" w:space="0" w:color="auto"/>
                                                                    <w:bottom w:val="none" w:sz="0" w:space="0" w:color="auto"/>
                                                                    <w:right w:val="none" w:sz="0" w:space="0" w:color="auto"/>
                                                                  </w:divBdr>
                                                                  <w:divsChild>
                                                                    <w:div w:id="2040203554">
                                                                      <w:marLeft w:val="0"/>
                                                                      <w:marRight w:val="0"/>
                                                                      <w:marTop w:val="0"/>
                                                                      <w:marBottom w:val="0"/>
                                                                      <w:divBdr>
                                                                        <w:top w:val="none" w:sz="0" w:space="0" w:color="auto"/>
                                                                        <w:left w:val="none" w:sz="0" w:space="0" w:color="auto"/>
                                                                        <w:bottom w:val="none" w:sz="0" w:space="0" w:color="auto"/>
                                                                        <w:right w:val="none" w:sz="0" w:space="0" w:color="auto"/>
                                                                      </w:divBdr>
                                                                      <w:divsChild>
                                                                        <w:div w:id="1322927666">
                                                                          <w:marLeft w:val="0"/>
                                                                          <w:marRight w:val="0"/>
                                                                          <w:marTop w:val="0"/>
                                                                          <w:marBottom w:val="0"/>
                                                                          <w:divBdr>
                                                                            <w:top w:val="none" w:sz="0" w:space="0" w:color="auto"/>
                                                                            <w:left w:val="none" w:sz="0" w:space="0" w:color="auto"/>
                                                                            <w:bottom w:val="none" w:sz="0" w:space="0" w:color="auto"/>
                                                                            <w:right w:val="none" w:sz="0" w:space="0" w:color="auto"/>
                                                                          </w:divBdr>
                                                                          <w:divsChild>
                                                                            <w:div w:id="748235798">
                                                                              <w:marLeft w:val="0"/>
                                                                              <w:marRight w:val="0"/>
                                                                              <w:marTop w:val="0"/>
                                                                              <w:marBottom w:val="0"/>
                                                                              <w:divBdr>
                                                                                <w:top w:val="none" w:sz="0" w:space="0" w:color="auto"/>
                                                                                <w:left w:val="none" w:sz="0" w:space="0" w:color="auto"/>
                                                                                <w:bottom w:val="none" w:sz="0" w:space="0" w:color="auto"/>
                                                                                <w:right w:val="none" w:sz="0" w:space="0" w:color="auto"/>
                                                                              </w:divBdr>
                                                                              <w:divsChild>
                                                                                <w:div w:id="1892884537">
                                                                                  <w:marLeft w:val="0"/>
                                                                                  <w:marRight w:val="0"/>
                                                                                  <w:marTop w:val="0"/>
                                                                                  <w:marBottom w:val="0"/>
                                                                                  <w:divBdr>
                                                                                    <w:top w:val="none" w:sz="0" w:space="0" w:color="auto"/>
                                                                                    <w:left w:val="none" w:sz="0" w:space="0" w:color="auto"/>
                                                                                    <w:bottom w:val="none" w:sz="0" w:space="0" w:color="auto"/>
                                                                                    <w:right w:val="none" w:sz="0" w:space="0" w:color="auto"/>
                                                                                  </w:divBdr>
                                                                                  <w:divsChild>
                                                                                    <w:div w:id="1159806469">
                                                                                      <w:marLeft w:val="0"/>
                                                                                      <w:marRight w:val="0"/>
                                                                                      <w:marTop w:val="0"/>
                                                                                      <w:marBottom w:val="0"/>
                                                                                      <w:divBdr>
                                                                                        <w:top w:val="none" w:sz="0" w:space="0" w:color="auto"/>
                                                                                        <w:left w:val="none" w:sz="0" w:space="0" w:color="auto"/>
                                                                                        <w:bottom w:val="none" w:sz="0" w:space="0" w:color="auto"/>
                                                                                        <w:right w:val="none" w:sz="0" w:space="0" w:color="auto"/>
                                                                                      </w:divBdr>
                                                                                      <w:divsChild>
                                                                                        <w:div w:id="15965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34850">
      <w:bodyDiv w:val="1"/>
      <w:marLeft w:val="0"/>
      <w:marRight w:val="0"/>
      <w:marTop w:val="0"/>
      <w:marBottom w:val="0"/>
      <w:divBdr>
        <w:top w:val="none" w:sz="0" w:space="0" w:color="auto"/>
        <w:left w:val="none" w:sz="0" w:space="0" w:color="auto"/>
        <w:bottom w:val="none" w:sz="0" w:space="0" w:color="auto"/>
        <w:right w:val="none" w:sz="0" w:space="0" w:color="auto"/>
      </w:divBdr>
    </w:div>
    <w:div w:id="759176323">
      <w:bodyDiv w:val="1"/>
      <w:marLeft w:val="0"/>
      <w:marRight w:val="0"/>
      <w:marTop w:val="0"/>
      <w:marBottom w:val="0"/>
      <w:divBdr>
        <w:top w:val="none" w:sz="0" w:space="0" w:color="auto"/>
        <w:left w:val="none" w:sz="0" w:space="0" w:color="auto"/>
        <w:bottom w:val="none" w:sz="0" w:space="0" w:color="auto"/>
        <w:right w:val="none" w:sz="0" w:space="0" w:color="auto"/>
      </w:divBdr>
      <w:divsChild>
        <w:div w:id="677969944">
          <w:marLeft w:val="0"/>
          <w:marRight w:val="0"/>
          <w:marTop w:val="0"/>
          <w:marBottom w:val="0"/>
          <w:divBdr>
            <w:top w:val="none" w:sz="0" w:space="0" w:color="auto"/>
            <w:left w:val="none" w:sz="0" w:space="0" w:color="auto"/>
            <w:bottom w:val="none" w:sz="0" w:space="0" w:color="auto"/>
            <w:right w:val="none" w:sz="0" w:space="0" w:color="auto"/>
          </w:divBdr>
          <w:divsChild>
            <w:div w:id="330448471">
              <w:marLeft w:val="0"/>
              <w:marRight w:val="0"/>
              <w:marTop w:val="0"/>
              <w:marBottom w:val="0"/>
              <w:divBdr>
                <w:top w:val="none" w:sz="0" w:space="0" w:color="auto"/>
                <w:left w:val="none" w:sz="0" w:space="0" w:color="auto"/>
                <w:bottom w:val="none" w:sz="0" w:space="0" w:color="auto"/>
                <w:right w:val="none" w:sz="0" w:space="0" w:color="auto"/>
              </w:divBdr>
              <w:divsChild>
                <w:div w:id="1389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8284">
      <w:bodyDiv w:val="1"/>
      <w:marLeft w:val="0"/>
      <w:marRight w:val="0"/>
      <w:marTop w:val="0"/>
      <w:marBottom w:val="0"/>
      <w:divBdr>
        <w:top w:val="none" w:sz="0" w:space="0" w:color="auto"/>
        <w:left w:val="none" w:sz="0" w:space="0" w:color="auto"/>
        <w:bottom w:val="none" w:sz="0" w:space="0" w:color="auto"/>
        <w:right w:val="none" w:sz="0" w:space="0" w:color="auto"/>
      </w:divBdr>
      <w:divsChild>
        <w:div w:id="1952281929">
          <w:marLeft w:val="0"/>
          <w:marRight w:val="0"/>
          <w:marTop w:val="0"/>
          <w:marBottom w:val="0"/>
          <w:divBdr>
            <w:top w:val="none" w:sz="0" w:space="0" w:color="auto"/>
            <w:left w:val="none" w:sz="0" w:space="0" w:color="auto"/>
            <w:bottom w:val="none" w:sz="0" w:space="0" w:color="auto"/>
            <w:right w:val="none" w:sz="0" w:space="0" w:color="auto"/>
          </w:divBdr>
          <w:divsChild>
            <w:div w:id="1923026504">
              <w:marLeft w:val="0"/>
              <w:marRight w:val="0"/>
              <w:marTop w:val="0"/>
              <w:marBottom w:val="0"/>
              <w:divBdr>
                <w:top w:val="none" w:sz="0" w:space="0" w:color="auto"/>
                <w:left w:val="none" w:sz="0" w:space="0" w:color="auto"/>
                <w:bottom w:val="none" w:sz="0" w:space="0" w:color="auto"/>
                <w:right w:val="none" w:sz="0" w:space="0" w:color="auto"/>
              </w:divBdr>
              <w:divsChild>
                <w:div w:id="491651752">
                  <w:marLeft w:val="0"/>
                  <w:marRight w:val="0"/>
                  <w:marTop w:val="0"/>
                  <w:marBottom w:val="0"/>
                  <w:divBdr>
                    <w:top w:val="none" w:sz="0" w:space="0" w:color="auto"/>
                    <w:left w:val="none" w:sz="0" w:space="0" w:color="auto"/>
                    <w:bottom w:val="none" w:sz="0" w:space="0" w:color="auto"/>
                    <w:right w:val="none" w:sz="0" w:space="0" w:color="auto"/>
                  </w:divBdr>
                  <w:divsChild>
                    <w:div w:id="1530027816">
                      <w:marLeft w:val="0"/>
                      <w:marRight w:val="0"/>
                      <w:marTop w:val="45"/>
                      <w:marBottom w:val="0"/>
                      <w:divBdr>
                        <w:top w:val="none" w:sz="0" w:space="0" w:color="auto"/>
                        <w:left w:val="none" w:sz="0" w:space="0" w:color="auto"/>
                        <w:bottom w:val="none" w:sz="0" w:space="0" w:color="auto"/>
                        <w:right w:val="none" w:sz="0" w:space="0" w:color="auto"/>
                      </w:divBdr>
                      <w:divsChild>
                        <w:div w:id="1023438718">
                          <w:marLeft w:val="0"/>
                          <w:marRight w:val="0"/>
                          <w:marTop w:val="0"/>
                          <w:marBottom w:val="0"/>
                          <w:divBdr>
                            <w:top w:val="none" w:sz="0" w:space="0" w:color="auto"/>
                            <w:left w:val="none" w:sz="0" w:space="0" w:color="auto"/>
                            <w:bottom w:val="none" w:sz="0" w:space="0" w:color="auto"/>
                            <w:right w:val="none" w:sz="0" w:space="0" w:color="auto"/>
                          </w:divBdr>
                          <w:divsChild>
                            <w:div w:id="1233126305">
                              <w:marLeft w:val="2070"/>
                              <w:marRight w:val="3960"/>
                              <w:marTop w:val="0"/>
                              <w:marBottom w:val="0"/>
                              <w:divBdr>
                                <w:top w:val="none" w:sz="0" w:space="0" w:color="auto"/>
                                <w:left w:val="none" w:sz="0" w:space="0" w:color="auto"/>
                                <w:bottom w:val="none" w:sz="0" w:space="0" w:color="auto"/>
                                <w:right w:val="none" w:sz="0" w:space="0" w:color="auto"/>
                              </w:divBdr>
                              <w:divsChild>
                                <w:div w:id="1154292860">
                                  <w:marLeft w:val="0"/>
                                  <w:marRight w:val="0"/>
                                  <w:marTop w:val="0"/>
                                  <w:marBottom w:val="0"/>
                                  <w:divBdr>
                                    <w:top w:val="none" w:sz="0" w:space="0" w:color="auto"/>
                                    <w:left w:val="none" w:sz="0" w:space="0" w:color="auto"/>
                                    <w:bottom w:val="none" w:sz="0" w:space="0" w:color="auto"/>
                                    <w:right w:val="none" w:sz="0" w:space="0" w:color="auto"/>
                                  </w:divBdr>
                                  <w:divsChild>
                                    <w:div w:id="2064526911">
                                      <w:marLeft w:val="0"/>
                                      <w:marRight w:val="0"/>
                                      <w:marTop w:val="0"/>
                                      <w:marBottom w:val="0"/>
                                      <w:divBdr>
                                        <w:top w:val="none" w:sz="0" w:space="0" w:color="auto"/>
                                        <w:left w:val="none" w:sz="0" w:space="0" w:color="auto"/>
                                        <w:bottom w:val="none" w:sz="0" w:space="0" w:color="auto"/>
                                        <w:right w:val="none" w:sz="0" w:space="0" w:color="auto"/>
                                      </w:divBdr>
                                      <w:divsChild>
                                        <w:div w:id="500320611">
                                          <w:marLeft w:val="0"/>
                                          <w:marRight w:val="0"/>
                                          <w:marTop w:val="0"/>
                                          <w:marBottom w:val="0"/>
                                          <w:divBdr>
                                            <w:top w:val="none" w:sz="0" w:space="0" w:color="auto"/>
                                            <w:left w:val="none" w:sz="0" w:space="0" w:color="auto"/>
                                            <w:bottom w:val="none" w:sz="0" w:space="0" w:color="auto"/>
                                            <w:right w:val="none" w:sz="0" w:space="0" w:color="auto"/>
                                          </w:divBdr>
                                          <w:divsChild>
                                            <w:div w:id="1742554294">
                                              <w:marLeft w:val="0"/>
                                              <w:marRight w:val="0"/>
                                              <w:marTop w:val="90"/>
                                              <w:marBottom w:val="0"/>
                                              <w:divBdr>
                                                <w:top w:val="none" w:sz="0" w:space="0" w:color="auto"/>
                                                <w:left w:val="none" w:sz="0" w:space="0" w:color="auto"/>
                                                <w:bottom w:val="none" w:sz="0" w:space="0" w:color="auto"/>
                                                <w:right w:val="none" w:sz="0" w:space="0" w:color="auto"/>
                                              </w:divBdr>
                                              <w:divsChild>
                                                <w:div w:id="36201702">
                                                  <w:marLeft w:val="0"/>
                                                  <w:marRight w:val="0"/>
                                                  <w:marTop w:val="0"/>
                                                  <w:marBottom w:val="0"/>
                                                  <w:divBdr>
                                                    <w:top w:val="none" w:sz="0" w:space="0" w:color="auto"/>
                                                    <w:left w:val="none" w:sz="0" w:space="0" w:color="auto"/>
                                                    <w:bottom w:val="none" w:sz="0" w:space="0" w:color="auto"/>
                                                    <w:right w:val="none" w:sz="0" w:space="0" w:color="auto"/>
                                                  </w:divBdr>
                                                  <w:divsChild>
                                                    <w:div w:id="1850675141">
                                                      <w:marLeft w:val="0"/>
                                                      <w:marRight w:val="0"/>
                                                      <w:marTop w:val="0"/>
                                                      <w:marBottom w:val="0"/>
                                                      <w:divBdr>
                                                        <w:top w:val="none" w:sz="0" w:space="0" w:color="auto"/>
                                                        <w:left w:val="none" w:sz="0" w:space="0" w:color="auto"/>
                                                        <w:bottom w:val="none" w:sz="0" w:space="0" w:color="auto"/>
                                                        <w:right w:val="none" w:sz="0" w:space="0" w:color="auto"/>
                                                      </w:divBdr>
                                                      <w:divsChild>
                                                        <w:div w:id="607349106">
                                                          <w:marLeft w:val="0"/>
                                                          <w:marRight w:val="0"/>
                                                          <w:marTop w:val="0"/>
                                                          <w:marBottom w:val="390"/>
                                                          <w:divBdr>
                                                            <w:top w:val="none" w:sz="0" w:space="0" w:color="auto"/>
                                                            <w:left w:val="none" w:sz="0" w:space="0" w:color="auto"/>
                                                            <w:bottom w:val="none" w:sz="0" w:space="0" w:color="auto"/>
                                                            <w:right w:val="none" w:sz="0" w:space="0" w:color="auto"/>
                                                          </w:divBdr>
                                                          <w:divsChild>
                                                            <w:div w:id="1912078544">
                                                              <w:marLeft w:val="0"/>
                                                              <w:marRight w:val="0"/>
                                                              <w:marTop w:val="0"/>
                                                              <w:marBottom w:val="0"/>
                                                              <w:divBdr>
                                                                <w:top w:val="none" w:sz="0" w:space="0" w:color="auto"/>
                                                                <w:left w:val="none" w:sz="0" w:space="0" w:color="auto"/>
                                                                <w:bottom w:val="none" w:sz="0" w:space="0" w:color="auto"/>
                                                                <w:right w:val="none" w:sz="0" w:space="0" w:color="auto"/>
                                                              </w:divBdr>
                                                              <w:divsChild>
                                                                <w:div w:id="1612929233">
                                                                  <w:marLeft w:val="0"/>
                                                                  <w:marRight w:val="0"/>
                                                                  <w:marTop w:val="0"/>
                                                                  <w:marBottom w:val="0"/>
                                                                  <w:divBdr>
                                                                    <w:top w:val="none" w:sz="0" w:space="0" w:color="auto"/>
                                                                    <w:left w:val="none" w:sz="0" w:space="0" w:color="auto"/>
                                                                    <w:bottom w:val="none" w:sz="0" w:space="0" w:color="auto"/>
                                                                    <w:right w:val="none" w:sz="0" w:space="0" w:color="auto"/>
                                                                  </w:divBdr>
                                                                  <w:divsChild>
                                                                    <w:div w:id="1916471829">
                                                                      <w:marLeft w:val="0"/>
                                                                      <w:marRight w:val="0"/>
                                                                      <w:marTop w:val="0"/>
                                                                      <w:marBottom w:val="0"/>
                                                                      <w:divBdr>
                                                                        <w:top w:val="none" w:sz="0" w:space="0" w:color="auto"/>
                                                                        <w:left w:val="none" w:sz="0" w:space="0" w:color="auto"/>
                                                                        <w:bottom w:val="none" w:sz="0" w:space="0" w:color="auto"/>
                                                                        <w:right w:val="none" w:sz="0" w:space="0" w:color="auto"/>
                                                                      </w:divBdr>
                                                                      <w:divsChild>
                                                                        <w:div w:id="1852451669">
                                                                          <w:marLeft w:val="0"/>
                                                                          <w:marRight w:val="0"/>
                                                                          <w:marTop w:val="0"/>
                                                                          <w:marBottom w:val="0"/>
                                                                          <w:divBdr>
                                                                            <w:top w:val="none" w:sz="0" w:space="0" w:color="auto"/>
                                                                            <w:left w:val="none" w:sz="0" w:space="0" w:color="auto"/>
                                                                            <w:bottom w:val="none" w:sz="0" w:space="0" w:color="auto"/>
                                                                            <w:right w:val="none" w:sz="0" w:space="0" w:color="auto"/>
                                                                          </w:divBdr>
                                                                          <w:divsChild>
                                                                            <w:div w:id="2025085441">
                                                                              <w:marLeft w:val="0"/>
                                                                              <w:marRight w:val="0"/>
                                                                              <w:marTop w:val="0"/>
                                                                              <w:marBottom w:val="0"/>
                                                                              <w:divBdr>
                                                                                <w:top w:val="none" w:sz="0" w:space="0" w:color="auto"/>
                                                                                <w:left w:val="none" w:sz="0" w:space="0" w:color="auto"/>
                                                                                <w:bottom w:val="none" w:sz="0" w:space="0" w:color="auto"/>
                                                                                <w:right w:val="none" w:sz="0" w:space="0" w:color="auto"/>
                                                                              </w:divBdr>
                                                                              <w:divsChild>
                                                                                <w:div w:id="86972561">
                                                                                  <w:marLeft w:val="0"/>
                                                                                  <w:marRight w:val="0"/>
                                                                                  <w:marTop w:val="0"/>
                                                                                  <w:marBottom w:val="0"/>
                                                                                  <w:divBdr>
                                                                                    <w:top w:val="none" w:sz="0" w:space="0" w:color="auto"/>
                                                                                    <w:left w:val="none" w:sz="0" w:space="0" w:color="auto"/>
                                                                                    <w:bottom w:val="none" w:sz="0" w:space="0" w:color="auto"/>
                                                                                    <w:right w:val="none" w:sz="0" w:space="0" w:color="auto"/>
                                                                                  </w:divBdr>
                                                                                  <w:divsChild>
                                                                                    <w:div w:id="1741176723">
                                                                                      <w:marLeft w:val="0"/>
                                                                                      <w:marRight w:val="0"/>
                                                                                      <w:marTop w:val="0"/>
                                                                                      <w:marBottom w:val="0"/>
                                                                                      <w:divBdr>
                                                                                        <w:top w:val="none" w:sz="0" w:space="0" w:color="auto"/>
                                                                                        <w:left w:val="none" w:sz="0" w:space="0" w:color="auto"/>
                                                                                        <w:bottom w:val="none" w:sz="0" w:space="0" w:color="auto"/>
                                                                                        <w:right w:val="none" w:sz="0" w:space="0" w:color="auto"/>
                                                                                      </w:divBdr>
                                                                                      <w:divsChild>
                                                                                        <w:div w:id="733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33285">
      <w:bodyDiv w:val="1"/>
      <w:marLeft w:val="0"/>
      <w:marRight w:val="0"/>
      <w:marTop w:val="0"/>
      <w:marBottom w:val="0"/>
      <w:divBdr>
        <w:top w:val="none" w:sz="0" w:space="0" w:color="auto"/>
        <w:left w:val="none" w:sz="0" w:space="0" w:color="auto"/>
        <w:bottom w:val="none" w:sz="0" w:space="0" w:color="auto"/>
        <w:right w:val="none" w:sz="0" w:space="0" w:color="auto"/>
      </w:divBdr>
    </w:div>
    <w:div w:id="1108115042">
      <w:bodyDiv w:val="1"/>
      <w:marLeft w:val="0"/>
      <w:marRight w:val="0"/>
      <w:marTop w:val="0"/>
      <w:marBottom w:val="0"/>
      <w:divBdr>
        <w:top w:val="none" w:sz="0" w:space="0" w:color="auto"/>
        <w:left w:val="none" w:sz="0" w:space="0" w:color="auto"/>
        <w:bottom w:val="none" w:sz="0" w:space="0" w:color="auto"/>
        <w:right w:val="none" w:sz="0" w:space="0" w:color="auto"/>
      </w:divBdr>
    </w:div>
    <w:div w:id="1220745915">
      <w:bodyDiv w:val="1"/>
      <w:marLeft w:val="0"/>
      <w:marRight w:val="0"/>
      <w:marTop w:val="0"/>
      <w:marBottom w:val="0"/>
      <w:divBdr>
        <w:top w:val="none" w:sz="0" w:space="0" w:color="auto"/>
        <w:left w:val="none" w:sz="0" w:space="0" w:color="auto"/>
        <w:bottom w:val="none" w:sz="0" w:space="0" w:color="auto"/>
        <w:right w:val="none" w:sz="0" w:space="0" w:color="auto"/>
      </w:divBdr>
      <w:divsChild>
        <w:div w:id="2049211099">
          <w:marLeft w:val="0"/>
          <w:marRight w:val="0"/>
          <w:marTop w:val="0"/>
          <w:marBottom w:val="0"/>
          <w:divBdr>
            <w:top w:val="none" w:sz="0" w:space="0" w:color="auto"/>
            <w:left w:val="none" w:sz="0" w:space="0" w:color="auto"/>
            <w:bottom w:val="none" w:sz="0" w:space="0" w:color="auto"/>
            <w:right w:val="none" w:sz="0" w:space="0" w:color="auto"/>
          </w:divBdr>
          <w:divsChild>
            <w:div w:id="1987396773">
              <w:marLeft w:val="0"/>
              <w:marRight w:val="0"/>
              <w:marTop w:val="0"/>
              <w:marBottom w:val="0"/>
              <w:divBdr>
                <w:top w:val="none" w:sz="0" w:space="0" w:color="auto"/>
                <w:left w:val="none" w:sz="0" w:space="0" w:color="auto"/>
                <w:bottom w:val="none" w:sz="0" w:space="0" w:color="auto"/>
                <w:right w:val="none" w:sz="0" w:space="0" w:color="auto"/>
              </w:divBdr>
              <w:divsChild>
                <w:div w:id="38558306">
                  <w:marLeft w:val="0"/>
                  <w:marRight w:val="0"/>
                  <w:marTop w:val="0"/>
                  <w:marBottom w:val="0"/>
                  <w:divBdr>
                    <w:top w:val="none" w:sz="0" w:space="0" w:color="auto"/>
                    <w:left w:val="none" w:sz="0" w:space="0" w:color="auto"/>
                    <w:bottom w:val="none" w:sz="0" w:space="0" w:color="auto"/>
                    <w:right w:val="none" w:sz="0" w:space="0" w:color="auto"/>
                  </w:divBdr>
                  <w:divsChild>
                    <w:div w:id="1443956673">
                      <w:marLeft w:val="0"/>
                      <w:marRight w:val="0"/>
                      <w:marTop w:val="45"/>
                      <w:marBottom w:val="0"/>
                      <w:divBdr>
                        <w:top w:val="none" w:sz="0" w:space="0" w:color="auto"/>
                        <w:left w:val="none" w:sz="0" w:space="0" w:color="auto"/>
                        <w:bottom w:val="none" w:sz="0" w:space="0" w:color="auto"/>
                        <w:right w:val="none" w:sz="0" w:space="0" w:color="auto"/>
                      </w:divBdr>
                      <w:divsChild>
                        <w:div w:id="781462970">
                          <w:marLeft w:val="0"/>
                          <w:marRight w:val="0"/>
                          <w:marTop w:val="0"/>
                          <w:marBottom w:val="0"/>
                          <w:divBdr>
                            <w:top w:val="none" w:sz="0" w:space="0" w:color="auto"/>
                            <w:left w:val="none" w:sz="0" w:space="0" w:color="auto"/>
                            <w:bottom w:val="none" w:sz="0" w:space="0" w:color="auto"/>
                            <w:right w:val="none" w:sz="0" w:space="0" w:color="auto"/>
                          </w:divBdr>
                          <w:divsChild>
                            <w:div w:id="1510606970">
                              <w:marLeft w:val="2070"/>
                              <w:marRight w:val="3960"/>
                              <w:marTop w:val="0"/>
                              <w:marBottom w:val="0"/>
                              <w:divBdr>
                                <w:top w:val="none" w:sz="0" w:space="0" w:color="auto"/>
                                <w:left w:val="none" w:sz="0" w:space="0" w:color="auto"/>
                                <w:bottom w:val="none" w:sz="0" w:space="0" w:color="auto"/>
                                <w:right w:val="none" w:sz="0" w:space="0" w:color="auto"/>
                              </w:divBdr>
                              <w:divsChild>
                                <w:div w:id="1543588321">
                                  <w:marLeft w:val="0"/>
                                  <w:marRight w:val="0"/>
                                  <w:marTop w:val="0"/>
                                  <w:marBottom w:val="0"/>
                                  <w:divBdr>
                                    <w:top w:val="none" w:sz="0" w:space="0" w:color="auto"/>
                                    <w:left w:val="none" w:sz="0" w:space="0" w:color="auto"/>
                                    <w:bottom w:val="none" w:sz="0" w:space="0" w:color="auto"/>
                                    <w:right w:val="none" w:sz="0" w:space="0" w:color="auto"/>
                                  </w:divBdr>
                                  <w:divsChild>
                                    <w:div w:id="1106728441">
                                      <w:marLeft w:val="0"/>
                                      <w:marRight w:val="0"/>
                                      <w:marTop w:val="0"/>
                                      <w:marBottom w:val="0"/>
                                      <w:divBdr>
                                        <w:top w:val="none" w:sz="0" w:space="0" w:color="auto"/>
                                        <w:left w:val="none" w:sz="0" w:space="0" w:color="auto"/>
                                        <w:bottom w:val="none" w:sz="0" w:space="0" w:color="auto"/>
                                        <w:right w:val="none" w:sz="0" w:space="0" w:color="auto"/>
                                      </w:divBdr>
                                      <w:divsChild>
                                        <w:div w:id="50731398">
                                          <w:marLeft w:val="0"/>
                                          <w:marRight w:val="0"/>
                                          <w:marTop w:val="0"/>
                                          <w:marBottom w:val="0"/>
                                          <w:divBdr>
                                            <w:top w:val="none" w:sz="0" w:space="0" w:color="auto"/>
                                            <w:left w:val="none" w:sz="0" w:space="0" w:color="auto"/>
                                            <w:bottom w:val="none" w:sz="0" w:space="0" w:color="auto"/>
                                            <w:right w:val="none" w:sz="0" w:space="0" w:color="auto"/>
                                          </w:divBdr>
                                          <w:divsChild>
                                            <w:div w:id="565071831">
                                              <w:marLeft w:val="0"/>
                                              <w:marRight w:val="0"/>
                                              <w:marTop w:val="90"/>
                                              <w:marBottom w:val="0"/>
                                              <w:divBdr>
                                                <w:top w:val="none" w:sz="0" w:space="0" w:color="auto"/>
                                                <w:left w:val="none" w:sz="0" w:space="0" w:color="auto"/>
                                                <w:bottom w:val="none" w:sz="0" w:space="0" w:color="auto"/>
                                                <w:right w:val="none" w:sz="0" w:space="0" w:color="auto"/>
                                              </w:divBdr>
                                              <w:divsChild>
                                                <w:div w:id="117798768">
                                                  <w:marLeft w:val="0"/>
                                                  <w:marRight w:val="0"/>
                                                  <w:marTop w:val="0"/>
                                                  <w:marBottom w:val="0"/>
                                                  <w:divBdr>
                                                    <w:top w:val="none" w:sz="0" w:space="0" w:color="auto"/>
                                                    <w:left w:val="none" w:sz="0" w:space="0" w:color="auto"/>
                                                    <w:bottom w:val="none" w:sz="0" w:space="0" w:color="auto"/>
                                                    <w:right w:val="none" w:sz="0" w:space="0" w:color="auto"/>
                                                  </w:divBdr>
                                                  <w:divsChild>
                                                    <w:div w:id="1781560438">
                                                      <w:marLeft w:val="0"/>
                                                      <w:marRight w:val="0"/>
                                                      <w:marTop w:val="0"/>
                                                      <w:marBottom w:val="0"/>
                                                      <w:divBdr>
                                                        <w:top w:val="none" w:sz="0" w:space="0" w:color="auto"/>
                                                        <w:left w:val="none" w:sz="0" w:space="0" w:color="auto"/>
                                                        <w:bottom w:val="none" w:sz="0" w:space="0" w:color="auto"/>
                                                        <w:right w:val="none" w:sz="0" w:space="0" w:color="auto"/>
                                                      </w:divBdr>
                                                      <w:divsChild>
                                                        <w:div w:id="318853659">
                                                          <w:marLeft w:val="0"/>
                                                          <w:marRight w:val="0"/>
                                                          <w:marTop w:val="0"/>
                                                          <w:marBottom w:val="390"/>
                                                          <w:divBdr>
                                                            <w:top w:val="none" w:sz="0" w:space="0" w:color="auto"/>
                                                            <w:left w:val="none" w:sz="0" w:space="0" w:color="auto"/>
                                                            <w:bottom w:val="none" w:sz="0" w:space="0" w:color="auto"/>
                                                            <w:right w:val="none" w:sz="0" w:space="0" w:color="auto"/>
                                                          </w:divBdr>
                                                          <w:divsChild>
                                                            <w:div w:id="1830099984">
                                                              <w:marLeft w:val="0"/>
                                                              <w:marRight w:val="0"/>
                                                              <w:marTop w:val="0"/>
                                                              <w:marBottom w:val="0"/>
                                                              <w:divBdr>
                                                                <w:top w:val="none" w:sz="0" w:space="0" w:color="auto"/>
                                                                <w:left w:val="none" w:sz="0" w:space="0" w:color="auto"/>
                                                                <w:bottom w:val="none" w:sz="0" w:space="0" w:color="auto"/>
                                                                <w:right w:val="none" w:sz="0" w:space="0" w:color="auto"/>
                                                              </w:divBdr>
                                                              <w:divsChild>
                                                                <w:div w:id="2002927193">
                                                                  <w:marLeft w:val="0"/>
                                                                  <w:marRight w:val="0"/>
                                                                  <w:marTop w:val="0"/>
                                                                  <w:marBottom w:val="0"/>
                                                                  <w:divBdr>
                                                                    <w:top w:val="none" w:sz="0" w:space="0" w:color="auto"/>
                                                                    <w:left w:val="none" w:sz="0" w:space="0" w:color="auto"/>
                                                                    <w:bottom w:val="none" w:sz="0" w:space="0" w:color="auto"/>
                                                                    <w:right w:val="none" w:sz="0" w:space="0" w:color="auto"/>
                                                                  </w:divBdr>
                                                                  <w:divsChild>
                                                                    <w:div w:id="955599814">
                                                                      <w:marLeft w:val="0"/>
                                                                      <w:marRight w:val="0"/>
                                                                      <w:marTop w:val="0"/>
                                                                      <w:marBottom w:val="0"/>
                                                                      <w:divBdr>
                                                                        <w:top w:val="none" w:sz="0" w:space="0" w:color="auto"/>
                                                                        <w:left w:val="none" w:sz="0" w:space="0" w:color="auto"/>
                                                                        <w:bottom w:val="none" w:sz="0" w:space="0" w:color="auto"/>
                                                                        <w:right w:val="none" w:sz="0" w:space="0" w:color="auto"/>
                                                                      </w:divBdr>
                                                                      <w:divsChild>
                                                                        <w:div w:id="333610998">
                                                                          <w:marLeft w:val="0"/>
                                                                          <w:marRight w:val="0"/>
                                                                          <w:marTop w:val="0"/>
                                                                          <w:marBottom w:val="0"/>
                                                                          <w:divBdr>
                                                                            <w:top w:val="none" w:sz="0" w:space="0" w:color="auto"/>
                                                                            <w:left w:val="none" w:sz="0" w:space="0" w:color="auto"/>
                                                                            <w:bottom w:val="none" w:sz="0" w:space="0" w:color="auto"/>
                                                                            <w:right w:val="none" w:sz="0" w:space="0" w:color="auto"/>
                                                                          </w:divBdr>
                                                                          <w:divsChild>
                                                                            <w:div w:id="1789855204">
                                                                              <w:marLeft w:val="0"/>
                                                                              <w:marRight w:val="0"/>
                                                                              <w:marTop w:val="0"/>
                                                                              <w:marBottom w:val="0"/>
                                                                              <w:divBdr>
                                                                                <w:top w:val="none" w:sz="0" w:space="0" w:color="auto"/>
                                                                                <w:left w:val="none" w:sz="0" w:space="0" w:color="auto"/>
                                                                                <w:bottom w:val="none" w:sz="0" w:space="0" w:color="auto"/>
                                                                                <w:right w:val="none" w:sz="0" w:space="0" w:color="auto"/>
                                                                              </w:divBdr>
                                                                              <w:divsChild>
                                                                                <w:div w:id="611128631">
                                                                                  <w:marLeft w:val="0"/>
                                                                                  <w:marRight w:val="0"/>
                                                                                  <w:marTop w:val="0"/>
                                                                                  <w:marBottom w:val="0"/>
                                                                                  <w:divBdr>
                                                                                    <w:top w:val="none" w:sz="0" w:space="0" w:color="auto"/>
                                                                                    <w:left w:val="none" w:sz="0" w:space="0" w:color="auto"/>
                                                                                    <w:bottom w:val="none" w:sz="0" w:space="0" w:color="auto"/>
                                                                                    <w:right w:val="none" w:sz="0" w:space="0" w:color="auto"/>
                                                                                  </w:divBdr>
                                                                                  <w:divsChild>
                                                                                    <w:div w:id="1881816176">
                                                                                      <w:marLeft w:val="0"/>
                                                                                      <w:marRight w:val="0"/>
                                                                                      <w:marTop w:val="0"/>
                                                                                      <w:marBottom w:val="0"/>
                                                                                      <w:divBdr>
                                                                                        <w:top w:val="none" w:sz="0" w:space="0" w:color="auto"/>
                                                                                        <w:left w:val="none" w:sz="0" w:space="0" w:color="auto"/>
                                                                                        <w:bottom w:val="none" w:sz="0" w:space="0" w:color="auto"/>
                                                                                        <w:right w:val="none" w:sz="0" w:space="0" w:color="auto"/>
                                                                                      </w:divBdr>
                                                                                      <w:divsChild>
                                                                                        <w:div w:id="1116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3543">
      <w:bodyDiv w:val="1"/>
      <w:marLeft w:val="0"/>
      <w:marRight w:val="0"/>
      <w:marTop w:val="0"/>
      <w:marBottom w:val="0"/>
      <w:divBdr>
        <w:top w:val="none" w:sz="0" w:space="0" w:color="auto"/>
        <w:left w:val="none" w:sz="0" w:space="0" w:color="auto"/>
        <w:bottom w:val="none" w:sz="0" w:space="0" w:color="auto"/>
        <w:right w:val="none" w:sz="0" w:space="0" w:color="auto"/>
      </w:divBdr>
      <w:divsChild>
        <w:div w:id="27994350">
          <w:marLeft w:val="0"/>
          <w:marRight w:val="0"/>
          <w:marTop w:val="0"/>
          <w:marBottom w:val="0"/>
          <w:divBdr>
            <w:top w:val="none" w:sz="0" w:space="0" w:color="auto"/>
            <w:left w:val="none" w:sz="0" w:space="0" w:color="auto"/>
            <w:bottom w:val="none" w:sz="0" w:space="0" w:color="auto"/>
            <w:right w:val="none" w:sz="0" w:space="0" w:color="auto"/>
          </w:divBdr>
        </w:div>
        <w:div w:id="981884026">
          <w:marLeft w:val="0"/>
          <w:marRight w:val="0"/>
          <w:marTop w:val="0"/>
          <w:marBottom w:val="0"/>
          <w:divBdr>
            <w:top w:val="none" w:sz="0" w:space="0" w:color="auto"/>
            <w:left w:val="none" w:sz="0" w:space="0" w:color="auto"/>
            <w:bottom w:val="none" w:sz="0" w:space="0" w:color="auto"/>
            <w:right w:val="none" w:sz="0" w:space="0" w:color="auto"/>
          </w:divBdr>
        </w:div>
      </w:divsChild>
    </w:div>
    <w:div w:id="1387297066">
      <w:bodyDiv w:val="1"/>
      <w:marLeft w:val="0"/>
      <w:marRight w:val="0"/>
      <w:marTop w:val="0"/>
      <w:marBottom w:val="0"/>
      <w:divBdr>
        <w:top w:val="none" w:sz="0" w:space="0" w:color="auto"/>
        <w:left w:val="none" w:sz="0" w:space="0" w:color="auto"/>
        <w:bottom w:val="none" w:sz="0" w:space="0" w:color="auto"/>
        <w:right w:val="none" w:sz="0" w:space="0" w:color="auto"/>
      </w:divBdr>
      <w:divsChild>
        <w:div w:id="1420444392">
          <w:marLeft w:val="0"/>
          <w:marRight w:val="0"/>
          <w:marTop w:val="0"/>
          <w:marBottom w:val="0"/>
          <w:divBdr>
            <w:top w:val="none" w:sz="0" w:space="0" w:color="auto"/>
            <w:left w:val="none" w:sz="0" w:space="0" w:color="auto"/>
            <w:bottom w:val="none" w:sz="0" w:space="0" w:color="auto"/>
            <w:right w:val="none" w:sz="0" w:space="0" w:color="auto"/>
          </w:divBdr>
          <w:divsChild>
            <w:div w:id="492331334">
              <w:marLeft w:val="0"/>
              <w:marRight w:val="0"/>
              <w:marTop w:val="0"/>
              <w:marBottom w:val="0"/>
              <w:divBdr>
                <w:top w:val="none" w:sz="0" w:space="0" w:color="auto"/>
                <w:left w:val="none" w:sz="0" w:space="0" w:color="auto"/>
                <w:bottom w:val="none" w:sz="0" w:space="0" w:color="auto"/>
                <w:right w:val="none" w:sz="0" w:space="0" w:color="auto"/>
              </w:divBdr>
              <w:divsChild>
                <w:div w:id="13487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1970">
      <w:bodyDiv w:val="1"/>
      <w:marLeft w:val="0"/>
      <w:marRight w:val="0"/>
      <w:marTop w:val="0"/>
      <w:marBottom w:val="0"/>
      <w:divBdr>
        <w:top w:val="none" w:sz="0" w:space="0" w:color="auto"/>
        <w:left w:val="none" w:sz="0" w:space="0" w:color="auto"/>
        <w:bottom w:val="none" w:sz="0" w:space="0" w:color="auto"/>
        <w:right w:val="none" w:sz="0" w:space="0" w:color="auto"/>
      </w:divBdr>
    </w:div>
    <w:div w:id="1608930702">
      <w:bodyDiv w:val="1"/>
      <w:marLeft w:val="0"/>
      <w:marRight w:val="0"/>
      <w:marTop w:val="0"/>
      <w:marBottom w:val="0"/>
      <w:divBdr>
        <w:top w:val="none" w:sz="0" w:space="0" w:color="auto"/>
        <w:left w:val="none" w:sz="0" w:space="0" w:color="auto"/>
        <w:bottom w:val="none" w:sz="0" w:space="0" w:color="auto"/>
        <w:right w:val="none" w:sz="0" w:space="0" w:color="auto"/>
      </w:divBdr>
    </w:div>
    <w:div w:id="1700935152">
      <w:bodyDiv w:val="1"/>
      <w:marLeft w:val="0"/>
      <w:marRight w:val="0"/>
      <w:marTop w:val="0"/>
      <w:marBottom w:val="0"/>
      <w:divBdr>
        <w:top w:val="none" w:sz="0" w:space="0" w:color="auto"/>
        <w:left w:val="none" w:sz="0" w:space="0" w:color="auto"/>
        <w:bottom w:val="none" w:sz="0" w:space="0" w:color="auto"/>
        <w:right w:val="none" w:sz="0" w:space="0" w:color="auto"/>
      </w:divBdr>
    </w:div>
    <w:div w:id="1762219275">
      <w:bodyDiv w:val="1"/>
      <w:marLeft w:val="0"/>
      <w:marRight w:val="0"/>
      <w:marTop w:val="0"/>
      <w:marBottom w:val="0"/>
      <w:divBdr>
        <w:top w:val="none" w:sz="0" w:space="0" w:color="auto"/>
        <w:left w:val="none" w:sz="0" w:space="0" w:color="auto"/>
        <w:bottom w:val="none" w:sz="0" w:space="0" w:color="auto"/>
        <w:right w:val="none" w:sz="0" w:space="0" w:color="auto"/>
      </w:divBdr>
      <w:divsChild>
        <w:div w:id="1554148416">
          <w:marLeft w:val="0"/>
          <w:marRight w:val="0"/>
          <w:marTop w:val="0"/>
          <w:marBottom w:val="0"/>
          <w:divBdr>
            <w:top w:val="none" w:sz="0" w:space="0" w:color="auto"/>
            <w:left w:val="none" w:sz="0" w:space="0" w:color="auto"/>
            <w:bottom w:val="none" w:sz="0" w:space="0" w:color="auto"/>
            <w:right w:val="none" w:sz="0" w:space="0" w:color="auto"/>
          </w:divBdr>
          <w:divsChild>
            <w:div w:id="1768424230">
              <w:marLeft w:val="0"/>
              <w:marRight w:val="0"/>
              <w:marTop w:val="0"/>
              <w:marBottom w:val="0"/>
              <w:divBdr>
                <w:top w:val="none" w:sz="0" w:space="0" w:color="auto"/>
                <w:left w:val="none" w:sz="0" w:space="0" w:color="auto"/>
                <w:bottom w:val="none" w:sz="0" w:space="0" w:color="auto"/>
                <w:right w:val="none" w:sz="0" w:space="0" w:color="auto"/>
              </w:divBdr>
              <w:divsChild>
                <w:div w:id="1909537812">
                  <w:marLeft w:val="0"/>
                  <w:marRight w:val="0"/>
                  <w:marTop w:val="0"/>
                  <w:marBottom w:val="0"/>
                  <w:divBdr>
                    <w:top w:val="none" w:sz="0" w:space="0" w:color="auto"/>
                    <w:left w:val="none" w:sz="0" w:space="0" w:color="auto"/>
                    <w:bottom w:val="none" w:sz="0" w:space="0" w:color="auto"/>
                    <w:right w:val="none" w:sz="0" w:space="0" w:color="auto"/>
                  </w:divBdr>
                  <w:divsChild>
                    <w:div w:id="202448801">
                      <w:marLeft w:val="0"/>
                      <w:marRight w:val="0"/>
                      <w:marTop w:val="45"/>
                      <w:marBottom w:val="0"/>
                      <w:divBdr>
                        <w:top w:val="none" w:sz="0" w:space="0" w:color="auto"/>
                        <w:left w:val="none" w:sz="0" w:space="0" w:color="auto"/>
                        <w:bottom w:val="none" w:sz="0" w:space="0" w:color="auto"/>
                        <w:right w:val="none" w:sz="0" w:space="0" w:color="auto"/>
                      </w:divBdr>
                      <w:divsChild>
                        <w:div w:id="1086927315">
                          <w:marLeft w:val="0"/>
                          <w:marRight w:val="0"/>
                          <w:marTop w:val="0"/>
                          <w:marBottom w:val="0"/>
                          <w:divBdr>
                            <w:top w:val="none" w:sz="0" w:space="0" w:color="auto"/>
                            <w:left w:val="none" w:sz="0" w:space="0" w:color="auto"/>
                            <w:bottom w:val="none" w:sz="0" w:space="0" w:color="auto"/>
                            <w:right w:val="none" w:sz="0" w:space="0" w:color="auto"/>
                          </w:divBdr>
                          <w:divsChild>
                            <w:div w:id="12148397">
                              <w:marLeft w:val="2070"/>
                              <w:marRight w:val="3960"/>
                              <w:marTop w:val="0"/>
                              <w:marBottom w:val="0"/>
                              <w:divBdr>
                                <w:top w:val="none" w:sz="0" w:space="0" w:color="auto"/>
                                <w:left w:val="none" w:sz="0" w:space="0" w:color="auto"/>
                                <w:bottom w:val="none" w:sz="0" w:space="0" w:color="auto"/>
                                <w:right w:val="none" w:sz="0" w:space="0" w:color="auto"/>
                              </w:divBdr>
                              <w:divsChild>
                                <w:div w:id="1964769627">
                                  <w:marLeft w:val="0"/>
                                  <w:marRight w:val="0"/>
                                  <w:marTop w:val="0"/>
                                  <w:marBottom w:val="0"/>
                                  <w:divBdr>
                                    <w:top w:val="none" w:sz="0" w:space="0" w:color="auto"/>
                                    <w:left w:val="none" w:sz="0" w:space="0" w:color="auto"/>
                                    <w:bottom w:val="none" w:sz="0" w:space="0" w:color="auto"/>
                                    <w:right w:val="none" w:sz="0" w:space="0" w:color="auto"/>
                                  </w:divBdr>
                                  <w:divsChild>
                                    <w:div w:id="1672173884">
                                      <w:marLeft w:val="0"/>
                                      <w:marRight w:val="0"/>
                                      <w:marTop w:val="0"/>
                                      <w:marBottom w:val="0"/>
                                      <w:divBdr>
                                        <w:top w:val="none" w:sz="0" w:space="0" w:color="auto"/>
                                        <w:left w:val="none" w:sz="0" w:space="0" w:color="auto"/>
                                        <w:bottom w:val="none" w:sz="0" w:space="0" w:color="auto"/>
                                        <w:right w:val="none" w:sz="0" w:space="0" w:color="auto"/>
                                      </w:divBdr>
                                      <w:divsChild>
                                        <w:div w:id="1370911908">
                                          <w:marLeft w:val="0"/>
                                          <w:marRight w:val="0"/>
                                          <w:marTop w:val="0"/>
                                          <w:marBottom w:val="0"/>
                                          <w:divBdr>
                                            <w:top w:val="none" w:sz="0" w:space="0" w:color="auto"/>
                                            <w:left w:val="none" w:sz="0" w:space="0" w:color="auto"/>
                                            <w:bottom w:val="none" w:sz="0" w:space="0" w:color="auto"/>
                                            <w:right w:val="none" w:sz="0" w:space="0" w:color="auto"/>
                                          </w:divBdr>
                                          <w:divsChild>
                                            <w:div w:id="736320207">
                                              <w:marLeft w:val="0"/>
                                              <w:marRight w:val="0"/>
                                              <w:marTop w:val="90"/>
                                              <w:marBottom w:val="0"/>
                                              <w:divBdr>
                                                <w:top w:val="none" w:sz="0" w:space="0" w:color="auto"/>
                                                <w:left w:val="none" w:sz="0" w:space="0" w:color="auto"/>
                                                <w:bottom w:val="none" w:sz="0" w:space="0" w:color="auto"/>
                                                <w:right w:val="none" w:sz="0" w:space="0" w:color="auto"/>
                                              </w:divBdr>
                                              <w:divsChild>
                                                <w:div w:id="1460145284">
                                                  <w:marLeft w:val="0"/>
                                                  <w:marRight w:val="0"/>
                                                  <w:marTop w:val="0"/>
                                                  <w:marBottom w:val="0"/>
                                                  <w:divBdr>
                                                    <w:top w:val="none" w:sz="0" w:space="0" w:color="auto"/>
                                                    <w:left w:val="none" w:sz="0" w:space="0" w:color="auto"/>
                                                    <w:bottom w:val="none" w:sz="0" w:space="0" w:color="auto"/>
                                                    <w:right w:val="none" w:sz="0" w:space="0" w:color="auto"/>
                                                  </w:divBdr>
                                                  <w:divsChild>
                                                    <w:div w:id="377123967">
                                                      <w:marLeft w:val="0"/>
                                                      <w:marRight w:val="0"/>
                                                      <w:marTop w:val="0"/>
                                                      <w:marBottom w:val="0"/>
                                                      <w:divBdr>
                                                        <w:top w:val="none" w:sz="0" w:space="0" w:color="auto"/>
                                                        <w:left w:val="none" w:sz="0" w:space="0" w:color="auto"/>
                                                        <w:bottom w:val="none" w:sz="0" w:space="0" w:color="auto"/>
                                                        <w:right w:val="none" w:sz="0" w:space="0" w:color="auto"/>
                                                      </w:divBdr>
                                                      <w:divsChild>
                                                        <w:div w:id="1848864102">
                                                          <w:marLeft w:val="0"/>
                                                          <w:marRight w:val="0"/>
                                                          <w:marTop w:val="0"/>
                                                          <w:marBottom w:val="390"/>
                                                          <w:divBdr>
                                                            <w:top w:val="none" w:sz="0" w:space="0" w:color="auto"/>
                                                            <w:left w:val="none" w:sz="0" w:space="0" w:color="auto"/>
                                                            <w:bottom w:val="none" w:sz="0" w:space="0" w:color="auto"/>
                                                            <w:right w:val="none" w:sz="0" w:space="0" w:color="auto"/>
                                                          </w:divBdr>
                                                          <w:divsChild>
                                                            <w:div w:id="1772319211">
                                                              <w:marLeft w:val="0"/>
                                                              <w:marRight w:val="0"/>
                                                              <w:marTop w:val="0"/>
                                                              <w:marBottom w:val="0"/>
                                                              <w:divBdr>
                                                                <w:top w:val="none" w:sz="0" w:space="0" w:color="auto"/>
                                                                <w:left w:val="none" w:sz="0" w:space="0" w:color="auto"/>
                                                                <w:bottom w:val="none" w:sz="0" w:space="0" w:color="auto"/>
                                                                <w:right w:val="none" w:sz="0" w:space="0" w:color="auto"/>
                                                              </w:divBdr>
                                                              <w:divsChild>
                                                                <w:div w:id="65953855">
                                                                  <w:marLeft w:val="0"/>
                                                                  <w:marRight w:val="0"/>
                                                                  <w:marTop w:val="0"/>
                                                                  <w:marBottom w:val="0"/>
                                                                  <w:divBdr>
                                                                    <w:top w:val="none" w:sz="0" w:space="0" w:color="auto"/>
                                                                    <w:left w:val="none" w:sz="0" w:space="0" w:color="auto"/>
                                                                    <w:bottom w:val="none" w:sz="0" w:space="0" w:color="auto"/>
                                                                    <w:right w:val="none" w:sz="0" w:space="0" w:color="auto"/>
                                                                  </w:divBdr>
                                                                  <w:divsChild>
                                                                    <w:div w:id="377625548">
                                                                      <w:marLeft w:val="0"/>
                                                                      <w:marRight w:val="0"/>
                                                                      <w:marTop w:val="0"/>
                                                                      <w:marBottom w:val="0"/>
                                                                      <w:divBdr>
                                                                        <w:top w:val="none" w:sz="0" w:space="0" w:color="auto"/>
                                                                        <w:left w:val="none" w:sz="0" w:space="0" w:color="auto"/>
                                                                        <w:bottom w:val="none" w:sz="0" w:space="0" w:color="auto"/>
                                                                        <w:right w:val="none" w:sz="0" w:space="0" w:color="auto"/>
                                                                      </w:divBdr>
                                                                      <w:divsChild>
                                                                        <w:div w:id="1917932170">
                                                                          <w:marLeft w:val="0"/>
                                                                          <w:marRight w:val="0"/>
                                                                          <w:marTop w:val="0"/>
                                                                          <w:marBottom w:val="0"/>
                                                                          <w:divBdr>
                                                                            <w:top w:val="none" w:sz="0" w:space="0" w:color="auto"/>
                                                                            <w:left w:val="none" w:sz="0" w:space="0" w:color="auto"/>
                                                                            <w:bottom w:val="none" w:sz="0" w:space="0" w:color="auto"/>
                                                                            <w:right w:val="none" w:sz="0" w:space="0" w:color="auto"/>
                                                                          </w:divBdr>
                                                                          <w:divsChild>
                                                                            <w:div w:id="681516731">
                                                                              <w:marLeft w:val="0"/>
                                                                              <w:marRight w:val="0"/>
                                                                              <w:marTop w:val="0"/>
                                                                              <w:marBottom w:val="0"/>
                                                                              <w:divBdr>
                                                                                <w:top w:val="none" w:sz="0" w:space="0" w:color="auto"/>
                                                                                <w:left w:val="none" w:sz="0" w:space="0" w:color="auto"/>
                                                                                <w:bottom w:val="none" w:sz="0" w:space="0" w:color="auto"/>
                                                                                <w:right w:val="none" w:sz="0" w:space="0" w:color="auto"/>
                                                                              </w:divBdr>
                                                                              <w:divsChild>
                                                                                <w:div w:id="1044863570">
                                                                                  <w:marLeft w:val="0"/>
                                                                                  <w:marRight w:val="0"/>
                                                                                  <w:marTop w:val="0"/>
                                                                                  <w:marBottom w:val="0"/>
                                                                                  <w:divBdr>
                                                                                    <w:top w:val="none" w:sz="0" w:space="0" w:color="auto"/>
                                                                                    <w:left w:val="none" w:sz="0" w:space="0" w:color="auto"/>
                                                                                    <w:bottom w:val="none" w:sz="0" w:space="0" w:color="auto"/>
                                                                                    <w:right w:val="none" w:sz="0" w:space="0" w:color="auto"/>
                                                                                  </w:divBdr>
                                                                                  <w:divsChild>
                                                                                    <w:div w:id="687954138">
                                                                                      <w:marLeft w:val="0"/>
                                                                                      <w:marRight w:val="0"/>
                                                                                      <w:marTop w:val="0"/>
                                                                                      <w:marBottom w:val="0"/>
                                                                                      <w:divBdr>
                                                                                        <w:top w:val="none" w:sz="0" w:space="0" w:color="auto"/>
                                                                                        <w:left w:val="none" w:sz="0" w:space="0" w:color="auto"/>
                                                                                        <w:bottom w:val="none" w:sz="0" w:space="0" w:color="auto"/>
                                                                                        <w:right w:val="none" w:sz="0" w:space="0" w:color="auto"/>
                                                                                      </w:divBdr>
                                                                                      <w:divsChild>
                                                                                        <w:div w:id="1480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434068">
      <w:bodyDiv w:val="1"/>
      <w:marLeft w:val="0"/>
      <w:marRight w:val="0"/>
      <w:marTop w:val="0"/>
      <w:marBottom w:val="0"/>
      <w:divBdr>
        <w:top w:val="none" w:sz="0" w:space="0" w:color="auto"/>
        <w:left w:val="none" w:sz="0" w:space="0" w:color="auto"/>
        <w:bottom w:val="none" w:sz="0" w:space="0" w:color="auto"/>
        <w:right w:val="none" w:sz="0" w:space="0" w:color="auto"/>
      </w:divBdr>
      <w:divsChild>
        <w:div w:id="750007950">
          <w:marLeft w:val="0"/>
          <w:marRight w:val="0"/>
          <w:marTop w:val="0"/>
          <w:marBottom w:val="0"/>
          <w:divBdr>
            <w:top w:val="none" w:sz="0" w:space="0" w:color="auto"/>
            <w:left w:val="none" w:sz="0" w:space="0" w:color="auto"/>
            <w:bottom w:val="none" w:sz="0" w:space="0" w:color="auto"/>
            <w:right w:val="none" w:sz="0" w:space="0" w:color="auto"/>
          </w:divBdr>
        </w:div>
        <w:div w:id="1896238508">
          <w:marLeft w:val="0"/>
          <w:marRight w:val="0"/>
          <w:marTop w:val="0"/>
          <w:marBottom w:val="0"/>
          <w:divBdr>
            <w:top w:val="none" w:sz="0" w:space="0" w:color="auto"/>
            <w:left w:val="none" w:sz="0" w:space="0" w:color="auto"/>
            <w:bottom w:val="none" w:sz="0" w:space="0" w:color="auto"/>
            <w:right w:val="none" w:sz="0" w:space="0" w:color="auto"/>
          </w:divBdr>
        </w:div>
      </w:divsChild>
    </w:div>
    <w:div w:id="21206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ovationhub@fsc.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SCNFS01\redirection$\m.emanuilova\Documents\rabotni\FINTECH\insurance_a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064082374318589E-2"/>
          <c:y val="0.2304355356595654"/>
          <c:w val="0.82065593974666207"/>
          <c:h val="0.66973895321908294"/>
        </c:manualLayout>
      </c:layout>
      <c:pie3DChart>
        <c:varyColors val="1"/>
        <c:ser>
          <c:idx val="0"/>
          <c:order val="0"/>
          <c:tx>
            <c:strRef>
              <c:f>Sheet1!$A$18</c:f>
              <c:strCache>
                <c:ptCount val="1"/>
                <c:pt idx="0">
                  <c:v>Застрахователни дружества, предлагащи FinTech продукт</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EBE-48B7-8AD4-931A425E5DA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EBE-48B7-8AD4-931A425E5DA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EBE-48B7-8AD4-931A425E5DA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EBE-48B7-8AD4-931A425E5DA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EBE-48B7-8AD4-931A425E5DA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EBE-48B7-8AD4-931A425E5DA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EBE-48B7-8AD4-931A425E5DA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EBE-48B7-8AD4-931A425E5DA8}"/>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1-4EBE-48B7-8AD4-931A425E5DA8}"/>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3-4EBE-48B7-8AD4-931A425E5DA8}"/>
                </c:ext>
              </c:extLst>
            </c:dLbl>
            <c:dLbl>
              <c:idx val="2"/>
              <c:layout>
                <c:manualLayout>
                  <c:x val="0"/>
                  <c:y val="-9.4754653130287705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BE-48B7-8AD4-931A425E5DA8}"/>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07-4EBE-48B7-8AD4-931A425E5DA8}"/>
                </c:ext>
              </c:extLst>
            </c:dLbl>
            <c:dLbl>
              <c:idx val="4"/>
              <c:layout>
                <c:manualLayout>
                  <c:x val="0"/>
                  <c:y val="1.923076923076899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EBE-48B7-8AD4-931A425E5DA8}"/>
                </c:ext>
              </c:extLst>
            </c:dLbl>
            <c:dLbl>
              <c:idx val="5"/>
              <c:layout>
                <c:manualLayout>
                  <c:x val="-1.3344790215880125E-2"/>
                  <c:y val="-1.7628217004548696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5451390315341015"/>
                      <c:h val="0.19871792496526169"/>
                    </c:manualLayout>
                  </c15:layout>
                </c:ext>
                <c:ext xmlns:c16="http://schemas.microsoft.com/office/drawing/2014/chart" uri="{C3380CC4-5D6E-409C-BE32-E72D297353CC}">
                  <c16:uniqueId val="{0000000B-4EBE-48B7-8AD4-931A425E5DA8}"/>
                </c:ext>
              </c:extLst>
            </c:dLbl>
            <c:dLbl>
              <c:idx val="6"/>
              <c:layout>
                <c:manualLayout>
                  <c:x val="1.3745704467353957E-2"/>
                  <c:y val="-2.884615384615389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4167893961708397"/>
                      <c:h val="0.12019230769230771"/>
                    </c:manualLayout>
                  </c15:layout>
                </c:ext>
                <c:ext xmlns:c16="http://schemas.microsoft.com/office/drawing/2014/chart" uri="{C3380CC4-5D6E-409C-BE32-E72D297353CC}">
                  <c16:uniqueId val="{0000000D-4EBE-48B7-8AD4-931A425E5DA8}"/>
                </c:ext>
              </c:extLst>
            </c:dLbl>
            <c:dLbl>
              <c:idx val="7"/>
              <c:layout>
                <c:manualLayout>
                  <c:x val="3.5346097201767304E-2"/>
                  <c:y val="-1.6025641025641055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bg-BG"/>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EBE-48B7-8AD4-931A425E5DA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bg-BG"/>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Sheet1!$B$17:$I$17</c:f>
              <c:strCache>
                <c:ptCount val="8"/>
                <c:pt idx="0">
                  <c:v>статус полица</c:v>
                </c:pt>
                <c:pt idx="1">
                  <c:v>статус щета</c:v>
                </c:pt>
                <c:pt idx="2">
                  <c:v>проверка вноски по полица</c:v>
                </c:pt>
                <c:pt idx="3">
                  <c:v>плащане на вноски по полица</c:v>
                </c:pt>
                <c:pt idx="4">
                  <c:v>онлайн сключване на застраховки</c:v>
                </c:pt>
                <c:pt idx="5">
                  <c:v>подаване на претенция/известие за щета</c:v>
                </c:pt>
                <c:pt idx="6">
                  <c:v>заявка за консултант</c:v>
                </c:pt>
                <c:pt idx="7">
                  <c:v>мобилно приложение</c:v>
                </c:pt>
              </c:strCache>
            </c:strRef>
          </c:cat>
          <c:val>
            <c:numRef>
              <c:f>Sheet1!$B$18:$I$18</c:f>
              <c:numCache>
                <c:formatCode>General</c:formatCode>
                <c:ptCount val="8"/>
                <c:pt idx="0">
                  <c:v>2</c:v>
                </c:pt>
                <c:pt idx="1">
                  <c:v>5</c:v>
                </c:pt>
                <c:pt idx="2">
                  <c:v>1</c:v>
                </c:pt>
                <c:pt idx="3">
                  <c:v>2</c:v>
                </c:pt>
                <c:pt idx="4">
                  <c:v>8</c:v>
                </c:pt>
                <c:pt idx="5">
                  <c:v>3</c:v>
                </c:pt>
                <c:pt idx="6">
                  <c:v>1</c:v>
                </c:pt>
                <c:pt idx="7">
                  <c:v>6</c:v>
                </c:pt>
              </c:numCache>
            </c:numRef>
          </c:val>
          <c:extLst>
            <c:ext xmlns:c16="http://schemas.microsoft.com/office/drawing/2014/chart" uri="{C3380CC4-5D6E-409C-BE32-E72D297353CC}">
              <c16:uniqueId val="{00000010-4EBE-48B7-8AD4-931A425E5DA8}"/>
            </c:ext>
          </c:extLst>
        </c:ser>
        <c:ser>
          <c:idx val="1"/>
          <c:order val="1"/>
          <c:tx>
            <c:strRef>
              <c:f>Sheet1!$A$19</c:f>
              <c:strCache>
                <c:ptCount val="1"/>
                <c:pt idx="0">
                  <c:v>Застрахователни дружества (извадка - общо застраховане)</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4EBE-48B7-8AD4-931A425E5DA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4EBE-48B7-8AD4-931A425E5DA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4EBE-48B7-8AD4-931A425E5DA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4EBE-48B7-8AD4-931A425E5DA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4EBE-48B7-8AD4-931A425E5DA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4EBE-48B7-8AD4-931A425E5DA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4EBE-48B7-8AD4-931A425E5DA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4EBE-48B7-8AD4-931A425E5DA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2-4EBE-48B7-8AD4-931A425E5DA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4-4EBE-48B7-8AD4-931A425E5DA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6-4EBE-48B7-8AD4-931A425E5DA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8-4EBE-48B7-8AD4-931A425E5DA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A-4EBE-48B7-8AD4-931A425E5DA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C-4EBE-48B7-8AD4-931A425E5DA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1E-4EBE-48B7-8AD4-931A425E5DA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bg-BG"/>
                </a:p>
              </c:txPr>
              <c:dLblPos val="outEnd"/>
              <c:showLegendKey val="0"/>
              <c:showVal val="0"/>
              <c:showCatName val="1"/>
              <c:showSerName val="0"/>
              <c:showPercent val="1"/>
              <c:showBubbleSize val="0"/>
              <c:extLst>
                <c:ext xmlns:c16="http://schemas.microsoft.com/office/drawing/2014/chart" uri="{C3380CC4-5D6E-409C-BE32-E72D297353CC}">
                  <c16:uniqueId val="{00000020-4EBE-48B7-8AD4-931A425E5DA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Sheet1!$B$17:$I$17</c:f>
              <c:strCache>
                <c:ptCount val="8"/>
                <c:pt idx="0">
                  <c:v>статус полица</c:v>
                </c:pt>
                <c:pt idx="1">
                  <c:v>статус щета</c:v>
                </c:pt>
                <c:pt idx="2">
                  <c:v>проверка вноски по полица</c:v>
                </c:pt>
                <c:pt idx="3">
                  <c:v>плащане на вноски по полица</c:v>
                </c:pt>
                <c:pt idx="4">
                  <c:v>онлайн сключване на застраховки</c:v>
                </c:pt>
                <c:pt idx="5">
                  <c:v>подаване на претенция/известие за щета</c:v>
                </c:pt>
                <c:pt idx="6">
                  <c:v>заявка за консултант</c:v>
                </c:pt>
                <c:pt idx="7">
                  <c:v>мобилно приложение</c:v>
                </c:pt>
              </c:strCache>
            </c:strRef>
          </c:cat>
          <c:val>
            <c:numRef>
              <c:f>Sheet1!$B$19:$I$19</c:f>
              <c:numCache>
                <c:formatCode>General</c:formatCode>
                <c:ptCount val="8"/>
                <c:pt idx="0">
                  <c:v>16</c:v>
                </c:pt>
                <c:pt idx="1">
                  <c:v>16</c:v>
                </c:pt>
                <c:pt idx="2">
                  <c:v>16</c:v>
                </c:pt>
                <c:pt idx="3">
                  <c:v>16</c:v>
                </c:pt>
                <c:pt idx="4">
                  <c:v>16</c:v>
                </c:pt>
                <c:pt idx="5">
                  <c:v>16</c:v>
                </c:pt>
                <c:pt idx="6">
                  <c:v>16</c:v>
                </c:pt>
                <c:pt idx="7">
                  <c:v>16</c:v>
                </c:pt>
              </c:numCache>
            </c:numRef>
          </c:val>
          <c:extLst>
            <c:ext xmlns:c16="http://schemas.microsoft.com/office/drawing/2014/chart" uri="{C3380CC4-5D6E-409C-BE32-E72D297353CC}">
              <c16:uniqueId val="{00000021-4EBE-48B7-8AD4-931A425E5DA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Финансови иновации в небанковия финансов сектор (FinTech)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6A3A1-F6F5-4211-AEF9-C13F4779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8491</Words>
  <Characters>48402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Стратегия за наблюдение на финансовите технологии (FinTech) в небанковия финансов сектор (2018 г. – 2020 г.)</vt:lpstr>
    </vt:vector>
  </TitlesOfParts>
  <Company/>
  <LinksUpToDate>false</LinksUpToDate>
  <CharactersWithSpaces>56780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за наблюдение на финансовите технологии (FinTech) в небанковия финансов сектор (2018 г. – 2020 г.)</dc:title>
  <dc:subject/>
  <dc:creator>Комисия за финансов надзор</dc:creator>
  <cp:keywords/>
  <dc:description/>
  <cp:lastModifiedBy>Emilia Karaboeva</cp:lastModifiedBy>
  <cp:revision>2</cp:revision>
  <cp:lastPrinted>2018-06-12T07:05:00Z</cp:lastPrinted>
  <dcterms:created xsi:type="dcterms:W3CDTF">2018-07-23T09:53:00Z</dcterms:created>
  <dcterms:modified xsi:type="dcterms:W3CDTF">2018-07-23T09:53:00Z</dcterms:modified>
</cp:coreProperties>
</file>