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C4A" w:rsidRDefault="00F36C4A" w:rsidP="00D84B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C4A" w:rsidRDefault="00F36C4A" w:rsidP="00D84B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C4A" w:rsidRDefault="00F36C4A" w:rsidP="00D84B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C4A" w:rsidRDefault="00F36C4A" w:rsidP="00D84B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C4A" w:rsidRDefault="00F36C4A" w:rsidP="00D84B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C4A" w:rsidRDefault="00F36C4A" w:rsidP="00D84B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C4A" w:rsidRDefault="00F36C4A" w:rsidP="00D84BC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36C4A" w:rsidRDefault="00F36C4A" w:rsidP="00D84BC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5288A" w:rsidRPr="00F36C4A" w:rsidRDefault="00FF05C3" w:rsidP="00D84B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F36C4A">
        <w:rPr>
          <w:rFonts w:ascii="Times New Roman" w:hAnsi="Times New Roman" w:cs="Times New Roman"/>
          <w:b/>
          <w:sz w:val="40"/>
          <w:szCs w:val="40"/>
        </w:rPr>
        <w:t>Резюме на а</w:t>
      </w:r>
      <w:r w:rsidR="00D84BCF" w:rsidRPr="00F36C4A">
        <w:rPr>
          <w:rFonts w:ascii="Times New Roman" w:hAnsi="Times New Roman" w:cs="Times New Roman"/>
          <w:b/>
          <w:sz w:val="40"/>
          <w:szCs w:val="40"/>
        </w:rPr>
        <w:t>нализ на пазара на задължителна застраховка „Гражданска отговорност“ на автомобилистите в Р. България</w:t>
      </w:r>
    </w:p>
    <w:p w:rsidR="00747BEA" w:rsidRPr="00BF5370" w:rsidRDefault="00747BEA" w:rsidP="00747BEA">
      <w:pPr>
        <w:pStyle w:val="ListParagraph"/>
        <w:spacing w:after="0" w:line="240" w:lineRule="auto"/>
        <w:ind w:left="1440"/>
        <w:contextualSpacing w:val="0"/>
        <w:rPr>
          <w:rFonts w:ascii="Times New Roman" w:hAnsi="Times New Roman" w:cs="Times New Roman"/>
          <w:lang w:val="en-US"/>
        </w:rPr>
      </w:pPr>
    </w:p>
    <w:p w:rsidR="00747BEA" w:rsidRPr="00BF5370" w:rsidRDefault="00747BEA">
      <w:pPr>
        <w:rPr>
          <w:rFonts w:ascii="Times New Roman" w:hAnsi="Times New Roman" w:cs="Times New Roman"/>
          <w:b/>
          <w:sz w:val="28"/>
          <w:szCs w:val="28"/>
        </w:rPr>
      </w:pPr>
      <w:r w:rsidRPr="00BF5370">
        <w:rPr>
          <w:rFonts w:ascii="Times New Roman" w:hAnsi="Times New Roman" w:cs="Times New Roman"/>
          <w:b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val="bg-BG"/>
        </w:rPr>
        <w:id w:val="49091602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242BA2" w:rsidRPr="004D60D4" w:rsidRDefault="004D60D4">
          <w:pPr>
            <w:pStyle w:val="TOCHeading"/>
            <w:rPr>
              <w:rFonts w:ascii="Times New Roman" w:hAnsi="Times New Roman" w:cs="Times New Roman"/>
              <w:lang w:val="bg-BG"/>
            </w:rPr>
          </w:pPr>
          <w:r>
            <w:rPr>
              <w:rFonts w:ascii="Times New Roman" w:hAnsi="Times New Roman" w:cs="Times New Roman"/>
              <w:lang w:val="bg-BG"/>
            </w:rPr>
            <w:t>Съдържание</w:t>
          </w:r>
        </w:p>
        <w:p w:rsidR="00704871" w:rsidRDefault="00242BA2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bg-BG"/>
            </w:rPr>
          </w:pPr>
          <w:r w:rsidRPr="00BF5370">
            <w:rPr>
              <w:rFonts w:ascii="Times New Roman" w:hAnsi="Times New Roman" w:cs="Times New Roman"/>
            </w:rPr>
            <w:fldChar w:fldCharType="begin"/>
          </w:r>
          <w:r w:rsidRPr="00BF5370">
            <w:rPr>
              <w:rFonts w:ascii="Times New Roman" w:hAnsi="Times New Roman" w:cs="Times New Roman"/>
            </w:rPr>
            <w:instrText xml:space="preserve"> TOC \o "1-3" \h \z \u </w:instrText>
          </w:r>
          <w:r w:rsidRPr="00BF5370">
            <w:rPr>
              <w:rFonts w:ascii="Times New Roman" w:hAnsi="Times New Roman" w:cs="Times New Roman"/>
            </w:rPr>
            <w:fldChar w:fldCharType="separate"/>
          </w:r>
          <w:hyperlink w:anchor="_Toc518580723" w:history="1">
            <w:r w:rsidR="00704871" w:rsidRPr="0068670E">
              <w:rPr>
                <w:rStyle w:val="Hyperlink"/>
                <w:noProof/>
              </w:rPr>
              <w:t>Описание на данните</w:t>
            </w:r>
            <w:r w:rsidR="00704871">
              <w:rPr>
                <w:noProof/>
                <w:webHidden/>
              </w:rPr>
              <w:tab/>
            </w:r>
            <w:r w:rsidR="00704871">
              <w:rPr>
                <w:noProof/>
                <w:webHidden/>
              </w:rPr>
              <w:fldChar w:fldCharType="begin"/>
            </w:r>
            <w:r w:rsidR="00704871">
              <w:rPr>
                <w:noProof/>
                <w:webHidden/>
              </w:rPr>
              <w:instrText xml:space="preserve"> PAGEREF _Toc518580723 \h </w:instrText>
            </w:r>
            <w:r w:rsidR="00704871">
              <w:rPr>
                <w:noProof/>
                <w:webHidden/>
              </w:rPr>
            </w:r>
            <w:r w:rsidR="00704871">
              <w:rPr>
                <w:noProof/>
                <w:webHidden/>
              </w:rPr>
              <w:fldChar w:fldCharType="separate"/>
            </w:r>
            <w:r w:rsidR="008336D1">
              <w:rPr>
                <w:noProof/>
                <w:webHidden/>
              </w:rPr>
              <w:t>3</w:t>
            </w:r>
            <w:r w:rsidR="00704871">
              <w:rPr>
                <w:noProof/>
                <w:webHidden/>
              </w:rPr>
              <w:fldChar w:fldCharType="end"/>
            </w:r>
          </w:hyperlink>
        </w:p>
        <w:p w:rsidR="00704871" w:rsidRDefault="00F36C4A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bg-BG"/>
            </w:rPr>
          </w:pPr>
          <w:hyperlink w:anchor="_Toc518580724" w:history="1">
            <w:r w:rsidR="00704871" w:rsidRPr="0068670E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="00704871">
              <w:rPr>
                <w:rFonts w:eastAsiaTheme="minorEastAsia"/>
                <w:noProof/>
                <w:lang w:eastAsia="bg-BG"/>
              </w:rPr>
              <w:tab/>
            </w:r>
            <w:r w:rsidR="00704871" w:rsidRPr="0068670E">
              <w:rPr>
                <w:rStyle w:val="Hyperlink"/>
                <w:rFonts w:ascii="Times New Roman" w:hAnsi="Times New Roman" w:cs="Times New Roman"/>
                <w:noProof/>
              </w:rPr>
              <w:t>Изложеност на риск по рискови групи</w:t>
            </w:r>
            <w:r w:rsidR="00704871">
              <w:rPr>
                <w:noProof/>
                <w:webHidden/>
              </w:rPr>
              <w:tab/>
            </w:r>
            <w:r w:rsidR="00704871">
              <w:rPr>
                <w:noProof/>
                <w:webHidden/>
              </w:rPr>
              <w:fldChar w:fldCharType="begin"/>
            </w:r>
            <w:r w:rsidR="00704871">
              <w:rPr>
                <w:noProof/>
                <w:webHidden/>
              </w:rPr>
              <w:instrText xml:space="preserve"> PAGEREF _Toc518580724 \h </w:instrText>
            </w:r>
            <w:r w:rsidR="00704871">
              <w:rPr>
                <w:noProof/>
                <w:webHidden/>
              </w:rPr>
            </w:r>
            <w:r w:rsidR="00704871">
              <w:rPr>
                <w:noProof/>
                <w:webHidden/>
              </w:rPr>
              <w:fldChar w:fldCharType="separate"/>
            </w:r>
            <w:r w:rsidR="008336D1">
              <w:rPr>
                <w:noProof/>
                <w:webHidden/>
              </w:rPr>
              <w:t>4</w:t>
            </w:r>
            <w:r w:rsidR="00704871">
              <w:rPr>
                <w:noProof/>
                <w:webHidden/>
              </w:rPr>
              <w:fldChar w:fldCharType="end"/>
            </w:r>
          </w:hyperlink>
        </w:p>
        <w:p w:rsidR="00704871" w:rsidRDefault="00F36C4A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bg-BG"/>
            </w:rPr>
          </w:pPr>
          <w:hyperlink w:anchor="_Toc518580725" w:history="1">
            <w:r w:rsidR="00704871" w:rsidRPr="0068670E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 w:rsidR="00704871">
              <w:rPr>
                <w:rFonts w:eastAsiaTheme="minorEastAsia"/>
                <w:noProof/>
                <w:lang w:eastAsia="bg-BG"/>
              </w:rPr>
              <w:tab/>
            </w:r>
            <w:r w:rsidR="00704871" w:rsidRPr="0068670E">
              <w:rPr>
                <w:rStyle w:val="Hyperlink"/>
                <w:rFonts w:ascii="Times New Roman" w:hAnsi="Times New Roman" w:cs="Times New Roman"/>
                <w:noProof/>
              </w:rPr>
              <w:t>Средна честота на изплатените претенции</w:t>
            </w:r>
            <w:r w:rsidR="00704871">
              <w:rPr>
                <w:noProof/>
                <w:webHidden/>
              </w:rPr>
              <w:tab/>
            </w:r>
            <w:r w:rsidR="00704871">
              <w:rPr>
                <w:noProof/>
                <w:webHidden/>
              </w:rPr>
              <w:fldChar w:fldCharType="begin"/>
            </w:r>
            <w:r w:rsidR="00704871">
              <w:rPr>
                <w:noProof/>
                <w:webHidden/>
              </w:rPr>
              <w:instrText xml:space="preserve"> PAGEREF _Toc518580725 \h </w:instrText>
            </w:r>
            <w:r w:rsidR="00704871">
              <w:rPr>
                <w:noProof/>
                <w:webHidden/>
              </w:rPr>
            </w:r>
            <w:r w:rsidR="00704871">
              <w:rPr>
                <w:noProof/>
                <w:webHidden/>
              </w:rPr>
              <w:fldChar w:fldCharType="separate"/>
            </w:r>
            <w:r w:rsidR="008336D1">
              <w:rPr>
                <w:noProof/>
                <w:webHidden/>
              </w:rPr>
              <w:t>5</w:t>
            </w:r>
            <w:r w:rsidR="00704871">
              <w:rPr>
                <w:noProof/>
                <w:webHidden/>
              </w:rPr>
              <w:fldChar w:fldCharType="end"/>
            </w:r>
          </w:hyperlink>
        </w:p>
        <w:p w:rsidR="00704871" w:rsidRDefault="00F36C4A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bg-BG"/>
            </w:rPr>
          </w:pPr>
          <w:hyperlink w:anchor="_Toc518580726" w:history="1">
            <w:r w:rsidR="00704871" w:rsidRPr="0068670E">
              <w:rPr>
                <w:rStyle w:val="Hyperlink"/>
                <w:rFonts w:ascii="Times New Roman" w:hAnsi="Times New Roman" w:cs="Times New Roman"/>
                <w:b/>
                <w:noProof/>
              </w:rPr>
              <w:t>Агрегирани данни – всички рискови групи</w:t>
            </w:r>
            <w:r w:rsidR="00704871" w:rsidRPr="0068670E">
              <w:rPr>
                <w:rStyle w:val="Hyperlink"/>
                <w:rFonts w:ascii="Times New Roman" w:hAnsi="Times New Roman" w:cs="Times New Roman"/>
                <w:noProof/>
              </w:rPr>
              <w:t>;</w:t>
            </w:r>
            <w:r w:rsidR="00704871">
              <w:rPr>
                <w:noProof/>
                <w:webHidden/>
              </w:rPr>
              <w:tab/>
            </w:r>
            <w:r w:rsidR="00704871">
              <w:rPr>
                <w:noProof/>
                <w:webHidden/>
              </w:rPr>
              <w:fldChar w:fldCharType="begin"/>
            </w:r>
            <w:r w:rsidR="00704871">
              <w:rPr>
                <w:noProof/>
                <w:webHidden/>
              </w:rPr>
              <w:instrText xml:space="preserve"> PAGEREF _Toc518580726 \h </w:instrText>
            </w:r>
            <w:r w:rsidR="00704871">
              <w:rPr>
                <w:noProof/>
                <w:webHidden/>
              </w:rPr>
            </w:r>
            <w:r w:rsidR="00704871">
              <w:rPr>
                <w:noProof/>
                <w:webHidden/>
              </w:rPr>
              <w:fldChar w:fldCharType="separate"/>
            </w:r>
            <w:r w:rsidR="008336D1">
              <w:rPr>
                <w:noProof/>
                <w:webHidden/>
              </w:rPr>
              <w:t>5</w:t>
            </w:r>
            <w:r w:rsidR="00704871">
              <w:rPr>
                <w:noProof/>
                <w:webHidden/>
              </w:rPr>
              <w:fldChar w:fldCharType="end"/>
            </w:r>
          </w:hyperlink>
        </w:p>
        <w:p w:rsidR="00704871" w:rsidRDefault="00F36C4A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bg-BG"/>
            </w:rPr>
          </w:pPr>
          <w:hyperlink w:anchor="_Toc518580727" w:history="1">
            <w:r w:rsidR="00704871" w:rsidRPr="0068670E">
              <w:rPr>
                <w:rStyle w:val="Hyperlink"/>
                <w:rFonts w:ascii="Times New Roman" w:hAnsi="Times New Roman" w:cs="Times New Roman"/>
                <w:b/>
                <w:noProof/>
              </w:rPr>
              <w:t xml:space="preserve">Рискова група </w:t>
            </w:r>
            <w:r w:rsidR="00704871" w:rsidRPr="0068670E">
              <w:rPr>
                <w:rStyle w:val="Hyperlink"/>
                <w:rFonts w:ascii="Times New Roman" w:hAnsi="Times New Roman" w:cs="Times New Roman"/>
                <w:b/>
                <w:noProof/>
                <w:lang w:val="en-US"/>
              </w:rPr>
              <w:t>I</w:t>
            </w:r>
            <w:r w:rsidR="00704871" w:rsidRPr="0068670E">
              <w:rPr>
                <w:rStyle w:val="Hyperlink"/>
                <w:rFonts w:ascii="Times New Roman" w:hAnsi="Times New Roman" w:cs="Times New Roman"/>
                <w:b/>
                <w:noProof/>
              </w:rPr>
              <w:t>.</w:t>
            </w:r>
            <w:r w:rsidR="00704871" w:rsidRPr="0068670E">
              <w:rPr>
                <w:rStyle w:val="Hyperlink"/>
                <w:rFonts w:ascii="Times New Roman" w:hAnsi="Times New Roman" w:cs="Times New Roman"/>
                <w:noProof/>
              </w:rPr>
              <w:t xml:space="preserve"> Леки автомобили и товарни автомобили с допустима максимална маса до 5 тона</w:t>
            </w:r>
            <w:r w:rsidR="00704871">
              <w:rPr>
                <w:noProof/>
                <w:webHidden/>
              </w:rPr>
              <w:tab/>
            </w:r>
            <w:r w:rsidR="00704871">
              <w:rPr>
                <w:noProof/>
                <w:webHidden/>
              </w:rPr>
              <w:fldChar w:fldCharType="begin"/>
            </w:r>
            <w:r w:rsidR="00704871">
              <w:rPr>
                <w:noProof/>
                <w:webHidden/>
              </w:rPr>
              <w:instrText xml:space="preserve"> PAGEREF _Toc518580727 \h </w:instrText>
            </w:r>
            <w:r w:rsidR="00704871">
              <w:rPr>
                <w:noProof/>
                <w:webHidden/>
              </w:rPr>
            </w:r>
            <w:r w:rsidR="00704871">
              <w:rPr>
                <w:noProof/>
                <w:webHidden/>
              </w:rPr>
              <w:fldChar w:fldCharType="separate"/>
            </w:r>
            <w:r w:rsidR="008336D1">
              <w:rPr>
                <w:noProof/>
                <w:webHidden/>
              </w:rPr>
              <w:t>5</w:t>
            </w:r>
            <w:r w:rsidR="00704871">
              <w:rPr>
                <w:noProof/>
                <w:webHidden/>
              </w:rPr>
              <w:fldChar w:fldCharType="end"/>
            </w:r>
          </w:hyperlink>
        </w:p>
        <w:p w:rsidR="00704871" w:rsidRDefault="00F36C4A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bg-BG"/>
            </w:rPr>
          </w:pPr>
          <w:hyperlink w:anchor="_Toc518580728" w:history="1">
            <w:r w:rsidR="00704871" w:rsidRPr="0068670E">
              <w:rPr>
                <w:rStyle w:val="Hyperlink"/>
                <w:rFonts w:ascii="Times New Roman" w:hAnsi="Times New Roman" w:cs="Times New Roman"/>
                <w:b/>
                <w:noProof/>
              </w:rPr>
              <w:t>Рискова група II.</w:t>
            </w:r>
            <w:r w:rsidR="00704871" w:rsidRPr="0068670E">
              <w:rPr>
                <w:rStyle w:val="Hyperlink"/>
                <w:rFonts w:ascii="Times New Roman" w:hAnsi="Times New Roman" w:cs="Times New Roman"/>
                <w:noProof/>
              </w:rPr>
              <w:t xml:space="preserve"> Товарни автомобили с допустима максимална маса над 5 тона и автобуси.</w:t>
            </w:r>
            <w:r w:rsidR="00704871">
              <w:rPr>
                <w:noProof/>
                <w:webHidden/>
              </w:rPr>
              <w:tab/>
            </w:r>
            <w:r w:rsidR="00704871">
              <w:rPr>
                <w:noProof/>
                <w:webHidden/>
              </w:rPr>
              <w:fldChar w:fldCharType="begin"/>
            </w:r>
            <w:r w:rsidR="00704871">
              <w:rPr>
                <w:noProof/>
                <w:webHidden/>
              </w:rPr>
              <w:instrText xml:space="preserve"> PAGEREF _Toc518580728 \h </w:instrText>
            </w:r>
            <w:r w:rsidR="00704871">
              <w:rPr>
                <w:noProof/>
                <w:webHidden/>
              </w:rPr>
            </w:r>
            <w:r w:rsidR="00704871">
              <w:rPr>
                <w:noProof/>
                <w:webHidden/>
              </w:rPr>
              <w:fldChar w:fldCharType="separate"/>
            </w:r>
            <w:r w:rsidR="008336D1">
              <w:rPr>
                <w:noProof/>
                <w:webHidden/>
              </w:rPr>
              <w:t>5</w:t>
            </w:r>
            <w:r w:rsidR="00704871">
              <w:rPr>
                <w:noProof/>
                <w:webHidden/>
              </w:rPr>
              <w:fldChar w:fldCharType="end"/>
            </w:r>
          </w:hyperlink>
        </w:p>
        <w:p w:rsidR="00704871" w:rsidRDefault="00F36C4A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bg-BG"/>
            </w:rPr>
          </w:pPr>
          <w:hyperlink w:anchor="_Toc518580729" w:history="1">
            <w:r w:rsidR="00704871" w:rsidRPr="0068670E">
              <w:rPr>
                <w:rStyle w:val="Hyperlink"/>
                <w:rFonts w:ascii="Times New Roman" w:hAnsi="Times New Roman" w:cs="Times New Roman"/>
                <w:b/>
                <w:noProof/>
              </w:rPr>
              <w:t>Рискова група</w:t>
            </w:r>
            <w:r w:rsidR="00704871" w:rsidRPr="0068670E">
              <w:rPr>
                <w:rStyle w:val="Hyperlink"/>
                <w:rFonts w:ascii="Times New Roman" w:hAnsi="Times New Roman" w:cs="Times New Roman"/>
                <w:b/>
                <w:noProof/>
                <w:lang w:val="en-US"/>
              </w:rPr>
              <w:t xml:space="preserve"> </w:t>
            </w:r>
            <w:r w:rsidR="00704871" w:rsidRPr="0068670E">
              <w:rPr>
                <w:rStyle w:val="Hyperlink"/>
                <w:rFonts w:ascii="Times New Roman" w:hAnsi="Times New Roman" w:cs="Times New Roman"/>
                <w:b/>
                <w:noProof/>
              </w:rPr>
              <w:t>III</w:t>
            </w:r>
            <w:r w:rsidR="00704871" w:rsidRPr="0068670E">
              <w:rPr>
                <w:rStyle w:val="Hyperlink"/>
                <w:rFonts w:ascii="Times New Roman" w:hAnsi="Times New Roman" w:cs="Times New Roman"/>
                <w:noProof/>
              </w:rPr>
              <w:t>. Седлови влекачи;</w:t>
            </w:r>
            <w:r w:rsidR="00704871">
              <w:rPr>
                <w:noProof/>
                <w:webHidden/>
              </w:rPr>
              <w:tab/>
            </w:r>
            <w:r w:rsidR="00704871">
              <w:rPr>
                <w:noProof/>
                <w:webHidden/>
              </w:rPr>
              <w:fldChar w:fldCharType="begin"/>
            </w:r>
            <w:r w:rsidR="00704871">
              <w:rPr>
                <w:noProof/>
                <w:webHidden/>
              </w:rPr>
              <w:instrText xml:space="preserve"> PAGEREF _Toc518580729 \h </w:instrText>
            </w:r>
            <w:r w:rsidR="00704871">
              <w:rPr>
                <w:noProof/>
                <w:webHidden/>
              </w:rPr>
            </w:r>
            <w:r w:rsidR="00704871">
              <w:rPr>
                <w:noProof/>
                <w:webHidden/>
              </w:rPr>
              <w:fldChar w:fldCharType="separate"/>
            </w:r>
            <w:r w:rsidR="008336D1">
              <w:rPr>
                <w:noProof/>
                <w:webHidden/>
              </w:rPr>
              <w:t>6</w:t>
            </w:r>
            <w:r w:rsidR="00704871">
              <w:rPr>
                <w:noProof/>
                <w:webHidden/>
              </w:rPr>
              <w:fldChar w:fldCharType="end"/>
            </w:r>
          </w:hyperlink>
        </w:p>
        <w:p w:rsidR="00704871" w:rsidRDefault="00F36C4A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bg-BG"/>
            </w:rPr>
          </w:pPr>
          <w:hyperlink w:anchor="_Toc518580730" w:history="1">
            <w:r w:rsidR="00704871" w:rsidRPr="0068670E">
              <w:rPr>
                <w:rStyle w:val="Hyperlink"/>
                <w:rFonts w:ascii="Times New Roman" w:hAnsi="Times New Roman" w:cs="Times New Roman"/>
                <w:b/>
                <w:noProof/>
              </w:rPr>
              <w:t>Рискова група IV.</w:t>
            </w:r>
            <w:r w:rsidR="00704871" w:rsidRPr="0068670E">
              <w:rPr>
                <w:rStyle w:val="Hyperlink"/>
                <w:rFonts w:ascii="Times New Roman" w:hAnsi="Times New Roman" w:cs="Times New Roman"/>
                <w:noProof/>
              </w:rPr>
              <w:t xml:space="preserve"> Моторни превозни средства, различни от посочените в рискови групи </w:t>
            </w:r>
            <w:r w:rsidR="00704871" w:rsidRPr="0068670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I-III</w:t>
            </w:r>
            <w:r w:rsidR="00704871" w:rsidRPr="0068670E">
              <w:rPr>
                <w:rStyle w:val="Hyperlink"/>
                <w:rFonts w:ascii="Times New Roman" w:hAnsi="Times New Roman" w:cs="Times New Roman"/>
                <w:noProof/>
              </w:rPr>
              <w:t>;</w:t>
            </w:r>
            <w:r w:rsidR="00704871">
              <w:rPr>
                <w:noProof/>
                <w:webHidden/>
              </w:rPr>
              <w:tab/>
            </w:r>
            <w:r w:rsidR="00704871">
              <w:rPr>
                <w:noProof/>
                <w:webHidden/>
              </w:rPr>
              <w:fldChar w:fldCharType="begin"/>
            </w:r>
            <w:r w:rsidR="00704871">
              <w:rPr>
                <w:noProof/>
                <w:webHidden/>
              </w:rPr>
              <w:instrText xml:space="preserve"> PAGEREF _Toc518580730 \h </w:instrText>
            </w:r>
            <w:r w:rsidR="00704871">
              <w:rPr>
                <w:noProof/>
                <w:webHidden/>
              </w:rPr>
            </w:r>
            <w:r w:rsidR="00704871">
              <w:rPr>
                <w:noProof/>
                <w:webHidden/>
              </w:rPr>
              <w:fldChar w:fldCharType="separate"/>
            </w:r>
            <w:r w:rsidR="008336D1">
              <w:rPr>
                <w:noProof/>
                <w:webHidden/>
              </w:rPr>
              <w:t>6</w:t>
            </w:r>
            <w:r w:rsidR="00704871">
              <w:rPr>
                <w:noProof/>
                <w:webHidden/>
              </w:rPr>
              <w:fldChar w:fldCharType="end"/>
            </w:r>
          </w:hyperlink>
        </w:p>
        <w:p w:rsidR="00704871" w:rsidRDefault="00F36C4A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bg-BG"/>
            </w:rPr>
          </w:pPr>
          <w:hyperlink w:anchor="_Toc518580731" w:history="1">
            <w:r w:rsidR="00704871" w:rsidRPr="0068670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</w:t>
            </w:r>
            <w:r w:rsidR="00704871">
              <w:rPr>
                <w:rFonts w:eastAsiaTheme="minorEastAsia"/>
                <w:noProof/>
                <w:lang w:eastAsia="bg-BG"/>
              </w:rPr>
              <w:tab/>
            </w:r>
            <w:r w:rsidR="00704871" w:rsidRPr="0068670E">
              <w:rPr>
                <w:rStyle w:val="Hyperlink"/>
                <w:rFonts w:ascii="Times New Roman" w:hAnsi="Times New Roman" w:cs="Times New Roman"/>
                <w:noProof/>
              </w:rPr>
              <w:t xml:space="preserve">Среден размер на претенциите </w:t>
            </w:r>
            <w:r w:rsidR="00704871" w:rsidRPr="0068670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(severity)</w:t>
            </w:r>
            <w:r w:rsidR="00704871">
              <w:rPr>
                <w:noProof/>
                <w:webHidden/>
              </w:rPr>
              <w:tab/>
            </w:r>
            <w:r w:rsidR="00704871">
              <w:rPr>
                <w:noProof/>
                <w:webHidden/>
              </w:rPr>
              <w:fldChar w:fldCharType="begin"/>
            </w:r>
            <w:r w:rsidR="00704871">
              <w:rPr>
                <w:noProof/>
                <w:webHidden/>
              </w:rPr>
              <w:instrText xml:space="preserve"> PAGEREF _Toc518580731 \h </w:instrText>
            </w:r>
            <w:r w:rsidR="00704871">
              <w:rPr>
                <w:noProof/>
                <w:webHidden/>
              </w:rPr>
            </w:r>
            <w:r w:rsidR="00704871">
              <w:rPr>
                <w:noProof/>
                <w:webHidden/>
              </w:rPr>
              <w:fldChar w:fldCharType="separate"/>
            </w:r>
            <w:r w:rsidR="008336D1">
              <w:rPr>
                <w:noProof/>
                <w:webHidden/>
              </w:rPr>
              <w:t>6</w:t>
            </w:r>
            <w:r w:rsidR="00704871">
              <w:rPr>
                <w:noProof/>
                <w:webHidden/>
              </w:rPr>
              <w:fldChar w:fldCharType="end"/>
            </w:r>
          </w:hyperlink>
        </w:p>
        <w:p w:rsidR="00704871" w:rsidRDefault="00F36C4A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bg-BG"/>
            </w:rPr>
          </w:pPr>
          <w:hyperlink w:anchor="_Toc518580732" w:history="1">
            <w:r w:rsidR="00704871" w:rsidRPr="0068670E">
              <w:rPr>
                <w:rStyle w:val="Hyperlink"/>
                <w:rFonts w:ascii="Times New Roman" w:hAnsi="Times New Roman" w:cs="Times New Roman"/>
                <w:b/>
                <w:noProof/>
              </w:rPr>
              <w:t xml:space="preserve">Агрегирани данни – </w:t>
            </w:r>
            <w:r w:rsidR="00704871" w:rsidRPr="0068670E">
              <w:rPr>
                <w:rStyle w:val="Hyperlink"/>
                <w:rFonts w:ascii="Times New Roman" w:hAnsi="Times New Roman" w:cs="Times New Roman"/>
                <w:noProof/>
              </w:rPr>
              <w:t>всички рискови групи – на база изплатени претенции</w:t>
            </w:r>
            <w:r w:rsidR="00704871">
              <w:rPr>
                <w:noProof/>
                <w:webHidden/>
              </w:rPr>
              <w:tab/>
            </w:r>
            <w:r w:rsidR="00704871">
              <w:rPr>
                <w:noProof/>
                <w:webHidden/>
              </w:rPr>
              <w:fldChar w:fldCharType="begin"/>
            </w:r>
            <w:r w:rsidR="00704871">
              <w:rPr>
                <w:noProof/>
                <w:webHidden/>
              </w:rPr>
              <w:instrText xml:space="preserve"> PAGEREF _Toc518580732 \h </w:instrText>
            </w:r>
            <w:r w:rsidR="00704871">
              <w:rPr>
                <w:noProof/>
                <w:webHidden/>
              </w:rPr>
            </w:r>
            <w:r w:rsidR="00704871">
              <w:rPr>
                <w:noProof/>
                <w:webHidden/>
              </w:rPr>
              <w:fldChar w:fldCharType="separate"/>
            </w:r>
            <w:r w:rsidR="008336D1">
              <w:rPr>
                <w:noProof/>
                <w:webHidden/>
              </w:rPr>
              <w:t>7</w:t>
            </w:r>
            <w:r w:rsidR="00704871">
              <w:rPr>
                <w:noProof/>
                <w:webHidden/>
              </w:rPr>
              <w:fldChar w:fldCharType="end"/>
            </w:r>
          </w:hyperlink>
        </w:p>
        <w:p w:rsidR="00704871" w:rsidRDefault="00F36C4A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bg-BG"/>
            </w:rPr>
          </w:pPr>
          <w:hyperlink w:anchor="_Toc518580733" w:history="1">
            <w:r w:rsidR="00704871" w:rsidRPr="0068670E">
              <w:rPr>
                <w:rStyle w:val="Hyperlink"/>
                <w:rFonts w:ascii="Times New Roman" w:hAnsi="Times New Roman" w:cs="Times New Roman"/>
                <w:b/>
                <w:noProof/>
              </w:rPr>
              <w:t xml:space="preserve">Агрегирани данни </w:t>
            </w:r>
            <w:r w:rsidR="00704871" w:rsidRPr="0068670E">
              <w:rPr>
                <w:rStyle w:val="Hyperlink"/>
                <w:rFonts w:ascii="Times New Roman" w:hAnsi="Times New Roman" w:cs="Times New Roman"/>
                <w:noProof/>
              </w:rPr>
              <w:t>– всички рискови групи – на база предявени претенции</w:t>
            </w:r>
            <w:r w:rsidR="00704871">
              <w:rPr>
                <w:noProof/>
                <w:webHidden/>
              </w:rPr>
              <w:tab/>
            </w:r>
            <w:r w:rsidR="00704871">
              <w:rPr>
                <w:noProof/>
                <w:webHidden/>
              </w:rPr>
              <w:fldChar w:fldCharType="begin"/>
            </w:r>
            <w:r w:rsidR="00704871">
              <w:rPr>
                <w:noProof/>
                <w:webHidden/>
              </w:rPr>
              <w:instrText xml:space="preserve"> PAGEREF _Toc518580733 \h </w:instrText>
            </w:r>
            <w:r w:rsidR="00704871">
              <w:rPr>
                <w:noProof/>
                <w:webHidden/>
              </w:rPr>
            </w:r>
            <w:r w:rsidR="00704871">
              <w:rPr>
                <w:noProof/>
                <w:webHidden/>
              </w:rPr>
              <w:fldChar w:fldCharType="separate"/>
            </w:r>
            <w:r w:rsidR="008336D1">
              <w:rPr>
                <w:noProof/>
                <w:webHidden/>
              </w:rPr>
              <w:t>7</w:t>
            </w:r>
            <w:r w:rsidR="00704871">
              <w:rPr>
                <w:noProof/>
                <w:webHidden/>
              </w:rPr>
              <w:fldChar w:fldCharType="end"/>
            </w:r>
          </w:hyperlink>
        </w:p>
        <w:p w:rsidR="00704871" w:rsidRDefault="00F36C4A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bg-BG"/>
            </w:rPr>
          </w:pPr>
          <w:hyperlink w:anchor="_Toc518580734" w:history="1">
            <w:r w:rsidR="00704871" w:rsidRPr="0068670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4.</w:t>
            </w:r>
            <w:r w:rsidR="00704871">
              <w:rPr>
                <w:rFonts w:eastAsiaTheme="minorEastAsia"/>
                <w:noProof/>
                <w:lang w:eastAsia="bg-BG"/>
              </w:rPr>
              <w:tab/>
            </w:r>
            <w:r w:rsidR="00704871" w:rsidRPr="0068670E">
              <w:rPr>
                <w:rStyle w:val="Hyperlink"/>
                <w:rFonts w:ascii="Times New Roman" w:hAnsi="Times New Roman" w:cs="Times New Roman"/>
                <w:noProof/>
              </w:rPr>
              <w:t>Кратка дискусия по отношение на неимуществените претенции и техния дял в общо претенции</w:t>
            </w:r>
            <w:r w:rsidR="00704871">
              <w:rPr>
                <w:noProof/>
                <w:webHidden/>
              </w:rPr>
              <w:tab/>
            </w:r>
            <w:r w:rsidR="00704871">
              <w:rPr>
                <w:noProof/>
                <w:webHidden/>
              </w:rPr>
              <w:fldChar w:fldCharType="begin"/>
            </w:r>
            <w:r w:rsidR="00704871">
              <w:rPr>
                <w:noProof/>
                <w:webHidden/>
              </w:rPr>
              <w:instrText xml:space="preserve"> PAGEREF _Toc518580734 \h </w:instrText>
            </w:r>
            <w:r w:rsidR="00704871">
              <w:rPr>
                <w:noProof/>
                <w:webHidden/>
              </w:rPr>
            </w:r>
            <w:r w:rsidR="00704871">
              <w:rPr>
                <w:noProof/>
                <w:webHidden/>
              </w:rPr>
              <w:fldChar w:fldCharType="separate"/>
            </w:r>
            <w:r w:rsidR="008336D1">
              <w:rPr>
                <w:noProof/>
                <w:webHidden/>
              </w:rPr>
              <w:t>8</w:t>
            </w:r>
            <w:r w:rsidR="00704871">
              <w:rPr>
                <w:noProof/>
                <w:webHidden/>
              </w:rPr>
              <w:fldChar w:fldCharType="end"/>
            </w:r>
          </w:hyperlink>
        </w:p>
        <w:p w:rsidR="00704871" w:rsidRDefault="00F36C4A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bg-BG"/>
            </w:rPr>
          </w:pPr>
          <w:hyperlink w:anchor="_Toc518580735" w:history="1">
            <w:r w:rsidR="00704871" w:rsidRPr="0068670E">
              <w:rPr>
                <w:rStyle w:val="Hyperlink"/>
                <w:rFonts w:ascii="Times New Roman" w:hAnsi="Times New Roman" w:cs="Times New Roman"/>
                <w:noProof/>
              </w:rPr>
              <w:t>5.</w:t>
            </w:r>
            <w:r w:rsidR="00704871">
              <w:rPr>
                <w:rFonts w:eastAsiaTheme="minorEastAsia"/>
                <w:noProof/>
                <w:lang w:eastAsia="bg-BG"/>
              </w:rPr>
              <w:tab/>
            </w:r>
            <w:r w:rsidR="00704871" w:rsidRPr="0068670E">
              <w:rPr>
                <w:rStyle w:val="Hyperlink"/>
                <w:rFonts w:ascii="Times New Roman" w:hAnsi="Times New Roman" w:cs="Times New Roman"/>
                <w:noProof/>
              </w:rPr>
              <w:t>Рискова премия, разходи и резултат (достатъчност на премиите) на база пазарните данни</w:t>
            </w:r>
            <w:r w:rsidR="00704871">
              <w:rPr>
                <w:noProof/>
                <w:webHidden/>
              </w:rPr>
              <w:tab/>
            </w:r>
            <w:r w:rsidR="00704871">
              <w:rPr>
                <w:noProof/>
                <w:webHidden/>
              </w:rPr>
              <w:fldChar w:fldCharType="begin"/>
            </w:r>
            <w:r w:rsidR="00704871">
              <w:rPr>
                <w:noProof/>
                <w:webHidden/>
              </w:rPr>
              <w:instrText xml:space="preserve"> PAGEREF _Toc518580735 \h </w:instrText>
            </w:r>
            <w:r w:rsidR="00704871">
              <w:rPr>
                <w:noProof/>
                <w:webHidden/>
              </w:rPr>
            </w:r>
            <w:r w:rsidR="00704871">
              <w:rPr>
                <w:noProof/>
                <w:webHidden/>
              </w:rPr>
              <w:fldChar w:fldCharType="separate"/>
            </w:r>
            <w:r w:rsidR="008336D1">
              <w:rPr>
                <w:noProof/>
                <w:webHidden/>
              </w:rPr>
              <w:t>9</w:t>
            </w:r>
            <w:r w:rsidR="00704871">
              <w:rPr>
                <w:noProof/>
                <w:webHidden/>
              </w:rPr>
              <w:fldChar w:fldCharType="end"/>
            </w:r>
          </w:hyperlink>
        </w:p>
        <w:p w:rsidR="00704871" w:rsidRDefault="00F36C4A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bg-BG"/>
            </w:rPr>
          </w:pPr>
          <w:hyperlink w:anchor="_Toc518580736" w:history="1">
            <w:r w:rsidR="00704871" w:rsidRPr="0068670E">
              <w:rPr>
                <w:rStyle w:val="Hyperlink"/>
                <w:rFonts w:ascii="Times New Roman" w:hAnsi="Times New Roman" w:cs="Times New Roman"/>
                <w:b/>
                <w:noProof/>
              </w:rPr>
              <w:t xml:space="preserve">Агрегирани данни </w:t>
            </w:r>
            <w:r w:rsidR="00704871" w:rsidRPr="0068670E">
              <w:rPr>
                <w:rStyle w:val="Hyperlink"/>
                <w:rFonts w:ascii="Times New Roman" w:hAnsi="Times New Roman" w:cs="Times New Roman"/>
                <w:noProof/>
              </w:rPr>
              <w:t>– всички рискови групи</w:t>
            </w:r>
            <w:r w:rsidR="00704871">
              <w:rPr>
                <w:noProof/>
                <w:webHidden/>
              </w:rPr>
              <w:tab/>
            </w:r>
            <w:r w:rsidR="00704871">
              <w:rPr>
                <w:noProof/>
                <w:webHidden/>
              </w:rPr>
              <w:fldChar w:fldCharType="begin"/>
            </w:r>
            <w:r w:rsidR="00704871">
              <w:rPr>
                <w:noProof/>
                <w:webHidden/>
              </w:rPr>
              <w:instrText xml:space="preserve"> PAGEREF _Toc518580736 \h </w:instrText>
            </w:r>
            <w:r w:rsidR="00704871">
              <w:rPr>
                <w:noProof/>
                <w:webHidden/>
              </w:rPr>
            </w:r>
            <w:r w:rsidR="00704871">
              <w:rPr>
                <w:noProof/>
                <w:webHidden/>
              </w:rPr>
              <w:fldChar w:fldCharType="separate"/>
            </w:r>
            <w:r w:rsidR="008336D1">
              <w:rPr>
                <w:noProof/>
                <w:webHidden/>
              </w:rPr>
              <w:t>10</w:t>
            </w:r>
            <w:r w:rsidR="00704871">
              <w:rPr>
                <w:noProof/>
                <w:webHidden/>
              </w:rPr>
              <w:fldChar w:fldCharType="end"/>
            </w:r>
          </w:hyperlink>
        </w:p>
        <w:p w:rsidR="00704871" w:rsidRDefault="00F36C4A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bg-BG"/>
            </w:rPr>
          </w:pPr>
          <w:hyperlink w:anchor="_Toc518580737" w:history="1">
            <w:r w:rsidR="00704871" w:rsidRPr="0068670E">
              <w:rPr>
                <w:rStyle w:val="Hyperlink"/>
                <w:rFonts w:ascii="Times New Roman" w:hAnsi="Times New Roman" w:cs="Times New Roman"/>
                <w:b/>
                <w:noProof/>
              </w:rPr>
              <w:t xml:space="preserve">Рискова група I. </w:t>
            </w:r>
            <w:r w:rsidR="00704871" w:rsidRPr="0068670E">
              <w:rPr>
                <w:rStyle w:val="Hyperlink"/>
                <w:rFonts w:ascii="Times New Roman" w:hAnsi="Times New Roman" w:cs="Times New Roman"/>
                <w:noProof/>
              </w:rPr>
              <w:t>Леки автомобили и товарни автомобили с допустима максимална маса до 5 тона</w:t>
            </w:r>
            <w:r w:rsidR="00704871">
              <w:rPr>
                <w:noProof/>
                <w:webHidden/>
              </w:rPr>
              <w:tab/>
            </w:r>
            <w:r w:rsidR="00704871">
              <w:rPr>
                <w:noProof/>
                <w:webHidden/>
              </w:rPr>
              <w:fldChar w:fldCharType="begin"/>
            </w:r>
            <w:r w:rsidR="00704871">
              <w:rPr>
                <w:noProof/>
                <w:webHidden/>
              </w:rPr>
              <w:instrText xml:space="preserve"> PAGEREF _Toc518580737 \h </w:instrText>
            </w:r>
            <w:r w:rsidR="00704871">
              <w:rPr>
                <w:noProof/>
                <w:webHidden/>
              </w:rPr>
            </w:r>
            <w:r w:rsidR="00704871">
              <w:rPr>
                <w:noProof/>
                <w:webHidden/>
              </w:rPr>
              <w:fldChar w:fldCharType="separate"/>
            </w:r>
            <w:r w:rsidR="008336D1">
              <w:rPr>
                <w:noProof/>
                <w:webHidden/>
              </w:rPr>
              <w:t>15</w:t>
            </w:r>
            <w:r w:rsidR="00704871">
              <w:rPr>
                <w:noProof/>
                <w:webHidden/>
              </w:rPr>
              <w:fldChar w:fldCharType="end"/>
            </w:r>
          </w:hyperlink>
        </w:p>
        <w:p w:rsidR="00704871" w:rsidRDefault="00F36C4A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bg-BG"/>
            </w:rPr>
          </w:pPr>
          <w:hyperlink w:anchor="_Toc518580738" w:history="1">
            <w:r w:rsidR="00704871" w:rsidRPr="0068670E">
              <w:rPr>
                <w:rStyle w:val="Hyperlink"/>
                <w:rFonts w:ascii="Times New Roman" w:hAnsi="Times New Roman" w:cs="Times New Roman"/>
                <w:b/>
                <w:noProof/>
              </w:rPr>
              <w:t>Рискова група II.</w:t>
            </w:r>
            <w:r w:rsidR="00704871" w:rsidRPr="0068670E">
              <w:rPr>
                <w:rStyle w:val="Hyperlink"/>
                <w:rFonts w:ascii="Times New Roman" w:hAnsi="Times New Roman" w:cs="Times New Roman"/>
                <w:noProof/>
              </w:rPr>
              <w:t xml:space="preserve"> Товарни автомобили с допустима максимална маса над 5 тона и автобуси.</w:t>
            </w:r>
            <w:r w:rsidR="00704871">
              <w:rPr>
                <w:noProof/>
                <w:webHidden/>
              </w:rPr>
              <w:tab/>
            </w:r>
            <w:r w:rsidR="00704871">
              <w:rPr>
                <w:noProof/>
                <w:webHidden/>
              </w:rPr>
              <w:fldChar w:fldCharType="begin"/>
            </w:r>
            <w:r w:rsidR="00704871">
              <w:rPr>
                <w:noProof/>
                <w:webHidden/>
              </w:rPr>
              <w:instrText xml:space="preserve"> PAGEREF _Toc518580738 \h </w:instrText>
            </w:r>
            <w:r w:rsidR="00704871">
              <w:rPr>
                <w:noProof/>
                <w:webHidden/>
              </w:rPr>
            </w:r>
            <w:r w:rsidR="00704871">
              <w:rPr>
                <w:noProof/>
                <w:webHidden/>
              </w:rPr>
              <w:fldChar w:fldCharType="separate"/>
            </w:r>
            <w:r w:rsidR="008336D1">
              <w:rPr>
                <w:noProof/>
                <w:webHidden/>
              </w:rPr>
              <w:t>19</w:t>
            </w:r>
            <w:r w:rsidR="00704871">
              <w:rPr>
                <w:noProof/>
                <w:webHidden/>
              </w:rPr>
              <w:fldChar w:fldCharType="end"/>
            </w:r>
          </w:hyperlink>
        </w:p>
        <w:p w:rsidR="00704871" w:rsidRDefault="00F36C4A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bg-BG"/>
            </w:rPr>
          </w:pPr>
          <w:hyperlink w:anchor="_Toc518580739" w:history="1">
            <w:r w:rsidR="00704871" w:rsidRPr="0068670E">
              <w:rPr>
                <w:rStyle w:val="Hyperlink"/>
                <w:rFonts w:ascii="Times New Roman" w:hAnsi="Times New Roman" w:cs="Times New Roman"/>
                <w:b/>
                <w:noProof/>
              </w:rPr>
              <w:t>Рискова група</w:t>
            </w:r>
            <w:r w:rsidR="00704871" w:rsidRPr="0068670E">
              <w:rPr>
                <w:rStyle w:val="Hyperlink"/>
                <w:rFonts w:ascii="Times New Roman" w:hAnsi="Times New Roman" w:cs="Times New Roman"/>
                <w:b/>
                <w:noProof/>
                <w:lang w:val="en-US"/>
              </w:rPr>
              <w:t xml:space="preserve"> </w:t>
            </w:r>
            <w:r w:rsidR="00704871" w:rsidRPr="0068670E">
              <w:rPr>
                <w:rStyle w:val="Hyperlink"/>
                <w:rFonts w:ascii="Times New Roman" w:hAnsi="Times New Roman" w:cs="Times New Roman"/>
                <w:b/>
                <w:noProof/>
              </w:rPr>
              <w:t>III</w:t>
            </w:r>
            <w:r w:rsidR="00704871" w:rsidRPr="0068670E">
              <w:rPr>
                <w:rStyle w:val="Hyperlink"/>
                <w:rFonts w:ascii="Times New Roman" w:hAnsi="Times New Roman" w:cs="Times New Roman"/>
                <w:noProof/>
              </w:rPr>
              <w:t>. Седлови влекачи;</w:t>
            </w:r>
            <w:r w:rsidR="00704871">
              <w:rPr>
                <w:noProof/>
                <w:webHidden/>
              </w:rPr>
              <w:tab/>
            </w:r>
            <w:r w:rsidR="00704871">
              <w:rPr>
                <w:noProof/>
                <w:webHidden/>
              </w:rPr>
              <w:fldChar w:fldCharType="begin"/>
            </w:r>
            <w:r w:rsidR="00704871">
              <w:rPr>
                <w:noProof/>
                <w:webHidden/>
              </w:rPr>
              <w:instrText xml:space="preserve"> PAGEREF _Toc518580739 \h </w:instrText>
            </w:r>
            <w:r w:rsidR="00704871">
              <w:rPr>
                <w:noProof/>
                <w:webHidden/>
              </w:rPr>
            </w:r>
            <w:r w:rsidR="00704871">
              <w:rPr>
                <w:noProof/>
                <w:webHidden/>
              </w:rPr>
              <w:fldChar w:fldCharType="separate"/>
            </w:r>
            <w:r w:rsidR="008336D1">
              <w:rPr>
                <w:noProof/>
                <w:webHidden/>
              </w:rPr>
              <w:t>23</w:t>
            </w:r>
            <w:r w:rsidR="00704871">
              <w:rPr>
                <w:noProof/>
                <w:webHidden/>
              </w:rPr>
              <w:fldChar w:fldCharType="end"/>
            </w:r>
          </w:hyperlink>
        </w:p>
        <w:p w:rsidR="00704871" w:rsidRDefault="00F36C4A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bg-BG"/>
            </w:rPr>
          </w:pPr>
          <w:hyperlink w:anchor="_Toc518580740" w:history="1">
            <w:r w:rsidR="00704871" w:rsidRPr="0068670E">
              <w:rPr>
                <w:rStyle w:val="Hyperlink"/>
                <w:rFonts w:ascii="Times New Roman" w:hAnsi="Times New Roman" w:cs="Times New Roman"/>
                <w:b/>
                <w:noProof/>
              </w:rPr>
              <w:t>Рискова група IV.</w:t>
            </w:r>
            <w:r w:rsidR="00704871" w:rsidRPr="0068670E">
              <w:rPr>
                <w:rStyle w:val="Hyperlink"/>
                <w:rFonts w:ascii="Times New Roman" w:hAnsi="Times New Roman" w:cs="Times New Roman"/>
                <w:noProof/>
              </w:rPr>
              <w:t xml:space="preserve"> Моторни превозни средства, различни от посочените в рискови групи </w:t>
            </w:r>
            <w:r w:rsidR="00704871" w:rsidRPr="0068670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I-III</w:t>
            </w:r>
            <w:r w:rsidR="00704871" w:rsidRPr="0068670E">
              <w:rPr>
                <w:rStyle w:val="Hyperlink"/>
                <w:rFonts w:ascii="Times New Roman" w:hAnsi="Times New Roman" w:cs="Times New Roman"/>
                <w:noProof/>
              </w:rPr>
              <w:t>;</w:t>
            </w:r>
            <w:r w:rsidR="00704871">
              <w:rPr>
                <w:noProof/>
                <w:webHidden/>
              </w:rPr>
              <w:tab/>
            </w:r>
            <w:r w:rsidR="00704871">
              <w:rPr>
                <w:noProof/>
                <w:webHidden/>
              </w:rPr>
              <w:fldChar w:fldCharType="begin"/>
            </w:r>
            <w:r w:rsidR="00704871">
              <w:rPr>
                <w:noProof/>
                <w:webHidden/>
              </w:rPr>
              <w:instrText xml:space="preserve"> PAGEREF _Toc518580740 \h </w:instrText>
            </w:r>
            <w:r w:rsidR="00704871">
              <w:rPr>
                <w:noProof/>
                <w:webHidden/>
              </w:rPr>
            </w:r>
            <w:r w:rsidR="00704871">
              <w:rPr>
                <w:noProof/>
                <w:webHidden/>
              </w:rPr>
              <w:fldChar w:fldCharType="separate"/>
            </w:r>
            <w:r w:rsidR="008336D1">
              <w:rPr>
                <w:noProof/>
                <w:webHidden/>
              </w:rPr>
              <w:t>27</w:t>
            </w:r>
            <w:r w:rsidR="00704871">
              <w:rPr>
                <w:noProof/>
                <w:webHidden/>
              </w:rPr>
              <w:fldChar w:fldCharType="end"/>
            </w:r>
          </w:hyperlink>
        </w:p>
        <w:p w:rsidR="00704871" w:rsidRDefault="00F36C4A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bg-BG"/>
            </w:rPr>
          </w:pPr>
          <w:hyperlink w:anchor="_Toc518580741" w:history="1">
            <w:r w:rsidR="00704871" w:rsidRPr="0068670E">
              <w:rPr>
                <w:rStyle w:val="Hyperlink"/>
                <w:rFonts w:ascii="Times New Roman" w:hAnsi="Times New Roman" w:cs="Times New Roman"/>
                <w:noProof/>
              </w:rPr>
              <w:t>6.</w:t>
            </w:r>
            <w:r w:rsidR="00704871">
              <w:rPr>
                <w:rFonts w:eastAsiaTheme="minorEastAsia"/>
                <w:noProof/>
                <w:lang w:eastAsia="bg-BG"/>
              </w:rPr>
              <w:tab/>
            </w:r>
            <w:r w:rsidR="00704871" w:rsidRPr="0068670E">
              <w:rPr>
                <w:rStyle w:val="Hyperlink"/>
                <w:rFonts w:ascii="Times New Roman" w:hAnsi="Times New Roman" w:cs="Times New Roman"/>
                <w:noProof/>
              </w:rPr>
              <w:t>Рискова премия, разходи и резултат (достатъчност на премиите) на база индивидуалните данни на застрахователите</w:t>
            </w:r>
            <w:r w:rsidR="00704871">
              <w:rPr>
                <w:noProof/>
                <w:webHidden/>
              </w:rPr>
              <w:tab/>
            </w:r>
            <w:r w:rsidR="00704871">
              <w:rPr>
                <w:noProof/>
                <w:webHidden/>
              </w:rPr>
              <w:fldChar w:fldCharType="begin"/>
            </w:r>
            <w:r w:rsidR="00704871">
              <w:rPr>
                <w:noProof/>
                <w:webHidden/>
              </w:rPr>
              <w:instrText xml:space="preserve"> PAGEREF _Toc518580741 \h </w:instrText>
            </w:r>
            <w:r w:rsidR="00704871">
              <w:rPr>
                <w:noProof/>
                <w:webHidden/>
              </w:rPr>
            </w:r>
            <w:r w:rsidR="00704871">
              <w:rPr>
                <w:noProof/>
                <w:webHidden/>
              </w:rPr>
              <w:fldChar w:fldCharType="separate"/>
            </w:r>
            <w:r w:rsidR="008336D1">
              <w:rPr>
                <w:noProof/>
                <w:webHidden/>
              </w:rPr>
              <w:t>31</w:t>
            </w:r>
            <w:r w:rsidR="00704871">
              <w:rPr>
                <w:noProof/>
                <w:webHidden/>
              </w:rPr>
              <w:fldChar w:fldCharType="end"/>
            </w:r>
          </w:hyperlink>
        </w:p>
        <w:p w:rsidR="00704871" w:rsidRDefault="00F36C4A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bg-BG"/>
            </w:rPr>
          </w:pPr>
          <w:hyperlink w:anchor="_Toc518580742" w:history="1">
            <w:r w:rsidR="00704871" w:rsidRPr="0068670E">
              <w:rPr>
                <w:rStyle w:val="Hyperlink"/>
                <w:rFonts w:ascii="Times New Roman" w:hAnsi="Times New Roman" w:cs="Times New Roman"/>
                <w:b/>
                <w:noProof/>
              </w:rPr>
              <w:t xml:space="preserve">Агрегирани данни </w:t>
            </w:r>
            <w:r w:rsidR="00704871" w:rsidRPr="0068670E">
              <w:rPr>
                <w:rStyle w:val="Hyperlink"/>
                <w:rFonts w:ascii="Times New Roman" w:hAnsi="Times New Roman" w:cs="Times New Roman"/>
                <w:noProof/>
              </w:rPr>
              <w:t>– всички рискови групи</w:t>
            </w:r>
            <w:r w:rsidR="00704871">
              <w:rPr>
                <w:noProof/>
                <w:webHidden/>
              </w:rPr>
              <w:tab/>
            </w:r>
            <w:r w:rsidR="00704871">
              <w:rPr>
                <w:noProof/>
                <w:webHidden/>
              </w:rPr>
              <w:fldChar w:fldCharType="begin"/>
            </w:r>
            <w:r w:rsidR="00704871">
              <w:rPr>
                <w:noProof/>
                <w:webHidden/>
              </w:rPr>
              <w:instrText xml:space="preserve"> PAGEREF _Toc518580742 \h </w:instrText>
            </w:r>
            <w:r w:rsidR="00704871">
              <w:rPr>
                <w:noProof/>
                <w:webHidden/>
              </w:rPr>
            </w:r>
            <w:r w:rsidR="00704871">
              <w:rPr>
                <w:noProof/>
                <w:webHidden/>
              </w:rPr>
              <w:fldChar w:fldCharType="separate"/>
            </w:r>
            <w:r w:rsidR="008336D1">
              <w:rPr>
                <w:noProof/>
                <w:webHidden/>
              </w:rPr>
              <w:t>31</w:t>
            </w:r>
            <w:r w:rsidR="00704871">
              <w:rPr>
                <w:noProof/>
                <w:webHidden/>
              </w:rPr>
              <w:fldChar w:fldCharType="end"/>
            </w:r>
          </w:hyperlink>
        </w:p>
        <w:p w:rsidR="00704871" w:rsidRDefault="00F36C4A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bg-BG"/>
            </w:rPr>
          </w:pPr>
          <w:hyperlink w:anchor="_Toc518580743" w:history="1">
            <w:r w:rsidR="00704871" w:rsidRPr="0068670E">
              <w:rPr>
                <w:rStyle w:val="Hyperlink"/>
                <w:rFonts w:ascii="Times New Roman" w:hAnsi="Times New Roman" w:cs="Times New Roman"/>
                <w:b/>
                <w:noProof/>
              </w:rPr>
              <w:t xml:space="preserve">Рискова група I. </w:t>
            </w:r>
            <w:r w:rsidR="00704871" w:rsidRPr="0068670E">
              <w:rPr>
                <w:rStyle w:val="Hyperlink"/>
                <w:rFonts w:ascii="Times New Roman" w:hAnsi="Times New Roman" w:cs="Times New Roman"/>
                <w:noProof/>
              </w:rPr>
              <w:t>Леки автомобили и товарни автомобили с допустима максимална маса до 5 тона</w:t>
            </w:r>
            <w:r w:rsidR="00704871">
              <w:rPr>
                <w:noProof/>
                <w:webHidden/>
              </w:rPr>
              <w:tab/>
            </w:r>
            <w:r w:rsidR="00704871">
              <w:rPr>
                <w:noProof/>
                <w:webHidden/>
              </w:rPr>
              <w:fldChar w:fldCharType="begin"/>
            </w:r>
            <w:r w:rsidR="00704871">
              <w:rPr>
                <w:noProof/>
                <w:webHidden/>
              </w:rPr>
              <w:instrText xml:space="preserve"> PAGEREF _Toc518580743 \h </w:instrText>
            </w:r>
            <w:r w:rsidR="00704871">
              <w:rPr>
                <w:noProof/>
                <w:webHidden/>
              </w:rPr>
            </w:r>
            <w:r w:rsidR="00704871">
              <w:rPr>
                <w:noProof/>
                <w:webHidden/>
              </w:rPr>
              <w:fldChar w:fldCharType="separate"/>
            </w:r>
            <w:r w:rsidR="008336D1">
              <w:rPr>
                <w:noProof/>
                <w:webHidden/>
              </w:rPr>
              <w:t>33</w:t>
            </w:r>
            <w:r w:rsidR="00704871">
              <w:rPr>
                <w:noProof/>
                <w:webHidden/>
              </w:rPr>
              <w:fldChar w:fldCharType="end"/>
            </w:r>
          </w:hyperlink>
        </w:p>
        <w:p w:rsidR="00704871" w:rsidRDefault="00F36C4A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bg-BG"/>
            </w:rPr>
          </w:pPr>
          <w:hyperlink w:anchor="_Toc518580744" w:history="1">
            <w:r w:rsidR="00704871" w:rsidRPr="0068670E">
              <w:rPr>
                <w:rStyle w:val="Hyperlink"/>
                <w:rFonts w:ascii="Times New Roman" w:hAnsi="Times New Roman" w:cs="Times New Roman"/>
                <w:b/>
                <w:noProof/>
              </w:rPr>
              <w:t>Рискова група II.</w:t>
            </w:r>
            <w:r w:rsidR="00704871" w:rsidRPr="0068670E">
              <w:rPr>
                <w:rStyle w:val="Hyperlink"/>
                <w:rFonts w:ascii="Times New Roman" w:hAnsi="Times New Roman" w:cs="Times New Roman"/>
                <w:noProof/>
              </w:rPr>
              <w:t xml:space="preserve"> Товарни автомобили с допустима максимална маса над 5 тона и автобуси.</w:t>
            </w:r>
            <w:r w:rsidR="00704871">
              <w:rPr>
                <w:noProof/>
                <w:webHidden/>
              </w:rPr>
              <w:tab/>
            </w:r>
            <w:r w:rsidR="00704871">
              <w:rPr>
                <w:noProof/>
                <w:webHidden/>
              </w:rPr>
              <w:fldChar w:fldCharType="begin"/>
            </w:r>
            <w:r w:rsidR="00704871">
              <w:rPr>
                <w:noProof/>
                <w:webHidden/>
              </w:rPr>
              <w:instrText xml:space="preserve"> PAGEREF _Toc518580744 \h </w:instrText>
            </w:r>
            <w:r w:rsidR="00704871">
              <w:rPr>
                <w:noProof/>
                <w:webHidden/>
              </w:rPr>
            </w:r>
            <w:r w:rsidR="00704871">
              <w:rPr>
                <w:noProof/>
                <w:webHidden/>
              </w:rPr>
              <w:fldChar w:fldCharType="separate"/>
            </w:r>
            <w:r w:rsidR="008336D1">
              <w:rPr>
                <w:noProof/>
                <w:webHidden/>
              </w:rPr>
              <w:t>35</w:t>
            </w:r>
            <w:r w:rsidR="00704871">
              <w:rPr>
                <w:noProof/>
                <w:webHidden/>
              </w:rPr>
              <w:fldChar w:fldCharType="end"/>
            </w:r>
          </w:hyperlink>
        </w:p>
        <w:p w:rsidR="00704871" w:rsidRDefault="00F36C4A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bg-BG"/>
            </w:rPr>
          </w:pPr>
          <w:hyperlink w:anchor="_Toc518580745" w:history="1">
            <w:r w:rsidR="00704871" w:rsidRPr="0068670E">
              <w:rPr>
                <w:rStyle w:val="Hyperlink"/>
                <w:rFonts w:ascii="Times New Roman" w:hAnsi="Times New Roman" w:cs="Times New Roman"/>
                <w:b/>
                <w:noProof/>
              </w:rPr>
              <w:t>Рискова група</w:t>
            </w:r>
            <w:r w:rsidR="00704871" w:rsidRPr="0068670E">
              <w:rPr>
                <w:rStyle w:val="Hyperlink"/>
                <w:rFonts w:ascii="Times New Roman" w:hAnsi="Times New Roman" w:cs="Times New Roman"/>
                <w:b/>
                <w:noProof/>
                <w:lang w:val="en-US"/>
              </w:rPr>
              <w:t xml:space="preserve"> </w:t>
            </w:r>
            <w:r w:rsidR="00704871" w:rsidRPr="0068670E">
              <w:rPr>
                <w:rStyle w:val="Hyperlink"/>
                <w:rFonts w:ascii="Times New Roman" w:hAnsi="Times New Roman" w:cs="Times New Roman"/>
                <w:b/>
                <w:noProof/>
              </w:rPr>
              <w:t>III</w:t>
            </w:r>
            <w:r w:rsidR="00704871" w:rsidRPr="0068670E">
              <w:rPr>
                <w:rStyle w:val="Hyperlink"/>
                <w:rFonts w:ascii="Times New Roman" w:hAnsi="Times New Roman" w:cs="Times New Roman"/>
                <w:noProof/>
              </w:rPr>
              <w:t>. Седлови влекачи;</w:t>
            </w:r>
            <w:r w:rsidR="00704871">
              <w:rPr>
                <w:noProof/>
                <w:webHidden/>
              </w:rPr>
              <w:tab/>
            </w:r>
            <w:r w:rsidR="00704871">
              <w:rPr>
                <w:noProof/>
                <w:webHidden/>
              </w:rPr>
              <w:fldChar w:fldCharType="begin"/>
            </w:r>
            <w:r w:rsidR="00704871">
              <w:rPr>
                <w:noProof/>
                <w:webHidden/>
              </w:rPr>
              <w:instrText xml:space="preserve"> PAGEREF _Toc518580745 \h </w:instrText>
            </w:r>
            <w:r w:rsidR="00704871">
              <w:rPr>
                <w:noProof/>
                <w:webHidden/>
              </w:rPr>
            </w:r>
            <w:r w:rsidR="00704871">
              <w:rPr>
                <w:noProof/>
                <w:webHidden/>
              </w:rPr>
              <w:fldChar w:fldCharType="separate"/>
            </w:r>
            <w:r w:rsidR="008336D1">
              <w:rPr>
                <w:noProof/>
                <w:webHidden/>
              </w:rPr>
              <w:t>36</w:t>
            </w:r>
            <w:r w:rsidR="00704871">
              <w:rPr>
                <w:noProof/>
                <w:webHidden/>
              </w:rPr>
              <w:fldChar w:fldCharType="end"/>
            </w:r>
          </w:hyperlink>
        </w:p>
        <w:p w:rsidR="00704871" w:rsidRDefault="00F36C4A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bg-BG"/>
            </w:rPr>
          </w:pPr>
          <w:hyperlink w:anchor="_Toc518580746" w:history="1">
            <w:r w:rsidR="00704871" w:rsidRPr="0068670E">
              <w:rPr>
                <w:rStyle w:val="Hyperlink"/>
                <w:rFonts w:ascii="Times New Roman" w:hAnsi="Times New Roman" w:cs="Times New Roman"/>
                <w:b/>
                <w:noProof/>
              </w:rPr>
              <w:t>Рискова група IV.</w:t>
            </w:r>
            <w:r w:rsidR="00704871" w:rsidRPr="0068670E">
              <w:rPr>
                <w:rStyle w:val="Hyperlink"/>
                <w:rFonts w:ascii="Times New Roman" w:hAnsi="Times New Roman" w:cs="Times New Roman"/>
                <w:noProof/>
              </w:rPr>
              <w:t xml:space="preserve"> Моторни превозни средства, различни от посочените в рискови групи </w:t>
            </w:r>
            <w:r w:rsidR="00704871" w:rsidRPr="0068670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I-III</w:t>
            </w:r>
            <w:r w:rsidR="00704871" w:rsidRPr="0068670E">
              <w:rPr>
                <w:rStyle w:val="Hyperlink"/>
                <w:rFonts w:ascii="Times New Roman" w:hAnsi="Times New Roman" w:cs="Times New Roman"/>
                <w:noProof/>
              </w:rPr>
              <w:t>;</w:t>
            </w:r>
            <w:r w:rsidR="00704871">
              <w:rPr>
                <w:noProof/>
                <w:webHidden/>
              </w:rPr>
              <w:tab/>
            </w:r>
            <w:r w:rsidR="00704871">
              <w:rPr>
                <w:noProof/>
                <w:webHidden/>
              </w:rPr>
              <w:fldChar w:fldCharType="begin"/>
            </w:r>
            <w:r w:rsidR="00704871">
              <w:rPr>
                <w:noProof/>
                <w:webHidden/>
              </w:rPr>
              <w:instrText xml:space="preserve"> PAGEREF _Toc518580746 \h </w:instrText>
            </w:r>
            <w:r w:rsidR="00704871">
              <w:rPr>
                <w:noProof/>
                <w:webHidden/>
              </w:rPr>
            </w:r>
            <w:r w:rsidR="00704871">
              <w:rPr>
                <w:noProof/>
                <w:webHidden/>
              </w:rPr>
              <w:fldChar w:fldCharType="separate"/>
            </w:r>
            <w:r w:rsidR="008336D1">
              <w:rPr>
                <w:noProof/>
                <w:webHidden/>
              </w:rPr>
              <w:t>38</w:t>
            </w:r>
            <w:r w:rsidR="00704871">
              <w:rPr>
                <w:noProof/>
                <w:webHidden/>
              </w:rPr>
              <w:fldChar w:fldCharType="end"/>
            </w:r>
          </w:hyperlink>
        </w:p>
        <w:p w:rsidR="00242BA2" w:rsidRPr="00BF5370" w:rsidRDefault="00242BA2">
          <w:pPr>
            <w:rPr>
              <w:rFonts w:ascii="Times New Roman" w:hAnsi="Times New Roman" w:cs="Times New Roman"/>
            </w:rPr>
          </w:pPr>
          <w:r w:rsidRPr="00BF5370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p w:rsidR="00BF3B7E" w:rsidRPr="00BF5370" w:rsidRDefault="00BF3B7E" w:rsidP="00D84B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88A" w:rsidRPr="00BF5370" w:rsidRDefault="00E5288A">
      <w:pPr>
        <w:rPr>
          <w:rFonts w:ascii="Times New Roman" w:hAnsi="Times New Roman" w:cs="Times New Roman"/>
          <w:b/>
          <w:sz w:val="28"/>
          <w:szCs w:val="28"/>
        </w:rPr>
      </w:pPr>
      <w:r w:rsidRPr="00BF537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E4C9D" w:rsidRPr="00BF5370" w:rsidRDefault="00AE4C9D" w:rsidP="00664AD7">
      <w:pPr>
        <w:shd w:val="clear" w:color="auto" w:fill="FFFFFF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C9D" w:rsidRPr="00BF5370" w:rsidRDefault="00AE4C9D" w:rsidP="00E56060">
      <w:pPr>
        <w:pStyle w:val="Heading1"/>
      </w:pPr>
      <w:bookmarkStart w:id="1" w:name="_Toc518580723"/>
      <w:r w:rsidRPr="007D5F19">
        <w:t>Описание на данните</w:t>
      </w:r>
      <w:bookmarkEnd w:id="1"/>
    </w:p>
    <w:p w:rsidR="001A172A" w:rsidRPr="00BF5370" w:rsidRDefault="00087035" w:rsidP="00E1541D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5370">
        <w:rPr>
          <w:rFonts w:ascii="Times New Roman" w:hAnsi="Times New Roman" w:cs="Times New Roman"/>
          <w:sz w:val="24"/>
          <w:szCs w:val="24"/>
        </w:rPr>
        <w:t>В настоящия анализ са използвани данни от</w:t>
      </w:r>
      <w:r w:rsidR="001A172A" w:rsidRPr="00BF537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B37FF" w:rsidRPr="00BF5370" w:rsidRDefault="001A172A" w:rsidP="00E1541D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7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87035" w:rsidRPr="00BF5370">
        <w:rPr>
          <w:rFonts w:ascii="Times New Roman" w:hAnsi="Times New Roman" w:cs="Times New Roman"/>
          <w:sz w:val="24"/>
          <w:szCs w:val="24"/>
        </w:rPr>
        <w:t xml:space="preserve"> периодичната отчетност, предоставяна от застрахователите в България, които предлагат задължителна застраховка </w:t>
      </w:r>
      <w:r w:rsidR="00C97B68" w:rsidRPr="00BF5370">
        <w:rPr>
          <w:rFonts w:ascii="Times New Roman" w:hAnsi="Times New Roman" w:cs="Times New Roman"/>
          <w:sz w:val="24"/>
          <w:szCs w:val="24"/>
        </w:rPr>
        <w:t>„Гражданска отговорност“ на автомобилистите (ГОА).</w:t>
      </w:r>
      <w:r w:rsidR="008F6240" w:rsidRPr="00BF5370">
        <w:rPr>
          <w:rFonts w:ascii="Times New Roman" w:hAnsi="Times New Roman" w:cs="Times New Roman"/>
          <w:sz w:val="24"/>
          <w:szCs w:val="24"/>
        </w:rPr>
        <w:t xml:space="preserve"> За целите на анализа е включена информация, събирана в резу</w:t>
      </w:r>
      <w:r w:rsidR="00AE4AB8" w:rsidRPr="00BF5370">
        <w:rPr>
          <w:rFonts w:ascii="Times New Roman" w:hAnsi="Times New Roman" w:cs="Times New Roman"/>
          <w:sz w:val="24"/>
          <w:szCs w:val="24"/>
        </w:rPr>
        <w:t>лтат от разпоредбите на Наредба № 30 от 19 юли 2006 г. за изискванията към счетоводството, формата и съдържанието на финансовите отчети, справките, докладите и приложенията на застрахователите и на здравноосигурителните дружества</w:t>
      </w:r>
      <w:r w:rsidR="008F6240" w:rsidRPr="00BF5370">
        <w:rPr>
          <w:rFonts w:ascii="Times New Roman" w:hAnsi="Times New Roman" w:cs="Times New Roman"/>
          <w:sz w:val="24"/>
          <w:szCs w:val="24"/>
        </w:rPr>
        <w:t xml:space="preserve"> и </w:t>
      </w:r>
      <w:r w:rsidR="00AE4AB8" w:rsidRPr="00BF5370">
        <w:rPr>
          <w:rFonts w:ascii="Times New Roman" w:hAnsi="Times New Roman" w:cs="Times New Roman"/>
          <w:bCs/>
          <w:sz w:val="24"/>
          <w:szCs w:val="24"/>
        </w:rPr>
        <w:t>Наредба № 53</w:t>
      </w:r>
      <w:r w:rsidR="00AE4AB8" w:rsidRPr="00BF5370">
        <w:rPr>
          <w:rFonts w:ascii="Times New Roman" w:hAnsi="Times New Roman" w:cs="Times New Roman"/>
          <w:sz w:val="24"/>
          <w:szCs w:val="24"/>
        </w:rPr>
        <w:t xml:space="preserve"> от 23.12.2016 г. за изискванията към отчетността, оценката на активите и пасивите и образуването на техническите резерви на застрахователите, презастрах</w:t>
      </w:r>
      <w:r w:rsidRPr="00BF5370">
        <w:rPr>
          <w:rFonts w:ascii="Times New Roman" w:hAnsi="Times New Roman" w:cs="Times New Roman"/>
          <w:sz w:val="24"/>
          <w:szCs w:val="24"/>
        </w:rPr>
        <w:t>ователите и Гаранционния фонд</w:t>
      </w:r>
      <w:r w:rsidR="000F729E">
        <w:rPr>
          <w:rFonts w:ascii="Times New Roman" w:hAnsi="Times New Roman" w:cs="Times New Roman"/>
          <w:sz w:val="24"/>
          <w:szCs w:val="24"/>
        </w:rPr>
        <w:t>.</w:t>
      </w:r>
      <w:r w:rsidR="000F729E" w:rsidRPr="000F729E">
        <w:rPr>
          <w:rFonts w:ascii="Times New Roman" w:hAnsi="Times New Roman" w:cs="Times New Roman"/>
          <w:sz w:val="24"/>
          <w:szCs w:val="24"/>
        </w:rPr>
        <w:t xml:space="preserve"> </w:t>
      </w:r>
      <w:r w:rsidR="000F729E" w:rsidRPr="00BF5370">
        <w:rPr>
          <w:rFonts w:ascii="Times New Roman" w:hAnsi="Times New Roman" w:cs="Times New Roman"/>
          <w:sz w:val="24"/>
          <w:szCs w:val="24"/>
        </w:rPr>
        <w:t xml:space="preserve">За целите на анализа са обобщени данни за финансовите резултати на застрахователите за периода 2011 г. - 2017 г., като са събрани статиите за застраховки „Гражданска отговорност“ на автомобилистите, „Зелена карта“ и „Гранична застраховка“, за да се получи резултат покриващ дефиницията за клас застраховка 10.1 „Всяка отговорност за вреди, възникващи при използването на сухопътни моторни превозни средства“, </w:t>
      </w:r>
      <w:r w:rsidR="009F304D" w:rsidRPr="00BF5370">
        <w:rPr>
          <w:rFonts w:ascii="Times New Roman" w:hAnsi="Times New Roman" w:cs="Times New Roman"/>
          <w:sz w:val="24"/>
          <w:szCs w:val="24"/>
        </w:rPr>
        <w:t>съгласно</w:t>
      </w:r>
      <w:r w:rsidR="000F729E" w:rsidRPr="00BF5370">
        <w:rPr>
          <w:rFonts w:ascii="Times New Roman" w:hAnsi="Times New Roman" w:cs="Times New Roman"/>
          <w:sz w:val="24"/>
          <w:szCs w:val="24"/>
        </w:rPr>
        <w:t xml:space="preserve"> Приложение № 1, Раздел II от КЗ.</w:t>
      </w:r>
      <w:r w:rsidRPr="00BF5370">
        <w:rPr>
          <w:rFonts w:ascii="Times New Roman" w:hAnsi="Times New Roman" w:cs="Times New Roman"/>
          <w:sz w:val="24"/>
          <w:szCs w:val="24"/>
        </w:rPr>
        <w:t>;</w:t>
      </w:r>
    </w:p>
    <w:p w:rsidR="005A0723" w:rsidRDefault="001A172A" w:rsidP="00A840C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37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BF5370">
        <w:rPr>
          <w:rFonts w:ascii="Times New Roman" w:hAnsi="Times New Roman" w:cs="Times New Roman"/>
          <w:sz w:val="24"/>
          <w:szCs w:val="24"/>
        </w:rPr>
        <w:t>данни</w:t>
      </w:r>
      <w:r w:rsidR="009124A7" w:rsidRPr="00BF5370">
        <w:rPr>
          <w:rFonts w:ascii="Times New Roman" w:hAnsi="Times New Roman" w:cs="Times New Roman"/>
          <w:sz w:val="24"/>
          <w:szCs w:val="24"/>
        </w:rPr>
        <w:t>, генерирани от КФН</w:t>
      </w:r>
      <w:r w:rsidRPr="00BF5370">
        <w:rPr>
          <w:rFonts w:ascii="Times New Roman" w:hAnsi="Times New Roman" w:cs="Times New Roman"/>
          <w:sz w:val="24"/>
          <w:szCs w:val="24"/>
        </w:rPr>
        <w:t xml:space="preserve"> от </w:t>
      </w:r>
      <w:r w:rsidR="00E911A3" w:rsidRPr="00BF5370">
        <w:rPr>
          <w:rFonts w:ascii="Times New Roman" w:hAnsi="Times New Roman" w:cs="Times New Roman"/>
          <w:sz w:val="24"/>
          <w:szCs w:val="24"/>
        </w:rPr>
        <w:t xml:space="preserve">Единната информационна система за оценка управление и контрол на риска </w:t>
      </w:r>
      <w:r w:rsidR="009124A7" w:rsidRPr="00BF5370">
        <w:rPr>
          <w:rFonts w:ascii="Times New Roman" w:hAnsi="Times New Roman" w:cs="Times New Roman"/>
          <w:sz w:val="24"/>
          <w:szCs w:val="24"/>
        </w:rPr>
        <w:t xml:space="preserve">(ЕИСОУКР) на </w:t>
      </w:r>
      <w:r w:rsidRPr="00BF5370">
        <w:rPr>
          <w:rFonts w:ascii="Times New Roman" w:hAnsi="Times New Roman" w:cs="Times New Roman"/>
          <w:sz w:val="24"/>
          <w:szCs w:val="24"/>
        </w:rPr>
        <w:t xml:space="preserve">Гаранционния фонд, </w:t>
      </w:r>
      <w:r w:rsidR="009124A7" w:rsidRPr="00BF5370">
        <w:rPr>
          <w:rFonts w:ascii="Times New Roman" w:hAnsi="Times New Roman" w:cs="Times New Roman"/>
          <w:sz w:val="24"/>
          <w:szCs w:val="24"/>
        </w:rPr>
        <w:t xml:space="preserve">които данни се </w:t>
      </w:r>
      <w:r w:rsidRPr="00BF5370">
        <w:rPr>
          <w:rFonts w:ascii="Times New Roman" w:hAnsi="Times New Roman" w:cs="Times New Roman"/>
          <w:sz w:val="24"/>
          <w:szCs w:val="24"/>
        </w:rPr>
        <w:t>подава</w:t>
      </w:r>
      <w:r w:rsidR="009124A7" w:rsidRPr="00BF5370">
        <w:rPr>
          <w:rFonts w:ascii="Times New Roman" w:hAnsi="Times New Roman" w:cs="Times New Roman"/>
          <w:sz w:val="24"/>
          <w:szCs w:val="24"/>
        </w:rPr>
        <w:t>т</w:t>
      </w:r>
      <w:r w:rsidRPr="00BF5370">
        <w:rPr>
          <w:rFonts w:ascii="Times New Roman" w:hAnsi="Times New Roman" w:cs="Times New Roman"/>
          <w:sz w:val="24"/>
          <w:szCs w:val="24"/>
        </w:rPr>
        <w:t xml:space="preserve"> от застрахователите на основание Наредба № 54 от 30.12.2016 г. за регистрите на Гаранционния фонд за обмена и защитата на информацията и за издаването и отчитането на задължителните застраховки по чл. 461, т. 1 и 2 от Кодекса за застраховането. </w:t>
      </w:r>
      <w:r w:rsidR="00F82F4B" w:rsidRPr="00BF5370">
        <w:rPr>
          <w:rFonts w:ascii="Times New Roman" w:hAnsi="Times New Roman" w:cs="Times New Roman"/>
          <w:sz w:val="24"/>
          <w:szCs w:val="24"/>
        </w:rPr>
        <w:t>Съдържанието и формата на данните, които се подават в ГФ</w:t>
      </w:r>
      <w:r w:rsidRPr="00BF5370">
        <w:rPr>
          <w:rFonts w:ascii="Times New Roman" w:hAnsi="Times New Roman" w:cs="Times New Roman"/>
          <w:sz w:val="24"/>
          <w:szCs w:val="24"/>
        </w:rPr>
        <w:t>,</w:t>
      </w:r>
      <w:r w:rsidR="00F82F4B" w:rsidRPr="00BF5370">
        <w:rPr>
          <w:rFonts w:ascii="Times New Roman" w:hAnsi="Times New Roman" w:cs="Times New Roman"/>
          <w:sz w:val="24"/>
          <w:szCs w:val="24"/>
        </w:rPr>
        <w:t xml:space="preserve"> </w:t>
      </w:r>
      <w:r w:rsidRPr="00BF5370">
        <w:rPr>
          <w:rFonts w:ascii="Times New Roman" w:hAnsi="Times New Roman" w:cs="Times New Roman"/>
          <w:sz w:val="24"/>
          <w:szCs w:val="24"/>
        </w:rPr>
        <w:t>са</w:t>
      </w:r>
      <w:r w:rsidR="00F82F4B" w:rsidRPr="00BF5370">
        <w:rPr>
          <w:rFonts w:ascii="Times New Roman" w:hAnsi="Times New Roman" w:cs="Times New Roman"/>
          <w:sz w:val="24"/>
          <w:szCs w:val="24"/>
        </w:rPr>
        <w:t xml:space="preserve"> регламентира</w:t>
      </w:r>
      <w:r w:rsidRPr="00BF5370">
        <w:rPr>
          <w:rFonts w:ascii="Times New Roman" w:hAnsi="Times New Roman" w:cs="Times New Roman"/>
          <w:sz w:val="24"/>
          <w:szCs w:val="24"/>
        </w:rPr>
        <w:t>ни</w:t>
      </w:r>
      <w:r w:rsidR="00F82F4B" w:rsidRPr="00BF5370">
        <w:rPr>
          <w:rFonts w:ascii="Times New Roman" w:hAnsi="Times New Roman" w:cs="Times New Roman"/>
          <w:sz w:val="24"/>
          <w:szCs w:val="24"/>
        </w:rPr>
        <w:t xml:space="preserve"> </w:t>
      </w:r>
      <w:r w:rsidRPr="00BF5370">
        <w:rPr>
          <w:rFonts w:ascii="Times New Roman" w:hAnsi="Times New Roman" w:cs="Times New Roman"/>
          <w:sz w:val="24"/>
          <w:szCs w:val="24"/>
        </w:rPr>
        <w:t>в</w:t>
      </w:r>
      <w:r w:rsidR="00F82F4B" w:rsidRPr="00BF5370">
        <w:rPr>
          <w:rFonts w:ascii="Times New Roman" w:hAnsi="Times New Roman" w:cs="Times New Roman"/>
          <w:sz w:val="24"/>
          <w:szCs w:val="24"/>
        </w:rPr>
        <w:t xml:space="preserve"> </w:t>
      </w:r>
      <w:r w:rsidRPr="00BF5370">
        <w:rPr>
          <w:rFonts w:ascii="Times New Roman" w:hAnsi="Times New Roman" w:cs="Times New Roman"/>
          <w:sz w:val="24"/>
          <w:szCs w:val="24"/>
        </w:rPr>
        <w:t>Приложение № 1 на Наредба № 54</w:t>
      </w:r>
      <w:r w:rsidR="00836717" w:rsidRPr="00BF5370">
        <w:rPr>
          <w:rFonts w:ascii="Times New Roman" w:hAnsi="Times New Roman" w:cs="Times New Roman"/>
          <w:sz w:val="24"/>
          <w:szCs w:val="24"/>
        </w:rPr>
        <w:t xml:space="preserve"> и включва</w:t>
      </w:r>
      <w:r w:rsidR="00320562" w:rsidRPr="00BF5370">
        <w:rPr>
          <w:rFonts w:ascii="Times New Roman" w:hAnsi="Times New Roman" w:cs="Times New Roman"/>
          <w:sz w:val="24"/>
          <w:szCs w:val="24"/>
        </w:rPr>
        <w:t>т</w:t>
      </w:r>
      <w:r w:rsidR="00836717" w:rsidRPr="00BF5370">
        <w:rPr>
          <w:rFonts w:ascii="Times New Roman" w:hAnsi="Times New Roman" w:cs="Times New Roman"/>
          <w:sz w:val="24"/>
          <w:szCs w:val="24"/>
        </w:rPr>
        <w:t xml:space="preserve"> информация за полиците, </w:t>
      </w:r>
      <w:r w:rsidR="00B95866" w:rsidRPr="00BF5370">
        <w:rPr>
          <w:rFonts w:ascii="Times New Roman" w:hAnsi="Times New Roman" w:cs="Times New Roman"/>
          <w:sz w:val="24"/>
          <w:szCs w:val="24"/>
        </w:rPr>
        <w:t xml:space="preserve">застрахованите </w:t>
      </w:r>
      <w:r w:rsidR="00330DB4" w:rsidRPr="00BF5370">
        <w:rPr>
          <w:rFonts w:ascii="Times New Roman" w:hAnsi="Times New Roman" w:cs="Times New Roman"/>
          <w:sz w:val="24"/>
          <w:szCs w:val="24"/>
        </w:rPr>
        <w:t>по тях МПС, премиите, както и за предявените и изплатените претенции</w:t>
      </w:r>
      <w:r w:rsidR="00B95866" w:rsidRPr="00BF5370">
        <w:rPr>
          <w:rFonts w:ascii="Times New Roman" w:hAnsi="Times New Roman" w:cs="Times New Roman"/>
          <w:sz w:val="24"/>
          <w:szCs w:val="24"/>
        </w:rPr>
        <w:t xml:space="preserve"> по застраховка ГОА</w:t>
      </w:r>
      <w:r w:rsidR="006C0031" w:rsidRPr="00BF5370">
        <w:rPr>
          <w:rFonts w:ascii="Times New Roman" w:hAnsi="Times New Roman" w:cs="Times New Roman"/>
          <w:sz w:val="24"/>
          <w:szCs w:val="24"/>
        </w:rPr>
        <w:t>.</w:t>
      </w:r>
      <w:r w:rsidR="000F729E" w:rsidRPr="000F7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29E" w:rsidRPr="00BF5370" w:rsidRDefault="005A0723" w:rsidP="005A0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541D" w:rsidRPr="00BF5370" w:rsidRDefault="00E1541D" w:rsidP="00F25358">
      <w:pPr>
        <w:pStyle w:val="Heading1"/>
        <w:numPr>
          <w:ilvl w:val="0"/>
          <w:numId w:val="14"/>
        </w:numPr>
        <w:tabs>
          <w:tab w:val="left" w:pos="1418"/>
        </w:tabs>
        <w:spacing w:before="480" w:after="240"/>
        <w:ind w:left="992" w:firstLine="0"/>
        <w:rPr>
          <w:rFonts w:ascii="Times New Roman" w:hAnsi="Times New Roman" w:cs="Times New Roman"/>
        </w:rPr>
      </w:pPr>
      <w:bookmarkStart w:id="2" w:name="_Toc518580724"/>
      <w:r w:rsidRPr="00BF5370">
        <w:rPr>
          <w:rFonts w:ascii="Times New Roman" w:hAnsi="Times New Roman" w:cs="Times New Roman"/>
        </w:rPr>
        <w:lastRenderedPageBreak/>
        <w:t>Изложеност</w:t>
      </w:r>
      <w:r w:rsidR="001A779A" w:rsidRPr="00BF5370">
        <w:rPr>
          <w:rFonts w:ascii="Times New Roman" w:hAnsi="Times New Roman" w:cs="Times New Roman"/>
        </w:rPr>
        <w:t xml:space="preserve"> на риск</w:t>
      </w:r>
      <w:r w:rsidRPr="00BF5370">
        <w:rPr>
          <w:rFonts w:ascii="Times New Roman" w:hAnsi="Times New Roman" w:cs="Times New Roman"/>
        </w:rPr>
        <w:t xml:space="preserve"> по рискови групи</w:t>
      </w:r>
      <w:bookmarkEnd w:id="2"/>
    </w:p>
    <w:p w:rsidR="00823DCC" w:rsidRPr="00BF5370" w:rsidRDefault="00330DB4" w:rsidP="00664AD7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70">
        <w:rPr>
          <w:rFonts w:ascii="Times New Roman" w:hAnsi="Times New Roman" w:cs="Times New Roman"/>
          <w:sz w:val="24"/>
          <w:szCs w:val="24"/>
        </w:rPr>
        <w:t>За целите на изчисляването на технически резерви в</w:t>
      </w:r>
      <w:r w:rsidR="005705B5" w:rsidRPr="00BF5370">
        <w:rPr>
          <w:rFonts w:ascii="Times New Roman" w:hAnsi="Times New Roman" w:cs="Times New Roman"/>
          <w:sz w:val="24"/>
          <w:szCs w:val="24"/>
        </w:rPr>
        <w:t xml:space="preserve"> Наредба №53 са дефинирани четири рискови групи по отношение на застрахованите МПС по </w:t>
      </w:r>
      <w:r w:rsidR="00823DCC" w:rsidRPr="00BF5370">
        <w:rPr>
          <w:rFonts w:ascii="Times New Roman" w:hAnsi="Times New Roman" w:cs="Times New Roman"/>
          <w:sz w:val="24"/>
          <w:szCs w:val="24"/>
        </w:rPr>
        <w:t>ГОА, а именно</w:t>
      </w:r>
      <w:r w:rsidR="00D8606B" w:rsidRPr="00BF5370">
        <w:rPr>
          <w:rFonts w:ascii="Times New Roman" w:hAnsi="Times New Roman" w:cs="Times New Roman"/>
          <w:sz w:val="24"/>
          <w:szCs w:val="24"/>
        </w:rPr>
        <w:t>:</w:t>
      </w:r>
    </w:p>
    <w:p w:rsidR="00823DCC" w:rsidRPr="00BF5370" w:rsidRDefault="00823DCC" w:rsidP="00823DC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370">
        <w:rPr>
          <w:rFonts w:ascii="Times New Roman" w:hAnsi="Times New Roman" w:cs="Times New Roman"/>
          <w:sz w:val="24"/>
          <w:szCs w:val="24"/>
        </w:rPr>
        <w:t>Леки автомобили и товарни автомобили с допустима максимална маса до 5 тона</w:t>
      </w:r>
      <w:r w:rsidR="002C2726" w:rsidRPr="00BF5370">
        <w:rPr>
          <w:rFonts w:ascii="Times New Roman" w:hAnsi="Times New Roman" w:cs="Times New Roman"/>
          <w:sz w:val="24"/>
          <w:szCs w:val="24"/>
        </w:rPr>
        <w:t xml:space="preserve"> – </w:t>
      </w:r>
      <w:r w:rsidR="002C2726" w:rsidRPr="00BF537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C2726" w:rsidRPr="00BF5370">
        <w:rPr>
          <w:rFonts w:ascii="Times New Roman" w:hAnsi="Times New Roman" w:cs="Times New Roman"/>
          <w:sz w:val="24"/>
          <w:szCs w:val="24"/>
        </w:rPr>
        <w:t>-ва рискова група</w:t>
      </w:r>
      <w:r w:rsidR="002C2726" w:rsidRPr="00BF5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5370">
        <w:rPr>
          <w:rFonts w:ascii="Times New Roman" w:hAnsi="Times New Roman" w:cs="Times New Roman"/>
          <w:sz w:val="24"/>
          <w:szCs w:val="24"/>
        </w:rPr>
        <w:t>;</w:t>
      </w:r>
    </w:p>
    <w:p w:rsidR="00823DCC" w:rsidRPr="00BF5370" w:rsidRDefault="00823DCC" w:rsidP="00823DC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370">
        <w:rPr>
          <w:rFonts w:ascii="Times New Roman" w:hAnsi="Times New Roman" w:cs="Times New Roman"/>
          <w:sz w:val="24"/>
          <w:szCs w:val="24"/>
        </w:rPr>
        <w:t>Товарни автомобили с допустима максимална маса над 5 тона и автобуси</w:t>
      </w:r>
      <w:r w:rsidR="002C2726" w:rsidRPr="00BF5370">
        <w:rPr>
          <w:rFonts w:ascii="Times New Roman" w:hAnsi="Times New Roman" w:cs="Times New Roman"/>
          <w:sz w:val="24"/>
          <w:szCs w:val="24"/>
          <w:lang w:val="en-US"/>
        </w:rPr>
        <w:t xml:space="preserve"> – II</w:t>
      </w:r>
      <w:r w:rsidR="002C2726" w:rsidRPr="00BF5370">
        <w:rPr>
          <w:rFonts w:ascii="Times New Roman" w:hAnsi="Times New Roman" w:cs="Times New Roman"/>
          <w:sz w:val="24"/>
          <w:szCs w:val="24"/>
        </w:rPr>
        <w:t>-ра рискова група</w:t>
      </w:r>
      <w:r w:rsidRPr="00BF5370">
        <w:rPr>
          <w:rFonts w:ascii="Times New Roman" w:hAnsi="Times New Roman" w:cs="Times New Roman"/>
          <w:sz w:val="24"/>
          <w:szCs w:val="24"/>
        </w:rPr>
        <w:t>;</w:t>
      </w:r>
    </w:p>
    <w:p w:rsidR="00823DCC" w:rsidRPr="00BF5370" w:rsidRDefault="00823DCC" w:rsidP="00823DC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370">
        <w:rPr>
          <w:rFonts w:ascii="Times New Roman" w:hAnsi="Times New Roman" w:cs="Times New Roman"/>
          <w:sz w:val="24"/>
          <w:szCs w:val="24"/>
        </w:rPr>
        <w:t>Седлови влекачи</w:t>
      </w:r>
      <w:r w:rsidR="002C2726" w:rsidRPr="00BF5370">
        <w:rPr>
          <w:rFonts w:ascii="Times New Roman" w:hAnsi="Times New Roman" w:cs="Times New Roman"/>
          <w:sz w:val="24"/>
          <w:szCs w:val="24"/>
          <w:lang w:val="en-US"/>
        </w:rPr>
        <w:t xml:space="preserve"> – III</w:t>
      </w:r>
      <w:r w:rsidR="002C2726" w:rsidRPr="00BF5370">
        <w:rPr>
          <w:rFonts w:ascii="Times New Roman" w:hAnsi="Times New Roman" w:cs="Times New Roman"/>
          <w:sz w:val="24"/>
          <w:szCs w:val="24"/>
        </w:rPr>
        <w:t>-та рискова група</w:t>
      </w:r>
      <w:r w:rsidR="002C2726" w:rsidRPr="00BF5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5370">
        <w:rPr>
          <w:rFonts w:ascii="Times New Roman" w:hAnsi="Times New Roman" w:cs="Times New Roman"/>
          <w:sz w:val="24"/>
          <w:szCs w:val="24"/>
        </w:rPr>
        <w:t>;</w:t>
      </w:r>
    </w:p>
    <w:p w:rsidR="00823DCC" w:rsidRPr="00BF5370" w:rsidRDefault="00823DCC" w:rsidP="00704871">
      <w:pPr>
        <w:pStyle w:val="ListParagraph"/>
        <w:numPr>
          <w:ilvl w:val="0"/>
          <w:numId w:val="7"/>
        </w:numPr>
        <w:spacing w:after="0"/>
        <w:ind w:left="1208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5370">
        <w:rPr>
          <w:rFonts w:ascii="Times New Roman" w:hAnsi="Times New Roman" w:cs="Times New Roman"/>
          <w:sz w:val="24"/>
          <w:szCs w:val="24"/>
        </w:rPr>
        <w:t>МПС, различни от посочените в т.1-3</w:t>
      </w:r>
      <w:r w:rsidR="002C2726" w:rsidRPr="00BF5370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9124A7" w:rsidRPr="00BF5370">
        <w:rPr>
          <w:rFonts w:ascii="Times New Roman" w:hAnsi="Times New Roman" w:cs="Times New Roman"/>
          <w:sz w:val="24"/>
          <w:szCs w:val="24"/>
        </w:rPr>
        <w:t xml:space="preserve"> </w:t>
      </w:r>
      <w:r w:rsidR="002C2726" w:rsidRPr="00BF537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C2726" w:rsidRPr="00BF5370">
        <w:rPr>
          <w:rFonts w:ascii="Times New Roman" w:hAnsi="Times New Roman" w:cs="Times New Roman"/>
          <w:sz w:val="24"/>
          <w:szCs w:val="24"/>
        </w:rPr>
        <w:t>-та рискова група</w:t>
      </w:r>
      <w:r w:rsidRPr="00BF5370">
        <w:rPr>
          <w:rFonts w:ascii="Times New Roman" w:hAnsi="Times New Roman" w:cs="Times New Roman"/>
          <w:sz w:val="24"/>
          <w:szCs w:val="24"/>
        </w:rPr>
        <w:t>.</w:t>
      </w:r>
    </w:p>
    <w:p w:rsidR="000C31A9" w:rsidRDefault="009124A7" w:rsidP="00704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7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F5370">
        <w:rPr>
          <w:rFonts w:ascii="Times New Roman" w:hAnsi="Times New Roman" w:cs="Times New Roman"/>
          <w:sz w:val="24"/>
          <w:szCs w:val="24"/>
        </w:rPr>
        <w:t>-та рискова група включва следните групи моторни превозни средства: тролейбус, трамвайна мотриса, земеделска и горска техника и вътрешно заводски транспорт, строителна техника, мотоциклети и АТВ, товарни ремаркет</w:t>
      </w:r>
      <w:r w:rsidR="000C31A9">
        <w:rPr>
          <w:rFonts w:ascii="Times New Roman" w:hAnsi="Times New Roman" w:cs="Times New Roman"/>
          <w:sz w:val="24"/>
          <w:szCs w:val="24"/>
        </w:rPr>
        <w:t>а, багажни и къмпинг ремаркета.</w:t>
      </w:r>
    </w:p>
    <w:p w:rsidR="00AA7020" w:rsidRDefault="00AA7020" w:rsidP="000C31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70">
        <w:rPr>
          <w:rFonts w:ascii="Times New Roman" w:hAnsi="Times New Roman" w:cs="Times New Roman"/>
          <w:sz w:val="24"/>
          <w:szCs w:val="24"/>
        </w:rPr>
        <w:t>За целите на настоящия анализ са използвани данни за изложеността по рискови групи</w:t>
      </w:r>
      <w:r w:rsidR="00D03D06" w:rsidRPr="00BF5370">
        <w:rPr>
          <w:rFonts w:ascii="Times New Roman" w:hAnsi="Times New Roman" w:cs="Times New Roman"/>
          <w:sz w:val="24"/>
          <w:szCs w:val="24"/>
        </w:rPr>
        <w:t>, като данните са генерирани от КФН</w:t>
      </w:r>
      <w:r w:rsidRPr="00BF5370">
        <w:rPr>
          <w:rFonts w:ascii="Times New Roman" w:hAnsi="Times New Roman" w:cs="Times New Roman"/>
          <w:sz w:val="24"/>
          <w:szCs w:val="24"/>
        </w:rPr>
        <w:t xml:space="preserve"> от информационната система</w:t>
      </w:r>
      <w:r w:rsidR="00D03D06" w:rsidRPr="00BF5370">
        <w:rPr>
          <w:rFonts w:ascii="Times New Roman" w:hAnsi="Times New Roman" w:cs="Times New Roman"/>
          <w:sz w:val="24"/>
          <w:szCs w:val="24"/>
        </w:rPr>
        <w:t xml:space="preserve"> (ЕИСОУКР)</w:t>
      </w:r>
      <w:r w:rsidRPr="00BF5370">
        <w:rPr>
          <w:rFonts w:ascii="Times New Roman" w:hAnsi="Times New Roman" w:cs="Times New Roman"/>
          <w:sz w:val="24"/>
          <w:szCs w:val="24"/>
        </w:rPr>
        <w:t xml:space="preserve"> на ГФ</w:t>
      </w:r>
      <w:r w:rsidR="001A779A" w:rsidRPr="00BF537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1A779A" w:rsidRPr="00BF5370">
        <w:rPr>
          <w:rFonts w:ascii="Times New Roman" w:hAnsi="Times New Roman" w:cs="Times New Roman"/>
          <w:sz w:val="24"/>
          <w:szCs w:val="24"/>
        </w:rPr>
        <w:t>Таблица № 1)</w:t>
      </w:r>
      <w:r w:rsidRPr="00BF5370">
        <w:rPr>
          <w:rFonts w:ascii="Times New Roman" w:hAnsi="Times New Roman" w:cs="Times New Roman"/>
          <w:sz w:val="24"/>
          <w:szCs w:val="24"/>
        </w:rPr>
        <w:t>.</w:t>
      </w:r>
      <w:r w:rsidR="00403AEB" w:rsidRPr="00BF5370">
        <w:rPr>
          <w:rFonts w:ascii="Times New Roman" w:hAnsi="Times New Roman" w:cs="Times New Roman"/>
          <w:sz w:val="24"/>
          <w:szCs w:val="24"/>
        </w:rPr>
        <w:t xml:space="preserve"> </w:t>
      </w:r>
      <w:r w:rsidR="00A17AF4" w:rsidRPr="00BF5370">
        <w:rPr>
          <w:rFonts w:ascii="Times New Roman" w:hAnsi="Times New Roman" w:cs="Times New Roman"/>
          <w:sz w:val="24"/>
          <w:szCs w:val="24"/>
        </w:rPr>
        <w:t>Броят на застрахо</w:t>
      </w:r>
      <w:r w:rsidR="00A17AF4" w:rsidRPr="00BF5370">
        <w:rPr>
          <w:rFonts w:ascii="Times New Roman" w:hAnsi="Times New Roman" w:cs="Times New Roman"/>
          <w:sz w:val="24"/>
          <w:szCs w:val="24"/>
        </w:rPr>
        <w:softHyphen/>
        <w:t xml:space="preserve">ваните МПС за дадена година </w:t>
      </w:r>
      <w:r w:rsidR="00D03D06" w:rsidRPr="00BF5370">
        <w:rPr>
          <w:rFonts w:ascii="Times New Roman" w:hAnsi="Times New Roman" w:cs="Times New Roman"/>
          <w:sz w:val="24"/>
          <w:szCs w:val="24"/>
        </w:rPr>
        <w:t xml:space="preserve">(изложеност на риск за дадена година) </w:t>
      </w:r>
      <w:r w:rsidR="00A17AF4" w:rsidRPr="00BF5370">
        <w:rPr>
          <w:rFonts w:ascii="Times New Roman" w:hAnsi="Times New Roman" w:cs="Times New Roman"/>
          <w:sz w:val="24"/>
          <w:szCs w:val="24"/>
        </w:rPr>
        <w:t>се определя като средноаритметична стойност на броя на МПС по действащи към началото, средата и края на всеки месец договори за всяка от рисковите групи</w:t>
      </w:r>
      <w:r w:rsidR="00A73724" w:rsidRPr="00BF5370">
        <w:rPr>
          <w:rFonts w:ascii="Times New Roman" w:hAnsi="Times New Roman" w:cs="Times New Roman"/>
          <w:sz w:val="24"/>
          <w:szCs w:val="24"/>
        </w:rPr>
        <w:t xml:space="preserve"> </w:t>
      </w:r>
      <w:r w:rsidR="00A17AF4" w:rsidRPr="00BF5370">
        <w:rPr>
          <w:rFonts w:ascii="Times New Roman" w:hAnsi="Times New Roman" w:cs="Times New Roman"/>
          <w:sz w:val="24"/>
          <w:szCs w:val="24"/>
        </w:rPr>
        <w:t>(</w:t>
      </w:r>
      <w:r w:rsidR="00403AEB" w:rsidRPr="00BF5370">
        <w:rPr>
          <w:rFonts w:ascii="Times New Roman" w:hAnsi="Times New Roman" w:cs="Times New Roman"/>
          <w:sz w:val="24"/>
          <w:szCs w:val="24"/>
        </w:rPr>
        <w:t>съгласно методологията посочена в чл. 92, ал. 14 от Наредба №53</w:t>
      </w:r>
      <w:r w:rsidR="00A17AF4" w:rsidRPr="00BF5370">
        <w:rPr>
          <w:rFonts w:ascii="Times New Roman" w:hAnsi="Times New Roman" w:cs="Times New Roman"/>
          <w:sz w:val="24"/>
          <w:szCs w:val="24"/>
        </w:rPr>
        <w:t>)</w:t>
      </w:r>
      <w:r w:rsidR="00403AEB" w:rsidRPr="00BF5370">
        <w:rPr>
          <w:rFonts w:ascii="Times New Roman" w:hAnsi="Times New Roman" w:cs="Times New Roman"/>
          <w:sz w:val="24"/>
          <w:szCs w:val="24"/>
        </w:rPr>
        <w:t>.</w:t>
      </w:r>
      <w:r w:rsidR="00A17AF4" w:rsidRPr="00BF53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871" w:rsidRPr="00BF5370" w:rsidRDefault="00704871" w:rsidP="000C31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5AAF" w:rsidRPr="00CE4B0A" w:rsidRDefault="00B75AAF" w:rsidP="000921D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6D78">
        <w:rPr>
          <w:rFonts w:ascii="Times New Roman" w:hAnsi="Times New Roman" w:cs="Times New Roman"/>
          <w:sz w:val="24"/>
          <w:szCs w:val="24"/>
        </w:rPr>
        <w:t>Таблица № 1</w:t>
      </w:r>
      <w:r w:rsidR="00295B5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06D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4B0A">
        <w:rPr>
          <w:rFonts w:ascii="Times New Roman" w:hAnsi="Times New Roman" w:cs="Times New Roman"/>
          <w:sz w:val="24"/>
          <w:szCs w:val="24"/>
        </w:rPr>
        <w:t>Среден брой автомобили по рискови групи за периода 2012-2017г.</w:t>
      </w:r>
    </w:p>
    <w:tbl>
      <w:tblPr>
        <w:tblW w:w="91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134"/>
        <w:gridCol w:w="1030"/>
        <w:gridCol w:w="1030"/>
        <w:gridCol w:w="1030"/>
        <w:gridCol w:w="1030"/>
        <w:gridCol w:w="1030"/>
      </w:tblGrid>
      <w:tr w:rsidR="00D8606B" w:rsidRPr="00BF5370" w:rsidTr="00F25358">
        <w:trPr>
          <w:trHeight w:val="38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6B" w:rsidRPr="00BF5370" w:rsidRDefault="00D8606B" w:rsidP="00F2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Разпределение на средния брой изложени автомобили за съответните години (ГФ)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06B" w:rsidRPr="00BF5370" w:rsidRDefault="00D8606B" w:rsidP="00F2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2012 г.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06B" w:rsidRPr="00BF5370" w:rsidRDefault="00D8606B" w:rsidP="00F2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2013 г.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06B" w:rsidRPr="00BF5370" w:rsidRDefault="00D8606B" w:rsidP="00F2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2014 г.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06B" w:rsidRPr="00BF5370" w:rsidRDefault="00D8606B" w:rsidP="00F2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2015 г.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06B" w:rsidRPr="00BF5370" w:rsidRDefault="00D8606B" w:rsidP="00F2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2016 г.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06B" w:rsidRPr="00BF5370" w:rsidRDefault="00D8606B" w:rsidP="00F25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2017 г.</w:t>
            </w:r>
          </w:p>
        </w:tc>
      </w:tr>
      <w:tr w:rsidR="00BF61CF" w:rsidRPr="00BF5370" w:rsidTr="00F25358">
        <w:trPr>
          <w:trHeight w:val="33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CF" w:rsidRPr="00BF5370" w:rsidRDefault="00BF61CF" w:rsidP="00BF6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Рискова група </w:t>
            </w:r>
            <w:r w:rsidR="001A779A" w:rsidRPr="00BF5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CF" w:rsidRPr="00BF5370" w:rsidRDefault="00BF61CF" w:rsidP="00BF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1 948 192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F1B" w:rsidRPr="00BF5370" w:rsidRDefault="00BF61CF" w:rsidP="008C7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2 254 851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CF" w:rsidRPr="00BF5370" w:rsidRDefault="00BF61CF" w:rsidP="00BF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2 281 098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CF" w:rsidRPr="00BF5370" w:rsidRDefault="00BF61CF" w:rsidP="00BF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2 348 301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CF" w:rsidRPr="00BF5370" w:rsidRDefault="00BF61CF" w:rsidP="00BF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2 415 039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CF" w:rsidRPr="00BF5370" w:rsidRDefault="00BF61CF" w:rsidP="00BF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2 394 268</w:t>
            </w:r>
          </w:p>
        </w:tc>
      </w:tr>
      <w:tr w:rsidR="00BF61CF" w:rsidRPr="00BF5370" w:rsidTr="00F25358">
        <w:trPr>
          <w:trHeight w:val="31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CF" w:rsidRPr="00BF5370" w:rsidRDefault="00BF61CF" w:rsidP="00BF6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Рискова група </w:t>
            </w:r>
            <w:r w:rsidR="001A779A" w:rsidRPr="00BF5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CF" w:rsidRPr="00BF5370" w:rsidRDefault="00BF61CF" w:rsidP="00BF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29 944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CF" w:rsidRPr="00BF5370" w:rsidRDefault="00BF61CF" w:rsidP="00BF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25 095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CF" w:rsidRPr="00BF5370" w:rsidRDefault="00BF61CF" w:rsidP="00BF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23 450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CF" w:rsidRPr="00BF5370" w:rsidRDefault="00BF61CF" w:rsidP="00BF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22 211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CF" w:rsidRPr="00BF5370" w:rsidRDefault="00BF61CF" w:rsidP="00BF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35 390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CF" w:rsidRPr="00BF5370" w:rsidRDefault="00BF61CF" w:rsidP="00BF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41 465</w:t>
            </w:r>
          </w:p>
        </w:tc>
      </w:tr>
      <w:tr w:rsidR="00BF61CF" w:rsidRPr="00BF5370" w:rsidTr="00F25358">
        <w:trPr>
          <w:trHeight w:val="31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CF" w:rsidRPr="00BF5370" w:rsidRDefault="00BF61CF" w:rsidP="00BF6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Рискова група </w:t>
            </w:r>
            <w:r w:rsidR="001A779A" w:rsidRPr="00BF5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CF" w:rsidRPr="00BF5370" w:rsidRDefault="00BF61CF" w:rsidP="00BF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24 341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CF" w:rsidRPr="00BF5370" w:rsidRDefault="00BF61CF" w:rsidP="00BF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29 364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CF" w:rsidRPr="00BF5370" w:rsidRDefault="00BF61CF" w:rsidP="00BF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32 519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CF" w:rsidRPr="00BF5370" w:rsidRDefault="00BF61CF" w:rsidP="00BF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35 544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CF" w:rsidRPr="00BF5370" w:rsidRDefault="00BF61CF" w:rsidP="00BF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38 534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CF" w:rsidRPr="00BF5370" w:rsidRDefault="00BF61CF" w:rsidP="00BF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40 969</w:t>
            </w:r>
          </w:p>
        </w:tc>
      </w:tr>
      <w:tr w:rsidR="00BF61CF" w:rsidRPr="00FB4C3F" w:rsidTr="00F25358">
        <w:trPr>
          <w:trHeight w:val="31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CF" w:rsidRPr="00FB4C3F" w:rsidRDefault="00BF61CF" w:rsidP="00BF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FB4C3F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Рискова група </w:t>
            </w:r>
            <w:r w:rsidR="001A779A" w:rsidRPr="00FB4C3F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CF" w:rsidRPr="00FB4C3F" w:rsidRDefault="00BF61CF" w:rsidP="00BF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FB4C3F">
              <w:rPr>
                <w:rFonts w:ascii="Times New Roman" w:hAnsi="Times New Roman" w:cs="Times New Roman"/>
                <w:sz w:val="18"/>
                <w:szCs w:val="18"/>
              </w:rPr>
              <w:t>431 374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CF" w:rsidRPr="00FB4C3F" w:rsidRDefault="00BF61CF" w:rsidP="00BF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FB4C3F">
              <w:rPr>
                <w:rFonts w:ascii="Times New Roman" w:hAnsi="Times New Roman" w:cs="Times New Roman"/>
                <w:sz w:val="18"/>
                <w:szCs w:val="18"/>
              </w:rPr>
              <w:t>180 216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CF" w:rsidRPr="00FB4C3F" w:rsidRDefault="00BF61CF" w:rsidP="00BF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FB4C3F">
              <w:rPr>
                <w:rFonts w:ascii="Times New Roman" w:hAnsi="Times New Roman" w:cs="Times New Roman"/>
                <w:sz w:val="18"/>
                <w:szCs w:val="18"/>
              </w:rPr>
              <w:t>191 528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CF" w:rsidRPr="00FB4C3F" w:rsidRDefault="00BF61CF" w:rsidP="00BF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FB4C3F">
              <w:rPr>
                <w:rFonts w:ascii="Times New Roman" w:hAnsi="Times New Roman" w:cs="Times New Roman"/>
                <w:sz w:val="18"/>
                <w:szCs w:val="18"/>
              </w:rPr>
              <w:t>188 029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CF" w:rsidRPr="00FB4C3F" w:rsidRDefault="00BF61CF" w:rsidP="00BF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FB4C3F">
              <w:rPr>
                <w:rFonts w:ascii="Times New Roman" w:hAnsi="Times New Roman" w:cs="Times New Roman"/>
                <w:sz w:val="18"/>
                <w:szCs w:val="18"/>
              </w:rPr>
              <w:t>180 492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CF" w:rsidRPr="00FB4C3F" w:rsidRDefault="00BF61CF" w:rsidP="00BF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FB4C3F">
              <w:rPr>
                <w:rFonts w:ascii="Times New Roman" w:hAnsi="Times New Roman" w:cs="Times New Roman"/>
                <w:sz w:val="18"/>
                <w:szCs w:val="18"/>
              </w:rPr>
              <w:t>176 252</w:t>
            </w:r>
          </w:p>
        </w:tc>
      </w:tr>
    </w:tbl>
    <w:p w:rsidR="002C2726" w:rsidRPr="00FB4C3F" w:rsidRDefault="002C2726" w:rsidP="00755BEE">
      <w:pPr>
        <w:pStyle w:val="BodyText"/>
        <w:spacing w:after="0"/>
        <w:ind w:firstLine="709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FB4C3F">
        <w:rPr>
          <w:rFonts w:ascii="Times New Roman" w:eastAsiaTheme="minorHAnsi" w:hAnsi="Times New Roman" w:cs="Times New Roman"/>
          <w:color w:val="auto"/>
          <w:sz w:val="20"/>
          <w:szCs w:val="20"/>
        </w:rPr>
        <w:t>Източник: данни</w:t>
      </w:r>
      <w:r w:rsidR="00D03D06" w:rsidRPr="00FB4C3F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, генерирани от </w:t>
      </w:r>
      <w:r w:rsidR="00AE35FF" w:rsidRPr="00FB4C3F">
        <w:rPr>
          <w:rFonts w:ascii="Times New Roman" w:eastAsiaTheme="minorHAnsi" w:hAnsi="Times New Roman" w:cs="Times New Roman"/>
          <w:color w:val="auto"/>
          <w:sz w:val="20"/>
          <w:szCs w:val="20"/>
        </w:rPr>
        <w:t>ЕИСОУКР</w:t>
      </w:r>
      <w:r w:rsidRPr="00FB4C3F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</w:t>
      </w:r>
      <w:r w:rsidR="00D03D06" w:rsidRPr="00FB4C3F">
        <w:rPr>
          <w:rFonts w:ascii="Times New Roman" w:eastAsiaTheme="minorHAnsi" w:hAnsi="Times New Roman" w:cs="Times New Roman"/>
          <w:color w:val="auto"/>
          <w:sz w:val="20"/>
          <w:szCs w:val="20"/>
        </w:rPr>
        <w:t>на</w:t>
      </w:r>
      <w:r w:rsidRPr="00FB4C3F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ГФ</w:t>
      </w:r>
      <w:r w:rsidR="00FF0135">
        <w:rPr>
          <w:rFonts w:ascii="Times New Roman" w:eastAsiaTheme="minorHAnsi" w:hAnsi="Times New Roman" w:cs="Times New Roman"/>
          <w:color w:val="auto"/>
          <w:sz w:val="20"/>
          <w:szCs w:val="20"/>
        </w:rPr>
        <w:t>, справка – „Валидни полици към избрани дати“. За всяка година датите са съответно 1-во и 15-то число на всеки месец и 31.12.2017 г.</w:t>
      </w:r>
    </w:p>
    <w:p w:rsidR="002C2726" w:rsidRPr="00BF5370" w:rsidRDefault="002C2726" w:rsidP="00755BEE">
      <w:pPr>
        <w:pStyle w:val="BodyText"/>
        <w:spacing w:after="0"/>
        <w:ind w:firstLine="709"/>
        <w:rPr>
          <w:rFonts w:ascii="Times New Roman" w:eastAsiaTheme="minorHAnsi" w:hAnsi="Times New Roman" w:cs="Times New Roman"/>
          <w:color w:val="auto"/>
        </w:rPr>
      </w:pPr>
    </w:p>
    <w:p w:rsidR="00C17DC5" w:rsidRDefault="00CE4B0A" w:rsidP="00C17DC5">
      <w:pPr>
        <w:pStyle w:val="BodyText"/>
        <w:spacing w:after="0"/>
        <w:ind w:firstLine="709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Theme="minorHAnsi" w:hAnsi="Times New Roman" w:cs="Times New Roman"/>
          <w:color w:val="auto"/>
        </w:rPr>
        <w:t>В долната т</w:t>
      </w:r>
      <w:r w:rsidR="00C17DC5" w:rsidRPr="00CE4B0A">
        <w:rPr>
          <w:rFonts w:ascii="Times New Roman" w:eastAsiaTheme="minorHAnsi" w:hAnsi="Times New Roman" w:cs="Times New Roman"/>
          <w:color w:val="auto"/>
        </w:rPr>
        <w:t>аблица № 2</w:t>
      </w:r>
      <w:r w:rsidR="00DE7A1B">
        <w:rPr>
          <w:rFonts w:ascii="Times New Roman" w:eastAsiaTheme="minorHAnsi" w:hAnsi="Times New Roman" w:cs="Times New Roman"/>
          <w:color w:val="auto"/>
        </w:rPr>
        <w:t xml:space="preserve"> е представен броя на и</w:t>
      </w:r>
      <w:r w:rsidR="00C17DC5" w:rsidRPr="00CE4B0A">
        <w:rPr>
          <w:rFonts w:ascii="Times New Roman" w:eastAsiaTheme="minorHAnsi" w:hAnsi="Times New Roman" w:cs="Times New Roman"/>
          <w:color w:val="auto"/>
        </w:rPr>
        <w:t>здадени</w:t>
      </w:r>
      <w:r w:rsidR="00DE7A1B">
        <w:rPr>
          <w:rFonts w:ascii="Times New Roman" w:eastAsiaTheme="minorHAnsi" w:hAnsi="Times New Roman" w:cs="Times New Roman"/>
          <w:color w:val="auto"/>
        </w:rPr>
        <w:t>те</w:t>
      </w:r>
      <w:r w:rsidR="00C17DC5" w:rsidRPr="00CE4B0A">
        <w:rPr>
          <w:rFonts w:ascii="Times New Roman" w:eastAsiaTheme="minorHAnsi" w:hAnsi="Times New Roman" w:cs="Times New Roman"/>
          <w:color w:val="auto"/>
        </w:rPr>
        <w:t xml:space="preserve"> полици „Гражданска оговорност“ на автомобилистите за</w:t>
      </w:r>
      <w:r w:rsidR="00C17DC5" w:rsidRPr="00CE4B0A">
        <w:rPr>
          <w:rFonts w:ascii="Times New Roman" w:eastAsiaTheme="minorHAnsi" w:hAnsi="Times New Roman" w:cs="Times New Roman"/>
          <w:color w:val="auto"/>
          <w:lang w:val="en-US"/>
        </w:rPr>
        <w:t xml:space="preserve"> IV</w:t>
      </w:r>
      <w:r w:rsidR="00C17DC5" w:rsidRPr="00CE4B0A">
        <w:rPr>
          <w:rFonts w:ascii="Times New Roman" w:eastAsiaTheme="minorHAnsi" w:hAnsi="Times New Roman" w:cs="Times New Roman"/>
          <w:color w:val="auto"/>
        </w:rPr>
        <w:t>-та рискова група</w:t>
      </w:r>
      <w:r w:rsidR="00C17DC5" w:rsidRPr="00CE4B0A">
        <w:rPr>
          <w:rFonts w:ascii="Times New Roman" w:eastAsiaTheme="minorHAnsi" w:hAnsi="Times New Roman" w:cs="Times New Roman"/>
          <w:color w:val="auto"/>
          <w:lang w:val="en-US"/>
        </w:rPr>
        <w:t xml:space="preserve"> </w:t>
      </w:r>
      <w:r w:rsidR="00C17DC5" w:rsidRPr="00CE4B0A">
        <w:rPr>
          <w:rFonts w:ascii="Times New Roman" w:eastAsiaTheme="minorHAnsi" w:hAnsi="Times New Roman" w:cs="Times New Roman"/>
          <w:color w:val="auto"/>
        </w:rPr>
        <w:t>за периода 01.01.2017-31.12.2017 г., съгласно справка „Премия Гражданска отговорност“ в детайли на ЕИСОУКР</w:t>
      </w:r>
      <w:r w:rsidR="00FF0135" w:rsidRPr="00CE4B0A">
        <w:rPr>
          <w:rFonts w:ascii="Times New Roman" w:eastAsiaTheme="minorHAnsi" w:hAnsi="Times New Roman" w:cs="Times New Roman"/>
          <w:color w:val="auto"/>
        </w:rPr>
        <w:t xml:space="preserve">. Данните </w:t>
      </w:r>
      <w:r w:rsidR="00DE7A1B">
        <w:rPr>
          <w:rFonts w:ascii="Times New Roman" w:eastAsiaTheme="minorHAnsi" w:hAnsi="Times New Roman" w:cs="Times New Roman"/>
          <w:color w:val="auto"/>
        </w:rPr>
        <w:t xml:space="preserve">са </w:t>
      </w:r>
      <w:r w:rsidR="00FF0135" w:rsidRPr="00CE4B0A">
        <w:rPr>
          <w:rFonts w:ascii="Times New Roman" w:eastAsiaTheme="minorHAnsi" w:hAnsi="Times New Roman" w:cs="Times New Roman"/>
          <w:color w:val="auto"/>
        </w:rPr>
        <w:t xml:space="preserve">представени по различен начин от тези в Таблица №1 поради факта, че в справките за „Валидни полици към избрани дати“ липсват данни за отделните категории МПС в </w:t>
      </w:r>
      <w:r w:rsidR="00FF0135" w:rsidRPr="00CE4B0A">
        <w:rPr>
          <w:rFonts w:ascii="Times New Roman" w:eastAsia="Times New Roman" w:hAnsi="Times New Roman" w:cs="Times New Roman"/>
          <w:lang w:eastAsia="bg-BG"/>
        </w:rPr>
        <w:t>Рискова група IV</w:t>
      </w:r>
      <w:r w:rsidR="000D780D" w:rsidRPr="00CE4B0A">
        <w:rPr>
          <w:rFonts w:ascii="Times New Roman" w:eastAsia="Times New Roman" w:hAnsi="Times New Roman" w:cs="Times New Roman"/>
          <w:lang w:eastAsia="bg-BG"/>
        </w:rPr>
        <w:t>. Таблица № 2 има за цел да илюстрира разпределението на отделните категории МПС в рамките на Рискова група IV.</w:t>
      </w:r>
    </w:p>
    <w:p w:rsidR="00DE7A1B" w:rsidRDefault="00DE7A1B" w:rsidP="00C17DC5">
      <w:pPr>
        <w:pStyle w:val="BodyText"/>
        <w:spacing w:after="0"/>
        <w:ind w:firstLine="709"/>
        <w:rPr>
          <w:rFonts w:ascii="Times New Roman" w:eastAsia="Times New Roman" w:hAnsi="Times New Roman" w:cs="Times New Roman"/>
          <w:lang w:eastAsia="bg-BG"/>
        </w:rPr>
      </w:pPr>
    </w:p>
    <w:p w:rsidR="00D03D06" w:rsidRPr="00BF5370" w:rsidRDefault="00DE7A1B" w:rsidP="00AD5E33">
      <w:pPr>
        <w:pStyle w:val="BodyText"/>
        <w:spacing w:after="0"/>
        <w:ind w:firstLine="709"/>
        <w:rPr>
          <w:rFonts w:ascii="Times New Roman" w:eastAsiaTheme="minorHAnsi" w:hAnsi="Times New Roman" w:cs="Times New Roman"/>
          <w:color w:val="auto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lang w:eastAsia="bg-BG"/>
        </w:rPr>
        <w:lastRenderedPageBreak/>
        <w:t>Таблица №</w:t>
      </w:r>
      <w:r w:rsidR="00295B5E">
        <w:rPr>
          <w:rFonts w:ascii="Times New Roman" w:eastAsia="Times New Roman" w:hAnsi="Times New Roman" w:cs="Times New Roman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lang w:eastAsia="bg-BG"/>
        </w:rPr>
        <w:t>2</w:t>
      </w:r>
      <w:r w:rsidR="00295B5E">
        <w:rPr>
          <w:rFonts w:ascii="Times New Roman" w:eastAsia="Times New Roman" w:hAnsi="Times New Roman" w:cs="Times New Roman"/>
          <w:lang w:val="en-US" w:eastAsia="bg-BG"/>
        </w:rPr>
        <w:t>:</w:t>
      </w:r>
      <w:r>
        <w:rPr>
          <w:rFonts w:ascii="Times New Roman" w:eastAsia="Times New Roman" w:hAnsi="Times New Roman" w:cs="Times New Roman"/>
          <w:lang w:eastAsia="bg-BG"/>
        </w:rPr>
        <w:t xml:space="preserve"> Брой застраховани МПС в рискова група IV през 2017 г.</w:t>
      </w:r>
    </w:p>
    <w:tbl>
      <w:tblPr>
        <w:tblW w:w="82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2977"/>
      </w:tblGrid>
      <w:tr w:rsidR="00E46682" w:rsidRPr="00FB4C3F" w:rsidTr="00A840C4">
        <w:trPr>
          <w:trHeight w:val="270"/>
          <w:jc w:val="center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682" w:rsidRPr="00FB4C3F" w:rsidRDefault="00E46682" w:rsidP="00E4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FB4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Рискова група IV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682" w:rsidRPr="00FB4C3F" w:rsidRDefault="00E46682" w:rsidP="00E46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FB4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Общ брой застраховани МПС за периода 01.01.2017-31.12.2017 г. </w:t>
            </w:r>
          </w:p>
        </w:tc>
      </w:tr>
      <w:tr w:rsidR="00E46682" w:rsidRPr="00FB4C3F" w:rsidTr="00A840C4">
        <w:trPr>
          <w:trHeight w:val="207"/>
          <w:jc w:val="center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82" w:rsidRPr="00FB4C3F" w:rsidRDefault="00E46682" w:rsidP="00E46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682" w:rsidRPr="00FB4C3F" w:rsidRDefault="00E46682" w:rsidP="00E46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</w:p>
        </w:tc>
      </w:tr>
      <w:tr w:rsidR="00CE5C0D" w:rsidRPr="00FB4C3F" w:rsidTr="00A840C4">
        <w:trPr>
          <w:trHeight w:val="27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682" w:rsidRPr="00FB4C3F" w:rsidRDefault="00E46682" w:rsidP="00E4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FB4C3F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D1 - Тролейбус трамвайна мотриса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682" w:rsidRPr="00FB4C3F" w:rsidRDefault="00E46682" w:rsidP="00E4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/>
              </w:rPr>
            </w:pPr>
            <w:r w:rsidRPr="00FB4C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/>
              </w:rPr>
              <w:t>218</w:t>
            </w:r>
          </w:p>
        </w:tc>
      </w:tr>
      <w:tr w:rsidR="00CE5C0D" w:rsidRPr="00FB4C3F" w:rsidTr="00A840C4">
        <w:trPr>
          <w:trHeight w:val="27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682" w:rsidRPr="00FB4C3F" w:rsidRDefault="00E46682" w:rsidP="00E4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FB4C3F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D2 - Земеделска и горска техника и вътрешно заводски транспорт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682" w:rsidRPr="00FB4C3F" w:rsidRDefault="00E46682" w:rsidP="00E4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/>
              </w:rPr>
            </w:pPr>
            <w:r w:rsidRPr="00FB4C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/>
              </w:rPr>
              <w:t>48 416</w:t>
            </w:r>
          </w:p>
        </w:tc>
      </w:tr>
      <w:tr w:rsidR="00CE5C0D" w:rsidRPr="00FB4C3F" w:rsidTr="00A840C4">
        <w:trPr>
          <w:trHeight w:val="27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682" w:rsidRPr="00FB4C3F" w:rsidRDefault="00E46682" w:rsidP="00E4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FB4C3F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D3 - Строителна техника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682" w:rsidRPr="00FB4C3F" w:rsidRDefault="00E46682" w:rsidP="00E4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/>
              </w:rPr>
            </w:pPr>
            <w:r w:rsidRPr="00FB4C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/>
              </w:rPr>
              <w:t>10 572</w:t>
            </w:r>
          </w:p>
        </w:tc>
      </w:tr>
      <w:tr w:rsidR="00CE5C0D" w:rsidRPr="00FB4C3F" w:rsidTr="00A840C4">
        <w:trPr>
          <w:trHeight w:val="27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682" w:rsidRPr="00FB4C3F" w:rsidRDefault="00E46682" w:rsidP="00E4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FB4C3F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M1 - Мотоциклети и АТВ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682" w:rsidRPr="00FB4C3F" w:rsidRDefault="00E46682" w:rsidP="00E4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/>
              </w:rPr>
            </w:pPr>
            <w:r w:rsidRPr="00FB4C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/>
              </w:rPr>
              <w:t>28 876</w:t>
            </w:r>
          </w:p>
        </w:tc>
      </w:tr>
      <w:tr w:rsidR="00CE5C0D" w:rsidRPr="00FB4C3F" w:rsidTr="00A840C4">
        <w:trPr>
          <w:trHeight w:val="27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682" w:rsidRPr="00FB4C3F" w:rsidRDefault="00E46682" w:rsidP="00E4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FB4C3F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R1 - Товарни ремаркета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682" w:rsidRPr="00FB4C3F" w:rsidRDefault="00E46682" w:rsidP="00E4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/>
              </w:rPr>
            </w:pPr>
            <w:r w:rsidRPr="00FB4C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/>
              </w:rPr>
              <w:t>40 872</w:t>
            </w:r>
          </w:p>
        </w:tc>
      </w:tr>
      <w:tr w:rsidR="00CE5C0D" w:rsidRPr="00FB4C3F" w:rsidTr="00A840C4">
        <w:trPr>
          <w:trHeight w:val="27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682" w:rsidRPr="00FB4C3F" w:rsidRDefault="00E46682" w:rsidP="00E4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FB4C3F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R2 - Багажни и къмпинг ремаркета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682" w:rsidRPr="00FB4C3F" w:rsidRDefault="00E46682" w:rsidP="00E4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/>
              </w:rPr>
            </w:pPr>
            <w:r w:rsidRPr="00FB4C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/>
              </w:rPr>
              <w:t>22 078</w:t>
            </w:r>
          </w:p>
        </w:tc>
      </w:tr>
      <w:tr w:rsidR="00CE5C0D" w:rsidRPr="00FB4C3F" w:rsidTr="00A840C4">
        <w:trPr>
          <w:trHeight w:val="27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682" w:rsidRPr="00FB4C3F" w:rsidRDefault="00E46682" w:rsidP="00E4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FB4C3F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S - Други неустановени ППС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682" w:rsidRPr="00FB4C3F" w:rsidRDefault="00E46682" w:rsidP="00E4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/>
              </w:rPr>
            </w:pPr>
            <w:r w:rsidRPr="00FB4C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/>
              </w:rPr>
              <w:t>10 980</w:t>
            </w:r>
          </w:p>
        </w:tc>
      </w:tr>
      <w:tr w:rsidR="00CE5C0D" w:rsidRPr="00FB4C3F" w:rsidTr="00A840C4">
        <w:trPr>
          <w:trHeight w:val="27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682" w:rsidRPr="00FB4C3F" w:rsidRDefault="00E46682" w:rsidP="00E46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FB4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Общо за група IV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682" w:rsidRPr="00FB4C3F" w:rsidRDefault="00E46682" w:rsidP="00E4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FB4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162 012</w:t>
            </w:r>
          </w:p>
        </w:tc>
      </w:tr>
    </w:tbl>
    <w:p w:rsidR="004D60D4" w:rsidRPr="00FB4C3F" w:rsidRDefault="004D60D4" w:rsidP="000C31A9">
      <w:pPr>
        <w:pStyle w:val="BodyText"/>
        <w:spacing w:after="0"/>
        <w:ind w:left="707" w:firstLine="709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FB4C3F">
        <w:rPr>
          <w:rFonts w:ascii="Times New Roman" w:eastAsiaTheme="minorHAnsi" w:hAnsi="Times New Roman" w:cs="Times New Roman"/>
          <w:color w:val="auto"/>
          <w:sz w:val="20"/>
          <w:szCs w:val="20"/>
        </w:rPr>
        <w:t>Източник: данни, генерирани от ЕИСОУКР на ГФ</w:t>
      </w:r>
      <w:r w:rsidR="00FF0135">
        <w:rPr>
          <w:rFonts w:ascii="Times New Roman" w:eastAsiaTheme="minorHAnsi" w:hAnsi="Times New Roman" w:cs="Times New Roman"/>
          <w:color w:val="auto"/>
          <w:sz w:val="20"/>
          <w:szCs w:val="20"/>
        </w:rPr>
        <w:t>, справка „Премия ГО“.</w:t>
      </w:r>
      <w:r w:rsidR="005A0723">
        <w:rPr>
          <w:rFonts w:ascii="Times New Roman" w:eastAsiaTheme="minorHAnsi" w:hAnsi="Times New Roman" w:cs="Times New Roman"/>
          <w:color w:val="auto"/>
          <w:sz w:val="20"/>
          <w:szCs w:val="20"/>
        </w:rPr>
        <w:br w:type="page"/>
      </w:r>
    </w:p>
    <w:p w:rsidR="007A1721" w:rsidRPr="00091D17" w:rsidRDefault="00A55753" w:rsidP="00710DFC">
      <w:pPr>
        <w:pStyle w:val="Heading1"/>
        <w:numPr>
          <w:ilvl w:val="0"/>
          <w:numId w:val="38"/>
        </w:numPr>
        <w:tabs>
          <w:tab w:val="left" w:pos="1418"/>
        </w:tabs>
        <w:spacing w:before="480" w:after="240"/>
        <w:rPr>
          <w:rFonts w:ascii="Times New Roman" w:hAnsi="Times New Roman" w:cs="Times New Roman"/>
        </w:rPr>
      </w:pPr>
      <w:bookmarkStart w:id="3" w:name="_Toc518580725"/>
      <w:r w:rsidRPr="00091D17">
        <w:rPr>
          <w:rFonts w:ascii="Times New Roman" w:hAnsi="Times New Roman" w:cs="Times New Roman"/>
        </w:rPr>
        <w:lastRenderedPageBreak/>
        <w:t>Средна честота на изплатените претенции</w:t>
      </w:r>
      <w:bookmarkEnd w:id="3"/>
    </w:p>
    <w:p w:rsidR="00BE029A" w:rsidRDefault="00BE029A" w:rsidP="006142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70">
        <w:rPr>
          <w:rFonts w:ascii="Times New Roman" w:hAnsi="Times New Roman" w:cs="Times New Roman"/>
          <w:sz w:val="24"/>
          <w:szCs w:val="24"/>
        </w:rPr>
        <w:t xml:space="preserve">За целите на анализа е изследвана честотата на изплатените претенции по години на събитие. За целта са развити </w:t>
      </w:r>
      <w:r w:rsidRPr="00A63900">
        <w:rPr>
          <w:rFonts w:ascii="Times New Roman" w:hAnsi="Times New Roman" w:cs="Times New Roman"/>
          <w:b/>
          <w:sz w:val="24"/>
          <w:szCs w:val="24"/>
        </w:rPr>
        <w:t>индивидуалните триъгълни справки</w:t>
      </w:r>
      <w:r w:rsidR="00365B39" w:rsidRPr="00A63900">
        <w:rPr>
          <w:rFonts w:ascii="Times New Roman" w:hAnsi="Times New Roman" w:cs="Times New Roman"/>
          <w:b/>
          <w:sz w:val="24"/>
          <w:szCs w:val="24"/>
        </w:rPr>
        <w:t xml:space="preserve">, представяни от застрахователите на основание </w:t>
      </w:r>
      <w:r w:rsidR="005405FD" w:rsidRPr="00A63900">
        <w:rPr>
          <w:rFonts w:ascii="Times New Roman" w:hAnsi="Times New Roman" w:cs="Times New Roman"/>
          <w:b/>
          <w:sz w:val="24"/>
          <w:szCs w:val="24"/>
        </w:rPr>
        <w:t>§</w:t>
      </w:r>
      <w:r w:rsidR="00365B39" w:rsidRPr="00A63900">
        <w:rPr>
          <w:rFonts w:ascii="Times New Roman" w:hAnsi="Times New Roman" w:cs="Times New Roman"/>
          <w:b/>
          <w:sz w:val="24"/>
          <w:szCs w:val="24"/>
        </w:rPr>
        <w:t xml:space="preserve"> 4 от Наредба № 53</w:t>
      </w:r>
      <w:r w:rsidR="00365B39" w:rsidRPr="00BF5370">
        <w:rPr>
          <w:rFonts w:ascii="Times New Roman" w:hAnsi="Times New Roman" w:cs="Times New Roman"/>
          <w:sz w:val="24"/>
          <w:szCs w:val="24"/>
        </w:rPr>
        <w:t>. Използвани са данните</w:t>
      </w:r>
      <w:r w:rsidRPr="00BF5370">
        <w:rPr>
          <w:rFonts w:ascii="Times New Roman" w:hAnsi="Times New Roman" w:cs="Times New Roman"/>
          <w:sz w:val="24"/>
          <w:szCs w:val="24"/>
        </w:rPr>
        <w:t xml:space="preserve"> за броя на изплатените претенции, </w:t>
      </w:r>
      <w:r w:rsidR="00365B39" w:rsidRPr="00BF5370">
        <w:rPr>
          <w:rFonts w:ascii="Times New Roman" w:hAnsi="Times New Roman" w:cs="Times New Roman"/>
          <w:sz w:val="24"/>
          <w:szCs w:val="24"/>
        </w:rPr>
        <w:t xml:space="preserve">развити (прогнозирани) </w:t>
      </w:r>
      <w:r w:rsidRPr="00BF5370">
        <w:rPr>
          <w:rFonts w:ascii="Times New Roman" w:hAnsi="Times New Roman" w:cs="Times New Roman"/>
          <w:sz w:val="24"/>
          <w:szCs w:val="24"/>
        </w:rPr>
        <w:t>чрез стандартен верижно-стълбов метод</w:t>
      </w:r>
      <w:r w:rsidR="00365B39" w:rsidRPr="00BF5370">
        <w:rPr>
          <w:rFonts w:ascii="Times New Roman" w:hAnsi="Times New Roman" w:cs="Times New Roman"/>
          <w:sz w:val="24"/>
          <w:szCs w:val="24"/>
        </w:rPr>
        <w:t xml:space="preserve"> при среднопретеглени коефициенти на развитие,</w:t>
      </w:r>
      <w:r w:rsidRPr="00BF5370">
        <w:rPr>
          <w:rFonts w:ascii="Times New Roman" w:hAnsi="Times New Roman" w:cs="Times New Roman"/>
          <w:sz w:val="24"/>
          <w:szCs w:val="24"/>
        </w:rPr>
        <w:t xml:space="preserve"> </w:t>
      </w:r>
      <w:r w:rsidR="005405FD" w:rsidRPr="00BF5370">
        <w:rPr>
          <w:rFonts w:ascii="Times New Roman" w:hAnsi="Times New Roman" w:cs="Times New Roman"/>
          <w:sz w:val="24"/>
          <w:szCs w:val="24"/>
        </w:rPr>
        <w:t>а</w:t>
      </w:r>
      <w:r w:rsidRPr="00BF5370">
        <w:rPr>
          <w:rFonts w:ascii="Times New Roman" w:hAnsi="Times New Roman" w:cs="Times New Roman"/>
          <w:sz w:val="24"/>
          <w:szCs w:val="24"/>
        </w:rPr>
        <w:t xml:space="preserve"> полученият брой претенции във вид на „крайна загуба“ е разделен на броя</w:t>
      </w:r>
      <w:r w:rsidR="00F27713" w:rsidRPr="00BF5370">
        <w:rPr>
          <w:rFonts w:ascii="Times New Roman" w:hAnsi="Times New Roman" w:cs="Times New Roman"/>
          <w:sz w:val="24"/>
          <w:szCs w:val="24"/>
        </w:rPr>
        <w:t xml:space="preserve"> на</w:t>
      </w:r>
      <w:r w:rsidRPr="00BF5370">
        <w:rPr>
          <w:rFonts w:ascii="Times New Roman" w:hAnsi="Times New Roman" w:cs="Times New Roman"/>
          <w:sz w:val="24"/>
          <w:szCs w:val="24"/>
        </w:rPr>
        <w:t xml:space="preserve"> застраховани МПС</w:t>
      </w:r>
      <w:r w:rsidR="00365B39" w:rsidRPr="00BF5370">
        <w:rPr>
          <w:rFonts w:ascii="Times New Roman" w:hAnsi="Times New Roman" w:cs="Times New Roman"/>
          <w:sz w:val="24"/>
          <w:szCs w:val="24"/>
        </w:rPr>
        <w:t xml:space="preserve"> (рискова експозиция, определена като средно</w:t>
      </w:r>
      <w:r w:rsidR="005405FD" w:rsidRPr="00BF5370">
        <w:rPr>
          <w:rFonts w:ascii="Times New Roman" w:hAnsi="Times New Roman" w:cs="Times New Roman"/>
          <w:sz w:val="24"/>
          <w:szCs w:val="24"/>
        </w:rPr>
        <w:t>претеглено</w:t>
      </w:r>
      <w:r w:rsidR="00365B39" w:rsidRPr="00BF5370">
        <w:rPr>
          <w:rFonts w:ascii="Times New Roman" w:hAnsi="Times New Roman" w:cs="Times New Roman"/>
          <w:sz w:val="24"/>
          <w:szCs w:val="24"/>
        </w:rPr>
        <w:t xml:space="preserve"> на валидните полици към началото, средата и края на всеки месец)</w:t>
      </w:r>
      <w:r w:rsidRPr="00BF5370">
        <w:rPr>
          <w:rFonts w:ascii="Times New Roman" w:hAnsi="Times New Roman" w:cs="Times New Roman"/>
          <w:sz w:val="24"/>
          <w:szCs w:val="24"/>
        </w:rPr>
        <w:t xml:space="preserve"> от съответните застрахователи.</w:t>
      </w:r>
    </w:p>
    <w:p w:rsidR="002F5803" w:rsidRDefault="002F5803" w:rsidP="00091D17">
      <w:pPr>
        <w:pStyle w:val="Heading2"/>
        <w:spacing w:before="240" w:after="120"/>
        <w:ind w:firstLine="851"/>
        <w:rPr>
          <w:rFonts w:ascii="Times New Roman" w:hAnsi="Times New Roman" w:cs="Times New Roman"/>
        </w:rPr>
      </w:pPr>
      <w:bookmarkStart w:id="4" w:name="_Toc518580726"/>
      <w:r>
        <w:rPr>
          <w:rFonts w:ascii="Times New Roman" w:hAnsi="Times New Roman" w:cs="Times New Roman"/>
          <w:b/>
        </w:rPr>
        <w:t>Агрегирани данни – всички рискови групи</w:t>
      </w:r>
      <w:r w:rsidRPr="00BF5370">
        <w:rPr>
          <w:rFonts w:ascii="Times New Roman" w:hAnsi="Times New Roman" w:cs="Times New Roman"/>
        </w:rPr>
        <w:t>;</w:t>
      </w:r>
      <w:bookmarkEnd w:id="4"/>
    </w:p>
    <w:p w:rsidR="00764036" w:rsidRPr="00BF5370" w:rsidRDefault="00227AE6" w:rsidP="006142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70">
        <w:rPr>
          <w:rFonts w:ascii="Times New Roman" w:hAnsi="Times New Roman" w:cs="Times New Roman"/>
          <w:sz w:val="24"/>
          <w:szCs w:val="24"/>
        </w:rPr>
        <w:t xml:space="preserve">Динамиката на честотата на </w:t>
      </w:r>
      <w:r w:rsidRPr="002F5803">
        <w:rPr>
          <w:rFonts w:ascii="Times New Roman" w:hAnsi="Times New Roman" w:cs="Times New Roman"/>
          <w:b/>
          <w:sz w:val="24"/>
          <w:szCs w:val="24"/>
        </w:rPr>
        <w:t>изплатените имуществени претенции</w:t>
      </w:r>
      <w:r w:rsidRPr="00BF5370">
        <w:rPr>
          <w:rFonts w:ascii="Times New Roman" w:hAnsi="Times New Roman" w:cs="Times New Roman"/>
          <w:sz w:val="24"/>
          <w:szCs w:val="24"/>
        </w:rPr>
        <w:t xml:space="preserve"> общо за пазара (всички рискови групи) е представена в Таблица № </w:t>
      </w:r>
      <w:r w:rsidR="00E56060">
        <w:rPr>
          <w:rFonts w:ascii="Times New Roman" w:hAnsi="Times New Roman" w:cs="Times New Roman"/>
          <w:sz w:val="24"/>
          <w:szCs w:val="24"/>
        </w:rPr>
        <w:t>3</w:t>
      </w:r>
      <w:r w:rsidR="002E472C" w:rsidRPr="00BF5370">
        <w:rPr>
          <w:rFonts w:ascii="Times New Roman" w:hAnsi="Times New Roman" w:cs="Times New Roman"/>
          <w:sz w:val="24"/>
          <w:szCs w:val="24"/>
        </w:rPr>
        <w:t>:</w:t>
      </w:r>
    </w:p>
    <w:p w:rsidR="008318D3" w:rsidRPr="009838F7" w:rsidRDefault="008318D3" w:rsidP="00091D1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38F7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E56060">
        <w:rPr>
          <w:rFonts w:ascii="Times New Roman" w:hAnsi="Times New Roman" w:cs="Times New Roman"/>
          <w:sz w:val="24"/>
          <w:szCs w:val="24"/>
        </w:rPr>
        <w:t>3</w:t>
      </w:r>
      <w:r w:rsidR="002A457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787EB2" w:rsidRPr="00787EB2">
        <w:rPr>
          <w:rFonts w:ascii="Times New Roman" w:hAnsi="Times New Roman" w:cs="Times New Roman"/>
          <w:sz w:val="24"/>
          <w:szCs w:val="24"/>
        </w:rPr>
        <w:t xml:space="preserve"> </w:t>
      </w:r>
      <w:r w:rsidR="00787EB2">
        <w:rPr>
          <w:rFonts w:ascii="Times New Roman" w:hAnsi="Times New Roman" w:cs="Times New Roman"/>
          <w:sz w:val="24"/>
          <w:szCs w:val="24"/>
        </w:rPr>
        <w:t>Очаквана честота на изплатените претенции-общо за пазара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6"/>
        <w:gridCol w:w="946"/>
        <w:gridCol w:w="946"/>
        <w:gridCol w:w="946"/>
        <w:gridCol w:w="946"/>
        <w:gridCol w:w="946"/>
        <w:gridCol w:w="946"/>
      </w:tblGrid>
      <w:tr w:rsidR="008318D3" w:rsidRPr="00BF5370" w:rsidTr="00C37488">
        <w:trPr>
          <w:trHeight w:val="300"/>
        </w:trPr>
        <w:tc>
          <w:tcPr>
            <w:tcW w:w="3386" w:type="dxa"/>
            <w:shd w:val="clear" w:color="auto" w:fill="auto"/>
            <w:vAlign w:val="center"/>
            <w:hideMark/>
          </w:tcPr>
          <w:p w:rsidR="008318D3" w:rsidRPr="00BF5370" w:rsidRDefault="008318D3" w:rsidP="009B5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8318D3" w:rsidRPr="00BF5370" w:rsidRDefault="008318D3" w:rsidP="009B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2012</w:t>
            </w:r>
            <w:r w:rsidR="009838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8318D3" w:rsidRPr="00BF5370" w:rsidRDefault="008318D3" w:rsidP="009B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2013</w:t>
            </w:r>
            <w:r w:rsidR="009838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8318D3" w:rsidRPr="00BF5370" w:rsidRDefault="008318D3" w:rsidP="009B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2014</w:t>
            </w:r>
            <w:r w:rsidR="009838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8318D3" w:rsidRPr="00BF5370" w:rsidRDefault="008318D3" w:rsidP="009B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2015</w:t>
            </w:r>
            <w:r w:rsidR="009838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8318D3" w:rsidRPr="00BF5370" w:rsidRDefault="008318D3" w:rsidP="009B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2016</w:t>
            </w:r>
            <w:r w:rsidR="009838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8318D3" w:rsidRPr="00BF5370" w:rsidRDefault="008318D3" w:rsidP="009B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2017</w:t>
            </w:r>
            <w:r w:rsidR="009838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</w:tr>
      <w:tr w:rsidR="008318D3" w:rsidRPr="00BF5370" w:rsidTr="00C37488">
        <w:trPr>
          <w:trHeight w:val="510"/>
        </w:trPr>
        <w:tc>
          <w:tcPr>
            <w:tcW w:w="3386" w:type="dxa"/>
            <w:shd w:val="clear" w:color="000000" w:fill="FFF2CC"/>
            <w:vAlign w:val="center"/>
            <w:hideMark/>
          </w:tcPr>
          <w:p w:rsidR="008318D3" w:rsidRPr="00BF5370" w:rsidRDefault="008318D3" w:rsidP="009B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Средно за пазара</w:t>
            </w:r>
          </w:p>
        </w:tc>
        <w:tc>
          <w:tcPr>
            <w:tcW w:w="5676" w:type="dxa"/>
            <w:gridSpan w:val="6"/>
            <w:shd w:val="clear" w:color="000000" w:fill="FFF2CC"/>
            <w:vAlign w:val="center"/>
            <w:hideMark/>
          </w:tcPr>
          <w:p w:rsidR="008318D3" w:rsidRPr="00BF5370" w:rsidRDefault="008318D3" w:rsidP="009B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 xml:space="preserve">Очаквана честота на изплатените претенции по години - </w:t>
            </w:r>
            <w:r w:rsidR="00932857" w:rsidRPr="009328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общо за всички рискови групи</w:t>
            </w:r>
          </w:p>
        </w:tc>
      </w:tr>
      <w:tr w:rsidR="00932857" w:rsidRPr="00BF5370" w:rsidTr="00C37488">
        <w:trPr>
          <w:trHeight w:val="289"/>
        </w:trPr>
        <w:tc>
          <w:tcPr>
            <w:tcW w:w="3386" w:type="dxa"/>
            <w:shd w:val="clear" w:color="auto" w:fill="auto"/>
            <w:noWrap/>
            <w:vAlign w:val="center"/>
            <w:hideMark/>
          </w:tcPr>
          <w:p w:rsidR="00932857" w:rsidRPr="00BF5370" w:rsidRDefault="00932857" w:rsidP="00932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Имуществени претенции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932857" w:rsidRPr="00C37488" w:rsidRDefault="00932857" w:rsidP="0093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C37488">
              <w:rPr>
                <w:rFonts w:ascii="Times New Roman" w:hAnsi="Times New Roman" w:cs="Times New Roman"/>
                <w:b/>
                <w:sz w:val="18"/>
                <w:szCs w:val="18"/>
              </w:rPr>
              <w:t>3,4%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932857" w:rsidRPr="00C37488" w:rsidRDefault="00932857" w:rsidP="0093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C37488">
              <w:rPr>
                <w:rFonts w:ascii="Times New Roman" w:hAnsi="Times New Roman" w:cs="Times New Roman"/>
                <w:b/>
                <w:sz w:val="18"/>
                <w:szCs w:val="18"/>
              </w:rPr>
              <w:t>3,5%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932857" w:rsidRPr="00C37488" w:rsidRDefault="00932857" w:rsidP="0093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C37488">
              <w:rPr>
                <w:rFonts w:ascii="Times New Roman" w:hAnsi="Times New Roman" w:cs="Times New Roman"/>
                <w:b/>
                <w:sz w:val="18"/>
                <w:szCs w:val="18"/>
              </w:rPr>
              <w:t>3,7%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932857" w:rsidRPr="00C37488" w:rsidRDefault="00932857" w:rsidP="0093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C37488">
              <w:rPr>
                <w:rFonts w:ascii="Times New Roman" w:hAnsi="Times New Roman" w:cs="Times New Roman"/>
                <w:b/>
                <w:sz w:val="18"/>
                <w:szCs w:val="18"/>
              </w:rPr>
              <w:t>3,8%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932857" w:rsidRPr="00C37488" w:rsidRDefault="00932857" w:rsidP="0093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C37488">
              <w:rPr>
                <w:rFonts w:ascii="Times New Roman" w:hAnsi="Times New Roman" w:cs="Times New Roman"/>
                <w:b/>
                <w:sz w:val="18"/>
                <w:szCs w:val="18"/>
              </w:rPr>
              <w:t>3,8%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932857" w:rsidRPr="00C37488" w:rsidRDefault="00932857" w:rsidP="0093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C37488">
              <w:rPr>
                <w:rFonts w:ascii="Times New Roman" w:hAnsi="Times New Roman" w:cs="Times New Roman"/>
                <w:b/>
                <w:sz w:val="18"/>
                <w:szCs w:val="18"/>
              </w:rPr>
              <w:t>3,5%</w:t>
            </w:r>
          </w:p>
        </w:tc>
      </w:tr>
      <w:tr w:rsidR="00932857" w:rsidRPr="00BF5370" w:rsidTr="00C37488">
        <w:trPr>
          <w:trHeight w:val="289"/>
        </w:trPr>
        <w:tc>
          <w:tcPr>
            <w:tcW w:w="3386" w:type="dxa"/>
            <w:shd w:val="clear" w:color="auto" w:fill="auto"/>
            <w:noWrap/>
            <w:vAlign w:val="center"/>
          </w:tcPr>
          <w:p w:rsidR="00932857" w:rsidRPr="00BF5370" w:rsidRDefault="00932857" w:rsidP="00932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Неимуществени претенции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932857" w:rsidRPr="00C37488" w:rsidRDefault="00932857" w:rsidP="0093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C37488">
              <w:rPr>
                <w:rFonts w:ascii="Times New Roman" w:hAnsi="Times New Roman" w:cs="Times New Roman"/>
                <w:b/>
                <w:sz w:val="18"/>
                <w:szCs w:val="18"/>
              </w:rPr>
              <w:t>0,2%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932857" w:rsidRPr="00C37488" w:rsidRDefault="00932857" w:rsidP="0093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C37488">
              <w:rPr>
                <w:rFonts w:ascii="Times New Roman" w:hAnsi="Times New Roman" w:cs="Times New Roman"/>
                <w:b/>
                <w:sz w:val="18"/>
                <w:szCs w:val="18"/>
              </w:rPr>
              <w:t>0,3%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932857" w:rsidRPr="00C37488" w:rsidRDefault="00932857" w:rsidP="0093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C37488">
              <w:rPr>
                <w:rFonts w:ascii="Times New Roman" w:hAnsi="Times New Roman" w:cs="Times New Roman"/>
                <w:b/>
                <w:sz w:val="18"/>
                <w:szCs w:val="18"/>
              </w:rPr>
              <w:t>0,3%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932857" w:rsidRPr="00C37488" w:rsidRDefault="00932857" w:rsidP="0093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C37488">
              <w:rPr>
                <w:rFonts w:ascii="Times New Roman" w:hAnsi="Times New Roman" w:cs="Times New Roman"/>
                <w:b/>
                <w:sz w:val="18"/>
                <w:szCs w:val="18"/>
              </w:rPr>
              <w:t>0,3%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932857" w:rsidRPr="00C37488" w:rsidRDefault="00932857" w:rsidP="0093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C37488">
              <w:rPr>
                <w:rFonts w:ascii="Times New Roman" w:hAnsi="Times New Roman" w:cs="Times New Roman"/>
                <w:b/>
                <w:sz w:val="18"/>
                <w:szCs w:val="18"/>
              </w:rPr>
              <w:t>0,2%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932857" w:rsidRPr="00C37488" w:rsidRDefault="00932857" w:rsidP="0093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C37488">
              <w:rPr>
                <w:rFonts w:ascii="Times New Roman" w:hAnsi="Times New Roman" w:cs="Times New Roman"/>
                <w:b/>
                <w:sz w:val="18"/>
                <w:szCs w:val="18"/>
              </w:rPr>
              <w:t>0,1%</w:t>
            </w:r>
          </w:p>
        </w:tc>
      </w:tr>
      <w:tr w:rsidR="00932857" w:rsidRPr="00BF5370" w:rsidTr="00C37488">
        <w:trPr>
          <w:trHeight w:val="289"/>
        </w:trPr>
        <w:tc>
          <w:tcPr>
            <w:tcW w:w="3386" w:type="dxa"/>
            <w:shd w:val="clear" w:color="auto" w:fill="auto"/>
            <w:noWrap/>
            <w:vAlign w:val="center"/>
          </w:tcPr>
          <w:p w:rsidR="00932857" w:rsidRPr="00BF5370" w:rsidRDefault="00932857" w:rsidP="00932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Очаквана честота на имуществени и неимуществени претенциите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932857" w:rsidRPr="00C37488" w:rsidRDefault="00932857" w:rsidP="0093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C37488">
              <w:rPr>
                <w:rFonts w:ascii="Times New Roman" w:hAnsi="Times New Roman" w:cs="Times New Roman"/>
                <w:b/>
                <w:sz w:val="18"/>
                <w:szCs w:val="18"/>
              </w:rPr>
              <w:t>3,6%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932857" w:rsidRPr="00C37488" w:rsidRDefault="00932857" w:rsidP="0093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C37488">
              <w:rPr>
                <w:rFonts w:ascii="Times New Roman" w:hAnsi="Times New Roman" w:cs="Times New Roman"/>
                <w:b/>
                <w:sz w:val="18"/>
                <w:szCs w:val="18"/>
              </w:rPr>
              <w:t>3,7%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932857" w:rsidRPr="00C37488" w:rsidRDefault="00932857" w:rsidP="0093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C37488">
              <w:rPr>
                <w:rFonts w:ascii="Times New Roman" w:hAnsi="Times New Roman" w:cs="Times New Roman"/>
                <w:b/>
                <w:sz w:val="18"/>
                <w:szCs w:val="18"/>
              </w:rPr>
              <w:t>3,9%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932857" w:rsidRPr="00C37488" w:rsidRDefault="00932857" w:rsidP="0093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C37488">
              <w:rPr>
                <w:rFonts w:ascii="Times New Roman" w:hAnsi="Times New Roman" w:cs="Times New Roman"/>
                <w:b/>
                <w:sz w:val="18"/>
                <w:szCs w:val="18"/>
              </w:rPr>
              <w:t>4,1%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932857" w:rsidRPr="00C37488" w:rsidRDefault="00932857" w:rsidP="0093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C37488">
              <w:rPr>
                <w:rFonts w:ascii="Times New Roman" w:hAnsi="Times New Roman" w:cs="Times New Roman"/>
                <w:b/>
                <w:sz w:val="18"/>
                <w:szCs w:val="18"/>
              </w:rPr>
              <w:t>4,1%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:rsidR="00932857" w:rsidRPr="00C37488" w:rsidRDefault="00932857" w:rsidP="0093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C37488">
              <w:rPr>
                <w:rFonts w:ascii="Times New Roman" w:hAnsi="Times New Roman" w:cs="Times New Roman"/>
                <w:b/>
                <w:sz w:val="18"/>
                <w:szCs w:val="18"/>
              </w:rPr>
              <w:t>3,7%</w:t>
            </w:r>
          </w:p>
        </w:tc>
      </w:tr>
    </w:tbl>
    <w:p w:rsidR="00A63900" w:rsidRPr="00A63900" w:rsidRDefault="00A63900" w:rsidP="00A63900">
      <w:pPr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63900">
        <w:rPr>
          <w:rFonts w:ascii="Times New Roman" w:hAnsi="Times New Roman" w:cs="Times New Roman"/>
          <w:b/>
          <w:sz w:val="18"/>
          <w:szCs w:val="18"/>
        </w:rPr>
        <w:t>Източник: изчисления на КФН по данни на застрахователите, представени в индивидуалните триъгълни справки на основание § 4 от Наредба № 53</w:t>
      </w:r>
    </w:p>
    <w:p w:rsidR="00B06580" w:rsidRPr="00BF5370" w:rsidRDefault="00B06580" w:rsidP="00091D17">
      <w:pPr>
        <w:pStyle w:val="Heading2"/>
        <w:spacing w:before="360" w:after="120"/>
        <w:ind w:firstLine="851"/>
        <w:rPr>
          <w:rFonts w:ascii="Times New Roman" w:hAnsi="Times New Roman" w:cs="Times New Roman"/>
        </w:rPr>
      </w:pPr>
      <w:bookmarkStart w:id="5" w:name="_Toc518580727"/>
      <w:r w:rsidRPr="00BF5370">
        <w:rPr>
          <w:rFonts w:ascii="Times New Roman" w:hAnsi="Times New Roman" w:cs="Times New Roman"/>
          <w:b/>
        </w:rPr>
        <w:t xml:space="preserve">Рискова група </w:t>
      </w:r>
      <w:r w:rsidRPr="00BF5370">
        <w:rPr>
          <w:rFonts w:ascii="Times New Roman" w:hAnsi="Times New Roman" w:cs="Times New Roman"/>
          <w:b/>
          <w:lang w:val="en-US"/>
        </w:rPr>
        <w:t>I</w:t>
      </w:r>
      <w:r w:rsidRPr="00BF5370">
        <w:rPr>
          <w:rFonts w:ascii="Times New Roman" w:hAnsi="Times New Roman" w:cs="Times New Roman"/>
          <w:b/>
        </w:rPr>
        <w:t>.</w:t>
      </w:r>
      <w:r w:rsidRPr="00BF5370">
        <w:rPr>
          <w:rFonts w:ascii="Times New Roman" w:hAnsi="Times New Roman" w:cs="Times New Roman"/>
        </w:rPr>
        <w:t xml:space="preserve"> Леки автомобили и товарни автомобили с допустима максимална маса до 5 тона</w:t>
      </w:r>
      <w:bookmarkEnd w:id="5"/>
    </w:p>
    <w:p w:rsidR="00753F67" w:rsidRPr="00BF5370" w:rsidRDefault="00753F67" w:rsidP="006142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70">
        <w:rPr>
          <w:rFonts w:ascii="Times New Roman" w:hAnsi="Times New Roman" w:cs="Times New Roman"/>
          <w:sz w:val="24"/>
          <w:szCs w:val="24"/>
        </w:rPr>
        <w:t xml:space="preserve">Динамиката на честотата на </w:t>
      </w:r>
      <w:r w:rsidRPr="00B06580">
        <w:rPr>
          <w:rFonts w:ascii="Times New Roman" w:hAnsi="Times New Roman" w:cs="Times New Roman"/>
          <w:b/>
          <w:sz w:val="24"/>
          <w:szCs w:val="24"/>
        </w:rPr>
        <w:t>изплатените претенции на имуществените претенции</w:t>
      </w:r>
      <w:r w:rsidRPr="00BF5370">
        <w:rPr>
          <w:rFonts w:ascii="Times New Roman" w:hAnsi="Times New Roman" w:cs="Times New Roman"/>
          <w:sz w:val="24"/>
          <w:szCs w:val="24"/>
        </w:rPr>
        <w:t xml:space="preserve"> по отношение на първа рискова група </w:t>
      </w:r>
      <w:r w:rsidR="008F6639" w:rsidRPr="00BF5370">
        <w:rPr>
          <w:rFonts w:ascii="Times New Roman" w:hAnsi="Times New Roman" w:cs="Times New Roman"/>
          <w:sz w:val="24"/>
          <w:szCs w:val="24"/>
        </w:rPr>
        <w:t xml:space="preserve">е представена в Таблица № </w:t>
      </w:r>
      <w:r w:rsidR="00E56060">
        <w:rPr>
          <w:rFonts w:ascii="Times New Roman" w:hAnsi="Times New Roman" w:cs="Times New Roman"/>
          <w:sz w:val="24"/>
          <w:szCs w:val="24"/>
        </w:rPr>
        <w:t>4</w:t>
      </w:r>
      <w:r w:rsidR="008F6639" w:rsidRPr="00BF53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6915" w:rsidRPr="001B57D9" w:rsidRDefault="008B6915" w:rsidP="00CE0050">
      <w:pPr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1B57D9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E56060">
        <w:rPr>
          <w:rFonts w:ascii="Times New Roman" w:hAnsi="Times New Roman" w:cs="Times New Roman"/>
          <w:sz w:val="24"/>
          <w:szCs w:val="24"/>
        </w:rPr>
        <w:t>4</w:t>
      </w:r>
      <w:r w:rsidR="002A457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32028C">
        <w:rPr>
          <w:rFonts w:ascii="Times New Roman" w:hAnsi="Times New Roman" w:cs="Times New Roman"/>
          <w:sz w:val="24"/>
          <w:szCs w:val="24"/>
        </w:rPr>
        <w:t xml:space="preserve"> Очаквана честота на изплатените претенции за рискова група I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880"/>
        <w:gridCol w:w="880"/>
        <w:gridCol w:w="880"/>
        <w:gridCol w:w="880"/>
        <w:gridCol w:w="880"/>
        <w:gridCol w:w="880"/>
      </w:tblGrid>
      <w:tr w:rsidR="004C4354" w:rsidRPr="00BF5370" w:rsidTr="00C37488">
        <w:trPr>
          <w:trHeight w:val="300"/>
        </w:trPr>
        <w:tc>
          <w:tcPr>
            <w:tcW w:w="3780" w:type="dxa"/>
            <w:shd w:val="clear" w:color="auto" w:fill="auto"/>
            <w:vAlign w:val="center"/>
            <w:hideMark/>
          </w:tcPr>
          <w:p w:rsidR="004C4354" w:rsidRPr="00BF5370" w:rsidRDefault="004C4354" w:rsidP="004F5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C4354" w:rsidRPr="00BF5370" w:rsidRDefault="004C4354" w:rsidP="004F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2012</w:t>
            </w:r>
            <w:r w:rsidR="00E152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C4354" w:rsidRPr="00BF5370" w:rsidRDefault="004C4354" w:rsidP="004F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2013</w:t>
            </w:r>
            <w:r w:rsidR="00E152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C4354" w:rsidRPr="00BF5370" w:rsidRDefault="004C4354" w:rsidP="004F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2014</w:t>
            </w:r>
            <w:r w:rsidR="00E152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C4354" w:rsidRPr="00BF5370" w:rsidRDefault="004C4354" w:rsidP="004F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2015</w:t>
            </w:r>
            <w:r w:rsidR="00E152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C4354" w:rsidRPr="00BF5370" w:rsidRDefault="004C4354" w:rsidP="004F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2016</w:t>
            </w:r>
            <w:r w:rsidR="00E152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C4354" w:rsidRPr="00BF5370" w:rsidRDefault="004C4354" w:rsidP="004F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2017</w:t>
            </w:r>
            <w:r w:rsidR="00E152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</w:tr>
      <w:tr w:rsidR="004C4354" w:rsidRPr="00BF5370" w:rsidTr="00C37488">
        <w:trPr>
          <w:trHeight w:val="510"/>
        </w:trPr>
        <w:tc>
          <w:tcPr>
            <w:tcW w:w="3780" w:type="dxa"/>
            <w:shd w:val="clear" w:color="000000" w:fill="FFF2CC"/>
            <w:vAlign w:val="center"/>
            <w:hideMark/>
          </w:tcPr>
          <w:p w:rsidR="004C4354" w:rsidRPr="00BF5370" w:rsidRDefault="004C4354" w:rsidP="004F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Средно за пазара</w:t>
            </w:r>
          </w:p>
        </w:tc>
        <w:tc>
          <w:tcPr>
            <w:tcW w:w="5280" w:type="dxa"/>
            <w:gridSpan w:val="6"/>
            <w:shd w:val="clear" w:color="000000" w:fill="FFF2CC"/>
            <w:vAlign w:val="center"/>
            <w:hideMark/>
          </w:tcPr>
          <w:p w:rsidR="004C4354" w:rsidRPr="00BF5370" w:rsidRDefault="004C4354" w:rsidP="004C4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 xml:space="preserve">Очаквана честота на </w:t>
            </w:r>
            <w:r w:rsidR="00BA5CDB"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из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платените претенции по години - 1 група</w:t>
            </w:r>
          </w:p>
        </w:tc>
      </w:tr>
      <w:tr w:rsidR="004C4354" w:rsidRPr="00BF5370" w:rsidTr="00C37488">
        <w:trPr>
          <w:trHeight w:val="289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:rsidR="004C4354" w:rsidRPr="00BF5370" w:rsidRDefault="004C4354" w:rsidP="004C4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Имуществени претенции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3,6%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3,1%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3,3%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3,4%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3,4%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3,2%</w:t>
            </w:r>
          </w:p>
        </w:tc>
      </w:tr>
      <w:tr w:rsidR="004C4354" w:rsidRPr="00BF5370" w:rsidTr="00C37488">
        <w:trPr>
          <w:trHeight w:val="289"/>
        </w:trPr>
        <w:tc>
          <w:tcPr>
            <w:tcW w:w="3780" w:type="dxa"/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Неимуществени претенции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0,3%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0,3%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0,2%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0,2%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0,2%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0,1%</w:t>
            </w:r>
          </w:p>
        </w:tc>
      </w:tr>
      <w:tr w:rsidR="004C4354" w:rsidRPr="00BF5370" w:rsidTr="00C37488">
        <w:trPr>
          <w:trHeight w:val="289"/>
        </w:trPr>
        <w:tc>
          <w:tcPr>
            <w:tcW w:w="3780" w:type="dxa"/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Очаквана честота на имуществени и неимуществени претенциите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3,8%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3,4%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3,6%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3,6%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3,6%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3,4%</w:t>
            </w:r>
          </w:p>
        </w:tc>
      </w:tr>
    </w:tbl>
    <w:p w:rsidR="00A63900" w:rsidRPr="00A63900" w:rsidRDefault="00A63900" w:rsidP="00A63900">
      <w:pPr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63900">
        <w:rPr>
          <w:rFonts w:ascii="Times New Roman" w:hAnsi="Times New Roman" w:cs="Times New Roman"/>
          <w:b/>
          <w:sz w:val="18"/>
          <w:szCs w:val="18"/>
        </w:rPr>
        <w:t>Източник: изчисления на КФН по данни на застрахователите, представени в индивидуалните триъгълни справки на основание § 4 от Наредба № 53</w:t>
      </w:r>
    </w:p>
    <w:p w:rsidR="00B06580" w:rsidRPr="00BF5370" w:rsidRDefault="00B06580" w:rsidP="00091D17">
      <w:pPr>
        <w:pStyle w:val="Heading2"/>
        <w:spacing w:before="240" w:after="120"/>
        <w:ind w:firstLine="851"/>
        <w:rPr>
          <w:rFonts w:ascii="Times New Roman" w:hAnsi="Times New Roman" w:cs="Times New Roman"/>
        </w:rPr>
      </w:pPr>
      <w:bookmarkStart w:id="6" w:name="_Toc518580728"/>
      <w:r w:rsidRPr="00BF5370">
        <w:rPr>
          <w:rFonts w:ascii="Times New Roman" w:hAnsi="Times New Roman" w:cs="Times New Roman"/>
          <w:b/>
        </w:rPr>
        <w:lastRenderedPageBreak/>
        <w:t>Рискова група II.</w:t>
      </w:r>
      <w:r w:rsidRPr="00BF5370">
        <w:rPr>
          <w:rFonts w:ascii="Times New Roman" w:hAnsi="Times New Roman" w:cs="Times New Roman"/>
        </w:rPr>
        <w:t xml:space="preserve"> Товарни автомобили с допустима максимална маса над 5 тона и автобуси.</w:t>
      </w:r>
      <w:bookmarkEnd w:id="6"/>
    </w:p>
    <w:p w:rsidR="006B4455" w:rsidRDefault="006B4455" w:rsidP="006142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70">
        <w:rPr>
          <w:rFonts w:ascii="Times New Roman" w:hAnsi="Times New Roman" w:cs="Times New Roman"/>
          <w:sz w:val="24"/>
          <w:szCs w:val="24"/>
        </w:rPr>
        <w:t xml:space="preserve">По отношение на </w:t>
      </w:r>
      <w:r w:rsidRPr="00BF5370">
        <w:rPr>
          <w:rFonts w:ascii="Times New Roman" w:hAnsi="Times New Roman" w:cs="Times New Roman"/>
          <w:b/>
          <w:sz w:val="24"/>
          <w:szCs w:val="24"/>
        </w:rPr>
        <w:t>втора рискова група</w:t>
      </w:r>
      <w:r w:rsidRPr="00BF5370">
        <w:rPr>
          <w:rFonts w:ascii="Times New Roman" w:hAnsi="Times New Roman" w:cs="Times New Roman"/>
          <w:sz w:val="24"/>
          <w:szCs w:val="24"/>
        </w:rPr>
        <w:t>, обобщените за пазара данни за очакваната честота, показват значително по-висока щетимост, както по отношение на имуществените, така и по отношение на неимуществените претенции</w:t>
      </w:r>
      <w:r w:rsidR="008B6915" w:rsidRPr="00BF5370">
        <w:rPr>
          <w:rFonts w:ascii="Times New Roman" w:hAnsi="Times New Roman" w:cs="Times New Roman"/>
          <w:sz w:val="24"/>
          <w:szCs w:val="24"/>
        </w:rPr>
        <w:t>.</w:t>
      </w:r>
    </w:p>
    <w:p w:rsidR="008B6915" w:rsidRPr="001B57D9" w:rsidRDefault="008B6915" w:rsidP="0032028C">
      <w:pPr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1B57D9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E56060">
        <w:rPr>
          <w:rFonts w:ascii="Times New Roman" w:hAnsi="Times New Roman" w:cs="Times New Roman"/>
          <w:sz w:val="24"/>
          <w:szCs w:val="24"/>
        </w:rPr>
        <w:t>5</w:t>
      </w:r>
      <w:r w:rsidR="002A457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32028C">
        <w:rPr>
          <w:rFonts w:ascii="Times New Roman" w:hAnsi="Times New Roman" w:cs="Times New Roman"/>
          <w:sz w:val="24"/>
          <w:szCs w:val="24"/>
        </w:rPr>
        <w:t xml:space="preserve"> Очаквана честота на изплатените претенции за рискова група II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880"/>
        <w:gridCol w:w="880"/>
        <w:gridCol w:w="880"/>
        <w:gridCol w:w="880"/>
        <w:gridCol w:w="880"/>
        <w:gridCol w:w="880"/>
      </w:tblGrid>
      <w:tr w:rsidR="00392D26" w:rsidRPr="00BF5370" w:rsidTr="00E01EAD">
        <w:trPr>
          <w:trHeight w:val="300"/>
        </w:trPr>
        <w:tc>
          <w:tcPr>
            <w:tcW w:w="3780" w:type="dxa"/>
            <w:shd w:val="clear" w:color="auto" w:fill="auto"/>
            <w:vAlign w:val="center"/>
            <w:hideMark/>
          </w:tcPr>
          <w:p w:rsidR="00392D26" w:rsidRPr="00BF5370" w:rsidRDefault="00392D26" w:rsidP="0039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392D26" w:rsidRPr="00BF5370" w:rsidRDefault="00392D26" w:rsidP="0039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2012</w:t>
            </w:r>
            <w:r w:rsidR="00E152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392D26" w:rsidRPr="00BF5370" w:rsidRDefault="00392D26" w:rsidP="0039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2013</w:t>
            </w:r>
            <w:r w:rsidR="00E152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392D26" w:rsidRPr="00BF5370" w:rsidRDefault="00392D26" w:rsidP="0039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2014</w:t>
            </w:r>
            <w:r w:rsidR="00E152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392D26" w:rsidRPr="00BF5370" w:rsidRDefault="00392D26" w:rsidP="0039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2015</w:t>
            </w:r>
            <w:r w:rsidR="00E152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392D26" w:rsidRPr="00BF5370" w:rsidRDefault="00392D26" w:rsidP="0039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2016</w:t>
            </w:r>
            <w:r w:rsidR="00E152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392D26" w:rsidRPr="00BF5370" w:rsidRDefault="00392D26" w:rsidP="0039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2017</w:t>
            </w:r>
            <w:r w:rsidR="00E152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</w:tr>
      <w:tr w:rsidR="00392D26" w:rsidRPr="00BF5370" w:rsidTr="00E01EAD">
        <w:trPr>
          <w:trHeight w:val="510"/>
        </w:trPr>
        <w:tc>
          <w:tcPr>
            <w:tcW w:w="3780" w:type="dxa"/>
            <w:shd w:val="clear" w:color="000000" w:fill="FFF2CC"/>
            <w:vAlign w:val="center"/>
            <w:hideMark/>
          </w:tcPr>
          <w:p w:rsidR="00392D26" w:rsidRPr="00BF5370" w:rsidRDefault="00FE363A" w:rsidP="0039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Средно за пазара</w:t>
            </w:r>
          </w:p>
        </w:tc>
        <w:tc>
          <w:tcPr>
            <w:tcW w:w="5280" w:type="dxa"/>
            <w:gridSpan w:val="6"/>
            <w:shd w:val="clear" w:color="000000" w:fill="FFF2CC"/>
            <w:vAlign w:val="center"/>
            <w:hideMark/>
          </w:tcPr>
          <w:p w:rsidR="00392D26" w:rsidRPr="00BF5370" w:rsidRDefault="00392D26" w:rsidP="00FE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 xml:space="preserve">Очаквана честота на </w:t>
            </w:r>
            <w:r w:rsidR="00BA5CDB"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из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платените претенции по години - 2 група</w:t>
            </w:r>
          </w:p>
        </w:tc>
      </w:tr>
      <w:tr w:rsidR="00392D26" w:rsidRPr="00BF5370" w:rsidTr="00E01EAD">
        <w:trPr>
          <w:trHeight w:val="289"/>
        </w:trPr>
        <w:tc>
          <w:tcPr>
            <w:tcW w:w="3780" w:type="dxa"/>
            <w:shd w:val="clear" w:color="auto" w:fill="auto"/>
            <w:noWrap/>
            <w:vAlign w:val="center"/>
            <w:hideMark/>
          </w:tcPr>
          <w:p w:rsidR="00392D26" w:rsidRPr="00BF5370" w:rsidRDefault="00FE363A" w:rsidP="0039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Имуществени претенции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392D26" w:rsidRPr="00BF5370" w:rsidRDefault="00392D26" w:rsidP="0039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17,5%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392D26" w:rsidRPr="00BF5370" w:rsidRDefault="00392D26" w:rsidP="0039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19,6%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392D26" w:rsidRPr="00BF5370" w:rsidRDefault="00392D26" w:rsidP="0039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24,8%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392D26" w:rsidRPr="00BF5370" w:rsidRDefault="00392D26" w:rsidP="0039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26,3%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392D26" w:rsidRPr="00BF5370" w:rsidRDefault="00392D26" w:rsidP="0039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19,3%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392D26" w:rsidRPr="00BF5370" w:rsidRDefault="00392D26" w:rsidP="0039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15,0%</w:t>
            </w:r>
          </w:p>
        </w:tc>
      </w:tr>
      <w:tr w:rsidR="004C4354" w:rsidRPr="00BF5370" w:rsidTr="00E01EAD">
        <w:trPr>
          <w:trHeight w:val="289"/>
        </w:trPr>
        <w:tc>
          <w:tcPr>
            <w:tcW w:w="3780" w:type="dxa"/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Неимуществени претенции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1,0%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1,5%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1,5%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1,6%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1,4%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0,6%</w:t>
            </w:r>
          </w:p>
        </w:tc>
      </w:tr>
      <w:tr w:rsidR="004C4354" w:rsidRPr="00BF5370" w:rsidTr="00E01EAD">
        <w:trPr>
          <w:trHeight w:val="289"/>
        </w:trPr>
        <w:tc>
          <w:tcPr>
            <w:tcW w:w="3780" w:type="dxa"/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Очаквана честота на имуществени и неимуществени претенциите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18,5%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21,1%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26,3%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28,0%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20,6%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15,9%</w:t>
            </w:r>
          </w:p>
        </w:tc>
      </w:tr>
    </w:tbl>
    <w:p w:rsidR="00A63900" w:rsidRPr="00A63900" w:rsidRDefault="00A63900" w:rsidP="00A63900">
      <w:pPr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63900">
        <w:rPr>
          <w:rFonts w:ascii="Times New Roman" w:hAnsi="Times New Roman" w:cs="Times New Roman"/>
          <w:b/>
          <w:sz w:val="18"/>
          <w:szCs w:val="18"/>
        </w:rPr>
        <w:t>Източник: изчисления на КФН по данни на застрахователите, представени в индивидуалните триъгълни справки на основание § 4 от Наредба № 53</w:t>
      </w:r>
    </w:p>
    <w:p w:rsidR="008318D3" w:rsidRPr="00091D17" w:rsidRDefault="008318D3" w:rsidP="00091D17">
      <w:pPr>
        <w:pStyle w:val="Heading2"/>
        <w:spacing w:before="240" w:after="120"/>
        <w:ind w:firstLine="851"/>
        <w:rPr>
          <w:rFonts w:ascii="Times New Roman" w:hAnsi="Times New Roman" w:cs="Times New Roman"/>
        </w:rPr>
      </w:pPr>
      <w:bookmarkStart w:id="7" w:name="_Toc518580729"/>
      <w:r w:rsidRPr="00091D17">
        <w:rPr>
          <w:rFonts w:ascii="Times New Roman" w:hAnsi="Times New Roman" w:cs="Times New Roman"/>
          <w:b/>
        </w:rPr>
        <w:t>Рискова група</w:t>
      </w:r>
      <w:r w:rsidRPr="00091D17">
        <w:rPr>
          <w:rFonts w:ascii="Times New Roman" w:hAnsi="Times New Roman" w:cs="Times New Roman"/>
          <w:b/>
          <w:lang w:val="en-US"/>
        </w:rPr>
        <w:t xml:space="preserve"> </w:t>
      </w:r>
      <w:r w:rsidRPr="00091D17">
        <w:rPr>
          <w:rFonts w:ascii="Times New Roman" w:hAnsi="Times New Roman" w:cs="Times New Roman"/>
          <w:b/>
        </w:rPr>
        <w:t>III</w:t>
      </w:r>
      <w:r w:rsidRPr="00091D17">
        <w:rPr>
          <w:rFonts w:ascii="Times New Roman" w:hAnsi="Times New Roman" w:cs="Times New Roman"/>
        </w:rPr>
        <w:t>. Седлови влекачи;</w:t>
      </w:r>
      <w:bookmarkEnd w:id="7"/>
    </w:p>
    <w:p w:rsidR="006B4455" w:rsidRDefault="006B4455" w:rsidP="006142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70">
        <w:rPr>
          <w:rFonts w:ascii="Times New Roman" w:hAnsi="Times New Roman" w:cs="Times New Roman"/>
          <w:b/>
          <w:sz w:val="24"/>
          <w:szCs w:val="24"/>
        </w:rPr>
        <w:t>Трета рискова група</w:t>
      </w:r>
      <w:r w:rsidRPr="00BF5370">
        <w:rPr>
          <w:rFonts w:ascii="Times New Roman" w:hAnsi="Times New Roman" w:cs="Times New Roman"/>
          <w:sz w:val="24"/>
          <w:szCs w:val="24"/>
        </w:rPr>
        <w:t xml:space="preserve"> показва най-висока щетимост, което се обяснява с обстоятелството, че в нея влизат единствено седловите влекачи, които поради естеството на </w:t>
      </w:r>
      <w:r w:rsidR="00EF372E" w:rsidRPr="00BF5370">
        <w:rPr>
          <w:rFonts w:ascii="Times New Roman" w:hAnsi="Times New Roman" w:cs="Times New Roman"/>
          <w:sz w:val="24"/>
          <w:szCs w:val="24"/>
        </w:rPr>
        <w:t>техните тех</w:t>
      </w:r>
      <w:r w:rsidR="008B6915" w:rsidRPr="00BF5370">
        <w:rPr>
          <w:rFonts w:ascii="Times New Roman" w:hAnsi="Times New Roman" w:cs="Times New Roman"/>
          <w:sz w:val="24"/>
          <w:szCs w:val="24"/>
        </w:rPr>
        <w:t xml:space="preserve">нически параметри и интензивност на използване, </w:t>
      </w:r>
      <w:r w:rsidR="00EF372E" w:rsidRPr="00BF5370">
        <w:rPr>
          <w:rFonts w:ascii="Times New Roman" w:hAnsi="Times New Roman" w:cs="Times New Roman"/>
          <w:sz w:val="24"/>
          <w:szCs w:val="24"/>
        </w:rPr>
        <w:t>нанасят най-много и големи вреди и увреждания в случай на ПТП.</w:t>
      </w:r>
    </w:p>
    <w:p w:rsidR="008B6915" w:rsidRPr="001B57D9" w:rsidRDefault="008B6915" w:rsidP="00A73E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7D9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E56060">
        <w:rPr>
          <w:rFonts w:ascii="Times New Roman" w:hAnsi="Times New Roman" w:cs="Times New Roman"/>
          <w:sz w:val="24"/>
          <w:szCs w:val="24"/>
        </w:rPr>
        <w:t>6</w:t>
      </w:r>
      <w:r w:rsidR="002A457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32028C">
        <w:rPr>
          <w:rFonts w:ascii="Times New Roman" w:hAnsi="Times New Roman" w:cs="Times New Roman"/>
          <w:sz w:val="24"/>
          <w:szCs w:val="24"/>
        </w:rPr>
        <w:t xml:space="preserve"> Очаквана честота на изплатените претенции за рискова група III</w:t>
      </w: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880"/>
        <w:gridCol w:w="880"/>
        <w:gridCol w:w="880"/>
        <w:gridCol w:w="880"/>
        <w:gridCol w:w="880"/>
        <w:gridCol w:w="880"/>
      </w:tblGrid>
      <w:tr w:rsidR="00392D26" w:rsidRPr="00BF5370" w:rsidTr="00E01EAD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26" w:rsidRPr="00BF5370" w:rsidRDefault="00392D26" w:rsidP="0039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26" w:rsidRPr="00BF5370" w:rsidRDefault="00392D26" w:rsidP="0039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2012</w:t>
            </w:r>
            <w:r w:rsidR="00E152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26" w:rsidRPr="00BF5370" w:rsidRDefault="00392D26" w:rsidP="0039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2013</w:t>
            </w:r>
            <w:r w:rsidR="00E152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26" w:rsidRPr="00BF5370" w:rsidRDefault="00392D26" w:rsidP="0039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2014</w:t>
            </w:r>
            <w:r w:rsidR="00E152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26" w:rsidRPr="00BF5370" w:rsidRDefault="00392D26" w:rsidP="0039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2015</w:t>
            </w:r>
            <w:r w:rsidR="00E152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26" w:rsidRPr="00BF5370" w:rsidRDefault="00392D26" w:rsidP="0039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2016</w:t>
            </w:r>
            <w:r w:rsidR="00E152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26" w:rsidRPr="00BF5370" w:rsidRDefault="00392D26" w:rsidP="0039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2017</w:t>
            </w:r>
            <w:r w:rsidR="00E152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</w:tr>
      <w:tr w:rsidR="00FE363A" w:rsidRPr="00BF5370" w:rsidTr="00E01EAD">
        <w:trPr>
          <w:trHeight w:val="51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E363A" w:rsidRPr="00BF5370" w:rsidRDefault="00FE363A" w:rsidP="00FE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Средно за пазара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E363A" w:rsidRPr="00BF5370" w:rsidRDefault="00FE363A" w:rsidP="00FE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 xml:space="preserve">Очаквана честота на </w:t>
            </w:r>
            <w:r w:rsidR="00BA5CDB"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из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платените претенции по години - 3 група</w:t>
            </w:r>
          </w:p>
        </w:tc>
      </w:tr>
      <w:tr w:rsidR="00FE363A" w:rsidRPr="00BF5370" w:rsidTr="00E01EAD">
        <w:trPr>
          <w:trHeight w:val="28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63A" w:rsidRPr="00BF5370" w:rsidRDefault="00FE363A" w:rsidP="00FE3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Имуществени претенции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3A" w:rsidRPr="00BF5370" w:rsidRDefault="00FE363A" w:rsidP="00FE3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26,5%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3A" w:rsidRPr="00BF5370" w:rsidRDefault="00FE363A" w:rsidP="00FE3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25,9%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3A" w:rsidRPr="00BF5370" w:rsidRDefault="00FE363A" w:rsidP="00FE3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27,3%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3A" w:rsidRPr="00BF5370" w:rsidRDefault="00FE363A" w:rsidP="00FE3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28,5%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3A" w:rsidRPr="00BF5370" w:rsidRDefault="00FE363A" w:rsidP="00FE3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28,0%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3A" w:rsidRPr="00BF5370" w:rsidRDefault="00FE363A" w:rsidP="00FE3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15,5%</w:t>
            </w:r>
          </w:p>
        </w:tc>
      </w:tr>
      <w:tr w:rsidR="004C4354" w:rsidRPr="00BF5370" w:rsidTr="00E01EAD">
        <w:trPr>
          <w:trHeight w:val="28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Неимуществени претенции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1,8%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1,7%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2,3%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2,4%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1,6%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0,8%</w:t>
            </w:r>
          </w:p>
        </w:tc>
      </w:tr>
      <w:tr w:rsidR="004C4354" w:rsidRPr="00BF5370" w:rsidTr="00E01EAD">
        <w:trPr>
          <w:trHeight w:val="28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Очаквана честота на имуществени и неимуществени претенциите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28,3%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27,6%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29,5%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30,8%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29,8%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16,6%</w:t>
            </w:r>
          </w:p>
        </w:tc>
      </w:tr>
    </w:tbl>
    <w:p w:rsidR="00A63900" w:rsidRPr="00A63900" w:rsidRDefault="00A63900" w:rsidP="00A63900">
      <w:pPr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63900">
        <w:rPr>
          <w:rFonts w:ascii="Times New Roman" w:hAnsi="Times New Roman" w:cs="Times New Roman"/>
          <w:b/>
          <w:sz w:val="18"/>
          <w:szCs w:val="18"/>
        </w:rPr>
        <w:t>Източник: изчисления на КФН по данни на застрахователите, представени в индивидуалните триъгълни справки на основание § 4 от Наредба № 53</w:t>
      </w:r>
    </w:p>
    <w:p w:rsidR="008318D3" w:rsidRDefault="008318D3" w:rsidP="00091D17">
      <w:pPr>
        <w:pStyle w:val="Heading2"/>
        <w:spacing w:before="240" w:after="120"/>
        <w:ind w:firstLine="851"/>
        <w:rPr>
          <w:rFonts w:ascii="Times New Roman" w:hAnsi="Times New Roman" w:cs="Times New Roman"/>
        </w:rPr>
      </w:pPr>
      <w:bookmarkStart w:id="8" w:name="_Toc518580730"/>
      <w:r w:rsidRPr="00BF5370">
        <w:rPr>
          <w:rFonts w:ascii="Times New Roman" w:hAnsi="Times New Roman" w:cs="Times New Roman"/>
          <w:b/>
        </w:rPr>
        <w:t>Рискова група IV.</w:t>
      </w:r>
      <w:r w:rsidRPr="00BF5370">
        <w:rPr>
          <w:rFonts w:ascii="Times New Roman" w:hAnsi="Times New Roman" w:cs="Times New Roman"/>
        </w:rPr>
        <w:t xml:space="preserve"> Моторни превозни средства, различни от посочените в рискови групи </w:t>
      </w:r>
      <w:r w:rsidRPr="00BF5370">
        <w:rPr>
          <w:rFonts w:ascii="Times New Roman" w:hAnsi="Times New Roman" w:cs="Times New Roman"/>
          <w:lang w:val="en-US"/>
        </w:rPr>
        <w:t>I-III</w:t>
      </w:r>
      <w:r w:rsidRPr="00BF5370">
        <w:rPr>
          <w:rFonts w:ascii="Times New Roman" w:hAnsi="Times New Roman" w:cs="Times New Roman"/>
        </w:rPr>
        <w:t>;</w:t>
      </w:r>
      <w:bookmarkEnd w:id="8"/>
    </w:p>
    <w:p w:rsidR="008D6D48" w:rsidRPr="00BF5370" w:rsidRDefault="00EF372E" w:rsidP="006142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70">
        <w:rPr>
          <w:rFonts w:ascii="Times New Roman" w:hAnsi="Times New Roman" w:cs="Times New Roman"/>
          <w:sz w:val="24"/>
          <w:szCs w:val="24"/>
        </w:rPr>
        <w:t>Четвърта рискова група е хетерогенна, както по отношение на състав, така и по отношение на включените в нея рискове, поради което не могат да бъдат извлечени дефинитивни заключения от наблюдаваната динамика на щетимостта в нея.</w:t>
      </w:r>
    </w:p>
    <w:p w:rsidR="008B6915" w:rsidRPr="001B57D9" w:rsidRDefault="008B6915" w:rsidP="00A73E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7D9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E56060">
        <w:rPr>
          <w:rFonts w:ascii="Times New Roman" w:hAnsi="Times New Roman" w:cs="Times New Roman"/>
          <w:sz w:val="24"/>
          <w:szCs w:val="24"/>
        </w:rPr>
        <w:t>7</w:t>
      </w:r>
      <w:r w:rsidR="002A457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32028C" w:rsidRPr="0032028C">
        <w:rPr>
          <w:rFonts w:ascii="Times New Roman" w:hAnsi="Times New Roman" w:cs="Times New Roman"/>
          <w:sz w:val="24"/>
          <w:szCs w:val="24"/>
        </w:rPr>
        <w:t xml:space="preserve"> </w:t>
      </w:r>
      <w:r w:rsidR="0032028C">
        <w:rPr>
          <w:rFonts w:ascii="Times New Roman" w:hAnsi="Times New Roman" w:cs="Times New Roman"/>
          <w:sz w:val="24"/>
          <w:szCs w:val="24"/>
        </w:rPr>
        <w:t>Очаквана честота на изплатените претенции за рискова група IV</w:t>
      </w: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880"/>
        <w:gridCol w:w="880"/>
        <w:gridCol w:w="880"/>
        <w:gridCol w:w="880"/>
        <w:gridCol w:w="880"/>
        <w:gridCol w:w="880"/>
      </w:tblGrid>
      <w:tr w:rsidR="003263A2" w:rsidRPr="00BF5370" w:rsidTr="00E01EAD">
        <w:trPr>
          <w:trHeight w:val="28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A2" w:rsidRPr="00BF5370" w:rsidRDefault="003263A2" w:rsidP="00326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A2" w:rsidRPr="00BF5370" w:rsidRDefault="003263A2" w:rsidP="00E1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2012</w:t>
            </w:r>
            <w:r w:rsidR="00E152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A2" w:rsidRPr="00BF5370" w:rsidRDefault="003263A2" w:rsidP="00E1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2013</w:t>
            </w:r>
            <w:r w:rsidR="00E152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A2" w:rsidRPr="00BF5370" w:rsidRDefault="003263A2" w:rsidP="00E1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2014</w:t>
            </w:r>
            <w:r w:rsidR="00E152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A2" w:rsidRPr="00BF5370" w:rsidRDefault="003263A2" w:rsidP="00E1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2015</w:t>
            </w:r>
            <w:r w:rsidR="00E152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A2" w:rsidRPr="00BF5370" w:rsidRDefault="003263A2" w:rsidP="00E1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2016</w:t>
            </w:r>
            <w:r w:rsidR="00E152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3A2" w:rsidRPr="00BF5370" w:rsidRDefault="003263A2" w:rsidP="00E1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2017</w:t>
            </w:r>
            <w:r w:rsidR="00E152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</w:tr>
      <w:tr w:rsidR="00392D26" w:rsidRPr="00BF5370" w:rsidTr="00E01EAD">
        <w:trPr>
          <w:trHeight w:val="51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392D26" w:rsidRPr="00BF5370" w:rsidRDefault="00FE363A" w:rsidP="0039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Средно за пазара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392D26" w:rsidRPr="00BF5370" w:rsidRDefault="00392D26" w:rsidP="00FE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 xml:space="preserve">Очаквана честота на </w:t>
            </w:r>
            <w:r w:rsidR="00BA5CDB"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из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платените претенции по години - 4 група</w:t>
            </w:r>
          </w:p>
        </w:tc>
      </w:tr>
      <w:tr w:rsidR="00392D26" w:rsidRPr="00BF5370" w:rsidTr="00E01EAD">
        <w:trPr>
          <w:trHeight w:val="28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26" w:rsidRPr="00BF5370" w:rsidRDefault="00FE363A" w:rsidP="00392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Имуществени претенции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26" w:rsidRPr="00BF5370" w:rsidRDefault="00392D26" w:rsidP="0039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0,3%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26" w:rsidRPr="00BF5370" w:rsidRDefault="00392D26" w:rsidP="0039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1,8%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26" w:rsidRPr="00BF5370" w:rsidRDefault="00392D26" w:rsidP="0039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1,3%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26" w:rsidRPr="00BF5370" w:rsidRDefault="00392D26" w:rsidP="0039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2,1%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26" w:rsidRPr="00BF5370" w:rsidRDefault="00392D26" w:rsidP="0039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1,1%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26" w:rsidRPr="00BF5370" w:rsidRDefault="00392D26" w:rsidP="0039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1,1%</w:t>
            </w:r>
          </w:p>
        </w:tc>
      </w:tr>
      <w:tr w:rsidR="004C4354" w:rsidRPr="00BF5370" w:rsidTr="00E01EAD">
        <w:trPr>
          <w:trHeight w:val="28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Неимуществени претенции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0,0%</w:t>
            </w:r>
          </w:p>
        </w:tc>
      </w:tr>
      <w:tr w:rsidR="004C4354" w:rsidRPr="00BF5370" w:rsidTr="00E01EAD">
        <w:trPr>
          <w:trHeight w:val="28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Очаквана честота на имуществени и неимуществени претенциите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0,4%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1,9%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1,4%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2,3%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1,2%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354" w:rsidRPr="00BF5370" w:rsidRDefault="004C4354" w:rsidP="004C4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1,2%</w:t>
            </w:r>
          </w:p>
        </w:tc>
      </w:tr>
    </w:tbl>
    <w:p w:rsidR="00A63900" w:rsidRPr="00A63900" w:rsidRDefault="00A63900" w:rsidP="00A63900">
      <w:pPr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63900">
        <w:rPr>
          <w:rFonts w:ascii="Times New Roman" w:hAnsi="Times New Roman" w:cs="Times New Roman"/>
          <w:b/>
          <w:sz w:val="18"/>
          <w:szCs w:val="18"/>
        </w:rPr>
        <w:t>Източник: изчисления на КФН по данни на застрахователите, представени в индивидуалните триъгълни справки на основание § 4 от Наредба № 53</w:t>
      </w:r>
    </w:p>
    <w:p w:rsidR="009D1DF0" w:rsidRPr="00BF5370" w:rsidRDefault="000C6FAA" w:rsidP="00710DFC">
      <w:pPr>
        <w:pStyle w:val="Heading1"/>
        <w:numPr>
          <w:ilvl w:val="0"/>
          <w:numId w:val="38"/>
        </w:numPr>
        <w:tabs>
          <w:tab w:val="left" w:pos="1418"/>
        </w:tabs>
        <w:spacing w:before="480" w:after="240"/>
        <w:ind w:left="1423" w:hanging="357"/>
        <w:rPr>
          <w:rFonts w:ascii="Times New Roman" w:hAnsi="Times New Roman" w:cs="Times New Roman"/>
          <w:lang w:val="en-US"/>
        </w:rPr>
      </w:pPr>
      <w:bookmarkStart w:id="9" w:name="_Toc518580731"/>
      <w:r w:rsidRPr="00BF5370">
        <w:rPr>
          <w:rFonts w:ascii="Times New Roman" w:hAnsi="Times New Roman" w:cs="Times New Roman"/>
        </w:rPr>
        <w:t>Среден размер на претенциите</w:t>
      </w:r>
      <w:r w:rsidR="00227AE6" w:rsidRPr="00BF5370">
        <w:rPr>
          <w:rFonts w:ascii="Times New Roman" w:hAnsi="Times New Roman" w:cs="Times New Roman"/>
        </w:rPr>
        <w:t xml:space="preserve"> </w:t>
      </w:r>
      <w:r w:rsidR="00227AE6" w:rsidRPr="00BF5370">
        <w:rPr>
          <w:rFonts w:ascii="Times New Roman" w:hAnsi="Times New Roman" w:cs="Times New Roman"/>
          <w:lang w:val="en-US"/>
        </w:rPr>
        <w:t>(severity)</w:t>
      </w:r>
      <w:bookmarkEnd w:id="9"/>
    </w:p>
    <w:p w:rsidR="00F6563F" w:rsidRPr="001B57D9" w:rsidRDefault="009D1DF0" w:rsidP="009D1DF0">
      <w:pPr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 w:rsidRPr="001B57D9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Очаквания</w:t>
      </w:r>
      <w:r w:rsidR="003C5093" w:rsidRPr="001B57D9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т</w:t>
      </w:r>
      <w:r w:rsidRPr="001B57D9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среден размер на щети</w:t>
      </w:r>
      <w:r w:rsidR="000C6FAA" w:rsidRPr="001B57D9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те</w:t>
      </w:r>
      <w:r w:rsidR="00FC6EDD" w:rsidRPr="001B57D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bg-BG"/>
        </w:rPr>
        <w:t>,</w:t>
      </w:r>
      <w:r w:rsidRPr="001B57D9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възникнали</w:t>
      </w:r>
      <w:r w:rsidR="00FC6EDD" w:rsidRPr="001B57D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bg-BG"/>
        </w:rPr>
        <w:t xml:space="preserve"> (</w:t>
      </w:r>
      <w:r w:rsidR="00FC6EDD" w:rsidRPr="001B57D9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предявени или изплатени)</w:t>
      </w:r>
      <w:r w:rsidRPr="001B57D9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през разглеждания период</w:t>
      </w:r>
      <w:r w:rsidR="00FC6EDD" w:rsidRPr="001B57D9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,</w:t>
      </w:r>
      <w:r w:rsidRPr="001B57D9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е изчислен по отделно за имуществени претенции и неимуществени претенции</w:t>
      </w:r>
      <w:r w:rsidR="00FC6EDD" w:rsidRPr="001B57D9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, отделно</w:t>
      </w:r>
      <w:r w:rsidR="001F767E" w:rsidRPr="001B57D9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на база на предявени и изплатени претенции</w:t>
      </w:r>
      <w:r w:rsidRPr="001B57D9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. Отчит</w:t>
      </w:r>
      <w:r w:rsidR="00FC6EDD" w:rsidRPr="001B57D9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аните от застрахователите в КФН</w:t>
      </w:r>
      <w:r w:rsidRPr="001B57D9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бройки и </w:t>
      </w:r>
      <w:r w:rsidR="00FC6EDD" w:rsidRPr="001B57D9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стойности</w:t>
      </w:r>
      <w:r w:rsidRPr="001B57D9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на </w:t>
      </w:r>
      <w:r w:rsidR="00FC6EDD" w:rsidRPr="001B57D9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из</w:t>
      </w:r>
      <w:r w:rsidRPr="001B57D9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платените</w:t>
      </w:r>
      <w:r w:rsidR="001F767E" w:rsidRPr="001B57D9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или предявени </w:t>
      </w:r>
      <w:r w:rsidRPr="001B57D9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претенции</w:t>
      </w:r>
      <w:r w:rsidR="001F767E" w:rsidRPr="001B57D9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F6563F" w:rsidRPr="001B57D9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са използвани за изчисляването на средни претенции, които са развити</w:t>
      </w:r>
      <w:r w:rsidR="00FC6EDD" w:rsidRPr="001B57D9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(прогнозирани)</w:t>
      </w:r>
      <w:r w:rsidRPr="001B57D9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чрез стандартен верижно-стълбов метод за 10 годишен период по всяка една година на събитие</w:t>
      </w:r>
      <w:r w:rsidR="00FC6EDD" w:rsidRPr="001B57D9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при прилагане на среднопретеглени коефициенти на развитие</w:t>
      </w:r>
      <w:r w:rsidRPr="001B57D9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.</w:t>
      </w:r>
      <w:r w:rsidR="00FC6EDD" w:rsidRPr="001B57D9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</w:p>
    <w:p w:rsidR="003C5093" w:rsidRPr="00346953" w:rsidRDefault="003C5093" w:rsidP="00091D17">
      <w:pPr>
        <w:pStyle w:val="Heading2"/>
        <w:spacing w:before="240" w:after="120"/>
        <w:ind w:firstLine="851"/>
        <w:rPr>
          <w:rFonts w:ascii="Times New Roman" w:hAnsi="Times New Roman" w:cs="Times New Roman"/>
        </w:rPr>
      </w:pPr>
      <w:bookmarkStart w:id="10" w:name="_Toc518580732"/>
      <w:r w:rsidRPr="003C5093">
        <w:rPr>
          <w:rFonts w:ascii="Times New Roman" w:hAnsi="Times New Roman" w:cs="Times New Roman"/>
          <w:b/>
        </w:rPr>
        <w:t xml:space="preserve">Агрегирани данни – </w:t>
      </w:r>
      <w:r w:rsidRPr="00346953">
        <w:rPr>
          <w:rFonts w:ascii="Times New Roman" w:hAnsi="Times New Roman" w:cs="Times New Roman"/>
        </w:rPr>
        <w:t>всички рискови групи</w:t>
      </w:r>
      <w:r w:rsidR="00AA4238" w:rsidRPr="00346953">
        <w:rPr>
          <w:rFonts w:ascii="Times New Roman" w:hAnsi="Times New Roman" w:cs="Times New Roman"/>
        </w:rPr>
        <w:t xml:space="preserve"> – на база изплатени пр</w:t>
      </w:r>
      <w:r w:rsidR="00D90227" w:rsidRPr="00346953">
        <w:rPr>
          <w:rFonts w:ascii="Times New Roman" w:hAnsi="Times New Roman" w:cs="Times New Roman"/>
        </w:rPr>
        <w:t>е</w:t>
      </w:r>
      <w:r w:rsidR="00AA4238" w:rsidRPr="00346953">
        <w:rPr>
          <w:rFonts w:ascii="Times New Roman" w:hAnsi="Times New Roman" w:cs="Times New Roman"/>
        </w:rPr>
        <w:t>тенции</w:t>
      </w:r>
      <w:bookmarkEnd w:id="10"/>
    </w:p>
    <w:p w:rsidR="009D1DF0" w:rsidRPr="00CE0050" w:rsidRDefault="009D1DF0" w:rsidP="009D1DF0">
      <w:pPr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 w:rsidRPr="00CE0050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В следващата таблица № </w:t>
      </w:r>
      <w:r w:rsidR="00E56060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8</w:t>
      </w:r>
      <w:r w:rsidRPr="00CE0050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са представени общо за пазара очакваните средни размери на </w:t>
      </w:r>
      <w:r w:rsidRPr="00CE005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>изплатените претенции по рискови групи за имуществени и неимуществени претенции</w:t>
      </w:r>
      <w:r w:rsidRPr="00CE0050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.</w:t>
      </w:r>
    </w:p>
    <w:p w:rsidR="009D1DF0" w:rsidRPr="00683060" w:rsidRDefault="009D1DF0" w:rsidP="00A73E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60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E56060">
        <w:rPr>
          <w:rFonts w:ascii="Times New Roman" w:hAnsi="Times New Roman" w:cs="Times New Roman"/>
          <w:sz w:val="24"/>
          <w:szCs w:val="24"/>
        </w:rPr>
        <w:t>8</w:t>
      </w:r>
      <w:r w:rsidR="002A457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32028C">
        <w:rPr>
          <w:rFonts w:ascii="Times New Roman" w:hAnsi="Times New Roman" w:cs="Times New Roman"/>
          <w:sz w:val="24"/>
          <w:szCs w:val="24"/>
        </w:rPr>
        <w:t xml:space="preserve"> Очакван среден размер на изплатените претенции</w:t>
      </w:r>
      <w:r w:rsidR="0032028C">
        <w:rPr>
          <w:rFonts w:ascii="Times New Roman" w:hAnsi="Times New Roman" w:cs="Times New Roman"/>
          <w:sz w:val="24"/>
          <w:szCs w:val="24"/>
        </w:rPr>
        <w:tab/>
      </w:r>
      <w:r w:rsidR="00C37488" w:rsidRPr="0068306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32FD5" w:rsidRPr="00683060">
        <w:rPr>
          <w:rFonts w:ascii="Times New Roman" w:hAnsi="Times New Roman" w:cs="Times New Roman"/>
          <w:sz w:val="24"/>
          <w:szCs w:val="24"/>
        </w:rPr>
        <w:t xml:space="preserve">в </w:t>
      </w:r>
      <w:r w:rsidR="00C37488" w:rsidRPr="00683060">
        <w:rPr>
          <w:rFonts w:ascii="Times New Roman" w:hAnsi="Times New Roman" w:cs="Times New Roman"/>
          <w:sz w:val="24"/>
          <w:szCs w:val="24"/>
        </w:rPr>
        <w:t>лв.)</w:t>
      </w:r>
    </w:p>
    <w:tbl>
      <w:tblPr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880"/>
        <w:gridCol w:w="880"/>
        <w:gridCol w:w="880"/>
        <w:gridCol w:w="880"/>
        <w:gridCol w:w="880"/>
        <w:gridCol w:w="880"/>
      </w:tblGrid>
      <w:tr w:rsidR="009D1DF0" w:rsidRPr="00BF5370" w:rsidTr="00013543">
        <w:tc>
          <w:tcPr>
            <w:tcW w:w="3539" w:type="dxa"/>
            <w:shd w:val="clear" w:color="auto" w:fill="auto"/>
            <w:noWrap/>
            <w:vAlign w:val="center"/>
          </w:tcPr>
          <w:p w:rsidR="009D1DF0" w:rsidRPr="00BF5370" w:rsidRDefault="009D1DF0" w:rsidP="00F756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Година на събитие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9D1DF0" w:rsidRPr="00BF5370" w:rsidRDefault="009D1DF0" w:rsidP="00F7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2012</w:t>
            </w:r>
            <w:r w:rsidR="00E152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9D1DF0" w:rsidRPr="00BF5370" w:rsidRDefault="009D1DF0" w:rsidP="00F7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2013</w:t>
            </w:r>
            <w:r w:rsidR="00E152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9D1DF0" w:rsidRPr="00BF5370" w:rsidRDefault="009D1DF0" w:rsidP="00F7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2014</w:t>
            </w:r>
            <w:r w:rsidR="00E152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9D1DF0" w:rsidRPr="00BF5370" w:rsidRDefault="009D1DF0" w:rsidP="00F7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2015</w:t>
            </w:r>
            <w:r w:rsidR="00E152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9D1DF0" w:rsidRPr="00BF5370" w:rsidRDefault="009D1DF0" w:rsidP="00F7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2016</w:t>
            </w:r>
            <w:r w:rsidR="00E152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9D1DF0" w:rsidRPr="00BF5370" w:rsidRDefault="009D1DF0" w:rsidP="00F7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2017</w:t>
            </w:r>
            <w:r w:rsidR="00E152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</w:tr>
      <w:tr w:rsidR="009D1DF0" w:rsidRPr="00BF5370" w:rsidTr="00013543">
        <w:tc>
          <w:tcPr>
            <w:tcW w:w="8819" w:type="dxa"/>
            <w:gridSpan w:val="7"/>
            <w:shd w:val="clear" w:color="auto" w:fill="FFF2CC" w:themeFill="accent4" w:themeFillTint="33"/>
            <w:noWrap/>
            <w:vAlign w:val="center"/>
          </w:tcPr>
          <w:p w:rsidR="009D1DF0" w:rsidRPr="00BF5370" w:rsidRDefault="009D1DF0" w:rsidP="00F756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 xml:space="preserve">Очакван среден размер на </w:t>
            </w:r>
            <w:r w:rsidR="00A73EA5"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из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платените претенции по години на събитие за имуществени претенции</w:t>
            </w:r>
          </w:p>
        </w:tc>
      </w:tr>
      <w:tr w:rsidR="00E47E53" w:rsidRPr="00BF5370" w:rsidTr="00013543">
        <w:tc>
          <w:tcPr>
            <w:tcW w:w="3539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рискова група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bg-BG"/>
              </w:rPr>
              <w:t xml:space="preserve"> I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1 419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1 451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1 379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1 437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1 433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1 362</w:t>
            </w:r>
          </w:p>
        </w:tc>
      </w:tr>
      <w:tr w:rsidR="00E47E53" w:rsidRPr="00BF5370" w:rsidTr="00013543">
        <w:tc>
          <w:tcPr>
            <w:tcW w:w="3539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рискова група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bg-BG"/>
              </w:rPr>
              <w:t xml:space="preserve"> II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1 956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2 157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1 986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2 017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1 811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1 333</w:t>
            </w:r>
          </w:p>
        </w:tc>
      </w:tr>
      <w:tr w:rsidR="00E47E53" w:rsidRPr="00BF5370" w:rsidTr="00013543">
        <w:tc>
          <w:tcPr>
            <w:tcW w:w="3539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рискова група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bg-BG"/>
              </w:rPr>
              <w:t xml:space="preserve"> III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4 772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4 669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4 711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4 726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4 860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5 368</w:t>
            </w:r>
          </w:p>
        </w:tc>
      </w:tr>
      <w:tr w:rsidR="00E47E53" w:rsidRPr="00BF5370" w:rsidTr="00013543">
        <w:tc>
          <w:tcPr>
            <w:tcW w:w="3539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рискова група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bg-BG"/>
              </w:rPr>
              <w:t xml:space="preserve"> IV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1 828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1 401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2 515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1 452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2 144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1 939</w:t>
            </w:r>
          </w:p>
        </w:tc>
      </w:tr>
      <w:tr w:rsidR="009D1DF0" w:rsidRPr="00BF5370" w:rsidTr="00013543">
        <w:tc>
          <w:tcPr>
            <w:tcW w:w="3539" w:type="dxa"/>
            <w:shd w:val="clear" w:color="auto" w:fill="auto"/>
            <w:noWrap/>
            <w:vAlign w:val="center"/>
          </w:tcPr>
          <w:p w:rsidR="009D1DF0" w:rsidRPr="00BF5370" w:rsidRDefault="009D1DF0" w:rsidP="00F756C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bg-BG"/>
              </w:rPr>
              <w:t>общо за всички рискови групи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9D1DF0" w:rsidRPr="00BF5370" w:rsidRDefault="009D1DF0" w:rsidP="00F756C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b/>
                <w:sz w:val="18"/>
                <w:szCs w:val="18"/>
              </w:rPr>
              <w:t>1 718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9D1DF0" w:rsidRPr="00BF5370" w:rsidRDefault="009D1DF0" w:rsidP="00F756C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b/>
                <w:sz w:val="18"/>
                <w:szCs w:val="18"/>
              </w:rPr>
              <w:t>1 768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9D1DF0" w:rsidRPr="00BF5370" w:rsidRDefault="009D1DF0" w:rsidP="00F756C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b/>
                <w:sz w:val="18"/>
                <w:szCs w:val="18"/>
              </w:rPr>
              <w:t>1 761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9D1DF0" w:rsidRPr="00BF5370" w:rsidRDefault="009D1DF0" w:rsidP="00F756C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b/>
                <w:sz w:val="18"/>
                <w:szCs w:val="18"/>
              </w:rPr>
              <w:t>1 802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9D1DF0" w:rsidRPr="00BF5370" w:rsidRDefault="009D1DF0" w:rsidP="00F756C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b/>
                <w:sz w:val="18"/>
                <w:szCs w:val="18"/>
              </w:rPr>
              <w:t>1 819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9D1DF0" w:rsidRPr="00BF5370" w:rsidRDefault="009D1DF0" w:rsidP="00F756C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b/>
                <w:sz w:val="18"/>
                <w:szCs w:val="18"/>
              </w:rPr>
              <w:t>1 644</w:t>
            </w:r>
          </w:p>
        </w:tc>
      </w:tr>
      <w:tr w:rsidR="009D1DF0" w:rsidRPr="00BF5370" w:rsidTr="00013543">
        <w:tc>
          <w:tcPr>
            <w:tcW w:w="8819" w:type="dxa"/>
            <w:gridSpan w:val="7"/>
            <w:shd w:val="clear" w:color="auto" w:fill="FFF2CC" w:themeFill="accent4" w:themeFillTint="33"/>
            <w:noWrap/>
            <w:vAlign w:val="center"/>
          </w:tcPr>
          <w:p w:rsidR="009D1DF0" w:rsidRPr="00BF5370" w:rsidRDefault="009D1DF0" w:rsidP="00F756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 xml:space="preserve">Очакван среден размер на </w:t>
            </w:r>
            <w:r w:rsidR="005B1F96"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из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платените претенции по години на събитие за неимуществени претенции</w:t>
            </w:r>
          </w:p>
        </w:tc>
      </w:tr>
      <w:tr w:rsidR="00E47E53" w:rsidRPr="00BF5370" w:rsidTr="00013543">
        <w:tc>
          <w:tcPr>
            <w:tcW w:w="3539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рискова група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bg-BG"/>
              </w:rPr>
              <w:t xml:space="preserve"> I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28 667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28 967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29 076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38 685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39 185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57 748</w:t>
            </w:r>
          </w:p>
        </w:tc>
      </w:tr>
      <w:tr w:rsidR="00E47E53" w:rsidRPr="00BF5370" w:rsidTr="00013543">
        <w:tc>
          <w:tcPr>
            <w:tcW w:w="3539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рискова група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bg-BG"/>
              </w:rPr>
              <w:t xml:space="preserve"> II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29 517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23 915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29 585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35 918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24 370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25 987</w:t>
            </w:r>
          </w:p>
        </w:tc>
      </w:tr>
      <w:tr w:rsidR="00E47E53" w:rsidRPr="00BF5370" w:rsidTr="00013543">
        <w:tc>
          <w:tcPr>
            <w:tcW w:w="3539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рискова група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bg-BG"/>
              </w:rPr>
              <w:t xml:space="preserve"> III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46 269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37 403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49 820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19 687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29 780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10 011</w:t>
            </w:r>
          </w:p>
        </w:tc>
      </w:tr>
      <w:tr w:rsidR="00E47E53" w:rsidRPr="00BF5370" w:rsidTr="00013543">
        <w:tc>
          <w:tcPr>
            <w:tcW w:w="3539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рискова група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bg-BG"/>
              </w:rPr>
              <w:t xml:space="preserve"> IV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32 325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46 328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21 779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46 681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27 223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47E53" w:rsidRPr="00BF5370" w:rsidRDefault="00E47E53" w:rsidP="00E47E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sz w:val="18"/>
                <w:szCs w:val="18"/>
              </w:rPr>
              <w:t>20 146</w:t>
            </w:r>
          </w:p>
        </w:tc>
      </w:tr>
      <w:tr w:rsidR="009D1DF0" w:rsidRPr="00BF5370" w:rsidTr="00013543">
        <w:tc>
          <w:tcPr>
            <w:tcW w:w="3539" w:type="dxa"/>
            <w:shd w:val="clear" w:color="auto" w:fill="auto"/>
            <w:noWrap/>
            <w:vAlign w:val="center"/>
          </w:tcPr>
          <w:p w:rsidR="009D1DF0" w:rsidRPr="00BF5370" w:rsidRDefault="009D1DF0" w:rsidP="00F756C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bg-BG"/>
              </w:rPr>
              <w:t>общо за всички рискови групи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9D1DF0" w:rsidRPr="00BF5370" w:rsidRDefault="009D1DF0" w:rsidP="00F756C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b/>
                <w:sz w:val="18"/>
                <w:szCs w:val="18"/>
              </w:rPr>
              <w:t>29 625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9D1DF0" w:rsidRPr="00BF5370" w:rsidRDefault="009D1DF0" w:rsidP="00F756C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b/>
                <w:sz w:val="18"/>
                <w:szCs w:val="18"/>
              </w:rPr>
              <w:t>29 551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9D1DF0" w:rsidRPr="00BF5370" w:rsidRDefault="009D1DF0" w:rsidP="00F756C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b/>
                <w:sz w:val="18"/>
                <w:szCs w:val="18"/>
              </w:rPr>
              <w:t>30 305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9D1DF0" w:rsidRPr="00BF5370" w:rsidRDefault="009D1DF0" w:rsidP="00F756C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b/>
                <w:sz w:val="18"/>
                <w:szCs w:val="18"/>
              </w:rPr>
              <w:t>36 190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9D1DF0" w:rsidRPr="00BF5370" w:rsidRDefault="009D1DF0" w:rsidP="00F756C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b/>
                <w:sz w:val="18"/>
                <w:szCs w:val="18"/>
              </w:rPr>
              <w:t>36 479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9D1DF0" w:rsidRPr="00BF5370" w:rsidRDefault="009D1DF0" w:rsidP="00F756C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b/>
                <w:sz w:val="18"/>
                <w:szCs w:val="18"/>
              </w:rPr>
              <w:t>51 067</w:t>
            </w:r>
          </w:p>
        </w:tc>
      </w:tr>
      <w:tr w:rsidR="00C37488" w:rsidRPr="00BF5370" w:rsidTr="00013543">
        <w:tc>
          <w:tcPr>
            <w:tcW w:w="8819" w:type="dxa"/>
            <w:gridSpan w:val="7"/>
            <w:shd w:val="clear" w:color="auto" w:fill="FFF2CC" w:themeFill="accent4" w:themeFillTint="33"/>
            <w:noWrap/>
            <w:vAlign w:val="center"/>
          </w:tcPr>
          <w:p w:rsidR="00C37488" w:rsidRPr="00BF5370" w:rsidRDefault="00C37488" w:rsidP="00C374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 xml:space="preserve">Очакван среден размер на изплатените претенции по години на събитие за имуществени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 xml:space="preserve">и 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неимуществени претенции</w:t>
            </w:r>
          </w:p>
        </w:tc>
      </w:tr>
      <w:tr w:rsidR="00C37488" w:rsidRPr="00BF5370" w:rsidTr="00013543">
        <w:tc>
          <w:tcPr>
            <w:tcW w:w="3539" w:type="dxa"/>
            <w:shd w:val="clear" w:color="auto" w:fill="auto"/>
            <w:noWrap/>
            <w:vAlign w:val="center"/>
          </w:tcPr>
          <w:p w:rsidR="00C37488" w:rsidRPr="00BF5370" w:rsidRDefault="00C37488" w:rsidP="00C3748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рискова група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bg-BG"/>
              </w:rPr>
              <w:t xml:space="preserve"> I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37488" w:rsidRPr="00C37488" w:rsidRDefault="00C37488" w:rsidP="00C3748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488">
              <w:rPr>
                <w:rFonts w:ascii="Times New Roman" w:hAnsi="Times New Roman" w:cs="Times New Roman"/>
                <w:sz w:val="18"/>
                <w:szCs w:val="18"/>
              </w:rPr>
              <w:t>3 223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37488" w:rsidRPr="00C37488" w:rsidRDefault="00C37488" w:rsidP="00C3748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488">
              <w:rPr>
                <w:rFonts w:ascii="Times New Roman" w:hAnsi="Times New Roman" w:cs="Times New Roman"/>
                <w:sz w:val="18"/>
                <w:szCs w:val="18"/>
              </w:rPr>
              <w:t>3 507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37488" w:rsidRPr="00C37488" w:rsidRDefault="00C37488" w:rsidP="00C3748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488">
              <w:rPr>
                <w:rFonts w:ascii="Times New Roman" w:hAnsi="Times New Roman" w:cs="Times New Roman"/>
                <w:sz w:val="18"/>
                <w:szCs w:val="18"/>
              </w:rPr>
              <w:t>3 233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37488" w:rsidRPr="00C37488" w:rsidRDefault="00C37488" w:rsidP="00C3748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488">
              <w:rPr>
                <w:rFonts w:ascii="Times New Roman" w:hAnsi="Times New Roman" w:cs="Times New Roman"/>
                <w:sz w:val="18"/>
                <w:szCs w:val="18"/>
              </w:rPr>
              <w:t>3 502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37488" w:rsidRPr="00C37488" w:rsidRDefault="00C37488" w:rsidP="00C3748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488">
              <w:rPr>
                <w:rFonts w:ascii="Times New Roman" w:hAnsi="Times New Roman" w:cs="Times New Roman"/>
                <w:sz w:val="18"/>
                <w:szCs w:val="18"/>
              </w:rPr>
              <w:t>3 234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37488" w:rsidRPr="00C37488" w:rsidRDefault="00C37488" w:rsidP="00C3748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488">
              <w:rPr>
                <w:rFonts w:ascii="Times New Roman" w:hAnsi="Times New Roman" w:cs="Times New Roman"/>
                <w:sz w:val="18"/>
                <w:szCs w:val="18"/>
              </w:rPr>
              <w:t>3 135</w:t>
            </w:r>
          </w:p>
        </w:tc>
      </w:tr>
      <w:tr w:rsidR="00C37488" w:rsidRPr="00BF5370" w:rsidTr="00013543">
        <w:tc>
          <w:tcPr>
            <w:tcW w:w="3539" w:type="dxa"/>
            <w:shd w:val="clear" w:color="auto" w:fill="auto"/>
            <w:noWrap/>
            <w:vAlign w:val="center"/>
          </w:tcPr>
          <w:p w:rsidR="00C37488" w:rsidRPr="00BF5370" w:rsidRDefault="00C37488" w:rsidP="00C3748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рискова група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bg-BG"/>
              </w:rPr>
              <w:t xml:space="preserve"> II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37488" w:rsidRPr="00C37488" w:rsidRDefault="00C37488" w:rsidP="00C3748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488">
              <w:rPr>
                <w:rFonts w:ascii="Times New Roman" w:hAnsi="Times New Roman" w:cs="Times New Roman"/>
                <w:sz w:val="18"/>
                <w:szCs w:val="18"/>
              </w:rPr>
              <w:t>3 409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37488" w:rsidRPr="00C37488" w:rsidRDefault="00C37488" w:rsidP="00C3748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488">
              <w:rPr>
                <w:rFonts w:ascii="Times New Roman" w:hAnsi="Times New Roman" w:cs="Times New Roman"/>
                <w:sz w:val="18"/>
                <w:szCs w:val="18"/>
              </w:rPr>
              <w:t>3 559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37488" w:rsidRPr="00C37488" w:rsidRDefault="00C37488" w:rsidP="00C3748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488">
              <w:rPr>
                <w:rFonts w:ascii="Times New Roman" w:hAnsi="Times New Roman" w:cs="Times New Roman"/>
                <w:sz w:val="18"/>
                <w:szCs w:val="18"/>
              </w:rPr>
              <w:t>3 371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37488" w:rsidRPr="00C37488" w:rsidRDefault="00C37488" w:rsidP="00C3748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488">
              <w:rPr>
                <w:rFonts w:ascii="Times New Roman" w:hAnsi="Times New Roman" w:cs="Times New Roman"/>
                <w:sz w:val="18"/>
                <w:szCs w:val="18"/>
              </w:rPr>
              <w:t>3 624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37488" w:rsidRPr="00C37488" w:rsidRDefault="00C37488" w:rsidP="00C3748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488">
              <w:rPr>
                <w:rFonts w:ascii="Times New Roman" w:hAnsi="Times New Roman" w:cs="Times New Roman"/>
                <w:sz w:val="18"/>
                <w:szCs w:val="18"/>
              </w:rPr>
              <w:t>3 124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37488" w:rsidRPr="00C37488" w:rsidRDefault="00C37488" w:rsidP="00C3748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488">
              <w:rPr>
                <w:rFonts w:ascii="Times New Roman" w:hAnsi="Times New Roman" w:cs="Times New Roman"/>
                <w:sz w:val="18"/>
                <w:szCs w:val="18"/>
              </w:rPr>
              <w:t>2 285</w:t>
            </w:r>
          </w:p>
        </w:tc>
      </w:tr>
      <w:tr w:rsidR="00C37488" w:rsidRPr="00BF5370" w:rsidTr="00013543">
        <w:tc>
          <w:tcPr>
            <w:tcW w:w="3539" w:type="dxa"/>
            <w:shd w:val="clear" w:color="auto" w:fill="auto"/>
            <w:noWrap/>
            <w:vAlign w:val="center"/>
          </w:tcPr>
          <w:p w:rsidR="00C37488" w:rsidRPr="00BF5370" w:rsidRDefault="00C37488" w:rsidP="00C3748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рискова група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bg-BG"/>
              </w:rPr>
              <w:t xml:space="preserve"> III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37488" w:rsidRPr="00C37488" w:rsidRDefault="00C37488" w:rsidP="00C3748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488">
              <w:rPr>
                <w:rFonts w:ascii="Times New Roman" w:hAnsi="Times New Roman" w:cs="Times New Roman"/>
                <w:sz w:val="18"/>
                <w:szCs w:val="18"/>
              </w:rPr>
              <w:t>7 210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37488" w:rsidRPr="00C37488" w:rsidRDefault="00C37488" w:rsidP="00C3748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488">
              <w:rPr>
                <w:rFonts w:ascii="Times New Roman" w:hAnsi="Times New Roman" w:cs="Times New Roman"/>
                <w:sz w:val="18"/>
                <w:szCs w:val="18"/>
              </w:rPr>
              <w:t>6 640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37488" w:rsidRPr="00C37488" w:rsidRDefault="00C37488" w:rsidP="00C3748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488">
              <w:rPr>
                <w:rFonts w:ascii="Times New Roman" w:hAnsi="Times New Roman" w:cs="Times New Roman"/>
                <w:sz w:val="18"/>
                <w:szCs w:val="18"/>
              </w:rPr>
              <w:t>7 567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37488" w:rsidRPr="00C37488" w:rsidRDefault="00C37488" w:rsidP="00C3748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488">
              <w:rPr>
                <w:rFonts w:ascii="Times New Roman" w:hAnsi="Times New Roman" w:cs="Times New Roman"/>
                <w:sz w:val="18"/>
                <w:szCs w:val="18"/>
              </w:rPr>
              <w:t>6 276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37488" w:rsidRPr="00C37488" w:rsidRDefault="00C37488" w:rsidP="00C3748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488">
              <w:rPr>
                <w:rFonts w:ascii="Times New Roman" w:hAnsi="Times New Roman" w:cs="Times New Roman"/>
                <w:sz w:val="18"/>
                <w:szCs w:val="18"/>
              </w:rPr>
              <w:t>6 749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37488" w:rsidRPr="00C37488" w:rsidRDefault="00C37488" w:rsidP="00C3748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488">
              <w:rPr>
                <w:rFonts w:ascii="Times New Roman" w:hAnsi="Times New Roman" w:cs="Times New Roman"/>
                <w:sz w:val="18"/>
                <w:szCs w:val="18"/>
              </w:rPr>
              <w:t>7 500</w:t>
            </w:r>
          </w:p>
        </w:tc>
      </w:tr>
      <w:tr w:rsidR="00C37488" w:rsidRPr="00BF5370" w:rsidTr="00013543">
        <w:tc>
          <w:tcPr>
            <w:tcW w:w="3539" w:type="dxa"/>
            <w:shd w:val="clear" w:color="auto" w:fill="auto"/>
            <w:noWrap/>
            <w:vAlign w:val="center"/>
          </w:tcPr>
          <w:p w:rsidR="00C37488" w:rsidRPr="00BF5370" w:rsidRDefault="00C37488" w:rsidP="00C3748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рискова група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bg-BG"/>
              </w:rPr>
              <w:t xml:space="preserve"> IV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37488" w:rsidRPr="00C37488" w:rsidRDefault="00C37488" w:rsidP="00C3748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488">
              <w:rPr>
                <w:rFonts w:ascii="Times New Roman" w:hAnsi="Times New Roman" w:cs="Times New Roman"/>
                <w:sz w:val="18"/>
                <w:szCs w:val="18"/>
              </w:rPr>
              <w:t>3 985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37488" w:rsidRPr="00C37488" w:rsidRDefault="00C37488" w:rsidP="00C3748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488">
              <w:rPr>
                <w:rFonts w:ascii="Times New Roman" w:hAnsi="Times New Roman" w:cs="Times New Roman"/>
                <w:sz w:val="18"/>
                <w:szCs w:val="18"/>
              </w:rPr>
              <w:t>4 380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37488" w:rsidRPr="00C37488" w:rsidRDefault="00C37488" w:rsidP="00C3748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488">
              <w:rPr>
                <w:rFonts w:ascii="Times New Roman" w:hAnsi="Times New Roman" w:cs="Times New Roman"/>
                <w:sz w:val="18"/>
                <w:szCs w:val="18"/>
              </w:rPr>
              <w:t>4 541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37488" w:rsidRPr="00C37488" w:rsidRDefault="00C37488" w:rsidP="00C3748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488">
              <w:rPr>
                <w:rFonts w:ascii="Times New Roman" w:hAnsi="Times New Roman" w:cs="Times New Roman"/>
                <w:sz w:val="18"/>
                <w:szCs w:val="18"/>
              </w:rPr>
              <w:t>3 922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37488" w:rsidRPr="00C37488" w:rsidRDefault="00C37488" w:rsidP="00C3748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488">
              <w:rPr>
                <w:rFonts w:ascii="Times New Roman" w:hAnsi="Times New Roman" w:cs="Times New Roman"/>
                <w:sz w:val="18"/>
                <w:szCs w:val="18"/>
              </w:rPr>
              <w:t>4 377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37488" w:rsidRPr="00C37488" w:rsidRDefault="00C37488" w:rsidP="00C3748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7488">
              <w:rPr>
                <w:rFonts w:ascii="Times New Roman" w:hAnsi="Times New Roman" w:cs="Times New Roman"/>
                <w:sz w:val="18"/>
                <w:szCs w:val="18"/>
              </w:rPr>
              <w:t>4 072</w:t>
            </w:r>
          </w:p>
        </w:tc>
      </w:tr>
      <w:tr w:rsidR="00C37488" w:rsidRPr="00C37488" w:rsidTr="00013543">
        <w:tc>
          <w:tcPr>
            <w:tcW w:w="3539" w:type="dxa"/>
            <w:shd w:val="clear" w:color="auto" w:fill="auto"/>
            <w:noWrap/>
            <w:vAlign w:val="center"/>
          </w:tcPr>
          <w:p w:rsidR="00C37488" w:rsidRPr="00C37488" w:rsidRDefault="00C37488" w:rsidP="00C3748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7488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bg-BG"/>
              </w:rPr>
              <w:t>общо за всички рискови групи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37488" w:rsidRPr="00C37488" w:rsidRDefault="00C37488" w:rsidP="00C3748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7488">
              <w:rPr>
                <w:rFonts w:ascii="Times New Roman" w:hAnsi="Times New Roman" w:cs="Times New Roman"/>
                <w:b/>
                <w:sz w:val="18"/>
                <w:szCs w:val="18"/>
              </w:rPr>
              <w:t>3 548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37488" w:rsidRPr="00C37488" w:rsidRDefault="00C37488" w:rsidP="00C3748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7488">
              <w:rPr>
                <w:rFonts w:ascii="Times New Roman" w:hAnsi="Times New Roman" w:cs="Times New Roman"/>
                <w:b/>
                <w:sz w:val="18"/>
                <w:szCs w:val="18"/>
              </w:rPr>
              <w:t>3 809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37488" w:rsidRPr="00C37488" w:rsidRDefault="00C37488" w:rsidP="00C3748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7488">
              <w:rPr>
                <w:rFonts w:ascii="Times New Roman" w:hAnsi="Times New Roman" w:cs="Times New Roman"/>
                <w:b/>
                <w:sz w:val="18"/>
                <w:szCs w:val="18"/>
              </w:rPr>
              <w:t>3 706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37488" w:rsidRPr="00C37488" w:rsidRDefault="00C37488" w:rsidP="00C3748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7488">
              <w:rPr>
                <w:rFonts w:ascii="Times New Roman" w:hAnsi="Times New Roman" w:cs="Times New Roman"/>
                <w:b/>
                <w:sz w:val="18"/>
                <w:szCs w:val="18"/>
              </w:rPr>
              <w:t>3 830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37488" w:rsidRPr="00C37488" w:rsidRDefault="00C37488" w:rsidP="00C3748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7488">
              <w:rPr>
                <w:rFonts w:ascii="Times New Roman" w:hAnsi="Times New Roman" w:cs="Times New Roman"/>
                <w:b/>
                <w:sz w:val="18"/>
                <w:szCs w:val="18"/>
              </w:rPr>
              <w:t>3 662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37488" w:rsidRPr="00C37488" w:rsidRDefault="00C37488" w:rsidP="00C37488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7488">
              <w:rPr>
                <w:rFonts w:ascii="Times New Roman" w:hAnsi="Times New Roman" w:cs="Times New Roman"/>
                <w:b/>
                <w:sz w:val="18"/>
                <w:szCs w:val="18"/>
              </w:rPr>
              <w:t>3 409</w:t>
            </w:r>
          </w:p>
        </w:tc>
      </w:tr>
    </w:tbl>
    <w:p w:rsidR="009D1DF0" w:rsidRPr="00BF5370" w:rsidRDefault="009D1DF0" w:rsidP="00A73EA5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5370">
        <w:rPr>
          <w:rFonts w:ascii="Times New Roman" w:hAnsi="Times New Roman" w:cs="Times New Roman"/>
          <w:sz w:val="18"/>
          <w:szCs w:val="18"/>
        </w:rPr>
        <w:t xml:space="preserve">Източник: изчисления на КФН по данни на застрахователите, представени на основание § 4 от Наредба № 53 </w:t>
      </w:r>
    </w:p>
    <w:p w:rsidR="00D90227" w:rsidRPr="00346953" w:rsidRDefault="00D90227" w:rsidP="00091D17">
      <w:pPr>
        <w:pStyle w:val="Heading2"/>
        <w:spacing w:before="360" w:after="120"/>
        <w:ind w:firstLine="851"/>
        <w:rPr>
          <w:rFonts w:ascii="Times New Roman" w:hAnsi="Times New Roman" w:cs="Times New Roman"/>
        </w:rPr>
      </w:pPr>
      <w:bookmarkStart w:id="11" w:name="_Toc518580733"/>
      <w:r w:rsidRPr="003C5093">
        <w:rPr>
          <w:rFonts w:ascii="Times New Roman" w:hAnsi="Times New Roman" w:cs="Times New Roman"/>
          <w:b/>
        </w:rPr>
        <w:lastRenderedPageBreak/>
        <w:t xml:space="preserve">Агрегирани данни </w:t>
      </w:r>
      <w:r w:rsidRPr="00346953">
        <w:rPr>
          <w:rFonts w:ascii="Times New Roman" w:hAnsi="Times New Roman" w:cs="Times New Roman"/>
        </w:rPr>
        <w:t>– всички рискови групи – на база предявени претенции</w:t>
      </w:r>
      <w:bookmarkEnd w:id="11"/>
    </w:p>
    <w:p w:rsidR="005C040B" w:rsidRPr="00F8046C" w:rsidRDefault="005C040B" w:rsidP="005C040B">
      <w:pPr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 w:rsidRPr="00F8046C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В следващата таблица № </w:t>
      </w:r>
      <w:r w:rsidR="00E56060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9</w:t>
      </w:r>
      <w:r w:rsidRPr="00F8046C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са представени общо за пазара очакваните средни размери на предявените претенции по рискови групи </w:t>
      </w:r>
      <w:r w:rsidRPr="00F804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>за имуществени и неимуществени претенции</w:t>
      </w:r>
      <w:r w:rsidRPr="00F8046C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.</w:t>
      </w:r>
    </w:p>
    <w:p w:rsidR="00493B0D" w:rsidRPr="00330BCD" w:rsidRDefault="00493B0D" w:rsidP="00493B0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0BCD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E56060">
        <w:rPr>
          <w:rFonts w:ascii="Times New Roman" w:hAnsi="Times New Roman" w:cs="Times New Roman"/>
          <w:sz w:val="24"/>
          <w:szCs w:val="24"/>
        </w:rPr>
        <w:t>9</w:t>
      </w:r>
      <w:r w:rsidR="002A457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231ED7">
        <w:rPr>
          <w:rFonts w:ascii="Times New Roman" w:hAnsi="Times New Roman" w:cs="Times New Roman"/>
          <w:sz w:val="24"/>
          <w:szCs w:val="24"/>
        </w:rPr>
        <w:t xml:space="preserve"> Очакван среден размер на предявените претенции</w:t>
      </w:r>
      <w:r w:rsidR="00231ED7">
        <w:rPr>
          <w:rFonts w:ascii="Times New Roman" w:hAnsi="Times New Roman" w:cs="Times New Roman"/>
          <w:sz w:val="24"/>
          <w:szCs w:val="24"/>
        </w:rPr>
        <w:tab/>
      </w:r>
      <w:r w:rsidR="00231ED7" w:rsidRPr="0068306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31ED7" w:rsidRPr="00683060">
        <w:rPr>
          <w:rFonts w:ascii="Times New Roman" w:hAnsi="Times New Roman" w:cs="Times New Roman"/>
          <w:sz w:val="24"/>
          <w:szCs w:val="24"/>
        </w:rPr>
        <w:t>в лв.)</w:t>
      </w:r>
    </w:p>
    <w:tbl>
      <w:tblPr>
        <w:tblW w:w="88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880"/>
        <w:gridCol w:w="880"/>
        <w:gridCol w:w="880"/>
        <w:gridCol w:w="880"/>
        <w:gridCol w:w="880"/>
        <w:gridCol w:w="880"/>
      </w:tblGrid>
      <w:tr w:rsidR="00493B0D" w:rsidRPr="00BF5370" w:rsidTr="00493B0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0D" w:rsidRPr="00BF5370" w:rsidRDefault="00493B0D" w:rsidP="00493B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Година на събитие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0D" w:rsidRPr="00BF5370" w:rsidRDefault="00493B0D" w:rsidP="0049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2012</w:t>
            </w:r>
            <w:r w:rsidR="00E152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0D" w:rsidRPr="00BF5370" w:rsidRDefault="00493B0D" w:rsidP="0049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2013</w:t>
            </w:r>
            <w:r w:rsidR="00E152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0D" w:rsidRPr="00BF5370" w:rsidRDefault="00493B0D" w:rsidP="0049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2014</w:t>
            </w:r>
            <w:r w:rsidR="00E152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0D" w:rsidRPr="00BF5370" w:rsidRDefault="00493B0D" w:rsidP="0049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2015</w:t>
            </w:r>
            <w:r w:rsidR="00E152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0D" w:rsidRPr="00BF5370" w:rsidRDefault="00493B0D" w:rsidP="0049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2016</w:t>
            </w:r>
            <w:r w:rsidR="00E152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0D" w:rsidRPr="00BF5370" w:rsidRDefault="00493B0D" w:rsidP="0049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2017</w:t>
            </w:r>
            <w:r w:rsidR="00E152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</w:tr>
      <w:tr w:rsidR="00493B0D" w:rsidRPr="00BF5370" w:rsidTr="00493B0D">
        <w:tc>
          <w:tcPr>
            <w:tcW w:w="8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493B0D" w:rsidRPr="00BF5370" w:rsidRDefault="00493B0D" w:rsidP="003761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Очакван среден размер на п</w:t>
            </w:r>
            <w:r w:rsidR="00376136"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редявените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 xml:space="preserve"> претенции по години на събитие за имуществени претенции</w:t>
            </w:r>
          </w:p>
        </w:tc>
      </w:tr>
      <w:tr w:rsidR="00CF4B9F" w:rsidRPr="00BF5370" w:rsidTr="005C040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B9F" w:rsidRPr="00BF5370" w:rsidRDefault="00CF4B9F" w:rsidP="00CF4B9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рискова група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bg-BG"/>
              </w:rPr>
              <w:t xml:space="preserve"> I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B9F" w:rsidRPr="00F8046C" w:rsidRDefault="00CF4B9F" w:rsidP="00CF4B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1 422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B9F" w:rsidRPr="00F8046C" w:rsidRDefault="00CF4B9F" w:rsidP="00CF4B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1 474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B9F" w:rsidRPr="00F8046C" w:rsidRDefault="00CF4B9F" w:rsidP="00CF4B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1 408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B9F" w:rsidRPr="00F8046C" w:rsidRDefault="00CF4B9F" w:rsidP="00CF4B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1 472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B9F" w:rsidRPr="00F8046C" w:rsidRDefault="00CF4B9F" w:rsidP="00CF4B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1 450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B9F" w:rsidRPr="00F8046C" w:rsidRDefault="00CF4B9F" w:rsidP="00CF4B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1 375</w:t>
            </w:r>
          </w:p>
        </w:tc>
      </w:tr>
      <w:tr w:rsidR="00CF4B9F" w:rsidRPr="00BF5370" w:rsidTr="0018253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B9F" w:rsidRPr="00BF5370" w:rsidRDefault="00CF4B9F" w:rsidP="00CF4B9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рискова група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bg-BG"/>
              </w:rPr>
              <w:t xml:space="preserve"> II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B9F" w:rsidRPr="00F8046C" w:rsidRDefault="00CF4B9F" w:rsidP="00CF4B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1 929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B9F" w:rsidRPr="00F8046C" w:rsidRDefault="00CF4B9F" w:rsidP="00CF4B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2 148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B9F" w:rsidRPr="00F8046C" w:rsidRDefault="00CF4B9F" w:rsidP="00CF4B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2 058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B9F" w:rsidRPr="00F8046C" w:rsidRDefault="00CF4B9F" w:rsidP="00CF4B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1 980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B9F" w:rsidRPr="00F8046C" w:rsidRDefault="00CF4B9F" w:rsidP="00CF4B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1 837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B9F" w:rsidRPr="00F8046C" w:rsidRDefault="00CF4B9F" w:rsidP="00CF4B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1 339</w:t>
            </w:r>
          </w:p>
        </w:tc>
      </w:tr>
      <w:tr w:rsidR="00CF4B9F" w:rsidRPr="00BF5370" w:rsidTr="0018253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B9F" w:rsidRPr="00BF5370" w:rsidRDefault="00CF4B9F" w:rsidP="00CF4B9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рискова група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bg-BG"/>
              </w:rPr>
              <w:t xml:space="preserve"> III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B9F" w:rsidRPr="00F8046C" w:rsidRDefault="00CF4B9F" w:rsidP="00CF4B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5 047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B9F" w:rsidRPr="00F8046C" w:rsidRDefault="00CF4B9F" w:rsidP="00CF4B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4 954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B9F" w:rsidRPr="00F8046C" w:rsidRDefault="00CF4B9F" w:rsidP="00CF4B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4 958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B9F" w:rsidRPr="00F8046C" w:rsidRDefault="00CF4B9F" w:rsidP="00CF4B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4 823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B9F" w:rsidRPr="00F8046C" w:rsidRDefault="00CF4B9F" w:rsidP="00CF4B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4 515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B9F" w:rsidRPr="00F8046C" w:rsidRDefault="00CF4B9F" w:rsidP="00CF4B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2 895</w:t>
            </w:r>
          </w:p>
        </w:tc>
      </w:tr>
      <w:tr w:rsidR="00CF4B9F" w:rsidRPr="00BF5370" w:rsidTr="0018253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B9F" w:rsidRPr="00BF5370" w:rsidRDefault="00CF4B9F" w:rsidP="00CF4B9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рискова група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bg-BG"/>
              </w:rPr>
              <w:t xml:space="preserve"> IV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B9F" w:rsidRPr="00F8046C" w:rsidRDefault="00CF4B9F" w:rsidP="00CF4B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1 915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B9F" w:rsidRPr="00F8046C" w:rsidRDefault="00CF4B9F" w:rsidP="00CF4B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1 489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B9F" w:rsidRPr="00F8046C" w:rsidRDefault="00CF4B9F" w:rsidP="00CF4B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2 530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B9F" w:rsidRPr="00F8046C" w:rsidRDefault="00CF4B9F" w:rsidP="00CF4B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1 648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B9F" w:rsidRPr="00F8046C" w:rsidRDefault="00CF4B9F" w:rsidP="00CF4B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2 300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B9F" w:rsidRPr="00F8046C" w:rsidRDefault="00CF4B9F" w:rsidP="00CF4B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2 059</w:t>
            </w:r>
          </w:p>
        </w:tc>
      </w:tr>
      <w:tr w:rsidR="005C040B" w:rsidRPr="00BF5370" w:rsidTr="005C040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40B" w:rsidRPr="00BF5370" w:rsidRDefault="005C040B" w:rsidP="005C040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bg-BG"/>
              </w:rPr>
              <w:t>общо за всички рискови групи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40B" w:rsidRPr="00F8046C" w:rsidRDefault="005C040B" w:rsidP="005C04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b/>
                <w:sz w:val="18"/>
                <w:szCs w:val="18"/>
              </w:rPr>
              <w:t>1 723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40B" w:rsidRPr="00F8046C" w:rsidRDefault="005C040B" w:rsidP="005C04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b/>
                <w:sz w:val="18"/>
                <w:szCs w:val="18"/>
              </w:rPr>
              <w:t>1 793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40B" w:rsidRPr="00F8046C" w:rsidRDefault="005C040B" w:rsidP="005C04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b/>
                <w:sz w:val="18"/>
                <w:szCs w:val="18"/>
              </w:rPr>
              <w:t>1 788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40B" w:rsidRPr="00F8046C" w:rsidRDefault="005C040B" w:rsidP="005C04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b/>
                <w:sz w:val="18"/>
                <w:szCs w:val="18"/>
              </w:rPr>
              <w:t>1 809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40B" w:rsidRPr="00F8046C" w:rsidRDefault="005C040B" w:rsidP="005C04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b/>
                <w:sz w:val="18"/>
                <w:szCs w:val="18"/>
              </w:rPr>
              <w:t>1 765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40B" w:rsidRPr="00F8046C" w:rsidRDefault="005C040B" w:rsidP="005C04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b/>
                <w:sz w:val="18"/>
                <w:szCs w:val="18"/>
              </w:rPr>
              <w:t>1 559</w:t>
            </w:r>
          </w:p>
        </w:tc>
      </w:tr>
      <w:tr w:rsidR="005C040B" w:rsidRPr="00BF5370" w:rsidTr="00493B0D">
        <w:tc>
          <w:tcPr>
            <w:tcW w:w="8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5C040B" w:rsidRPr="00F8046C" w:rsidRDefault="005C040B" w:rsidP="005C04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04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Очакван среден размер на предявените претенции по години на събитие за неимуществени претенции</w:t>
            </w:r>
          </w:p>
        </w:tc>
      </w:tr>
      <w:tr w:rsidR="00CF4B9F" w:rsidRPr="00BF5370" w:rsidTr="005C040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B9F" w:rsidRPr="00BF5370" w:rsidRDefault="00CF4B9F" w:rsidP="00CF4B9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рискова група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bg-BG"/>
              </w:rPr>
              <w:t xml:space="preserve"> I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B9F" w:rsidRPr="00F8046C" w:rsidRDefault="00CF4B9F" w:rsidP="00CF4B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28 268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B9F" w:rsidRPr="00F8046C" w:rsidRDefault="00CF4B9F" w:rsidP="00CF4B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28 190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B9F" w:rsidRPr="00F8046C" w:rsidRDefault="00CF4B9F" w:rsidP="00CF4B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27 009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B9F" w:rsidRPr="00F8046C" w:rsidRDefault="00CF4B9F" w:rsidP="00CF4B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33 643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B9F" w:rsidRPr="00F8046C" w:rsidRDefault="00CF4B9F" w:rsidP="00CF4B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31 817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B9F" w:rsidRPr="00F8046C" w:rsidRDefault="00CF4B9F" w:rsidP="00CF4B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40 002</w:t>
            </w:r>
          </w:p>
        </w:tc>
      </w:tr>
      <w:tr w:rsidR="00CF4B9F" w:rsidRPr="00BF5370" w:rsidTr="0018253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B9F" w:rsidRPr="00BF5370" w:rsidRDefault="00CF4B9F" w:rsidP="00CF4B9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рискова група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bg-BG"/>
              </w:rPr>
              <w:t xml:space="preserve"> II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B9F" w:rsidRPr="00F8046C" w:rsidRDefault="00CF4B9F" w:rsidP="00CF4B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29 041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B9F" w:rsidRPr="00F8046C" w:rsidRDefault="00CF4B9F" w:rsidP="00CF4B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26 590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B9F" w:rsidRPr="00F8046C" w:rsidRDefault="00CF4B9F" w:rsidP="00CF4B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29 841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B9F" w:rsidRPr="00F8046C" w:rsidRDefault="00CF4B9F" w:rsidP="00CF4B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37 357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B9F" w:rsidRPr="00F8046C" w:rsidRDefault="00CF4B9F" w:rsidP="00CF4B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33 992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B9F" w:rsidRPr="00F8046C" w:rsidRDefault="00CF4B9F" w:rsidP="00CF4B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40 206</w:t>
            </w:r>
          </w:p>
        </w:tc>
      </w:tr>
      <w:tr w:rsidR="00CF4B9F" w:rsidRPr="00BF5370" w:rsidTr="0018253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B9F" w:rsidRPr="00BF5370" w:rsidRDefault="00CF4B9F" w:rsidP="00CF4B9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рискова група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bg-BG"/>
              </w:rPr>
              <w:t xml:space="preserve"> III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B9F" w:rsidRPr="00F8046C" w:rsidRDefault="00CF4B9F" w:rsidP="00CF4B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41 718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B9F" w:rsidRPr="00F8046C" w:rsidRDefault="00CF4B9F" w:rsidP="00CF4B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69 809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B9F" w:rsidRPr="00F8046C" w:rsidRDefault="00CF4B9F" w:rsidP="00CF4B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38 168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B9F" w:rsidRPr="00F8046C" w:rsidRDefault="00CF4B9F" w:rsidP="00CF4B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15 925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B9F" w:rsidRPr="00F8046C" w:rsidRDefault="00CF4B9F" w:rsidP="00CF4B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18 070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B9F" w:rsidRPr="00F8046C" w:rsidRDefault="00CF4B9F" w:rsidP="00CF4B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22 473</w:t>
            </w:r>
          </w:p>
        </w:tc>
      </w:tr>
      <w:tr w:rsidR="00CF4B9F" w:rsidRPr="00BF5370" w:rsidTr="0018253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B9F" w:rsidRPr="00BF5370" w:rsidRDefault="00CF4B9F" w:rsidP="00CF4B9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рискова група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bg-BG"/>
              </w:rPr>
              <w:t xml:space="preserve"> IV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B9F" w:rsidRPr="00F8046C" w:rsidRDefault="00CF4B9F" w:rsidP="00CF4B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29 508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B9F" w:rsidRPr="00F8046C" w:rsidRDefault="00CF4B9F" w:rsidP="00CF4B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50 490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B9F" w:rsidRPr="00F8046C" w:rsidRDefault="00CF4B9F" w:rsidP="00CF4B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19 427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B9F" w:rsidRPr="00F8046C" w:rsidRDefault="00CF4B9F" w:rsidP="00CF4B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40 864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B9F" w:rsidRPr="00F8046C" w:rsidRDefault="00CF4B9F" w:rsidP="00CF4B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32 705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B9F" w:rsidRPr="00F8046C" w:rsidRDefault="00CF4B9F" w:rsidP="00CF4B9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36 272</w:t>
            </w:r>
          </w:p>
        </w:tc>
      </w:tr>
      <w:tr w:rsidR="005C040B" w:rsidRPr="00BF5370" w:rsidTr="005C040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40B" w:rsidRPr="00BF5370" w:rsidRDefault="005C040B" w:rsidP="005C040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bg-BG"/>
              </w:rPr>
              <w:t>общо за всички рискови групи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40B" w:rsidRPr="00F8046C" w:rsidRDefault="005C040B" w:rsidP="005C04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b/>
                <w:sz w:val="18"/>
                <w:szCs w:val="18"/>
              </w:rPr>
              <w:t>29 042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40B" w:rsidRPr="00F8046C" w:rsidRDefault="005C040B" w:rsidP="005C04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b/>
                <w:sz w:val="18"/>
                <w:szCs w:val="18"/>
              </w:rPr>
              <w:t>31 159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40B" w:rsidRPr="00F8046C" w:rsidRDefault="005C040B" w:rsidP="005C04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b/>
                <w:sz w:val="18"/>
                <w:szCs w:val="18"/>
              </w:rPr>
              <w:t>27 717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40B" w:rsidRPr="00F8046C" w:rsidRDefault="005C040B" w:rsidP="005C04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b/>
                <w:sz w:val="18"/>
                <w:szCs w:val="18"/>
              </w:rPr>
              <w:t>31 844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40B" w:rsidRPr="00F8046C" w:rsidRDefault="005C040B" w:rsidP="005C04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b/>
                <w:sz w:val="18"/>
                <w:szCs w:val="18"/>
              </w:rPr>
              <w:t>30 462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40B" w:rsidRPr="00F8046C" w:rsidRDefault="005C040B" w:rsidP="005C04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b/>
                <w:sz w:val="18"/>
                <w:szCs w:val="18"/>
              </w:rPr>
              <w:t>36 435</w:t>
            </w:r>
          </w:p>
        </w:tc>
      </w:tr>
      <w:tr w:rsidR="00F8046C" w:rsidRPr="00BF5370" w:rsidTr="00123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19" w:type="dxa"/>
            <w:gridSpan w:val="7"/>
            <w:shd w:val="clear" w:color="auto" w:fill="FFF2CC" w:themeFill="accent4" w:themeFillTint="33"/>
            <w:noWrap/>
            <w:vAlign w:val="center"/>
          </w:tcPr>
          <w:p w:rsidR="00F8046C" w:rsidRPr="00F8046C" w:rsidRDefault="00F8046C" w:rsidP="00123C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04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Очакван среден размер на изплатените претенции по години на събитие за имуществени и неимуществени претенции</w:t>
            </w:r>
          </w:p>
        </w:tc>
      </w:tr>
      <w:tr w:rsidR="00F8046C" w:rsidRPr="00BF5370" w:rsidTr="00F80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46C" w:rsidRPr="00BF5370" w:rsidRDefault="00F8046C" w:rsidP="00F8046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рискова група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bg-BG"/>
              </w:rPr>
              <w:t xml:space="preserve"> I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46C" w:rsidRPr="00F8046C" w:rsidRDefault="00F8046C" w:rsidP="00F8046C">
            <w:pPr>
              <w:contextualSpacing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bCs/>
                <w:sz w:val="18"/>
                <w:szCs w:val="18"/>
              </w:rPr>
              <w:t>3 188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46C" w:rsidRPr="00F8046C" w:rsidRDefault="00F8046C" w:rsidP="00F8046C">
            <w:pPr>
              <w:contextualSpacing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bCs/>
                <w:sz w:val="18"/>
                <w:szCs w:val="18"/>
              </w:rPr>
              <w:t>3 446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46C" w:rsidRPr="00F8046C" w:rsidRDefault="00F8046C" w:rsidP="00F8046C">
            <w:pPr>
              <w:contextualSpacing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bCs/>
                <w:sz w:val="18"/>
                <w:szCs w:val="18"/>
              </w:rPr>
              <w:t>3 153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46C" w:rsidRPr="00F8046C" w:rsidRDefault="00F8046C" w:rsidP="00F8046C">
            <w:pPr>
              <w:contextualSpacing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bCs/>
                <w:sz w:val="18"/>
                <w:szCs w:val="18"/>
              </w:rPr>
              <w:t>3 521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46C" w:rsidRPr="00F8046C" w:rsidRDefault="00F8046C" w:rsidP="00F8046C">
            <w:pPr>
              <w:contextualSpacing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bCs/>
                <w:sz w:val="18"/>
                <w:szCs w:val="18"/>
              </w:rPr>
              <w:t>3 367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46C" w:rsidRPr="00F8046C" w:rsidRDefault="00F8046C" w:rsidP="00F8046C">
            <w:pPr>
              <w:contextualSpacing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bCs/>
                <w:sz w:val="18"/>
                <w:szCs w:val="18"/>
              </w:rPr>
              <w:t>3 486</w:t>
            </w:r>
          </w:p>
        </w:tc>
      </w:tr>
      <w:tr w:rsidR="00F8046C" w:rsidRPr="00BF5370" w:rsidTr="00F80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46C" w:rsidRPr="00BF5370" w:rsidRDefault="00F8046C" w:rsidP="00F8046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рискова група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bg-BG"/>
              </w:rPr>
              <w:t xml:space="preserve"> II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46C" w:rsidRPr="00F8046C" w:rsidRDefault="00F8046C" w:rsidP="00F8046C">
            <w:pPr>
              <w:contextualSpacing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bCs/>
                <w:sz w:val="18"/>
                <w:szCs w:val="18"/>
              </w:rPr>
              <w:t>3 407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46C" w:rsidRPr="00F8046C" w:rsidRDefault="00F8046C" w:rsidP="00F8046C">
            <w:pPr>
              <w:contextualSpacing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bCs/>
                <w:sz w:val="18"/>
                <w:szCs w:val="18"/>
              </w:rPr>
              <w:t>3 732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46C" w:rsidRPr="00F8046C" w:rsidRDefault="00F8046C" w:rsidP="00F8046C">
            <w:pPr>
              <w:contextualSpacing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bCs/>
                <w:sz w:val="18"/>
                <w:szCs w:val="18"/>
              </w:rPr>
              <w:t>3 471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46C" w:rsidRPr="00F8046C" w:rsidRDefault="00F8046C" w:rsidP="00F8046C">
            <w:pPr>
              <w:contextualSpacing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bCs/>
                <w:sz w:val="18"/>
                <w:szCs w:val="18"/>
              </w:rPr>
              <w:t>3 791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46C" w:rsidRPr="00F8046C" w:rsidRDefault="00F8046C" w:rsidP="00F8046C">
            <w:pPr>
              <w:contextualSpacing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bCs/>
                <w:sz w:val="18"/>
                <w:szCs w:val="18"/>
              </w:rPr>
              <w:t>3 512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46C" w:rsidRPr="00F8046C" w:rsidRDefault="00F8046C" w:rsidP="00F8046C">
            <w:pPr>
              <w:contextualSpacing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bCs/>
                <w:sz w:val="18"/>
                <w:szCs w:val="18"/>
              </w:rPr>
              <w:t>2 658</w:t>
            </w:r>
          </w:p>
        </w:tc>
      </w:tr>
      <w:tr w:rsidR="00F8046C" w:rsidRPr="00BF5370" w:rsidTr="00F80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46C" w:rsidRPr="00BF5370" w:rsidRDefault="00F8046C" w:rsidP="00F8046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рискова група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bg-BG"/>
              </w:rPr>
              <w:t xml:space="preserve"> III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46C" w:rsidRPr="00F8046C" w:rsidRDefault="00F8046C" w:rsidP="00F8046C">
            <w:pPr>
              <w:contextualSpacing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bCs/>
                <w:sz w:val="18"/>
                <w:szCs w:val="18"/>
              </w:rPr>
              <w:t>7 218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46C" w:rsidRPr="00F8046C" w:rsidRDefault="00F8046C" w:rsidP="00F8046C">
            <w:pPr>
              <w:contextualSpacing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bCs/>
                <w:sz w:val="18"/>
                <w:szCs w:val="18"/>
              </w:rPr>
              <w:t>8 452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46C" w:rsidRPr="00F8046C" w:rsidRDefault="00F8046C" w:rsidP="00F8046C">
            <w:pPr>
              <w:contextualSpacing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bCs/>
                <w:sz w:val="18"/>
                <w:szCs w:val="18"/>
              </w:rPr>
              <w:t>7 277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46C" w:rsidRPr="00F8046C" w:rsidRDefault="00F8046C" w:rsidP="00F8046C">
            <w:pPr>
              <w:contextualSpacing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bCs/>
                <w:sz w:val="18"/>
                <w:szCs w:val="18"/>
              </w:rPr>
              <w:t>5 776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46C" w:rsidRPr="00F8046C" w:rsidRDefault="00F8046C" w:rsidP="00F8046C">
            <w:pPr>
              <w:contextualSpacing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bCs/>
                <w:sz w:val="18"/>
                <w:szCs w:val="18"/>
              </w:rPr>
              <w:t>5 712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46C" w:rsidRPr="00F8046C" w:rsidRDefault="00F8046C" w:rsidP="00F8046C">
            <w:pPr>
              <w:contextualSpacing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bCs/>
                <w:sz w:val="18"/>
                <w:szCs w:val="18"/>
              </w:rPr>
              <w:t>4 010</w:t>
            </w:r>
          </w:p>
        </w:tc>
      </w:tr>
      <w:tr w:rsidR="00F8046C" w:rsidRPr="00BF5370" w:rsidTr="00123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9" w:type="dxa"/>
            <w:shd w:val="clear" w:color="auto" w:fill="auto"/>
            <w:noWrap/>
            <w:vAlign w:val="center"/>
          </w:tcPr>
          <w:p w:rsidR="00F8046C" w:rsidRPr="00BF5370" w:rsidRDefault="00F8046C" w:rsidP="00F8046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рискова група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 w:eastAsia="bg-BG"/>
              </w:rPr>
              <w:t xml:space="preserve"> IV</w:t>
            </w:r>
          </w:p>
        </w:tc>
        <w:tc>
          <w:tcPr>
            <w:tcW w:w="880" w:type="dxa"/>
            <w:shd w:val="clear" w:color="auto" w:fill="auto"/>
            <w:noWrap/>
          </w:tcPr>
          <w:p w:rsidR="00F8046C" w:rsidRPr="00F8046C" w:rsidRDefault="00F8046C" w:rsidP="00F8046C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3 871</w:t>
            </w:r>
          </w:p>
        </w:tc>
        <w:tc>
          <w:tcPr>
            <w:tcW w:w="880" w:type="dxa"/>
            <w:shd w:val="clear" w:color="auto" w:fill="auto"/>
            <w:noWrap/>
          </w:tcPr>
          <w:p w:rsidR="00F8046C" w:rsidRPr="00F8046C" w:rsidRDefault="00F8046C" w:rsidP="00F8046C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4 888</w:t>
            </w:r>
          </w:p>
        </w:tc>
        <w:tc>
          <w:tcPr>
            <w:tcW w:w="880" w:type="dxa"/>
            <w:shd w:val="clear" w:color="auto" w:fill="auto"/>
            <w:noWrap/>
          </w:tcPr>
          <w:p w:rsidR="00F8046C" w:rsidRPr="00F8046C" w:rsidRDefault="00F8046C" w:rsidP="00F8046C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4 233</w:t>
            </w:r>
          </w:p>
        </w:tc>
        <w:tc>
          <w:tcPr>
            <w:tcW w:w="880" w:type="dxa"/>
            <w:shd w:val="clear" w:color="auto" w:fill="auto"/>
            <w:noWrap/>
          </w:tcPr>
          <w:p w:rsidR="00F8046C" w:rsidRPr="00F8046C" w:rsidRDefault="00F8046C" w:rsidP="00F8046C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4 093</w:t>
            </w:r>
          </w:p>
        </w:tc>
        <w:tc>
          <w:tcPr>
            <w:tcW w:w="880" w:type="dxa"/>
            <w:shd w:val="clear" w:color="auto" w:fill="auto"/>
            <w:noWrap/>
          </w:tcPr>
          <w:p w:rsidR="00F8046C" w:rsidRPr="00F8046C" w:rsidRDefault="00F8046C" w:rsidP="00F8046C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5 478</w:t>
            </w:r>
          </w:p>
        </w:tc>
        <w:tc>
          <w:tcPr>
            <w:tcW w:w="880" w:type="dxa"/>
            <w:shd w:val="clear" w:color="auto" w:fill="auto"/>
            <w:noWrap/>
          </w:tcPr>
          <w:p w:rsidR="00F8046C" w:rsidRPr="00F8046C" w:rsidRDefault="00F8046C" w:rsidP="00F8046C">
            <w:pPr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sz w:val="18"/>
                <w:szCs w:val="18"/>
              </w:rPr>
              <w:t>4 707</w:t>
            </w:r>
          </w:p>
        </w:tc>
      </w:tr>
      <w:tr w:rsidR="00F8046C" w:rsidRPr="00C37488" w:rsidTr="00F80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46C" w:rsidRPr="00C37488" w:rsidRDefault="00F8046C" w:rsidP="00F8046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7488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bg-BG"/>
              </w:rPr>
              <w:t>общо за всички рискови групи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46C" w:rsidRPr="00F8046C" w:rsidRDefault="00F8046C" w:rsidP="00F8046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3 501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46C" w:rsidRPr="00F8046C" w:rsidRDefault="00F8046C" w:rsidP="00F8046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3 916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46C" w:rsidRPr="00F8046C" w:rsidRDefault="00F8046C" w:rsidP="00F8046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3 587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46C" w:rsidRPr="00F8046C" w:rsidRDefault="00F8046C" w:rsidP="00F8046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3 774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46C" w:rsidRPr="00F8046C" w:rsidRDefault="00F8046C" w:rsidP="00F8046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3 640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46C" w:rsidRPr="00F8046C" w:rsidRDefault="00F8046C" w:rsidP="00F8046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04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3 493</w:t>
            </w:r>
          </w:p>
        </w:tc>
      </w:tr>
    </w:tbl>
    <w:p w:rsidR="00493B0D" w:rsidRDefault="00493B0D" w:rsidP="00903E9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F5370">
        <w:rPr>
          <w:rFonts w:ascii="Times New Roman" w:hAnsi="Times New Roman" w:cs="Times New Roman"/>
          <w:sz w:val="18"/>
          <w:szCs w:val="18"/>
        </w:rPr>
        <w:t xml:space="preserve">Източник: изчисления на КФН по данни на застрахователите, представени на основание § 4 от Наредба № 53 </w:t>
      </w:r>
    </w:p>
    <w:p w:rsidR="007A1721" w:rsidRPr="00BF5370" w:rsidRDefault="00EE7067" w:rsidP="00710DFC">
      <w:pPr>
        <w:pStyle w:val="Heading1"/>
        <w:numPr>
          <w:ilvl w:val="0"/>
          <w:numId w:val="38"/>
        </w:numPr>
        <w:tabs>
          <w:tab w:val="left" w:pos="1418"/>
          <w:tab w:val="left" w:pos="1701"/>
        </w:tabs>
        <w:spacing w:before="480" w:after="240"/>
        <w:ind w:left="1423" w:hanging="357"/>
        <w:rPr>
          <w:rFonts w:ascii="Times New Roman" w:hAnsi="Times New Roman" w:cs="Times New Roman"/>
          <w:lang w:val="en-US"/>
        </w:rPr>
      </w:pPr>
      <w:bookmarkStart w:id="12" w:name="_Toc518580734"/>
      <w:r w:rsidRPr="00BF5370">
        <w:rPr>
          <w:rFonts w:ascii="Times New Roman" w:hAnsi="Times New Roman" w:cs="Times New Roman"/>
        </w:rPr>
        <w:t>Кратка дискусия по отношение на неимуществените претенции и техния дял в общо претенции</w:t>
      </w:r>
      <w:bookmarkEnd w:id="12"/>
      <w:r w:rsidRPr="00BF5370">
        <w:rPr>
          <w:rFonts w:ascii="Times New Roman" w:hAnsi="Times New Roman" w:cs="Times New Roman"/>
        </w:rPr>
        <w:t xml:space="preserve"> </w:t>
      </w:r>
    </w:p>
    <w:p w:rsidR="007A1721" w:rsidRPr="00BF5370" w:rsidRDefault="00EE7067" w:rsidP="00EE7067">
      <w:pPr>
        <w:tabs>
          <w:tab w:val="left" w:pos="170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BF5370">
        <w:rPr>
          <w:rFonts w:ascii="Times New Roman" w:hAnsi="Times New Roman" w:cs="Times New Roman"/>
          <w:sz w:val="24"/>
          <w:szCs w:val="24"/>
        </w:rPr>
        <w:t>Неимуществените претенции се характеризират с изключително ниска честота на събитията – делът им в общата честота на изплатените претенции е едва около 3%. За разлика от имуществените претенции обаче, тяхната средна стойност е няколко пъти по-висока – при средна претенция за</w:t>
      </w:r>
      <w:r w:rsidR="005B1F96" w:rsidRPr="00BF5370">
        <w:rPr>
          <w:rFonts w:ascii="Times New Roman" w:hAnsi="Times New Roman" w:cs="Times New Roman"/>
          <w:sz w:val="24"/>
          <w:szCs w:val="24"/>
        </w:rPr>
        <w:t xml:space="preserve"> имуществена вреда</w:t>
      </w:r>
      <w:r w:rsidRPr="00BF5370">
        <w:rPr>
          <w:rFonts w:ascii="Times New Roman" w:hAnsi="Times New Roman" w:cs="Times New Roman"/>
          <w:sz w:val="24"/>
          <w:szCs w:val="24"/>
        </w:rPr>
        <w:t xml:space="preserve"> пазара от </w:t>
      </w:r>
      <w:r w:rsidR="005B1F96" w:rsidRPr="00BF5370">
        <w:rPr>
          <w:rFonts w:ascii="Times New Roman" w:hAnsi="Times New Roman" w:cs="Times New Roman"/>
          <w:sz w:val="24"/>
          <w:szCs w:val="24"/>
        </w:rPr>
        <w:t>1 602 лв.</w:t>
      </w:r>
      <w:r w:rsidRPr="00BF5370">
        <w:rPr>
          <w:rFonts w:ascii="Times New Roman" w:hAnsi="Times New Roman" w:cs="Times New Roman"/>
          <w:sz w:val="24"/>
          <w:szCs w:val="24"/>
        </w:rPr>
        <w:t xml:space="preserve">, средната неимуществена претенция е в размер на </w:t>
      </w:r>
      <w:r w:rsidR="005B1F96" w:rsidRPr="00BF5370">
        <w:rPr>
          <w:rFonts w:ascii="Times New Roman" w:hAnsi="Times New Roman" w:cs="Times New Roman"/>
          <w:sz w:val="24"/>
          <w:szCs w:val="24"/>
        </w:rPr>
        <w:t>43 751</w:t>
      </w:r>
      <w:r w:rsidRPr="00BF5370">
        <w:rPr>
          <w:rFonts w:ascii="Times New Roman" w:hAnsi="Times New Roman" w:cs="Times New Roman"/>
          <w:sz w:val="24"/>
          <w:szCs w:val="24"/>
        </w:rPr>
        <w:t xml:space="preserve">, или с </w:t>
      </w:r>
      <w:r w:rsidR="005B1F96" w:rsidRPr="00BF5370">
        <w:rPr>
          <w:rFonts w:ascii="Times New Roman" w:hAnsi="Times New Roman" w:cs="Times New Roman"/>
          <w:sz w:val="24"/>
          <w:szCs w:val="24"/>
        </w:rPr>
        <w:t>26 пъти повече от средната имуществена претенция</w:t>
      </w:r>
      <w:r w:rsidRPr="00BF5370">
        <w:rPr>
          <w:rFonts w:ascii="Times New Roman" w:hAnsi="Times New Roman" w:cs="Times New Roman"/>
          <w:sz w:val="24"/>
          <w:szCs w:val="24"/>
        </w:rPr>
        <w:t>.</w:t>
      </w:r>
    </w:p>
    <w:p w:rsidR="00EE7067" w:rsidRPr="00BF5370" w:rsidRDefault="00EE7067" w:rsidP="00EE7067">
      <w:pPr>
        <w:tabs>
          <w:tab w:val="left" w:pos="170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BF5370">
        <w:rPr>
          <w:rFonts w:ascii="Times New Roman" w:hAnsi="Times New Roman" w:cs="Times New Roman"/>
          <w:sz w:val="24"/>
          <w:szCs w:val="24"/>
        </w:rPr>
        <w:t xml:space="preserve">По официална </w:t>
      </w:r>
      <w:r w:rsidR="004F563A" w:rsidRPr="00BF5370">
        <w:rPr>
          <w:rFonts w:ascii="Times New Roman" w:hAnsi="Times New Roman" w:cs="Times New Roman"/>
          <w:sz w:val="24"/>
          <w:szCs w:val="24"/>
        </w:rPr>
        <w:t>статистика, публикувана от МВР, при ПТП броят на ранените и загиналите по години е:</w:t>
      </w:r>
    </w:p>
    <w:p w:rsidR="005B1F96" w:rsidRPr="00137706" w:rsidRDefault="005B1F96" w:rsidP="005B1F9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706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143EA4">
        <w:rPr>
          <w:rFonts w:ascii="Times New Roman" w:hAnsi="Times New Roman" w:cs="Times New Roman"/>
          <w:sz w:val="24"/>
          <w:szCs w:val="24"/>
        </w:rPr>
        <w:t>10</w:t>
      </w:r>
      <w:r w:rsidR="007370F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9B0DB8">
        <w:rPr>
          <w:rFonts w:ascii="Times New Roman" w:hAnsi="Times New Roman" w:cs="Times New Roman"/>
          <w:sz w:val="24"/>
          <w:szCs w:val="24"/>
        </w:rPr>
        <w:t xml:space="preserve"> Брой на загинали и ранени лица при ПТП</w:t>
      </w:r>
      <w:r w:rsidR="009B0DB8">
        <w:rPr>
          <w:rFonts w:ascii="Times New Roman" w:hAnsi="Times New Roman" w:cs="Times New Roman"/>
          <w:sz w:val="24"/>
          <w:szCs w:val="24"/>
        </w:rPr>
        <w:tab/>
      </w:r>
      <w:r w:rsidR="009B0DB8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7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920"/>
        <w:gridCol w:w="920"/>
        <w:gridCol w:w="920"/>
        <w:gridCol w:w="920"/>
        <w:gridCol w:w="920"/>
        <w:gridCol w:w="920"/>
        <w:gridCol w:w="920"/>
      </w:tblGrid>
      <w:tr w:rsidR="004F563A" w:rsidRPr="00BF5370" w:rsidTr="0098012D">
        <w:trPr>
          <w:trHeight w:val="315"/>
          <w:jc w:val="center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63A" w:rsidRPr="00BF5370" w:rsidRDefault="004F563A" w:rsidP="004F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563A" w:rsidRPr="00BF5370" w:rsidRDefault="004F563A" w:rsidP="004F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2011</w:t>
            </w:r>
            <w:r w:rsidR="00CF41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563A" w:rsidRPr="00BF5370" w:rsidRDefault="004F563A" w:rsidP="004F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2012</w:t>
            </w:r>
            <w:r w:rsidR="00CF41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563A" w:rsidRPr="00BF5370" w:rsidRDefault="004F563A" w:rsidP="004F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2013</w:t>
            </w:r>
            <w:r w:rsidR="00CF41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563A" w:rsidRPr="00BF5370" w:rsidRDefault="004F563A" w:rsidP="004F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2014</w:t>
            </w:r>
            <w:r w:rsidR="00CF41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563A" w:rsidRPr="00BF5370" w:rsidRDefault="004F563A" w:rsidP="004F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2015</w:t>
            </w:r>
            <w:r w:rsidR="00CF41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563A" w:rsidRPr="00BF5370" w:rsidRDefault="004F563A" w:rsidP="004F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2016</w:t>
            </w:r>
            <w:r w:rsidR="00CF41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563A" w:rsidRPr="00BF5370" w:rsidRDefault="004F563A" w:rsidP="004F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2017</w:t>
            </w:r>
            <w:r w:rsidR="00CF41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</w:tr>
      <w:tr w:rsidR="004F563A" w:rsidRPr="00BF5370" w:rsidTr="0098012D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63A" w:rsidRPr="00BF5370" w:rsidRDefault="004F563A" w:rsidP="004F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Загинали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3A" w:rsidRPr="00BF5370" w:rsidRDefault="004F563A" w:rsidP="0098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657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3A" w:rsidRPr="00BF5370" w:rsidRDefault="004F563A" w:rsidP="0098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3A" w:rsidRPr="00BF5370" w:rsidRDefault="004F563A" w:rsidP="0098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3A" w:rsidRPr="00BF5370" w:rsidRDefault="004F563A" w:rsidP="0098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3A" w:rsidRPr="00BF5370" w:rsidRDefault="004F563A" w:rsidP="0098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708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3A" w:rsidRPr="00BF5370" w:rsidRDefault="004F563A" w:rsidP="0098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708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563A" w:rsidRPr="00BF5370" w:rsidRDefault="004F563A" w:rsidP="0098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682</w:t>
            </w:r>
          </w:p>
        </w:tc>
      </w:tr>
      <w:tr w:rsidR="004F563A" w:rsidRPr="00BF5370" w:rsidTr="0098012D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63A" w:rsidRPr="00BF5370" w:rsidRDefault="004F563A" w:rsidP="004F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Ранени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3A" w:rsidRPr="00BF5370" w:rsidRDefault="004F563A" w:rsidP="0098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8303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3A" w:rsidRPr="00BF5370" w:rsidRDefault="004F563A" w:rsidP="0098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8193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3A" w:rsidRPr="00BF5370" w:rsidRDefault="004F563A" w:rsidP="0098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8774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3A" w:rsidRPr="00BF5370" w:rsidRDefault="004F563A" w:rsidP="0098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3A" w:rsidRPr="00BF5370" w:rsidRDefault="004F563A" w:rsidP="0098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8971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63A" w:rsidRPr="00BF5370" w:rsidRDefault="004F563A" w:rsidP="0098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9374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563A" w:rsidRPr="00BF5370" w:rsidRDefault="004F563A" w:rsidP="0098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8680</w:t>
            </w:r>
          </w:p>
        </w:tc>
      </w:tr>
      <w:tr w:rsidR="004F563A" w:rsidRPr="00BF5370" w:rsidTr="0098012D">
        <w:trPr>
          <w:trHeight w:val="315"/>
          <w:jc w:val="center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63A" w:rsidRPr="00BF5370" w:rsidRDefault="004F563A" w:rsidP="004F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ОБЩО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563A" w:rsidRPr="00BF5370" w:rsidRDefault="004F563A" w:rsidP="0098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8960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563A" w:rsidRPr="00BF5370" w:rsidRDefault="004F563A" w:rsidP="0098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8794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563A" w:rsidRPr="00BF5370" w:rsidRDefault="004F563A" w:rsidP="0098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9375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63A" w:rsidRPr="00BF5370" w:rsidRDefault="004F563A" w:rsidP="0098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9300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563A" w:rsidRPr="00BF5370" w:rsidRDefault="004F563A" w:rsidP="0098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9679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563A" w:rsidRPr="00BF5370" w:rsidRDefault="004F563A" w:rsidP="0098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10082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563A" w:rsidRPr="00BF5370" w:rsidRDefault="004F563A" w:rsidP="0098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9362</w:t>
            </w:r>
          </w:p>
        </w:tc>
      </w:tr>
    </w:tbl>
    <w:p w:rsidR="004F563A" w:rsidRPr="00BF5370" w:rsidRDefault="004F563A" w:rsidP="004F563A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5370">
        <w:rPr>
          <w:rFonts w:ascii="Times New Roman" w:hAnsi="Times New Roman" w:cs="Times New Roman"/>
          <w:sz w:val="18"/>
          <w:szCs w:val="18"/>
        </w:rPr>
        <w:t>Източник: МВР</w:t>
      </w:r>
    </w:p>
    <w:p w:rsidR="004F563A" w:rsidRPr="00BF5370" w:rsidRDefault="004F563A" w:rsidP="004F563A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70">
        <w:rPr>
          <w:rFonts w:ascii="Times New Roman" w:hAnsi="Times New Roman" w:cs="Times New Roman"/>
          <w:sz w:val="24"/>
          <w:szCs w:val="24"/>
        </w:rPr>
        <w:t>По данни на МВР, през 2017 г. в страната са регистрирани 6888 тежки пътнотранспортни произшествия (ТПТП), при които са загинали 682 и са ранени 8680, от които 6737 леко и 1943 тежко. Изнесените данни са окончателни и са на база генериран на 14.02.2017 г. бюлетин от Автоматизираната информационна система „Пътна полиция“ (АИС-ПП). За сравнение през 2016 г. ТПТП са били 7404 – с 516 повече, загиналите са били 708 – с 26 повече, а ранените са били 9374 – с 694 повече (леко ранени 6871 – със 134 повече; и 2503 тежко ранени – с 560 повече). От загиналите през 2017 г. при ТПТП 682 (за 2016 г. – 708) участници в движението по пътищата 341 (50,00%) са водачи (за 2016 г. – 395 или 55,79% (с 54 повече или намаление през 2017 г. с ~0,14%), 183 (26,83%) – пътници (за 2016 г. – 190 или 26,84% (със 7 повече или намаление през 2017 г. с ~0,04%), 157 (23,02%) – пешеходци (за 2016 г. – 118 или 11,67%) (с 39 по-малко или увеличение през 2017 г. с 0,33%), и 1 (~0,15) – работник на пътя (за 2016 г. – 5 или 0,71% (с 4 повече или намаление през 2017 г. с 0,80%). През 2017 г. при ТПТП са загинали 496 мъже (за 2016 г. – 553) и 186 жени (за 2016 г. –155). В пътни инциденти през 2017 г. са ранени 5144 мъже (за 2016 г. – 5690) и 3536 жени (за 2016 г. – 3684). Жените най-често са загивали (91 при 89 за 2016 г.) и са били ранявани (1758 при 1928 за 2016 г.) като пътници, а мъжете – като водачи (съответно 312 загинали при 373 за 2016 г. и 3117 ранени при 3516 за 2016 г.).</w:t>
      </w:r>
    </w:p>
    <w:p w:rsidR="004F563A" w:rsidRPr="00BF5370" w:rsidRDefault="004F563A" w:rsidP="004F563A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70">
        <w:rPr>
          <w:rFonts w:ascii="Times New Roman" w:hAnsi="Times New Roman" w:cs="Times New Roman"/>
          <w:sz w:val="24"/>
          <w:szCs w:val="24"/>
        </w:rPr>
        <w:t>По данни на КФН, както беше вече дискутирано по-горе, въпреки ниската честота</w:t>
      </w:r>
      <w:r w:rsidR="003519DC" w:rsidRPr="00BF5370">
        <w:rPr>
          <w:rFonts w:ascii="Times New Roman" w:hAnsi="Times New Roman" w:cs="Times New Roman"/>
          <w:sz w:val="24"/>
          <w:szCs w:val="24"/>
        </w:rPr>
        <w:t xml:space="preserve"> на събития по отношение на неимуществените претенции, тяхната средна стойност е висока, поради което делът им в крайната загуба общо за пазара е малко над 50%:</w:t>
      </w:r>
    </w:p>
    <w:p w:rsidR="00A1380B" w:rsidRDefault="00A1380B" w:rsidP="005B1F9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B1F96" w:rsidRPr="00137706" w:rsidRDefault="005B1F96" w:rsidP="005B1F9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706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143EA4">
        <w:rPr>
          <w:rFonts w:ascii="Times New Roman" w:hAnsi="Times New Roman" w:cs="Times New Roman"/>
          <w:sz w:val="24"/>
          <w:szCs w:val="24"/>
        </w:rPr>
        <w:t>11</w:t>
      </w:r>
      <w:r w:rsidR="007370F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DD096A">
        <w:rPr>
          <w:rFonts w:ascii="Times New Roman" w:hAnsi="Times New Roman" w:cs="Times New Roman"/>
          <w:sz w:val="24"/>
          <w:szCs w:val="24"/>
        </w:rPr>
        <w:t xml:space="preserve"> Дял на неимуществените претенции в крайната загуба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2"/>
        <w:gridCol w:w="1040"/>
        <w:gridCol w:w="1040"/>
        <w:gridCol w:w="1040"/>
        <w:gridCol w:w="1040"/>
        <w:gridCol w:w="1040"/>
        <w:gridCol w:w="1040"/>
      </w:tblGrid>
      <w:tr w:rsidR="003519DC" w:rsidRPr="0098012D" w:rsidTr="0098012D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DC" w:rsidRPr="0098012D" w:rsidRDefault="003519DC" w:rsidP="0098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DC" w:rsidRPr="0098012D" w:rsidRDefault="003519DC" w:rsidP="0098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9801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2012</w:t>
            </w:r>
            <w:r w:rsidR="00CF41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DC" w:rsidRPr="0098012D" w:rsidRDefault="003519DC" w:rsidP="0098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9801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2013</w:t>
            </w:r>
            <w:r w:rsidR="00CF41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DC" w:rsidRPr="0098012D" w:rsidRDefault="003519DC" w:rsidP="0098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9801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2014</w:t>
            </w:r>
            <w:r w:rsidR="00CF41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DC" w:rsidRPr="0098012D" w:rsidRDefault="003519DC" w:rsidP="0098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9801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2015</w:t>
            </w:r>
            <w:r w:rsidR="00CF41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DC" w:rsidRPr="0098012D" w:rsidRDefault="003519DC" w:rsidP="0098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9801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2016</w:t>
            </w:r>
            <w:r w:rsidR="00CF41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DC" w:rsidRPr="0098012D" w:rsidRDefault="003519DC" w:rsidP="0098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9801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2017</w:t>
            </w:r>
            <w:r w:rsidR="00CF41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</w:tr>
      <w:tr w:rsidR="003519DC" w:rsidRPr="00BF5370" w:rsidTr="00376225">
        <w:trPr>
          <w:trHeight w:val="8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DC" w:rsidRPr="00BF5370" w:rsidRDefault="003519DC" w:rsidP="00351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Сума на крайната загуба (имуществени и неимуществени претенции) по година на събитие, на базата на 50% предявени и 50% изплатени претенции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DC" w:rsidRPr="00BF5370" w:rsidRDefault="003519DC" w:rsidP="0035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313 010 561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DC" w:rsidRPr="00BF5370" w:rsidRDefault="003519DC" w:rsidP="0035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360 273 770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DC" w:rsidRPr="00BF5370" w:rsidRDefault="003519DC" w:rsidP="0035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363 773 007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DC" w:rsidRPr="00BF5370" w:rsidRDefault="003519DC" w:rsidP="0035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409 319 822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DC" w:rsidRPr="00BF5370" w:rsidRDefault="003519DC" w:rsidP="0035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405 128 325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DC" w:rsidRPr="00BF5370" w:rsidRDefault="003519DC" w:rsidP="0035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394 212 697</w:t>
            </w:r>
          </w:p>
        </w:tc>
      </w:tr>
      <w:tr w:rsidR="003519DC" w:rsidRPr="00BF5370" w:rsidTr="00376225">
        <w:trPr>
          <w:trHeight w:val="8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DC" w:rsidRPr="00BF5370" w:rsidRDefault="003519DC" w:rsidP="00351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Сума на крайната загуба  (неимуществени претенции) по година на събитие, на базата на 50% предявени и 50% изплатени претенции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DC" w:rsidRPr="00BF5370" w:rsidRDefault="003519DC" w:rsidP="0035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170 847 741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DC" w:rsidRPr="00BF5370" w:rsidRDefault="003519DC" w:rsidP="0035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207 699 640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DC" w:rsidRPr="00BF5370" w:rsidRDefault="003519DC" w:rsidP="0035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200 443 523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DC" w:rsidRPr="00BF5370" w:rsidRDefault="003519DC" w:rsidP="0035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230 655 497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DC" w:rsidRPr="00BF5370" w:rsidRDefault="003519DC" w:rsidP="0035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217 660 856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DC" w:rsidRPr="00BF5370" w:rsidRDefault="003519DC" w:rsidP="0035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232 680 310</w:t>
            </w:r>
          </w:p>
        </w:tc>
      </w:tr>
      <w:tr w:rsidR="003519DC" w:rsidRPr="00BF5370" w:rsidTr="00376225">
        <w:trPr>
          <w:trHeight w:val="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DC" w:rsidRPr="00BF5370" w:rsidRDefault="003519DC" w:rsidP="00351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Дял на неимуществените претенции в крайната загуба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DC" w:rsidRPr="00BF5370" w:rsidRDefault="003519DC" w:rsidP="0035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55%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DC" w:rsidRPr="00BF5370" w:rsidRDefault="003519DC" w:rsidP="0035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58%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DC" w:rsidRPr="00BF5370" w:rsidRDefault="003519DC" w:rsidP="0035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55%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DC" w:rsidRPr="00BF5370" w:rsidRDefault="003519DC" w:rsidP="0035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56%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DC" w:rsidRPr="00BF5370" w:rsidRDefault="003519DC" w:rsidP="0035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54%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DC" w:rsidRPr="00BF5370" w:rsidRDefault="003519DC" w:rsidP="0035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59%</w:t>
            </w:r>
          </w:p>
        </w:tc>
      </w:tr>
    </w:tbl>
    <w:p w:rsidR="003519DC" w:rsidRDefault="00903E96" w:rsidP="004F563A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5370">
        <w:rPr>
          <w:rFonts w:ascii="Times New Roman" w:hAnsi="Times New Roman" w:cs="Times New Roman"/>
          <w:sz w:val="18"/>
          <w:szCs w:val="18"/>
        </w:rPr>
        <w:t>Източник: Изчисления на КФН</w:t>
      </w:r>
    </w:p>
    <w:p w:rsidR="007A1721" w:rsidRPr="00BF5370" w:rsidRDefault="00924C88" w:rsidP="00710DFC">
      <w:pPr>
        <w:pStyle w:val="Heading1"/>
        <w:numPr>
          <w:ilvl w:val="0"/>
          <w:numId w:val="38"/>
        </w:numPr>
        <w:tabs>
          <w:tab w:val="left" w:pos="1418"/>
          <w:tab w:val="left" w:pos="1701"/>
        </w:tabs>
        <w:spacing w:before="480" w:after="240"/>
        <w:ind w:left="1423" w:hanging="357"/>
        <w:rPr>
          <w:rFonts w:ascii="Times New Roman" w:hAnsi="Times New Roman" w:cs="Times New Roman"/>
        </w:rPr>
      </w:pPr>
      <w:bookmarkStart w:id="13" w:name="_Ref518293133"/>
      <w:bookmarkStart w:id="14" w:name="_Toc518580735"/>
      <w:r w:rsidRPr="00BF5370">
        <w:rPr>
          <w:rFonts w:ascii="Times New Roman" w:hAnsi="Times New Roman" w:cs="Times New Roman"/>
        </w:rPr>
        <w:lastRenderedPageBreak/>
        <w:t xml:space="preserve">Рискова премия, разходи и резултат (достатъчност на премиите) на база </w:t>
      </w:r>
      <w:r w:rsidRPr="006247F9">
        <w:rPr>
          <w:rFonts w:ascii="Times New Roman" w:hAnsi="Times New Roman" w:cs="Times New Roman"/>
          <w:u w:val="single"/>
        </w:rPr>
        <w:t>пазарните</w:t>
      </w:r>
      <w:r w:rsidRPr="00BF5370">
        <w:rPr>
          <w:rFonts w:ascii="Times New Roman" w:hAnsi="Times New Roman" w:cs="Times New Roman"/>
        </w:rPr>
        <w:t xml:space="preserve"> данни</w:t>
      </w:r>
      <w:bookmarkEnd w:id="13"/>
      <w:bookmarkEnd w:id="14"/>
      <w:r w:rsidRPr="00BF5370">
        <w:rPr>
          <w:rFonts w:ascii="Times New Roman" w:hAnsi="Times New Roman" w:cs="Times New Roman"/>
        </w:rPr>
        <w:t xml:space="preserve"> </w:t>
      </w:r>
    </w:p>
    <w:p w:rsidR="005546BA" w:rsidRPr="005546BA" w:rsidRDefault="005546BA" w:rsidP="005546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6BA">
        <w:rPr>
          <w:rFonts w:ascii="Times New Roman" w:hAnsi="Times New Roman" w:cs="Times New Roman"/>
          <w:sz w:val="24"/>
          <w:szCs w:val="24"/>
        </w:rPr>
        <w:t xml:space="preserve">За целите на анализа е направено изчисление на база агрегираните за целия пазар данни за изплатените и предявените претенции. Това изчисление на агрегирана база се налага от ограничението на данните, поради факта че в три от четирите рискови групи броят на моторните превозни средства като цяло е малък, а предвид и наличието на значителна концентрация, броят на МПС в портфейлите на повечето застрахователи в рискови групи </w:t>
      </w:r>
      <w:r w:rsidRPr="005546B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546BA">
        <w:rPr>
          <w:rFonts w:ascii="Times New Roman" w:hAnsi="Times New Roman" w:cs="Times New Roman"/>
          <w:sz w:val="24"/>
          <w:szCs w:val="24"/>
        </w:rPr>
        <w:t>-</w:t>
      </w:r>
      <w:r w:rsidRPr="005546B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546BA">
        <w:rPr>
          <w:rFonts w:ascii="Times New Roman" w:hAnsi="Times New Roman" w:cs="Times New Roman"/>
          <w:sz w:val="24"/>
          <w:szCs w:val="24"/>
        </w:rPr>
        <w:t xml:space="preserve"> е толкова нисък, че не позволява използването на статистически методи за достоверна прогноза на резултатите на индивидуална база за отделните застрахователи, особено отделно за имуществени и неимуществени претенции.</w:t>
      </w:r>
    </w:p>
    <w:p w:rsidR="005546BA" w:rsidRPr="005546BA" w:rsidRDefault="005546BA" w:rsidP="005546B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6BA">
        <w:rPr>
          <w:rFonts w:ascii="Times New Roman" w:hAnsi="Times New Roman" w:cs="Times New Roman"/>
          <w:b/>
          <w:sz w:val="24"/>
          <w:szCs w:val="24"/>
        </w:rPr>
        <w:t>Този анализ има за цел да установи дали общо за пазара е налице достатъчност на премиите по застраховка ГОА, в това число и за всяка отделна рискова група. Този анализ няма за цел да установи дали премията е достатъчна за всеки отделен застраховател на база неговите индивидуални резултати.</w:t>
      </w:r>
    </w:p>
    <w:p w:rsidR="005546BA" w:rsidRPr="00AE4C9D" w:rsidRDefault="005546BA" w:rsidP="005546BA">
      <w:pPr>
        <w:ind w:firstLine="708"/>
        <w:jc w:val="both"/>
        <w:rPr>
          <w:rFonts w:ascii="Times New Roman" w:hAnsi="Times New Roman"/>
          <w:b/>
          <w:sz w:val="24"/>
        </w:rPr>
      </w:pPr>
      <w:r w:rsidRPr="005546BA">
        <w:rPr>
          <w:rFonts w:ascii="Times New Roman" w:hAnsi="Times New Roman" w:cs="Times New Roman"/>
          <w:sz w:val="24"/>
          <w:szCs w:val="24"/>
        </w:rPr>
        <w:t xml:space="preserve">При изчисляването на този резултат </w:t>
      </w:r>
      <w:r w:rsidRPr="005546BA">
        <w:rPr>
          <w:rFonts w:ascii="Times New Roman" w:hAnsi="Times New Roman" w:cs="Times New Roman"/>
          <w:b/>
          <w:sz w:val="24"/>
          <w:szCs w:val="24"/>
        </w:rPr>
        <w:t>не са използвани индивидуалните данни на застрахователите за развитие на риска</w:t>
      </w:r>
      <w:r w:rsidRPr="005546BA">
        <w:rPr>
          <w:rFonts w:ascii="Times New Roman" w:hAnsi="Times New Roman" w:cs="Times New Roman"/>
          <w:sz w:val="24"/>
          <w:szCs w:val="24"/>
        </w:rPr>
        <w:t xml:space="preserve">, а са използвани агрегираните пазарни триъгълници, на база на които е прогнозирана очаквана крайна загуба за всяка година на събитие общо за целия пазар. Тази очаквана крайна загуба е разпределена между застрахователите на база техния пазарен дял в броя застраховани МПС от съответния застраховател за съответната година. Посоченият резултат няма за цел да дава заключение за достатъчността на премиите за всеки застраховател поотделно, а е </w:t>
      </w:r>
      <w:r w:rsidRPr="005546BA">
        <w:rPr>
          <w:rFonts w:ascii="Times New Roman" w:hAnsi="Times New Roman" w:cs="Times New Roman"/>
          <w:b/>
          <w:sz w:val="24"/>
          <w:szCs w:val="24"/>
        </w:rPr>
        <w:t>представен с цел сравнение как би изглеждал резултатът за застрахователя в случай, че има средния за пазара портфейл.</w:t>
      </w:r>
    </w:p>
    <w:p w:rsidR="0016315C" w:rsidRPr="00BF5370" w:rsidRDefault="0016315C" w:rsidP="009801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70">
        <w:rPr>
          <w:rFonts w:ascii="Times New Roman" w:hAnsi="Times New Roman" w:cs="Times New Roman"/>
          <w:sz w:val="24"/>
          <w:szCs w:val="24"/>
        </w:rPr>
        <w:t xml:space="preserve">За целите на анализа са агрегирани данните от триъгълните справки, представени от застрахователите на база § 4 от Наредба </w:t>
      </w:r>
      <w:r w:rsidR="007441E6" w:rsidRPr="00BF5370">
        <w:rPr>
          <w:rFonts w:ascii="Times New Roman" w:hAnsi="Times New Roman" w:cs="Times New Roman"/>
          <w:sz w:val="24"/>
          <w:szCs w:val="24"/>
        </w:rPr>
        <w:t>№</w:t>
      </w:r>
      <w:r w:rsidRPr="00BF5370">
        <w:rPr>
          <w:rFonts w:ascii="Times New Roman" w:hAnsi="Times New Roman" w:cs="Times New Roman"/>
          <w:sz w:val="24"/>
          <w:szCs w:val="24"/>
        </w:rPr>
        <w:t xml:space="preserve"> 53 – данните за брой и стойност на изплатените и предявените претенции, за имуществени и неимуществени вреди.</w:t>
      </w:r>
    </w:p>
    <w:p w:rsidR="003F5CF4" w:rsidRDefault="00D51D44" w:rsidP="009801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12605" w:rsidRPr="00BF5370">
        <w:rPr>
          <w:rFonts w:ascii="Times New Roman" w:hAnsi="Times New Roman" w:cs="Times New Roman"/>
          <w:sz w:val="24"/>
          <w:szCs w:val="24"/>
        </w:rPr>
        <w:t xml:space="preserve">аправена </w:t>
      </w:r>
      <w:r w:rsidR="0016315C" w:rsidRPr="00BF5370">
        <w:rPr>
          <w:rFonts w:ascii="Times New Roman" w:hAnsi="Times New Roman" w:cs="Times New Roman"/>
          <w:sz w:val="24"/>
          <w:szCs w:val="24"/>
        </w:rPr>
        <w:t xml:space="preserve">прогноза за крайната загуба </w:t>
      </w:r>
      <w:r w:rsidR="004331B6">
        <w:rPr>
          <w:rFonts w:ascii="Times New Roman" w:hAnsi="Times New Roman" w:cs="Times New Roman"/>
          <w:sz w:val="24"/>
          <w:szCs w:val="24"/>
        </w:rPr>
        <w:t>за всяка година на събитие</w:t>
      </w:r>
      <w:r w:rsidR="0016315C" w:rsidRPr="00BF5370">
        <w:rPr>
          <w:rFonts w:ascii="Times New Roman" w:hAnsi="Times New Roman" w:cs="Times New Roman"/>
          <w:sz w:val="24"/>
          <w:szCs w:val="24"/>
        </w:rPr>
        <w:t xml:space="preserve"> на база вер</w:t>
      </w:r>
      <w:r w:rsidR="00912605" w:rsidRPr="00BF5370">
        <w:rPr>
          <w:rFonts w:ascii="Times New Roman" w:hAnsi="Times New Roman" w:cs="Times New Roman"/>
          <w:sz w:val="24"/>
          <w:szCs w:val="24"/>
        </w:rPr>
        <w:t>и</w:t>
      </w:r>
      <w:r w:rsidR="0016315C" w:rsidRPr="00BF5370">
        <w:rPr>
          <w:rFonts w:ascii="Times New Roman" w:hAnsi="Times New Roman" w:cs="Times New Roman"/>
          <w:sz w:val="24"/>
          <w:szCs w:val="24"/>
        </w:rPr>
        <w:t xml:space="preserve">жно-стълбов метод на стойността на изплатените и на предявените претенции, отделно за имуществени и неимуществени вреди, при използване на средно-претеглени коефициенти. </w:t>
      </w:r>
    </w:p>
    <w:p w:rsidR="0016315C" w:rsidRPr="00BF5370" w:rsidRDefault="0016315C" w:rsidP="009801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70">
        <w:rPr>
          <w:rFonts w:ascii="Times New Roman" w:hAnsi="Times New Roman" w:cs="Times New Roman"/>
          <w:sz w:val="24"/>
          <w:szCs w:val="24"/>
        </w:rPr>
        <w:t xml:space="preserve">За изчисляване на резултата е използвана стойността на спечелените премии за всяка година, която е съотнесена към резултата на крайната загуба на всяка година на събитие. От спечелените премии за съответната година са </w:t>
      </w:r>
      <w:r w:rsidR="007441E6" w:rsidRPr="00BF5370">
        <w:rPr>
          <w:rFonts w:ascii="Times New Roman" w:hAnsi="Times New Roman" w:cs="Times New Roman"/>
          <w:sz w:val="24"/>
          <w:szCs w:val="24"/>
        </w:rPr>
        <w:t>из</w:t>
      </w:r>
      <w:r w:rsidRPr="00BF5370">
        <w:rPr>
          <w:rFonts w:ascii="Times New Roman" w:hAnsi="Times New Roman" w:cs="Times New Roman"/>
          <w:sz w:val="24"/>
          <w:szCs w:val="24"/>
        </w:rPr>
        <w:t>вадени прогнозираната крайна загуба за съответната годи</w:t>
      </w:r>
      <w:r w:rsidR="007441E6" w:rsidRPr="00BF5370">
        <w:rPr>
          <w:rFonts w:ascii="Times New Roman" w:hAnsi="Times New Roman" w:cs="Times New Roman"/>
          <w:sz w:val="24"/>
          <w:szCs w:val="24"/>
        </w:rPr>
        <w:t>на на събитие, както и реално и</w:t>
      </w:r>
      <w:r w:rsidRPr="00BF5370">
        <w:rPr>
          <w:rFonts w:ascii="Times New Roman" w:hAnsi="Times New Roman" w:cs="Times New Roman"/>
          <w:sz w:val="24"/>
          <w:szCs w:val="24"/>
        </w:rPr>
        <w:t xml:space="preserve">звършените и начислени </w:t>
      </w:r>
      <w:r w:rsidRPr="00BF5370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административни и аквизиционни разходи, подадени от застрахователите в справки </w:t>
      </w:r>
      <w:r w:rsidR="008F56BC">
        <w:rPr>
          <w:rFonts w:ascii="Times New Roman" w:hAnsi="Times New Roman" w:cs="Times New Roman"/>
          <w:sz w:val="24"/>
          <w:szCs w:val="24"/>
        </w:rPr>
        <w:t>по Наредба № 30 и Наредба № 53.</w:t>
      </w:r>
    </w:p>
    <w:p w:rsidR="007B6678" w:rsidRDefault="009B176A" w:rsidP="009801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допълнение към верижно-стълбовия метод</w:t>
      </w:r>
      <w:r w:rsidR="00912605" w:rsidRPr="00BF5370">
        <w:rPr>
          <w:rFonts w:ascii="Times New Roman" w:hAnsi="Times New Roman" w:cs="Times New Roman"/>
          <w:sz w:val="24"/>
          <w:szCs w:val="24"/>
        </w:rPr>
        <w:t xml:space="preserve"> е направена </w:t>
      </w:r>
      <w:r w:rsidR="00C73AE3">
        <w:rPr>
          <w:rFonts w:ascii="Times New Roman" w:hAnsi="Times New Roman" w:cs="Times New Roman"/>
          <w:sz w:val="24"/>
          <w:szCs w:val="24"/>
        </w:rPr>
        <w:t xml:space="preserve">и </w:t>
      </w:r>
      <w:r w:rsidR="00912605" w:rsidRPr="00BF5370">
        <w:rPr>
          <w:rFonts w:ascii="Times New Roman" w:hAnsi="Times New Roman" w:cs="Times New Roman"/>
          <w:sz w:val="24"/>
          <w:szCs w:val="24"/>
        </w:rPr>
        <w:t xml:space="preserve">прогноза за крайната загуба, прилагайки метода </w:t>
      </w:r>
      <w:r w:rsidR="005B1F96" w:rsidRPr="00BF5370">
        <w:rPr>
          <w:rFonts w:ascii="Times New Roman" w:hAnsi="Times New Roman" w:cs="Times New Roman"/>
          <w:sz w:val="24"/>
          <w:szCs w:val="24"/>
          <w:lang w:val="en-US"/>
        </w:rPr>
        <w:t>Cape Cod</w:t>
      </w:r>
      <w:r w:rsidR="00912605" w:rsidRPr="00BF5370">
        <w:rPr>
          <w:rFonts w:ascii="Times New Roman" w:hAnsi="Times New Roman" w:cs="Times New Roman"/>
          <w:sz w:val="24"/>
          <w:szCs w:val="24"/>
        </w:rPr>
        <w:t xml:space="preserve"> на стойността на изплатените и на предявените претенции, отделно за имуществени и неимуществени вреди, при използване на средно-претеглени коефициенти</w:t>
      </w:r>
      <w:r w:rsidR="00066744" w:rsidRPr="00BF5370">
        <w:rPr>
          <w:rFonts w:ascii="Times New Roman" w:hAnsi="Times New Roman" w:cs="Times New Roman"/>
          <w:sz w:val="24"/>
          <w:szCs w:val="24"/>
        </w:rPr>
        <w:t xml:space="preserve"> на развитие</w:t>
      </w:r>
      <w:r w:rsidR="00912605" w:rsidRPr="00BF5370">
        <w:rPr>
          <w:rFonts w:ascii="Times New Roman" w:hAnsi="Times New Roman" w:cs="Times New Roman"/>
          <w:sz w:val="24"/>
          <w:szCs w:val="24"/>
        </w:rPr>
        <w:t xml:space="preserve">. </w:t>
      </w:r>
      <w:r w:rsidR="00335A0B" w:rsidRPr="00BF5370">
        <w:rPr>
          <w:rFonts w:ascii="Times New Roman" w:hAnsi="Times New Roman" w:cs="Times New Roman"/>
          <w:sz w:val="24"/>
          <w:szCs w:val="24"/>
        </w:rPr>
        <w:t>Сборът на р</w:t>
      </w:r>
      <w:r w:rsidR="00FE43C9" w:rsidRPr="00BF5370">
        <w:rPr>
          <w:rFonts w:ascii="Times New Roman" w:hAnsi="Times New Roman" w:cs="Times New Roman"/>
          <w:sz w:val="24"/>
          <w:szCs w:val="24"/>
        </w:rPr>
        <w:t>еално изплатените стойности за всички години на събитие (диагоналът на кумулативните стойности) е разделен на броя на застрахованите МПС за периода, които са пре</w:t>
      </w:r>
      <w:r w:rsidR="00335A0B" w:rsidRPr="00BF5370">
        <w:rPr>
          <w:rFonts w:ascii="Times New Roman" w:hAnsi="Times New Roman" w:cs="Times New Roman"/>
          <w:sz w:val="24"/>
          <w:szCs w:val="24"/>
        </w:rPr>
        <w:t>те</w:t>
      </w:r>
      <w:r w:rsidR="00066744" w:rsidRPr="00BF5370">
        <w:rPr>
          <w:rFonts w:ascii="Times New Roman" w:hAnsi="Times New Roman" w:cs="Times New Roman"/>
          <w:sz w:val="24"/>
          <w:szCs w:val="24"/>
        </w:rPr>
        <w:t>глени през коефициент</w:t>
      </w:r>
      <w:r w:rsidR="00FE43C9" w:rsidRPr="00BF5370">
        <w:rPr>
          <w:rFonts w:ascii="Times New Roman" w:hAnsi="Times New Roman" w:cs="Times New Roman"/>
          <w:sz w:val="24"/>
          <w:szCs w:val="24"/>
        </w:rPr>
        <w:t xml:space="preserve"> на </w:t>
      </w:r>
      <w:r w:rsidR="00DE3735" w:rsidRPr="00BF5370">
        <w:rPr>
          <w:rFonts w:ascii="Times New Roman" w:hAnsi="Times New Roman" w:cs="Times New Roman"/>
          <w:sz w:val="24"/>
          <w:szCs w:val="24"/>
        </w:rPr>
        <w:t>степента на изплащане на претенциите</w:t>
      </w:r>
      <w:r w:rsidR="00FE43C9" w:rsidRPr="00BF5370">
        <w:rPr>
          <w:rFonts w:ascii="Times New Roman" w:hAnsi="Times New Roman" w:cs="Times New Roman"/>
          <w:sz w:val="24"/>
          <w:szCs w:val="24"/>
        </w:rPr>
        <w:t xml:space="preserve"> за всяка година на събитие</w:t>
      </w:r>
      <w:r w:rsidR="00335A0B" w:rsidRPr="00BF5370">
        <w:rPr>
          <w:rFonts w:ascii="Times New Roman" w:hAnsi="Times New Roman" w:cs="Times New Roman"/>
          <w:sz w:val="24"/>
          <w:szCs w:val="24"/>
        </w:rPr>
        <w:t xml:space="preserve"> (броят на застрахованите МПС през всяка година </w:t>
      </w:r>
      <w:r w:rsidR="00066744" w:rsidRPr="00BF5370">
        <w:rPr>
          <w:rFonts w:ascii="Times New Roman" w:hAnsi="Times New Roman" w:cs="Times New Roman"/>
          <w:sz w:val="24"/>
          <w:szCs w:val="24"/>
        </w:rPr>
        <w:t>се</w:t>
      </w:r>
      <w:r w:rsidR="00335A0B" w:rsidRPr="00BF5370">
        <w:rPr>
          <w:rFonts w:ascii="Times New Roman" w:hAnsi="Times New Roman" w:cs="Times New Roman"/>
          <w:sz w:val="24"/>
          <w:szCs w:val="24"/>
        </w:rPr>
        <w:t xml:space="preserve"> умнож</w:t>
      </w:r>
      <w:r w:rsidR="00066744" w:rsidRPr="00BF5370">
        <w:rPr>
          <w:rFonts w:ascii="Times New Roman" w:hAnsi="Times New Roman" w:cs="Times New Roman"/>
          <w:sz w:val="24"/>
          <w:szCs w:val="24"/>
        </w:rPr>
        <w:t>ава</w:t>
      </w:r>
      <w:r w:rsidR="00335A0B" w:rsidRPr="00BF5370">
        <w:rPr>
          <w:rFonts w:ascii="Times New Roman" w:hAnsi="Times New Roman" w:cs="Times New Roman"/>
          <w:sz w:val="24"/>
          <w:szCs w:val="24"/>
        </w:rPr>
        <w:t xml:space="preserve"> по коефициент, отразяващ развитието на изплащане за съответната година)</w:t>
      </w:r>
      <w:r w:rsidR="00FE43C9" w:rsidRPr="00BF5370">
        <w:rPr>
          <w:rFonts w:ascii="Times New Roman" w:hAnsi="Times New Roman" w:cs="Times New Roman"/>
          <w:sz w:val="24"/>
          <w:szCs w:val="24"/>
        </w:rPr>
        <w:t xml:space="preserve">. </w:t>
      </w:r>
      <w:r w:rsidR="00335A0B" w:rsidRPr="00BF5370">
        <w:rPr>
          <w:rFonts w:ascii="Times New Roman" w:hAnsi="Times New Roman" w:cs="Times New Roman"/>
          <w:sz w:val="24"/>
          <w:szCs w:val="24"/>
        </w:rPr>
        <w:t xml:space="preserve">Получената стойност дава </w:t>
      </w:r>
      <w:r w:rsidR="00DE3735" w:rsidRPr="00BF5370">
        <w:rPr>
          <w:rFonts w:ascii="Times New Roman" w:hAnsi="Times New Roman" w:cs="Times New Roman"/>
          <w:sz w:val="24"/>
          <w:szCs w:val="24"/>
        </w:rPr>
        <w:t xml:space="preserve">обща рискова премия за целия портфейл за всички години на събитие. </w:t>
      </w:r>
      <w:r w:rsidR="00066744" w:rsidRPr="00BF5370">
        <w:rPr>
          <w:rFonts w:ascii="Times New Roman" w:hAnsi="Times New Roman" w:cs="Times New Roman"/>
          <w:sz w:val="24"/>
          <w:szCs w:val="24"/>
        </w:rPr>
        <w:t>Р</w:t>
      </w:r>
      <w:r w:rsidR="00DE3735" w:rsidRPr="00BF5370">
        <w:rPr>
          <w:rFonts w:ascii="Times New Roman" w:hAnsi="Times New Roman" w:cs="Times New Roman"/>
          <w:sz w:val="24"/>
          <w:szCs w:val="24"/>
        </w:rPr>
        <w:t>искова</w:t>
      </w:r>
      <w:r w:rsidR="00066744" w:rsidRPr="00BF5370">
        <w:rPr>
          <w:rFonts w:ascii="Times New Roman" w:hAnsi="Times New Roman" w:cs="Times New Roman"/>
          <w:sz w:val="24"/>
          <w:szCs w:val="24"/>
        </w:rPr>
        <w:t>та</w:t>
      </w:r>
      <w:r w:rsidR="00DE3735" w:rsidRPr="00BF5370">
        <w:rPr>
          <w:rFonts w:ascii="Times New Roman" w:hAnsi="Times New Roman" w:cs="Times New Roman"/>
          <w:sz w:val="24"/>
          <w:szCs w:val="24"/>
        </w:rPr>
        <w:t xml:space="preserve"> премия се </w:t>
      </w:r>
      <w:r w:rsidR="00066744" w:rsidRPr="00BF5370">
        <w:rPr>
          <w:rFonts w:ascii="Times New Roman" w:hAnsi="Times New Roman" w:cs="Times New Roman"/>
          <w:sz w:val="24"/>
          <w:szCs w:val="24"/>
        </w:rPr>
        <w:t>използва, за да се получи очакваната крайна загуба за всяка година на събитие</w:t>
      </w:r>
      <w:r w:rsidR="00DE3735" w:rsidRPr="00BF5370">
        <w:rPr>
          <w:rFonts w:ascii="Times New Roman" w:hAnsi="Times New Roman" w:cs="Times New Roman"/>
          <w:sz w:val="24"/>
          <w:szCs w:val="24"/>
        </w:rPr>
        <w:t>.</w:t>
      </w:r>
    </w:p>
    <w:p w:rsidR="00912605" w:rsidRDefault="00912605" w:rsidP="00030C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70">
        <w:rPr>
          <w:rFonts w:ascii="Times New Roman" w:hAnsi="Times New Roman" w:cs="Times New Roman"/>
          <w:sz w:val="24"/>
          <w:szCs w:val="24"/>
        </w:rPr>
        <w:t>За изчисляване на резултата е използвана стойността на спечелените премии за всяка година</w:t>
      </w:r>
      <w:r w:rsidR="00A85354">
        <w:rPr>
          <w:rFonts w:ascii="Times New Roman" w:hAnsi="Times New Roman" w:cs="Times New Roman"/>
          <w:sz w:val="24"/>
          <w:szCs w:val="24"/>
        </w:rPr>
        <w:t>, от която е приспадната</w:t>
      </w:r>
      <w:r w:rsidRPr="00BF5370">
        <w:rPr>
          <w:rFonts w:ascii="Times New Roman" w:hAnsi="Times New Roman" w:cs="Times New Roman"/>
          <w:sz w:val="24"/>
          <w:szCs w:val="24"/>
        </w:rPr>
        <w:t xml:space="preserve"> крайната загуба на всяка година на събитие. От спечелените премии за съответната година са </w:t>
      </w:r>
      <w:r w:rsidR="00A85354">
        <w:rPr>
          <w:rFonts w:ascii="Times New Roman" w:hAnsi="Times New Roman" w:cs="Times New Roman"/>
          <w:sz w:val="24"/>
          <w:szCs w:val="24"/>
        </w:rPr>
        <w:t>приспаднати и</w:t>
      </w:r>
      <w:r w:rsidRPr="00BF5370">
        <w:rPr>
          <w:rFonts w:ascii="Times New Roman" w:hAnsi="Times New Roman" w:cs="Times New Roman"/>
          <w:sz w:val="24"/>
          <w:szCs w:val="24"/>
        </w:rPr>
        <w:t xml:space="preserve"> </w:t>
      </w:r>
      <w:r w:rsidR="00FE43C9" w:rsidRPr="00BF5370">
        <w:rPr>
          <w:rFonts w:ascii="Times New Roman" w:hAnsi="Times New Roman" w:cs="Times New Roman"/>
          <w:sz w:val="24"/>
          <w:szCs w:val="24"/>
        </w:rPr>
        <w:t>реално из</w:t>
      </w:r>
      <w:r w:rsidRPr="00BF5370">
        <w:rPr>
          <w:rFonts w:ascii="Times New Roman" w:hAnsi="Times New Roman" w:cs="Times New Roman"/>
          <w:sz w:val="24"/>
          <w:szCs w:val="24"/>
        </w:rPr>
        <w:t>вършените и начислени административни и аквизиционни разходи, подадени от застрахователите в справки по Наредба № 30 и Наредба № 53.</w:t>
      </w:r>
      <w:r w:rsidR="005B1F96" w:rsidRPr="00BF53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1B2" w:rsidRPr="00B0683F" w:rsidRDefault="00F231B2" w:rsidP="003D0B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C9D">
        <w:rPr>
          <w:rFonts w:ascii="Times New Roman" w:hAnsi="Times New Roman"/>
          <w:sz w:val="24"/>
        </w:rPr>
        <w:t xml:space="preserve">Брутният премиен приход е изчислен от данните от периодичната отчетност, подавана от застрахователите съгласно Наредба №30/53 в справката „Общи данни за застрахователния портфейл към 31.12“, Брутен премиен приход-общо, съгласно т. I, 1, „А“ от Отчета за доходите, като от него са приспаднати премиите, получени </w:t>
      </w:r>
      <w:r w:rsidR="004331B6">
        <w:rPr>
          <w:rFonts w:ascii="Times New Roman" w:hAnsi="Times New Roman" w:cs="Times New Roman"/>
          <w:sz w:val="24"/>
          <w:szCs w:val="24"/>
        </w:rPr>
        <w:t>при</w:t>
      </w:r>
      <w:r w:rsidRPr="00AE4C9D">
        <w:rPr>
          <w:rFonts w:ascii="Times New Roman" w:hAnsi="Times New Roman"/>
          <w:sz w:val="24"/>
        </w:rPr>
        <w:t xml:space="preserve"> „Свобода на предоставяне на услуги</w:t>
      </w:r>
      <w:r w:rsidRPr="004331B6">
        <w:rPr>
          <w:rFonts w:ascii="Times New Roman" w:hAnsi="Times New Roman" w:cs="Times New Roman"/>
          <w:sz w:val="24"/>
          <w:szCs w:val="24"/>
        </w:rPr>
        <w:t>“</w:t>
      </w:r>
      <w:r w:rsidR="004331B6">
        <w:rPr>
          <w:rFonts w:ascii="Times New Roman" w:hAnsi="Times New Roman" w:cs="Times New Roman"/>
          <w:sz w:val="24"/>
          <w:szCs w:val="24"/>
        </w:rPr>
        <w:t xml:space="preserve"> в други държави членки</w:t>
      </w:r>
      <w:r w:rsidRPr="004331B6">
        <w:rPr>
          <w:rFonts w:ascii="Times New Roman" w:hAnsi="Times New Roman" w:cs="Times New Roman"/>
          <w:sz w:val="24"/>
          <w:szCs w:val="24"/>
        </w:rPr>
        <w:t>,</w:t>
      </w:r>
      <w:r w:rsidRPr="00AE4C9D">
        <w:rPr>
          <w:rFonts w:ascii="Times New Roman" w:hAnsi="Times New Roman"/>
          <w:sz w:val="24"/>
        </w:rPr>
        <w:t xml:space="preserve"> както и застрахователната </w:t>
      </w:r>
      <w:r w:rsidR="006F0DA1">
        <w:rPr>
          <w:rFonts w:ascii="Times New Roman" w:hAnsi="Times New Roman"/>
          <w:sz w:val="24"/>
        </w:rPr>
        <w:t>премия</w:t>
      </w:r>
      <w:r w:rsidR="004331B6">
        <w:rPr>
          <w:rFonts w:ascii="Times New Roman" w:hAnsi="Times New Roman" w:cs="Times New Roman"/>
          <w:sz w:val="24"/>
          <w:szCs w:val="24"/>
        </w:rPr>
        <w:t>,</w:t>
      </w:r>
      <w:r w:rsidR="006F0DA1">
        <w:rPr>
          <w:rFonts w:ascii="Times New Roman" w:hAnsi="Times New Roman"/>
          <w:sz w:val="24"/>
        </w:rPr>
        <w:t xml:space="preserve"> записана по</w:t>
      </w:r>
      <w:r w:rsidRPr="00AE4C9D">
        <w:rPr>
          <w:rFonts w:ascii="Times New Roman" w:hAnsi="Times New Roman"/>
          <w:sz w:val="24"/>
        </w:rPr>
        <w:t xml:space="preserve"> активно презастраховане.</w:t>
      </w:r>
    </w:p>
    <w:p w:rsidR="00F231B2" w:rsidRDefault="00F231B2" w:rsidP="003201AE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C9D">
        <w:rPr>
          <w:rFonts w:ascii="Times New Roman" w:hAnsi="Times New Roman"/>
          <w:sz w:val="24"/>
        </w:rPr>
        <w:t>Брутната спечелена премия представлява разликата на брутния премиен приход и промяната в брутния пренос-премиен резерв на годишна база. Брутният пренос-премиен резерв в началото и края на периода е взет от справката „Технически резултат към края на година“, подавана от застрахователите</w:t>
      </w:r>
      <w:r w:rsidR="004331B6">
        <w:rPr>
          <w:rFonts w:ascii="Times New Roman" w:hAnsi="Times New Roman" w:cs="Times New Roman"/>
          <w:sz w:val="24"/>
          <w:szCs w:val="24"/>
        </w:rPr>
        <w:t xml:space="preserve"> на основание Наредба № 30 и Наредба № 53</w:t>
      </w:r>
      <w:r w:rsidRPr="004331B6">
        <w:rPr>
          <w:rFonts w:ascii="Times New Roman" w:hAnsi="Times New Roman" w:cs="Times New Roman"/>
          <w:sz w:val="24"/>
          <w:szCs w:val="24"/>
        </w:rPr>
        <w:t>.</w:t>
      </w:r>
      <w:r w:rsidRPr="00AE4C9D">
        <w:rPr>
          <w:rFonts w:ascii="Times New Roman" w:hAnsi="Times New Roman"/>
          <w:sz w:val="24"/>
        </w:rPr>
        <w:t xml:space="preserve"> </w:t>
      </w:r>
      <w:r w:rsidRPr="00AE4C9D">
        <w:rPr>
          <w:rFonts w:ascii="Times New Roman" w:hAnsi="Times New Roman"/>
          <w:i/>
          <w:sz w:val="24"/>
        </w:rPr>
        <w:t>Брутната спечелена премия‘</w:t>
      </w:r>
      <w:r w:rsidRPr="00AE4C9D">
        <w:rPr>
          <w:rFonts w:ascii="Times New Roman" w:hAnsi="Times New Roman"/>
          <w:sz w:val="24"/>
        </w:rPr>
        <w:t xml:space="preserve"> =</w:t>
      </w:r>
      <w:r w:rsidRPr="00AE4C9D">
        <w:rPr>
          <w:rFonts w:ascii="Times New Roman" w:hAnsi="Times New Roman"/>
          <w:i/>
          <w:sz w:val="24"/>
        </w:rPr>
        <w:t>‘брутен премиен приход‘-‘брутен пренос-премиен резерв за края на периода (настоящата година)‘+‘брутен пренос-премиен резерв за начало на периода (предходната година)‘.</w:t>
      </w:r>
    </w:p>
    <w:p w:rsidR="00A85354" w:rsidRDefault="00A85354" w:rsidP="003201AE">
      <w:pPr>
        <w:pStyle w:val="Heading2"/>
        <w:spacing w:before="100" w:beforeAutospacing="1" w:after="100" w:afterAutospacing="1"/>
        <w:ind w:firstLine="851"/>
        <w:rPr>
          <w:rFonts w:ascii="Times New Roman" w:hAnsi="Times New Roman" w:cs="Times New Roman"/>
        </w:rPr>
      </w:pPr>
      <w:bookmarkStart w:id="15" w:name="_Агрегирани_данни_–"/>
      <w:bookmarkStart w:id="16" w:name="_Toc518580736"/>
      <w:bookmarkEnd w:id="15"/>
      <w:r>
        <w:rPr>
          <w:rFonts w:ascii="Times New Roman" w:hAnsi="Times New Roman" w:cs="Times New Roman"/>
          <w:b/>
        </w:rPr>
        <w:t xml:space="preserve">Агрегирани данни </w:t>
      </w:r>
      <w:r w:rsidRPr="00346953">
        <w:rPr>
          <w:rFonts w:ascii="Times New Roman" w:hAnsi="Times New Roman" w:cs="Times New Roman"/>
        </w:rPr>
        <w:t>– всички рискови групи</w:t>
      </w:r>
      <w:bookmarkEnd w:id="16"/>
    </w:p>
    <w:p w:rsidR="00B0683F" w:rsidRDefault="004331B6" w:rsidP="00030CAC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B0683F" w:rsidRPr="004331B6">
        <w:rPr>
          <w:rFonts w:ascii="Times New Roman" w:hAnsi="Times New Roman" w:cs="Times New Roman"/>
          <w:sz w:val="24"/>
          <w:szCs w:val="24"/>
        </w:rPr>
        <w:t xml:space="preserve">аблица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143EA4">
        <w:rPr>
          <w:rFonts w:ascii="Times New Roman" w:hAnsi="Times New Roman" w:cs="Times New Roman"/>
          <w:sz w:val="24"/>
          <w:szCs w:val="24"/>
        </w:rPr>
        <w:t>12</w:t>
      </w:r>
      <w:r w:rsidR="00B0683F" w:rsidRPr="00AE4C9D">
        <w:rPr>
          <w:rFonts w:ascii="Times New Roman" w:hAnsi="Times New Roman"/>
          <w:sz w:val="24"/>
        </w:rPr>
        <w:t xml:space="preserve"> представлява обобщение на резултатите, получени за достатъчност на премиите на база изплатени претенции, на база предявени претенции и на база 50% </w:t>
      </w:r>
      <w:r w:rsidR="00B0683F" w:rsidRPr="00AE4C9D">
        <w:rPr>
          <w:rFonts w:ascii="Times New Roman" w:hAnsi="Times New Roman"/>
          <w:sz w:val="24"/>
        </w:rPr>
        <w:lastRenderedPageBreak/>
        <w:t>изплатени и 50% предявени претенции</w:t>
      </w:r>
      <w:r w:rsidR="0071625E">
        <w:rPr>
          <w:rFonts w:ascii="Times New Roman" w:hAnsi="Times New Roman" w:cs="Times New Roman"/>
          <w:sz w:val="24"/>
          <w:szCs w:val="24"/>
        </w:rPr>
        <w:t xml:space="preserve"> при изчисляване на прогнозната крайна загуба при използване на верижно-стълбов метод и метод </w:t>
      </w:r>
      <w:r w:rsidR="0071625E">
        <w:rPr>
          <w:rFonts w:ascii="Times New Roman" w:hAnsi="Times New Roman" w:cs="Times New Roman"/>
          <w:sz w:val="24"/>
          <w:szCs w:val="24"/>
          <w:lang w:val="en-US"/>
        </w:rPr>
        <w:t>Cape Cod</w:t>
      </w:r>
      <w:r w:rsidR="00B0683F" w:rsidRPr="004331B6">
        <w:rPr>
          <w:rFonts w:ascii="Times New Roman" w:hAnsi="Times New Roman" w:cs="Times New Roman"/>
          <w:sz w:val="24"/>
          <w:szCs w:val="24"/>
        </w:rPr>
        <w:t>.</w:t>
      </w:r>
      <w:r w:rsidR="00B0683F" w:rsidRPr="00AE4C9D">
        <w:rPr>
          <w:rFonts w:ascii="Times New Roman" w:hAnsi="Times New Roman"/>
          <w:sz w:val="24"/>
        </w:rPr>
        <w:t xml:space="preserve"> </w:t>
      </w:r>
    </w:p>
    <w:p w:rsidR="005818C6" w:rsidRDefault="001A1E8E" w:rsidP="007F46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619C" w:rsidRPr="001729DB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143EA4">
        <w:rPr>
          <w:rFonts w:ascii="Times New Roman" w:hAnsi="Times New Roman" w:cs="Times New Roman"/>
          <w:sz w:val="24"/>
          <w:szCs w:val="24"/>
        </w:rPr>
        <w:t>12</w:t>
      </w:r>
      <w:r w:rsidR="007370F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5818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18C6">
        <w:rPr>
          <w:rFonts w:ascii="Times New Roman" w:hAnsi="Times New Roman" w:cs="Times New Roman"/>
          <w:sz w:val="24"/>
          <w:szCs w:val="24"/>
        </w:rPr>
        <w:t>Обобщение, агрегирани паза</w:t>
      </w:r>
      <w:r w:rsidR="007370FF">
        <w:rPr>
          <w:rFonts w:ascii="Times New Roman" w:hAnsi="Times New Roman" w:cs="Times New Roman"/>
          <w:sz w:val="24"/>
          <w:szCs w:val="24"/>
        </w:rPr>
        <w:t>рни данни, всички рискови групи</w:t>
      </w:r>
    </w:p>
    <w:p w:rsidR="007E619C" w:rsidRPr="001729DB" w:rsidRDefault="007E619C" w:rsidP="005818C6">
      <w:pPr>
        <w:spacing w:after="0"/>
        <w:ind w:left="127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9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(в лв.)</w:t>
      </w: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5"/>
        <w:gridCol w:w="1137"/>
        <w:gridCol w:w="1137"/>
        <w:gridCol w:w="1137"/>
        <w:gridCol w:w="1137"/>
        <w:gridCol w:w="1137"/>
        <w:gridCol w:w="1145"/>
      </w:tblGrid>
      <w:tr w:rsidR="007E619C" w:rsidRPr="00452149" w:rsidTr="00376225">
        <w:trPr>
          <w:trHeight w:val="218"/>
        </w:trPr>
        <w:tc>
          <w:tcPr>
            <w:tcW w:w="2555" w:type="dxa"/>
            <w:shd w:val="clear" w:color="auto" w:fill="auto"/>
            <w:noWrap/>
            <w:vAlign w:val="center"/>
          </w:tcPr>
          <w:p w:rsidR="007E619C" w:rsidRPr="00452149" w:rsidRDefault="007E619C" w:rsidP="00704F4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Година на събитие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:rsidR="007E619C" w:rsidRPr="00452149" w:rsidRDefault="007E619C" w:rsidP="00704F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:rsidR="007E619C" w:rsidRPr="00452149" w:rsidRDefault="007E619C" w:rsidP="00704F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:rsidR="007E619C" w:rsidRPr="00452149" w:rsidRDefault="007E619C" w:rsidP="00704F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:rsidR="007E619C" w:rsidRPr="00452149" w:rsidRDefault="007E619C" w:rsidP="00704F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:rsidR="007E619C" w:rsidRPr="00452149" w:rsidRDefault="007E619C" w:rsidP="00704F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7E619C" w:rsidRPr="00452149" w:rsidRDefault="007E619C" w:rsidP="00704F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</w:tr>
      <w:tr w:rsidR="007E619C" w:rsidRPr="00452149" w:rsidTr="00376225">
        <w:trPr>
          <w:trHeight w:val="189"/>
        </w:trPr>
        <w:tc>
          <w:tcPr>
            <w:tcW w:w="9385" w:type="dxa"/>
            <w:gridSpan w:val="7"/>
            <w:shd w:val="clear" w:color="auto" w:fill="FFC000"/>
            <w:noWrap/>
            <w:vAlign w:val="center"/>
          </w:tcPr>
          <w:p w:rsidR="007E619C" w:rsidRPr="00452149" w:rsidRDefault="007E619C" w:rsidP="00704F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Верижно-стълбов метод</w:t>
            </w:r>
          </w:p>
        </w:tc>
      </w:tr>
      <w:tr w:rsidR="007E619C" w:rsidRPr="00452149" w:rsidTr="00376225">
        <w:trPr>
          <w:trHeight w:val="42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9C" w:rsidRPr="00452149" w:rsidRDefault="007E619C" w:rsidP="00704F4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</w:t>
            </w:r>
          </w:p>
          <w:p w:rsidR="007E619C" w:rsidRPr="00452149" w:rsidRDefault="007E619C" w:rsidP="00704F4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(изплатени претенции 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9C" w:rsidRPr="00452149" w:rsidRDefault="007E619C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60 497 535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9C" w:rsidRPr="00452149" w:rsidRDefault="007E619C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33 639 546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9C" w:rsidRPr="00452149" w:rsidRDefault="007E619C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18 268 964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9C" w:rsidRPr="00452149" w:rsidRDefault="007E619C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-35 705 211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9C" w:rsidRPr="00452149" w:rsidRDefault="007E619C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9 088 081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9C" w:rsidRPr="00452149" w:rsidRDefault="007E619C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E11A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41 874 691</w:t>
            </w:r>
          </w:p>
        </w:tc>
      </w:tr>
      <w:tr w:rsidR="007E619C" w:rsidRPr="00452149" w:rsidTr="00376225">
        <w:trPr>
          <w:trHeight w:val="436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9C" w:rsidRPr="00452149" w:rsidRDefault="007E619C" w:rsidP="00704F4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</w:t>
            </w:r>
          </w:p>
          <w:p w:rsidR="007E619C" w:rsidRPr="00452149" w:rsidRDefault="007E619C" w:rsidP="00704F4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(предявени претенции 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9C" w:rsidRPr="00452149" w:rsidRDefault="007E619C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65 884 002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9C" w:rsidRPr="00452149" w:rsidRDefault="007E619C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28 206 612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9C" w:rsidRPr="00452149" w:rsidRDefault="007E619C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36 861 947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9C" w:rsidRPr="00452149" w:rsidRDefault="007E619C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-25 092 955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9C" w:rsidRPr="00452149" w:rsidRDefault="007E619C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-25 121 529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9C" w:rsidRPr="00452149" w:rsidRDefault="007E619C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E11A36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-59 288 424</w:t>
            </w:r>
          </w:p>
        </w:tc>
      </w:tr>
      <w:tr w:rsidR="007E619C" w:rsidRPr="00452149" w:rsidTr="00376225">
        <w:trPr>
          <w:trHeight w:val="42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9C" w:rsidRPr="00452149" w:rsidRDefault="007E619C" w:rsidP="00704F4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</w:t>
            </w:r>
          </w:p>
          <w:p w:rsidR="007E619C" w:rsidRPr="00452149" w:rsidRDefault="007E619C" w:rsidP="00704F4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50% на 50%</w:t>
            </w: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9C" w:rsidRPr="00452149" w:rsidRDefault="007E619C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63 190 768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9C" w:rsidRPr="00452149" w:rsidRDefault="007E619C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30 923 079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9C" w:rsidRPr="00452149" w:rsidRDefault="007E619C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27 565 455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9C" w:rsidRPr="00452149" w:rsidRDefault="007E619C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-30 399 083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9C" w:rsidRPr="00452149" w:rsidRDefault="007E619C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-8 016 724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9C" w:rsidRPr="00E11A36" w:rsidRDefault="007E619C" w:rsidP="00704F4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E11A36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-8 706 866</w:t>
            </w:r>
          </w:p>
        </w:tc>
      </w:tr>
      <w:tr w:rsidR="007E619C" w:rsidRPr="00452149" w:rsidTr="00376225">
        <w:trPr>
          <w:trHeight w:val="218"/>
        </w:trPr>
        <w:tc>
          <w:tcPr>
            <w:tcW w:w="9385" w:type="dxa"/>
            <w:gridSpan w:val="7"/>
            <w:shd w:val="clear" w:color="auto" w:fill="FFC000"/>
            <w:noWrap/>
            <w:vAlign w:val="center"/>
          </w:tcPr>
          <w:p w:rsidR="007E619C" w:rsidRPr="00452149" w:rsidRDefault="007E619C" w:rsidP="00704F4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9C0006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Cape Cod метод</w:t>
            </w:r>
          </w:p>
        </w:tc>
      </w:tr>
      <w:tr w:rsidR="0044357D" w:rsidRPr="00452149" w:rsidTr="00376225">
        <w:trPr>
          <w:trHeight w:val="28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57D" w:rsidRPr="00452149" w:rsidRDefault="0044357D" w:rsidP="0044357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</w:t>
            </w:r>
          </w:p>
          <w:p w:rsidR="0044357D" w:rsidRPr="00452149" w:rsidRDefault="0044357D" w:rsidP="0044357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(изплатени претенции 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57D" w:rsidRPr="0044357D" w:rsidRDefault="0044357D" w:rsidP="004435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435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58 323 622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57D" w:rsidRPr="0044357D" w:rsidRDefault="0044357D" w:rsidP="004435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435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36 668 221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57D" w:rsidRPr="0044357D" w:rsidRDefault="0044357D" w:rsidP="004435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435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24 232 398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57D" w:rsidRPr="003D7112" w:rsidRDefault="0044357D" w:rsidP="004435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3D7112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-13 927 510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57D" w:rsidRPr="0044357D" w:rsidRDefault="0044357D" w:rsidP="004435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435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5 264 064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57D" w:rsidRPr="0044357D" w:rsidRDefault="0044357D" w:rsidP="004435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435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10 071 505</w:t>
            </w:r>
          </w:p>
        </w:tc>
      </w:tr>
      <w:tr w:rsidR="003D7112" w:rsidRPr="00452149" w:rsidTr="00376225">
        <w:trPr>
          <w:trHeight w:val="436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12" w:rsidRPr="00452149" w:rsidRDefault="003D7112" w:rsidP="003D711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</w:t>
            </w:r>
          </w:p>
          <w:p w:rsidR="003D7112" w:rsidRPr="00452149" w:rsidRDefault="003D7112" w:rsidP="003D711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(предявени претенции 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12" w:rsidRPr="003D7112" w:rsidRDefault="003D7112" w:rsidP="003D7112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71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64 569 971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12" w:rsidRPr="003D7112" w:rsidRDefault="003D7112" w:rsidP="003D7112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71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28 941 889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12" w:rsidRPr="003D7112" w:rsidRDefault="003D7112" w:rsidP="003D7112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71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34 127 032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12" w:rsidRPr="003D7112" w:rsidRDefault="003D7112" w:rsidP="003D7112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3D7112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-19 058 636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12" w:rsidRPr="003D7112" w:rsidRDefault="003D7112" w:rsidP="003D7112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3D7112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-13 555 270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12" w:rsidRPr="003D7112" w:rsidRDefault="003D7112" w:rsidP="003D7112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3D7112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-11 565 283</w:t>
            </w:r>
          </w:p>
        </w:tc>
      </w:tr>
      <w:tr w:rsidR="003D7112" w:rsidRPr="00452149" w:rsidTr="00376225">
        <w:trPr>
          <w:trHeight w:val="25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12" w:rsidRPr="00452149" w:rsidRDefault="003D7112" w:rsidP="003D711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</w:t>
            </w:r>
          </w:p>
          <w:p w:rsidR="003D7112" w:rsidRPr="00452149" w:rsidRDefault="003D7112" w:rsidP="003D711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50% на 50%</w:t>
            </w: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12" w:rsidRPr="003D7112" w:rsidRDefault="003D7112" w:rsidP="003D7112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71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61 446 796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12" w:rsidRPr="003D7112" w:rsidRDefault="003D7112" w:rsidP="003D7112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71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32 805 055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12" w:rsidRPr="003D7112" w:rsidRDefault="003D7112" w:rsidP="003D7112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71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29 179 715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12" w:rsidRPr="003D7112" w:rsidRDefault="003D7112" w:rsidP="003D7112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3D7112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-16 493 073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12" w:rsidRPr="003D7112" w:rsidRDefault="003D7112" w:rsidP="003D7112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3D7112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-4 145 603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12" w:rsidRPr="003D7112" w:rsidRDefault="003D7112" w:rsidP="003D7112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3D7112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-746 889</w:t>
            </w:r>
          </w:p>
        </w:tc>
      </w:tr>
    </w:tbl>
    <w:p w:rsidR="007E619C" w:rsidRDefault="007E619C" w:rsidP="003201AE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5370">
        <w:rPr>
          <w:rFonts w:ascii="Times New Roman" w:hAnsi="Times New Roman" w:cs="Times New Roman"/>
          <w:sz w:val="18"/>
          <w:szCs w:val="18"/>
        </w:rPr>
        <w:t>Източник: Изчисления на КФН</w:t>
      </w:r>
    </w:p>
    <w:p w:rsidR="007B1617" w:rsidRDefault="0071625E" w:rsidP="003201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7750">
        <w:rPr>
          <w:rFonts w:ascii="Times New Roman" w:hAnsi="Times New Roman" w:cs="Times New Roman"/>
          <w:sz w:val="24"/>
          <w:szCs w:val="24"/>
          <w:lang w:val="en-US"/>
        </w:rPr>
        <w:t>И</w:t>
      </w:r>
      <w:r w:rsidR="00DC53A0" w:rsidRPr="005E7750">
        <w:rPr>
          <w:rFonts w:ascii="Times New Roman" w:hAnsi="Times New Roman" w:cs="Times New Roman"/>
          <w:sz w:val="24"/>
          <w:szCs w:val="24"/>
        </w:rPr>
        <w:t>звършените</w:t>
      </w:r>
      <w:r w:rsidR="00DC53A0" w:rsidRPr="005E7750">
        <w:rPr>
          <w:rFonts w:ascii="Times New Roman" w:hAnsi="Times New Roman"/>
          <w:sz w:val="24"/>
        </w:rPr>
        <w:t xml:space="preserve"> изчисления за крайната загуба</w:t>
      </w:r>
      <w:r w:rsidR="00DC53A0" w:rsidRPr="005E7750">
        <w:rPr>
          <w:rFonts w:ascii="Times New Roman" w:hAnsi="Times New Roman" w:cs="Times New Roman"/>
          <w:sz w:val="24"/>
          <w:szCs w:val="24"/>
        </w:rPr>
        <w:t xml:space="preserve"> </w:t>
      </w:r>
      <w:r w:rsidRPr="005E7750">
        <w:rPr>
          <w:rFonts w:ascii="Times New Roman" w:hAnsi="Times New Roman" w:cs="Times New Roman"/>
          <w:sz w:val="24"/>
          <w:szCs w:val="24"/>
        </w:rPr>
        <w:t>при триангулация</w:t>
      </w:r>
      <w:r w:rsidR="00DC53A0" w:rsidRPr="005E7750">
        <w:rPr>
          <w:rFonts w:ascii="Times New Roman" w:hAnsi="Times New Roman"/>
          <w:sz w:val="24"/>
        </w:rPr>
        <w:t xml:space="preserve"> </w:t>
      </w:r>
      <w:r w:rsidR="00B546B5" w:rsidRPr="005E7750">
        <w:rPr>
          <w:rFonts w:ascii="Times New Roman" w:hAnsi="Times New Roman"/>
          <w:sz w:val="24"/>
        </w:rPr>
        <w:t xml:space="preserve">по </w:t>
      </w:r>
      <w:r w:rsidR="00320E8E" w:rsidRPr="005E7750">
        <w:rPr>
          <w:rFonts w:ascii="Times New Roman" w:hAnsi="Times New Roman"/>
          <w:sz w:val="24"/>
        </w:rPr>
        <w:t>в</w:t>
      </w:r>
      <w:r w:rsidR="00B546B5" w:rsidRPr="005E7750">
        <w:rPr>
          <w:rFonts w:ascii="Times New Roman" w:hAnsi="Times New Roman"/>
          <w:sz w:val="24"/>
        </w:rPr>
        <w:t>ерижно-стълбов метод</w:t>
      </w:r>
      <w:r w:rsidR="00DC53A0" w:rsidRPr="005E7750">
        <w:rPr>
          <w:rFonts w:ascii="Times New Roman" w:hAnsi="Times New Roman"/>
          <w:sz w:val="24"/>
        </w:rPr>
        <w:t xml:space="preserve"> на база </w:t>
      </w:r>
      <w:r w:rsidR="005341C8" w:rsidRPr="005E7750">
        <w:rPr>
          <w:rFonts w:ascii="Times New Roman" w:hAnsi="Times New Roman"/>
          <w:sz w:val="24"/>
        </w:rPr>
        <w:t>изплатени имуществени и неимуществени претенции</w:t>
      </w:r>
      <w:r w:rsidR="00856F09">
        <w:rPr>
          <w:rFonts w:ascii="Times New Roman" w:hAnsi="Times New Roman"/>
          <w:sz w:val="24"/>
          <w:lang w:val="en-US"/>
        </w:rPr>
        <w:t xml:space="preserve"> </w:t>
      </w:r>
      <w:r w:rsidR="00856F09">
        <w:rPr>
          <w:rFonts w:ascii="Times New Roman" w:hAnsi="Times New Roman"/>
          <w:sz w:val="24"/>
        </w:rPr>
        <w:t>при използване на средно-претегнлени коефициенти на развитие</w:t>
      </w:r>
      <w:r w:rsidR="005B7F62" w:rsidRPr="005E7750">
        <w:rPr>
          <w:rFonts w:ascii="Times New Roman" w:hAnsi="Times New Roman"/>
          <w:sz w:val="24"/>
        </w:rPr>
        <w:t>, общо за всички рискови групи</w:t>
      </w:r>
      <w:r w:rsidRPr="005E7750">
        <w:rPr>
          <w:rFonts w:ascii="Times New Roman" w:hAnsi="Times New Roman" w:cs="Times New Roman"/>
          <w:sz w:val="24"/>
          <w:szCs w:val="24"/>
        </w:rPr>
        <w:t xml:space="preserve"> са представени в таблиц</w:t>
      </w:r>
      <w:r w:rsidR="00FF3514" w:rsidRPr="005E7750">
        <w:rPr>
          <w:rFonts w:ascii="Times New Roman" w:hAnsi="Times New Roman" w:cs="Times New Roman"/>
          <w:sz w:val="24"/>
          <w:szCs w:val="24"/>
        </w:rPr>
        <w:t>а</w:t>
      </w:r>
      <w:r w:rsidRPr="005E7750">
        <w:rPr>
          <w:rFonts w:ascii="Times New Roman" w:hAnsi="Times New Roman" w:cs="Times New Roman"/>
          <w:sz w:val="24"/>
          <w:szCs w:val="24"/>
        </w:rPr>
        <w:t xml:space="preserve"> № </w:t>
      </w:r>
      <w:r w:rsidR="00A70FF1">
        <w:rPr>
          <w:rFonts w:ascii="Times New Roman" w:hAnsi="Times New Roman" w:cs="Times New Roman"/>
          <w:sz w:val="24"/>
          <w:szCs w:val="24"/>
        </w:rPr>
        <w:t xml:space="preserve">13 </w:t>
      </w:r>
      <w:r w:rsidRPr="005E7750">
        <w:rPr>
          <w:rFonts w:ascii="Times New Roman" w:hAnsi="Times New Roman" w:cs="Times New Roman"/>
          <w:sz w:val="24"/>
          <w:szCs w:val="24"/>
        </w:rPr>
        <w:t>А</w:t>
      </w:r>
      <w:r w:rsidR="005B7F62" w:rsidRPr="005E7750">
        <w:rPr>
          <w:rFonts w:ascii="Times New Roman" w:hAnsi="Times New Roman" w:cs="Times New Roman"/>
          <w:sz w:val="24"/>
          <w:szCs w:val="24"/>
        </w:rPr>
        <w:t>.</w:t>
      </w:r>
      <w:r w:rsidR="005341C8" w:rsidRPr="005E7750">
        <w:rPr>
          <w:rFonts w:ascii="Times New Roman" w:hAnsi="Times New Roman" w:cs="Times New Roman"/>
          <w:sz w:val="24"/>
          <w:szCs w:val="24"/>
        </w:rPr>
        <w:t xml:space="preserve"> </w:t>
      </w:r>
      <w:r w:rsidR="003B07D6" w:rsidRPr="005E7750">
        <w:rPr>
          <w:rFonts w:ascii="Times New Roman" w:hAnsi="Times New Roman" w:cs="Times New Roman"/>
          <w:sz w:val="24"/>
          <w:szCs w:val="24"/>
        </w:rPr>
        <w:t>Стойността на</w:t>
      </w:r>
      <w:r w:rsidR="00333F36" w:rsidRPr="005E7750">
        <w:rPr>
          <w:rFonts w:ascii="Times New Roman" w:hAnsi="Times New Roman"/>
          <w:sz w:val="24"/>
        </w:rPr>
        <w:t xml:space="preserve"> изплатените претенции представлява </w:t>
      </w:r>
      <w:r w:rsidR="003B07D6" w:rsidRPr="005E7750">
        <w:rPr>
          <w:rFonts w:ascii="Times New Roman" w:hAnsi="Times New Roman"/>
          <w:sz w:val="24"/>
        </w:rPr>
        <w:t>сбор на</w:t>
      </w:r>
      <w:r w:rsidR="00333F36" w:rsidRPr="005E7750">
        <w:rPr>
          <w:rFonts w:ascii="Times New Roman" w:hAnsi="Times New Roman"/>
          <w:sz w:val="24"/>
        </w:rPr>
        <w:t xml:space="preserve"> изплатените прет</w:t>
      </w:r>
      <w:r w:rsidR="005E7750" w:rsidRPr="005E7750">
        <w:rPr>
          <w:rFonts w:ascii="Times New Roman" w:hAnsi="Times New Roman"/>
          <w:sz w:val="24"/>
        </w:rPr>
        <w:t>енции от всички застрахователи,</w:t>
      </w:r>
      <w:r w:rsidR="00333F36" w:rsidRPr="005E7750">
        <w:rPr>
          <w:rFonts w:ascii="Times New Roman" w:hAnsi="Times New Roman"/>
          <w:sz w:val="24"/>
        </w:rPr>
        <w:t xml:space="preserve"> като </w:t>
      </w:r>
      <w:r w:rsidR="007455B1" w:rsidRPr="005E7750">
        <w:rPr>
          <w:rFonts w:ascii="Times New Roman" w:hAnsi="Times New Roman"/>
          <w:sz w:val="24"/>
        </w:rPr>
        <w:t xml:space="preserve">съответните </w:t>
      </w:r>
      <w:r w:rsidR="00333F36" w:rsidRPr="005E7750">
        <w:rPr>
          <w:rFonts w:ascii="Times New Roman" w:hAnsi="Times New Roman"/>
          <w:sz w:val="24"/>
        </w:rPr>
        <w:t>стойности</w:t>
      </w:r>
      <w:r w:rsidR="007455B1" w:rsidRPr="005E7750">
        <w:rPr>
          <w:rFonts w:ascii="Times New Roman" w:hAnsi="Times New Roman"/>
          <w:sz w:val="24"/>
        </w:rPr>
        <w:t xml:space="preserve"> в „триъгълниците“</w:t>
      </w:r>
      <w:r w:rsidR="00333F36" w:rsidRPr="005E7750">
        <w:rPr>
          <w:rFonts w:ascii="Times New Roman" w:hAnsi="Times New Roman"/>
          <w:sz w:val="24"/>
        </w:rPr>
        <w:t xml:space="preserve"> са подадени от застрахователите</w:t>
      </w:r>
      <w:r w:rsidR="007455B1" w:rsidRPr="005E7750">
        <w:rPr>
          <w:rFonts w:ascii="Times New Roman" w:hAnsi="Times New Roman"/>
          <w:sz w:val="24"/>
        </w:rPr>
        <w:t>,</w:t>
      </w:r>
      <w:r w:rsidR="00333F36" w:rsidRPr="005E7750">
        <w:rPr>
          <w:rFonts w:ascii="Times New Roman" w:hAnsi="Times New Roman"/>
          <w:sz w:val="24"/>
        </w:rPr>
        <w:t xml:space="preserve"> съгласно </w:t>
      </w:r>
      <w:r w:rsidR="00DE688A" w:rsidRPr="005E7750">
        <w:rPr>
          <w:rFonts w:ascii="Times New Roman" w:hAnsi="Times New Roman"/>
          <w:sz w:val="24"/>
        </w:rPr>
        <w:t>§</w:t>
      </w:r>
      <w:r w:rsidR="00DE688A" w:rsidRPr="005E7750">
        <w:rPr>
          <w:rFonts w:ascii="Times New Roman" w:hAnsi="Times New Roman"/>
          <w:sz w:val="24"/>
          <w:lang w:val="en-US"/>
        </w:rPr>
        <w:t xml:space="preserve"> 4 </w:t>
      </w:r>
      <w:r w:rsidR="00DE688A" w:rsidRPr="005E7750">
        <w:rPr>
          <w:rFonts w:ascii="Times New Roman" w:hAnsi="Times New Roman"/>
          <w:sz w:val="24"/>
        </w:rPr>
        <w:t>от ПЗР на Наредба № 53</w:t>
      </w:r>
      <w:r w:rsidR="005E7750" w:rsidRPr="005E7750">
        <w:rPr>
          <w:rFonts w:ascii="Times New Roman" w:hAnsi="Times New Roman"/>
          <w:sz w:val="24"/>
        </w:rPr>
        <w:t xml:space="preserve"> и са агрегирани в КФН</w:t>
      </w:r>
      <w:r w:rsidR="00333F36" w:rsidRPr="005E7750">
        <w:rPr>
          <w:rFonts w:ascii="Times New Roman" w:hAnsi="Times New Roman"/>
          <w:sz w:val="24"/>
        </w:rPr>
        <w:t>.</w:t>
      </w:r>
      <w:r w:rsidR="00333F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1AE" w:rsidRDefault="003201AE" w:rsidP="003201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1617" w:rsidRDefault="007B1617" w:rsidP="003201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706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A70FF1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73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370F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3D73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5370">
        <w:rPr>
          <w:rFonts w:ascii="Times New Roman" w:hAnsi="Times New Roman" w:cs="Times New Roman"/>
          <w:sz w:val="24"/>
          <w:szCs w:val="24"/>
        </w:rPr>
        <w:t xml:space="preserve">грегирани </w:t>
      </w:r>
      <w:r w:rsidRPr="007B1617">
        <w:rPr>
          <w:rFonts w:ascii="Times New Roman" w:hAnsi="Times New Roman" w:cs="Times New Roman"/>
          <w:sz w:val="24"/>
          <w:szCs w:val="24"/>
        </w:rPr>
        <w:t>данни з</w:t>
      </w:r>
      <w:r w:rsidRPr="007B161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</w:t>
      </w:r>
      <w:r w:rsidRPr="007B161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изплатените претенции</w:t>
      </w:r>
      <w:r w:rsidRPr="007B1617">
        <w:rPr>
          <w:rFonts w:ascii="Times New Roman" w:hAnsi="Times New Roman" w:cs="Times New Roman"/>
          <w:sz w:val="24"/>
          <w:szCs w:val="24"/>
        </w:rPr>
        <w:t xml:space="preserve"> от</w:t>
      </w:r>
      <w:r w:rsidRPr="00BF5370">
        <w:rPr>
          <w:rFonts w:ascii="Times New Roman" w:hAnsi="Times New Roman" w:cs="Times New Roman"/>
          <w:sz w:val="24"/>
          <w:szCs w:val="24"/>
        </w:rPr>
        <w:t xml:space="preserve"> триъгълните справки, представени от застрахователите</w:t>
      </w:r>
      <w:r w:rsidR="00BB27A2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 всички рискови групи</w:t>
      </w:r>
      <w:r w:rsidR="00BB27A2">
        <w:rPr>
          <w:rFonts w:ascii="Times New Roman" w:hAnsi="Times New Roman" w:cs="Times New Roman"/>
          <w:sz w:val="24"/>
          <w:szCs w:val="24"/>
        </w:rPr>
        <w:t xml:space="preserve"> и</w:t>
      </w:r>
      <w:r w:rsidR="00394610" w:rsidRPr="00394610">
        <w:rPr>
          <w:rFonts w:ascii="Times New Roman" w:hAnsi="Times New Roman" w:cs="Times New Roman"/>
          <w:sz w:val="24"/>
          <w:szCs w:val="24"/>
        </w:rPr>
        <w:t xml:space="preserve"> </w:t>
      </w:r>
      <w:r w:rsidR="00394610">
        <w:rPr>
          <w:rFonts w:ascii="Times New Roman" w:hAnsi="Times New Roman" w:cs="Times New Roman"/>
          <w:sz w:val="24"/>
          <w:szCs w:val="24"/>
        </w:rPr>
        <w:t xml:space="preserve">прогнозна крайна загуба </w:t>
      </w:r>
      <w:r w:rsidR="00732062">
        <w:rPr>
          <w:rFonts w:ascii="Times New Roman" w:hAnsi="Times New Roman" w:cs="Times New Roman"/>
          <w:sz w:val="24"/>
          <w:szCs w:val="24"/>
        </w:rPr>
        <w:t>на база</w:t>
      </w:r>
      <w:r w:rsidR="00394610">
        <w:rPr>
          <w:rFonts w:ascii="Times New Roman" w:hAnsi="Times New Roman" w:cs="Times New Roman"/>
          <w:sz w:val="24"/>
          <w:szCs w:val="24"/>
        </w:rPr>
        <w:t xml:space="preserve"> верижно-стълбов метод</w:t>
      </w:r>
      <w:r w:rsidR="003201AE">
        <w:rPr>
          <w:rFonts w:ascii="Times New Roman" w:hAnsi="Times New Roman" w:cs="Times New Roman"/>
          <w:sz w:val="24"/>
          <w:szCs w:val="24"/>
        </w:rPr>
        <w:t xml:space="preserve">.   </w:t>
      </w:r>
      <w:r w:rsidR="003201AE" w:rsidRPr="003201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3201A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201AE" w:rsidRPr="003201AE">
        <w:rPr>
          <w:rFonts w:ascii="Times New Roman" w:hAnsi="Times New Roman" w:cs="Times New Roman"/>
          <w:sz w:val="24"/>
          <w:szCs w:val="24"/>
        </w:rPr>
        <w:t xml:space="preserve"> (в лв.)</w:t>
      </w:r>
    </w:p>
    <w:p w:rsidR="00D6670D" w:rsidRDefault="007B1617" w:rsidP="007B1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617">
        <w:rPr>
          <w:noProof/>
          <w:lang w:eastAsia="bg-BG"/>
        </w:rPr>
        <w:lastRenderedPageBreak/>
        <w:drawing>
          <wp:inline distT="0" distB="0" distL="0" distR="0" wp14:anchorId="0CF5D9B4" wp14:editId="4EAD7640">
            <wp:extent cx="5943600" cy="43148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490" cy="4315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617" w:rsidRDefault="007B1617" w:rsidP="003201AE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5370">
        <w:rPr>
          <w:rFonts w:ascii="Times New Roman" w:hAnsi="Times New Roman" w:cs="Times New Roman"/>
          <w:sz w:val="18"/>
          <w:szCs w:val="18"/>
        </w:rPr>
        <w:t>Източник: Изчисления на КФН</w:t>
      </w:r>
    </w:p>
    <w:p w:rsidR="003201AE" w:rsidRDefault="003201AE" w:rsidP="003201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56F09" w:rsidRDefault="00E270DF" w:rsidP="003201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4744">
        <w:rPr>
          <w:rFonts w:ascii="Times New Roman" w:hAnsi="Times New Roman" w:cs="Times New Roman"/>
          <w:sz w:val="24"/>
          <w:szCs w:val="24"/>
        </w:rPr>
        <w:t>Т</w:t>
      </w:r>
      <w:r w:rsidR="003D73CA" w:rsidRPr="00E74744">
        <w:rPr>
          <w:rFonts w:ascii="Times New Roman" w:hAnsi="Times New Roman" w:cs="Times New Roman"/>
          <w:sz w:val="24"/>
          <w:szCs w:val="24"/>
        </w:rPr>
        <w:t xml:space="preserve">аблици </w:t>
      </w:r>
      <w:r w:rsidRPr="00E74744">
        <w:rPr>
          <w:rFonts w:ascii="Times New Roman" w:hAnsi="Times New Roman" w:cs="Times New Roman"/>
          <w:sz w:val="24"/>
          <w:szCs w:val="24"/>
        </w:rPr>
        <w:t xml:space="preserve">№ </w:t>
      </w:r>
      <w:r w:rsidR="00A70FF1">
        <w:rPr>
          <w:rFonts w:ascii="Times New Roman" w:hAnsi="Times New Roman" w:cs="Times New Roman"/>
          <w:sz w:val="24"/>
          <w:szCs w:val="24"/>
        </w:rPr>
        <w:t>13</w:t>
      </w:r>
      <w:r w:rsidRPr="00E74744">
        <w:rPr>
          <w:rFonts w:ascii="Times New Roman" w:hAnsi="Times New Roman" w:cs="Times New Roman"/>
          <w:sz w:val="24"/>
          <w:szCs w:val="24"/>
        </w:rPr>
        <w:t xml:space="preserve"> В</w:t>
      </w:r>
      <w:r w:rsidR="003D73CA" w:rsidRPr="00AE4C9D">
        <w:rPr>
          <w:rFonts w:ascii="Times New Roman" w:hAnsi="Times New Roman"/>
          <w:sz w:val="24"/>
        </w:rPr>
        <w:t xml:space="preserve"> представят извършените изчисления за крайната загуба по </w:t>
      </w:r>
      <w:r w:rsidR="003D73CA" w:rsidRPr="00AE4C9D">
        <w:rPr>
          <w:rFonts w:ascii="Times New Roman" w:hAnsi="Times New Roman"/>
          <w:sz w:val="24"/>
          <w:lang w:val="en-US"/>
        </w:rPr>
        <w:t>Cape Cod</w:t>
      </w:r>
      <w:r w:rsidR="003D73CA" w:rsidRPr="00AE4C9D">
        <w:rPr>
          <w:rFonts w:ascii="Times New Roman" w:hAnsi="Times New Roman"/>
          <w:sz w:val="24"/>
        </w:rPr>
        <w:t xml:space="preserve"> метод на база изплатени имуществени и неимуществени претенции, общо за всички рискови групи. </w:t>
      </w:r>
      <w:r w:rsidR="00856F09" w:rsidRPr="005E7750">
        <w:rPr>
          <w:rFonts w:ascii="Times New Roman" w:hAnsi="Times New Roman" w:cs="Times New Roman"/>
          <w:sz w:val="24"/>
          <w:szCs w:val="24"/>
        </w:rPr>
        <w:t>Стойността на</w:t>
      </w:r>
      <w:r w:rsidR="00856F09" w:rsidRPr="005E7750">
        <w:rPr>
          <w:rFonts w:ascii="Times New Roman" w:hAnsi="Times New Roman"/>
          <w:sz w:val="24"/>
        </w:rPr>
        <w:t xml:space="preserve"> изплатените претенции представлява сбор на изплатените претенции от всички застрахователи, като съответните стойности в „триъгълниците“ са подадени от застрахователите, съгласно §</w:t>
      </w:r>
      <w:r w:rsidR="00856F09" w:rsidRPr="005E7750">
        <w:rPr>
          <w:rFonts w:ascii="Times New Roman" w:hAnsi="Times New Roman"/>
          <w:sz w:val="24"/>
          <w:lang w:val="en-US"/>
        </w:rPr>
        <w:t xml:space="preserve"> 4 </w:t>
      </w:r>
      <w:r w:rsidR="00856F09" w:rsidRPr="005E7750">
        <w:rPr>
          <w:rFonts w:ascii="Times New Roman" w:hAnsi="Times New Roman"/>
          <w:sz w:val="24"/>
        </w:rPr>
        <w:t>от ПЗР на Наредба № 53 и са агрегирани в КФН.</w:t>
      </w:r>
      <w:r w:rsidR="00856F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1AE" w:rsidRDefault="003201AE" w:rsidP="003201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1380B" w:rsidRDefault="00A1380B" w:rsidP="003201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9460D" w:rsidRPr="00376225" w:rsidRDefault="003D73CA" w:rsidP="003201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6225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A70FF1" w:rsidRPr="00376225">
        <w:rPr>
          <w:rFonts w:ascii="Times New Roman" w:hAnsi="Times New Roman" w:cs="Times New Roman"/>
          <w:sz w:val="24"/>
          <w:szCs w:val="24"/>
        </w:rPr>
        <w:t>13</w:t>
      </w:r>
      <w:r w:rsidRPr="00376225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="007370FF" w:rsidRPr="0037622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762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6225">
        <w:rPr>
          <w:rFonts w:ascii="Times New Roman" w:hAnsi="Times New Roman" w:cs="Times New Roman"/>
          <w:sz w:val="24"/>
          <w:szCs w:val="24"/>
        </w:rPr>
        <w:t>Агрегирани данни з</w:t>
      </w:r>
      <w:r w:rsidRPr="0037622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</w:t>
      </w:r>
      <w:r w:rsidRPr="0037622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изплатените претенции</w:t>
      </w:r>
      <w:r w:rsidRPr="00376225">
        <w:rPr>
          <w:rFonts w:ascii="Times New Roman" w:hAnsi="Times New Roman" w:cs="Times New Roman"/>
          <w:sz w:val="24"/>
          <w:szCs w:val="24"/>
        </w:rPr>
        <w:t xml:space="preserve"> от триъгълните справки, представени от застрахователите</w:t>
      </w:r>
      <w:r w:rsidR="00732062" w:rsidRPr="00376225">
        <w:rPr>
          <w:rFonts w:ascii="Times New Roman" w:hAnsi="Times New Roman" w:cs="Times New Roman"/>
          <w:sz w:val="24"/>
          <w:szCs w:val="24"/>
        </w:rPr>
        <w:t xml:space="preserve"> за</w:t>
      </w:r>
      <w:r w:rsidRPr="00376225">
        <w:rPr>
          <w:rFonts w:ascii="Times New Roman" w:hAnsi="Times New Roman" w:cs="Times New Roman"/>
          <w:sz w:val="24"/>
          <w:szCs w:val="24"/>
        </w:rPr>
        <w:t xml:space="preserve"> всички рискови групи</w:t>
      </w:r>
      <w:r w:rsidR="00732062" w:rsidRPr="00376225">
        <w:rPr>
          <w:rFonts w:ascii="Times New Roman" w:hAnsi="Times New Roman" w:cs="Times New Roman"/>
          <w:sz w:val="24"/>
          <w:szCs w:val="24"/>
        </w:rPr>
        <w:t xml:space="preserve"> и</w:t>
      </w:r>
      <w:r w:rsidR="00394610" w:rsidRPr="003762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4610" w:rsidRPr="00376225">
        <w:rPr>
          <w:rFonts w:ascii="Times New Roman" w:hAnsi="Times New Roman" w:cs="Times New Roman"/>
          <w:sz w:val="24"/>
          <w:szCs w:val="24"/>
        </w:rPr>
        <w:t xml:space="preserve">прогнозна крайна загуба </w:t>
      </w:r>
      <w:r w:rsidR="00732062" w:rsidRPr="00376225">
        <w:rPr>
          <w:rFonts w:ascii="Times New Roman" w:hAnsi="Times New Roman" w:cs="Times New Roman"/>
          <w:sz w:val="24"/>
          <w:szCs w:val="24"/>
        </w:rPr>
        <w:t>на база</w:t>
      </w:r>
      <w:r w:rsidR="00394610" w:rsidRPr="00376225">
        <w:rPr>
          <w:rFonts w:ascii="Times New Roman" w:hAnsi="Times New Roman" w:cs="Times New Roman"/>
          <w:sz w:val="24"/>
          <w:szCs w:val="24"/>
        </w:rPr>
        <w:t xml:space="preserve"> </w:t>
      </w:r>
      <w:r w:rsidR="00394610" w:rsidRPr="00376225">
        <w:rPr>
          <w:rFonts w:ascii="Times New Roman" w:hAnsi="Times New Roman" w:cs="Times New Roman"/>
          <w:sz w:val="24"/>
          <w:szCs w:val="24"/>
          <w:lang w:val="en-US"/>
        </w:rPr>
        <w:t>Cape Cod</w:t>
      </w:r>
      <w:r w:rsidR="00394610" w:rsidRPr="00376225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3201AE">
        <w:rPr>
          <w:rFonts w:ascii="Times New Roman" w:hAnsi="Times New Roman" w:cs="Times New Roman"/>
          <w:sz w:val="24"/>
          <w:szCs w:val="24"/>
        </w:rPr>
        <w:t xml:space="preserve">. </w:t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3201AE" w:rsidRPr="003201AE">
        <w:rPr>
          <w:rFonts w:ascii="Times New Roman" w:hAnsi="Times New Roman" w:cs="Times New Roman"/>
          <w:sz w:val="24"/>
          <w:szCs w:val="24"/>
        </w:rPr>
        <w:t>(в лв.)</w:t>
      </w:r>
    </w:p>
    <w:p w:rsidR="003D73CA" w:rsidRDefault="003D73CA" w:rsidP="000553D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D73CA">
        <w:rPr>
          <w:noProof/>
          <w:lang w:eastAsia="bg-BG"/>
        </w:rPr>
        <w:lastRenderedPageBreak/>
        <w:drawing>
          <wp:inline distT="0" distB="0" distL="0" distR="0" wp14:anchorId="6F9E675D" wp14:editId="2AF04D21">
            <wp:extent cx="5943600" cy="45243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975" cy="455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E00" w:rsidRDefault="00936E00" w:rsidP="00936E00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5370">
        <w:rPr>
          <w:rFonts w:ascii="Times New Roman" w:hAnsi="Times New Roman" w:cs="Times New Roman"/>
          <w:sz w:val="18"/>
          <w:szCs w:val="18"/>
        </w:rPr>
        <w:t>Източник: Изчисления на КФН</w:t>
      </w:r>
    </w:p>
    <w:p w:rsidR="00856F09" w:rsidRDefault="00E85CF1" w:rsidP="00856F0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5CF1">
        <w:rPr>
          <w:rFonts w:ascii="Times New Roman" w:hAnsi="Times New Roman" w:cs="Times New Roman"/>
          <w:sz w:val="24"/>
          <w:szCs w:val="24"/>
        </w:rPr>
        <w:t>Т</w:t>
      </w:r>
      <w:r w:rsidR="00620F49" w:rsidRPr="00E85CF1">
        <w:rPr>
          <w:rFonts w:ascii="Times New Roman" w:hAnsi="Times New Roman" w:cs="Times New Roman"/>
          <w:sz w:val="24"/>
          <w:szCs w:val="24"/>
        </w:rPr>
        <w:t xml:space="preserve">аблици </w:t>
      </w:r>
      <w:r w:rsidRPr="00E85CF1">
        <w:rPr>
          <w:rFonts w:ascii="Times New Roman" w:hAnsi="Times New Roman" w:cs="Times New Roman"/>
          <w:sz w:val="24"/>
          <w:szCs w:val="24"/>
        </w:rPr>
        <w:t xml:space="preserve">№ </w:t>
      </w:r>
      <w:r w:rsidR="005D498C">
        <w:rPr>
          <w:rFonts w:ascii="Times New Roman" w:hAnsi="Times New Roman" w:cs="Times New Roman"/>
          <w:sz w:val="24"/>
          <w:szCs w:val="24"/>
        </w:rPr>
        <w:t>14</w:t>
      </w:r>
      <w:r w:rsidRPr="00E85CF1">
        <w:rPr>
          <w:rFonts w:ascii="Times New Roman" w:hAnsi="Times New Roman" w:cs="Times New Roman"/>
          <w:sz w:val="24"/>
          <w:szCs w:val="24"/>
        </w:rPr>
        <w:t xml:space="preserve"> А</w:t>
      </w:r>
      <w:r w:rsidR="00620F49" w:rsidRPr="00AE4C9D">
        <w:rPr>
          <w:rFonts w:ascii="Times New Roman" w:hAnsi="Times New Roman"/>
          <w:sz w:val="24"/>
        </w:rPr>
        <w:t xml:space="preserve"> представят извършените изчисления за крайната загуба по </w:t>
      </w:r>
      <w:r w:rsidR="00450A95" w:rsidRPr="00AE4C9D">
        <w:rPr>
          <w:rFonts w:ascii="Times New Roman" w:hAnsi="Times New Roman"/>
          <w:sz w:val="24"/>
        </w:rPr>
        <w:t>в</w:t>
      </w:r>
      <w:r w:rsidR="00620F49" w:rsidRPr="00AE4C9D">
        <w:rPr>
          <w:rFonts w:ascii="Times New Roman" w:hAnsi="Times New Roman"/>
          <w:sz w:val="24"/>
        </w:rPr>
        <w:t xml:space="preserve">ерижно-стълбов метод на база предявени имуществени и неимуществени претенции, общо за всички рискови групи.  </w:t>
      </w:r>
      <w:r w:rsidR="00856F09" w:rsidRPr="005E7750">
        <w:rPr>
          <w:rFonts w:ascii="Times New Roman" w:hAnsi="Times New Roman" w:cs="Times New Roman"/>
          <w:sz w:val="24"/>
          <w:szCs w:val="24"/>
        </w:rPr>
        <w:t>Стойността на</w:t>
      </w:r>
      <w:r w:rsidR="00856F09" w:rsidRPr="005E7750">
        <w:rPr>
          <w:rFonts w:ascii="Times New Roman" w:hAnsi="Times New Roman"/>
          <w:sz w:val="24"/>
        </w:rPr>
        <w:t xml:space="preserve"> </w:t>
      </w:r>
      <w:r w:rsidR="00856F09">
        <w:rPr>
          <w:rFonts w:ascii="Times New Roman" w:hAnsi="Times New Roman"/>
          <w:sz w:val="24"/>
        </w:rPr>
        <w:t>предявените</w:t>
      </w:r>
      <w:r w:rsidR="00856F09" w:rsidRPr="005E7750">
        <w:rPr>
          <w:rFonts w:ascii="Times New Roman" w:hAnsi="Times New Roman"/>
          <w:sz w:val="24"/>
        </w:rPr>
        <w:t xml:space="preserve"> претенции представлява сбор на </w:t>
      </w:r>
      <w:r w:rsidR="00856F09">
        <w:rPr>
          <w:rFonts w:ascii="Times New Roman" w:hAnsi="Times New Roman"/>
          <w:sz w:val="24"/>
        </w:rPr>
        <w:t>предявените</w:t>
      </w:r>
      <w:r w:rsidR="00856F09" w:rsidRPr="005E7750">
        <w:rPr>
          <w:rFonts w:ascii="Times New Roman" w:hAnsi="Times New Roman"/>
          <w:sz w:val="24"/>
        </w:rPr>
        <w:t xml:space="preserve"> претенции от всички застрахователи, като съответните стойности в „триъгълниците“ са подадени от застрахователите, съгласно §</w:t>
      </w:r>
      <w:r w:rsidR="00856F09" w:rsidRPr="005E7750">
        <w:rPr>
          <w:rFonts w:ascii="Times New Roman" w:hAnsi="Times New Roman"/>
          <w:sz w:val="24"/>
          <w:lang w:val="en-US"/>
        </w:rPr>
        <w:t xml:space="preserve"> 4 </w:t>
      </w:r>
      <w:r w:rsidR="00856F09" w:rsidRPr="005E7750">
        <w:rPr>
          <w:rFonts w:ascii="Times New Roman" w:hAnsi="Times New Roman"/>
          <w:sz w:val="24"/>
        </w:rPr>
        <w:t>от ПЗР на Наредба № 53 и са агрегирани в КФН.</w:t>
      </w:r>
      <w:r w:rsidR="00856F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617" w:rsidRDefault="007B1617" w:rsidP="003201A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706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5D498C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758B">
        <w:rPr>
          <w:rFonts w:ascii="Times New Roman" w:hAnsi="Times New Roman" w:cs="Times New Roman"/>
          <w:sz w:val="24"/>
          <w:szCs w:val="24"/>
        </w:rPr>
        <w:t>А</w:t>
      </w:r>
      <w:r w:rsidR="007370F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975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5370">
        <w:rPr>
          <w:rFonts w:ascii="Times New Roman" w:hAnsi="Times New Roman" w:cs="Times New Roman"/>
          <w:sz w:val="24"/>
          <w:szCs w:val="24"/>
        </w:rPr>
        <w:t xml:space="preserve">грегирани </w:t>
      </w:r>
      <w:r w:rsidRPr="007B1617">
        <w:rPr>
          <w:rFonts w:ascii="Times New Roman" w:hAnsi="Times New Roman" w:cs="Times New Roman"/>
          <w:sz w:val="24"/>
          <w:szCs w:val="24"/>
        </w:rPr>
        <w:t>данни з</w:t>
      </w:r>
      <w:r w:rsidRPr="007B161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предявените</w:t>
      </w:r>
      <w:r w:rsidRPr="007B161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претенции</w:t>
      </w:r>
      <w:r w:rsidRPr="007B1617">
        <w:rPr>
          <w:rFonts w:ascii="Times New Roman" w:hAnsi="Times New Roman" w:cs="Times New Roman"/>
          <w:sz w:val="24"/>
          <w:szCs w:val="24"/>
        </w:rPr>
        <w:t xml:space="preserve"> от</w:t>
      </w:r>
      <w:r w:rsidRPr="00BF5370">
        <w:rPr>
          <w:rFonts w:ascii="Times New Roman" w:hAnsi="Times New Roman" w:cs="Times New Roman"/>
          <w:sz w:val="24"/>
          <w:szCs w:val="24"/>
        </w:rPr>
        <w:t xml:space="preserve"> триъгълните справки, </w:t>
      </w:r>
      <w:r w:rsidR="00936E00" w:rsidRPr="00BF5370">
        <w:rPr>
          <w:rFonts w:ascii="Times New Roman" w:hAnsi="Times New Roman" w:cs="Times New Roman"/>
          <w:sz w:val="24"/>
          <w:szCs w:val="24"/>
        </w:rPr>
        <w:t>представени от застрахователите</w:t>
      </w:r>
      <w:r w:rsidR="00936E00">
        <w:rPr>
          <w:rFonts w:ascii="Times New Roman" w:hAnsi="Times New Roman" w:cs="Times New Roman"/>
          <w:sz w:val="24"/>
          <w:szCs w:val="24"/>
        </w:rPr>
        <w:t xml:space="preserve"> за всички рискови групи и</w:t>
      </w:r>
      <w:r w:rsidR="00936E00" w:rsidRPr="00394610">
        <w:rPr>
          <w:rFonts w:ascii="Times New Roman" w:hAnsi="Times New Roman" w:cs="Times New Roman"/>
          <w:sz w:val="24"/>
          <w:szCs w:val="24"/>
        </w:rPr>
        <w:t xml:space="preserve"> </w:t>
      </w:r>
      <w:r w:rsidR="00936E00">
        <w:rPr>
          <w:rFonts w:ascii="Times New Roman" w:hAnsi="Times New Roman" w:cs="Times New Roman"/>
          <w:sz w:val="24"/>
          <w:szCs w:val="24"/>
        </w:rPr>
        <w:t>прогнозна крайна загуб</w:t>
      </w:r>
      <w:r w:rsidR="007370FF">
        <w:rPr>
          <w:rFonts w:ascii="Times New Roman" w:hAnsi="Times New Roman" w:cs="Times New Roman"/>
          <w:sz w:val="24"/>
          <w:szCs w:val="24"/>
        </w:rPr>
        <w:t>а на база верижно-стълбов метод</w:t>
      </w:r>
      <w:r w:rsidR="003201AE">
        <w:rPr>
          <w:rFonts w:ascii="Times New Roman" w:hAnsi="Times New Roman" w:cs="Times New Roman"/>
          <w:sz w:val="24"/>
          <w:szCs w:val="24"/>
        </w:rPr>
        <w:t>.</w:t>
      </w:r>
      <w:r w:rsidR="003201AE" w:rsidRPr="003201AE">
        <w:rPr>
          <w:rFonts w:ascii="Times New Roman" w:hAnsi="Times New Roman" w:cs="Times New Roman"/>
          <w:sz w:val="24"/>
          <w:szCs w:val="24"/>
        </w:rPr>
        <w:t xml:space="preserve"> </w:t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3201AE" w:rsidRPr="00137706">
        <w:rPr>
          <w:rFonts w:ascii="Times New Roman" w:hAnsi="Times New Roman" w:cs="Times New Roman"/>
          <w:sz w:val="24"/>
          <w:szCs w:val="24"/>
        </w:rPr>
        <w:t>(в лв.)</w:t>
      </w:r>
      <w:r w:rsidRPr="001377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E3369E" w:rsidRDefault="00E3369E" w:rsidP="00E336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69E">
        <w:rPr>
          <w:noProof/>
          <w:lang w:eastAsia="bg-BG"/>
        </w:rPr>
        <w:lastRenderedPageBreak/>
        <w:drawing>
          <wp:inline distT="0" distB="0" distL="0" distR="0" wp14:anchorId="5FCBA5A8" wp14:editId="229F007D">
            <wp:extent cx="5943600" cy="27527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493" cy="275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617" w:rsidRDefault="007B1617" w:rsidP="007B1617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5370">
        <w:rPr>
          <w:rFonts w:ascii="Times New Roman" w:hAnsi="Times New Roman" w:cs="Times New Roman"/>
          <w:sz w:val="18"/>
          <w:szCs w:val="18"/>
        </w:rPr>
        <w:t>Източник: Изчисления на КФН</w:t>
      </w:r>
    </w:p>
    <w:p w:rsidR="00856F09" w:rsidRDefault="00E85CF1" w:rsidP="00856F0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5CF1">
        <w:rPr>
          <w:rFonts w:ascii="Times New Roman" w:hAnsi="Times New Roman" w:cs="Times New Roman"/>
          <w:sz w:val="24"/>
          <w:szCs w:val="24"/>
        </w:rPr>
        <w:t>Т</w:t>
      </w:r>
      <w:r w:rsidR="00E9758B" w:rsidRPr="00E85CF1">
        <w:rPr>
          <w:rFonts w:ascii="Times New Roman" w:hAnsi="Times New Roman" w:cs="Times New Roman"/>
          <w:sz w:val="24"/>
          <w:szCs w:val="24"/>
        </w:rPr>
        <w:t>аблици</w:t>
      </w:r>
      <w:r w:rsidRPr="00E85CF1">
        <w:rPr>
          <w:rFonts w:ascii="Times New Roman" w:hAnsi="Times New Roman" w:cs="Times New Roman"/>
          <w:sz w:val="24"/>
          <w:szCs w:val="24"/>
        </w:rPr>
        <w:t xml:space="preserve"> № </w:t>
      </w:r>
      <w:r w:rsidR="005D498C">
        <w:rPr>
          <w:rFonts w:ascii="Times New Roman" w:hAnsi="Times New Roman" w:cs="Times New Roman"/>
          <w:sz w:val="24"/>
          <w:szCs w:val="24"/>
        </w:rPr>
        <w:t>14</w:t>
      </w:r>
      <w:r w:rsidRPr="00E85CF1">
        <w:rPr>
          <w:rFonts w:ascii="Times New Roman" w:hAnsi="Times New Roman" w:cs="Times New Roman"/>
          <w:sz w:val="24"/>
          <w:szCs w:val="24"/>
        </w:rPr>
        <w:t xml:space="preserve"> В</w:t>
      </w:r>
      <w:r w:rsidR="00E9758B" w:rsidRPr="00AE4C9D">
        <w:rPr>
          <w:rFonts w:ascii="Times New Roman" w:hAnsi="Times New Roman"/>
          <w:sz w:val="24"/>
        </w:rPr>
        <w:t xml:space="preserve"> представят извършените изчисления за крайната загуба по </w:t>
      </w:r>
      <w:r w:rsidR="00E9758B" w:rsidRPr="00AE4C9D">
        <w:rPr>
          <w:rFonts w:ascii="Times New Roman" w:hAnsi="Times New Roman"/>
          <w:sz w:val="24"/>
          <w:lang w:val="en-US"/>
        </w:rPr>
        <w:t>Cape Cod</w:t>
      </w:r>
      <w:r w:rsidR="00E9758B" w:rsidRPr="00AE4C9D">
        <w:rPr>
          <w:rFonts w:ascii="Times New Roman" w:hAnsi="Times New Roman"/>
          <w:sz w:val="24"/>
        </w:rPr>
        <w:t xml:space="preserve"> метод на база предявени имуществени и неимуществени претенции, общо за всички рискови групи. </w:t>
      </w:r>
      <w:r w:rsidR="00856F09" w:rsidRPr="005E7750">
        <w:rPr>
          <w:rFonts w:ascii="Times New Roman" w:hAnsi="Times New Roman" w:cs="Times New Roman"/>
          <w:sz w:val="24"/>
          <w:szCs w:val="24"/>
        </w:rPr>
        <w:t>Стойността на</w:t>
      </w:r>
      <w:r w:rsidR="00856F09" w:rsidRPr="005E7750">
        <w:rPr>
          <w:rFonts w:ascii="Times New Roman" w:hAnsi="Times New Roman"/>
          <w:sz w:val="24"/>
        </w:rPr>
        <w:t xml:space="preserve"> </w:t>
      </w:r>
      <w:r w:rsidR="00856F09">
        <w:rPr>
          <w:rFonts w:ascii="Times New Roman" w:hAnsi="Times New Roman"/>
          <w:sz w:val="24"/>
        </w:rPr>
        <w:t>предявените</w:t>
      </w:r>
      <w:r w:rsidR="00856F09" w:rsidRPr="005E7750">
        <w:rPr>
          <w:rFonts w:ascii="Times New Roman" w:hAnsi="Times New Roman"/>
          <w:sz w:val="24"/>
        </w:rPr>
        <w:t xml:space="preserve"> претенции представлява сбор на </w:t>
      </w:r>
      <w:r w:rsidR="00856F09">
        <w:rPr>
          <w:rFonts w:ascii="Times New Roman" w:hAnsi="Times New Roman"/>
          <w:sz w:val="24"/>
        </w:rPr>
        <w:t>предявените</w:t>
      </w:r>
      <w:r w:rsidR="00856F09" w:rsidRPr="005E7750">
        <w:rPr>
          <w:rFonts w:ascii="Times New Roman" w:hAnsi="Times New Roman"/>
          <w:sz w:val="24"/>
        </w:rPr>
        <w:t xml:space="preserve"> претенции от всички застрахователи, като съответните стойности в „триъгълниците“ са подадени от застрахователите, съгласно §</w:t>
      </w:r>
      <w:r w:rsidR="00856F09" w:rsidRPr="005E7750">
        <w:rPr>
          <w:rFonts w:ascii="Times New Roman" w:hAnsi="Times New Roman"/>
          <w:sz w:val="24"/>
          <w:lang w:val="en-US"/>
        </w:rPr>
        <w:t xml:space="preserve"> 4 </w:t>
      </w:r>
      <w:r w:rsidR="00856F09" w:rsidRPr="005E7750">
        <w:rPr>
          <w:rFonts w:ascii="Times New Roman" w:hAnsi="Times New Roman"/>
          <w:sz w:val="24"/>
        </w:rPr>
        <w:t>от ПЗР на Наредба № 53 и са агрегирани в КФН.</w:t>
      </w:r>
      <w:r w:rsidR="00856F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58B" w:rsidRDefault="00E9758B" w:rsidP="003201A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706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5D498C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370FF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BF5370">
        <w:rPr>
          <w:rFonts w:ascii="Times New Roman" w:hAnsi="Times New Roman" w:cs="Times New Roman"/>
          <w:sz w:val="24"/>
          <w:szCs w:val="24"/>
        </w:rPr>
        <w:t xml:space="preserve">грегирани </w:t>
      </w:r>
      <w:r w:rsidRPr="007B1617">
        <w:rPr>
          <w:rFonts w:ascii="Times New Roman" w:hAnsi="Times New Roman" w:cs="Times New Roman"/>
          <w:sz w:val="24"/>
          <w:szCs w:val="24"/>
        </w:rPr>
        <w:t>данни з</w:t>
      </w:r>
      <w:r w:rsidRPr="007B161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предявените</w:t>
      </w:r>
      <w:r w:rsidRPr="007B161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претенции</w:t>
      </w:r>
      <w:r w:rsidRPr="007B1617">
        <w:rPr>
          <w:rFonts w:ascii="Times New Roman" w:hAnsi="Times New Roman" w:cs="Times New Roman"/>
          <w:sz w:val="24"/>
          <w:szCs w:val="24"/>
        </w:rPr>
        <w:t xml:space="preserve"> от</w:t>
      </w:r>
      <w:r w:rsidRPr="00BF5370">
        <w:rPr>
          <w:rFonts w:ascii="Times New Roman" w:hAnsi="Times New Roman" w:cs="Times New Roman"/>
          <w:sz w:val="24"/>
          <w:szCs w:val="24"/>
        </w:rPr>
        <w:t xml:space="preserve"> триъгълните справки, представени от застрахователите</w:t>
      </w:r>
      <w:r>
        <w:rPr>
          <w:rFonts w:ascii="Times New Roman" w:hAnsi="Times New Roman" w:cs="Times New Roman"/>
          <w:sz w:val="24"/>
          <w:szCs w:val="24"/>
        </w:rPr>
        <w:t xml:space="preserve"> за всички рискови групи и</w:t>
      </w:r>
      <w:r w:rsidRPr="00394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прогнозна крайна загуба на база </w:t>
      </w:r>
      <w:r w:rsidRPr="00E9758B">
        <w:rPr>
          <w:rFonts w:ascii="Times New Roman" w:hAnsi="Times New Roman" w:cs="Times New Roman"/>
          <w:sz w:val="24"/>
          <w:szCs w:val="24"/>
        </w:rPr>
        <w:t xml:space="preserve">Cape Cod </w:t>
      </w:r>
      <w:r w:rsidR="007370FF">
        <w:rPr>
          <w:rFonts w:ascii="Times New Roman" w:hAnsi="Times New Roman" w:cs="Times New Roman"/>
          <w:sz w:val="24"/>
          <w:szCs w:val="24"/>
        </w:rPr>
        <w:t>метод</w:t>
      </w:r>
      <w:r w:rsidR="005D498C">
        <w:rPr>
          <w:rFonts w:ascii="Times New Roman" w:hAnsi="Times New Roman" w:cs="Times New Roman"/>
          <w:sz w:val="24"/>
          <w:szCs w:val="24"/>
        </w:rPr>
        <w:t>.</w:t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3201AE" w:rsidRPr="003201AE">
        <w:rPr>
          <w:rFonts w:ascii="Times New Roman" w:hAnsi="Times New Roman" w:cs="Times New Roman"/>
          <w:sz w:val="24"/>
          <w:szCs w:val="24"/>
        </w:rPr>
        <w:t xml:space="preserve"> </w:t>
      </w:r>
      <w:r w:rsidR="003201AE" w:rsidRPr="00137706">
        <w:rPr>
          <w:rFonts w:ascii="Times New Roman" w:hAnsi="Times New Roman" w:cs="Times New Roman"/>
          <w:sz w:val="24"/>
          <w:szCs w:val="24"/>
        </w:rPr>
        <w:t>(в лв.)</w:t>
      </w:r>
      <w:r w:rsidRPr="001377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E9758B" w:rsidRDefault="00E9758B" w:rsidP="00E97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58B">
        <w:rPr>
          <w:noProof/>
          <w:lang w:eastAsia="bg-BG"/>
        </w:rPr>
        <w:lastRenderedPageBreak/>
        <w:drawing>
          <wp:inline distT="0" distB="0" distL="0" distR="0" wp14:anchorId="48E288D0" wp14:editId="35A75F64">
            <wp:extent cx="6066155" cy="42862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424" cy="429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98C" w:rsidRDefault="005D498C" w:rsidP="005D498C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5370">
        <w:rPr>
          <w:rFonts w:ascii="Times New Roman" w:hAnsi="Times New Roman" w:cs="Times New Roman"/>
          <w:sz w:val="18"/>
          <w:szCs w:val="18"/>
        </w:rPr>
        <w:t>Източник: Изчисления на КФН</w:t>
      </w:r>
    </w:p>
    <w:p w:rsidR="00351C9B" w:rsidRDefault="00E85CF1" w:rsidP="003201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CF1">
        <w:rPr>
          <w:rFonts w:ascii="Times New Roman" w:hAnsi="Times New Roman" w:cs="Times New Roman"/>
          <w:sz w:val="24"/>
          <w:szCs w:val="24"/>
        </w:rPr>
        <w:t>Т</w:t>
      </w:r>
      <w:r w:rsidR="00BF6E8C" w:rsidRPr="00E85CF1">
        <w:rPr>
          <w:rFonts w:ascii="Times New Roman" w:hAnsi="Times New Roman" w:cs="Times New Roman"/>
          <w:sz w:val="24"/>
          <w:szCs w:val="24"/>
        </w:rPr>
        <w:t>аблица</w:t>
      </w:r>
      <w:r w:rsidR="00BF6E8C" w:rsidRPr="00AE4C9D">
        <w:rPr>
          <w:rFonts w:ascii="Times New Roman" w:hAnsi="Times New Roman"/>
          <w:sz w:val="24"/>
        </w:rPr>
        <w:t xml:space="preserve"> №</w:t>
      </w:r>
      <w:r w:rsidR="002C2A4F">
        <w:rPr>
          <w:rFonts w:ascii="Times New Roman" w:hAnsi="Times New Roman"/>
          <w:sz w:val="24"/>
          <w:lang w:val="en-US"/>
        </w:rPr>
        <w:t xml:space="preserve"> </w:t>
      </w:r>
      <w:r w:rsidR="005D498C">
        <w:rPr>
          <w:rFonts w:ascii="Times New Roman" w:hAnsi="Times New Roman"/>
          <w:sz w:val="24"/>
        </w:rPr>
        <w:t>15</w:t>
      </w:r>
      <w:r w:rsidR="00BF6E8C" w:rsidRPr="00AE4C9D">
        <w:rPr>
          <w:rFonts w:ascii="Times New Roman" w:hAnsi="Times New Roman"/>
          <w:sz w:val="24"/>
        </w:rPr>
        <w:t xml:space="preserve"> е аналогична на таблица №</w:t>
      </w:r>
      <w:r w:rsidR="002C2A4F">
        <w:rPr>
          <w:rFonts w:ascii="Times New Roman" w:hAnsi="Times New Roman"/>
          <w:sz w:val="24"/>
          <w:lang w:val="en-US"/>
        </w:rPr>
        <w:t xml:space="preserve"> </w:t>
      </w:r>
      <w:r w:rsidR="005D498C">
        <w:rPr>
          <w:rFonts w:ascii="Times New Roman" w:hAnsi="Times New Roman"/>
          <w:sz w:val="24"/>
        </w:rPr>
        <w:t>12</w:t>
      </w:r>
      <w:r w:rsidR="00BF6E8C" w:rsidRPr="00AE4C9D">
        <w:rPr>
          <w:rFonts w:ascii="Times New Roman" w:hAnsi="Times New Roman"/>
          <w:sz w:val="24"/>
        </w:rPr>
        <w:t xml:space="preserve">, като в нея </w:t>
      </w:r>
      <w:r w:rsidRPr="00E85CF1">
        <w:rPr>
          <w:rFonts w:ascii="Times New Roman" w:hAnsi="Times New Roman" w:cs="Times New Roman"/>
          <w:sz w:val="24"/>
          <w:szCs w:val="24"/>
        </w:rPr>
        <w:t>по-</w:t>
      </w:r>
      <w:r w:rsidR="00BF6E8C" w:rsidRPr="00AE4C9D">
        <w:rPr>
          <w:rFonts w:ascii="Times New Roman" w:hAnsi="Times New Roman"/>
          <w:sz w:val="24"/>
        </w:rPr>
        <w:t xml:space="preserve">детайлно са </w:t>
      </w:r>
      <w:r w:rsidRPr="00E85CF1">
        <w:rPr>
          <w:rFonts w:ascii="Times New Roman" w:hAnsi="Times New Roman" w:cs="Times New Roman"/>
          <w:sz w:val="24"/>
          <w:szCs w:val="24"/>
        </w:rPr>
        <w:t>представени</w:t>
      </w:r>
      <w:r w:rsidR="00BF6E8C" w:rsidRPr="00AE4C9D">
        <w:rPr>
          <w:rFonts w:ascii="Times New Roman" w:hAnsi="Times New Roman"/>
          <w:sz w:val="24"/>
        </w:rPr>
        <w:t xml:space="preserve"> стойностите за брутните премии, изменението в пренос-премийния резерв</w:t>
      </w:r>
      <w:r w:rsidR="00F64AE5" w:rsidRPr="00AE4C9D">
        <w:rPr>
          <w:rFonts w:ascii="Times New Roman" w:hAnsi="Times New Roman"/>
          <w:sz w:val="24"/>
        </w:rPr>
        <w:t xml:space="preserve">, стойността на спечелените премии, </w:t>
      </w:r>
      <w:r w:rsidR="00A04D22" w:rsidRPr="00AE4C9D">
        <w:rPr>
          <w:rFonts w:ascii="Times New Roman" w:hAnsi="Times New Roman"/>
          <w:sz w:val="24"/>
        </w:rPr>
        <w:t xml:space="preserve">направените от застрахователите административни и аквизиционни разходи и </w:t>
      </w:r>
      <w:r w:rsidR="00F64AE5" w:rsidRPr="00AE4C9D">
        <w:rPr>
          <w:rFonts w:ascii="Times New Roman" w:hAnsi="Times New Roman"/>
          <w:sz w:val="24"/>
        </w:rPr>
        <w:t xml:space="preserve">крайната загуба, изчислена чрез прилагане на </w:t>
      </w:r>
      <w:r w:rsidR="00A04D22" w:rsidRPr="00AE4C9D">
        <w:rPr>
          <w:rFonts w:ascii="Times New Roman" w:hAnsi="Times New Roman"/>
          <w:sz w:val="24"/>
        </w:rPr>
        <w:t xml:space="preserve">верижно-стълбов метод и </w:t>
      </w:r>
      <w:r w:rsidR="00A04D22" w:rsidRPr="00AE4C9D">
        <w:rPr>
          <w:rFonts w:ascii="Times New Roman" w:hAnsi="Times New Roman"/>
          <w:sz w:val="24"/>
          <w:lang w:val="en-US"/>
        </w:rPr>
        <w:t xml:space="preserve">Cape Cod </w:t>
      </w:r>
      <w:r w:rsidR="00A04D22" w:rsidRPr="00AE4C9D">
        <w:rPr>
          <w:rFonts w:ascii="Times New Roman" w:hAnsi="Times New Roman"/>
          <w:sz w:val="24"/>
        </w:rPr>
        <w:t xml:space="preserve">метод. Спечелените премии представляват разликата на брутните премии и изменението в пренос-премийния резерв. </w:t>
      </w:r>
      <w:r w:rsidR="00A04D22" w:rsidRPr="00E85CF1">
        <w:rPr>
          <w:rFonts w:ascii="Times New Roman" w:hAnsi="Times New Roman" w:cs="Times New Roman"/>
          <w:sz w:val="24"/>
          <w:szCs w:val="24"/>
        </w:rPr>
        <w:t>Резултат</w:t>
      </w:r>
      <w:r w:rsidRPr="00E85CF1">
        <w:rPr>
          <w:rFonts w:ascii="Times New Roman" w:hAnsi="Times New Roman" w:cs="Times New Roman"/>
          <w:sz w:val="24"/>
          <w:szCs w:val="24"/>
        </w:rPr>
        <w:t>ът</w:t>
      </w:r>
      <w:r w:rsidR="00A04D22" w:rsidRPr="00AE4C9D">
        <w:rPr>
          <w:rFonts w:ascii="Times New Roman" w:hAnsi="Times New Roman"/>
          <w:sz w:val="24"/>
        </w:rPr>
        <w:t xml:space="preserve"> се изчислява като от получен</w:t>
      </w:r>
      <w:r w:rsidR="00351C9B" w:rsidRPr="00AE4C9D">
        <w:rPr>
          <w:rFonts w:ascii="Times New Roman" w:hAnsi="Times New Roman"/>
          <w:sz w:val="24"/>
        </w:rPr>
        <w:t>ите спечелени премии се извади крайната загуба и административните и аквизиционни разходи.</w:t>
      </w:r>
    </w:p>
    <w:p w:rsidR="003201AE" w:rsidRPr="00A04D22" w:rsidRDefault="003201AE" w:rsidP="003201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18C6" w:rsidRDefault="00DD53CE" w:rsidP="00DD53C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706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5D498C">
        <w:rPr>
          <w:rFonts w:ascii="Times New Roman" w:hAnsi="Times New Roman" w:cs="Times New Roman"/>
          <w:sz w:val="24"/>
          <w:szCs w:val="24"/>
        </w:rPr>
        <w:t>15</w:t>
      </w:r>
      <w:r w:rsidR="007370F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5818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18C6">
        <w:rPr>
          <w:rFonts w:ascii="Times New Roman" w:hAnsi="Times New Roman" w:cs="Times New Roman"/>
          <w:sz w:val="24"/>
          <w:szCs w:val="24"/>
        </w:rPr>
        <w:t>Агрегир</w:t>
      </w:r>
      <w:r w:rsidR="007370FF">
        <w:rPr>
          <w:rFonts w:ascii="Times New Roman" w:hAnsi="Times New Roman" w:cs="Times New Roman"/>
          <w:sz w:val="24"/>
          <w:szCs w:val="24"/>
        </w:rPr>
        <w:t>ани данни, всички рискови групи</w:t>
      </w:r>
    </w:p>
    <w:p w:rsidR="00DD53CE" w:rsidRPr="00137706" w:rsidRDefault="00F54C62" w:rsidP="005818C6">
      <w:pPr>
        <w:spacing w:after="0"/>
        <w:ind w:left="127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7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3770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37706">
        <w:rPr>
          <w:rFonts w:ascii="Times New Roman" w:hAnsi="Times New Roman" w:cs="Times New Roman"/>
          <w:sz w:val="24"/>
          <w:szCs w:val="24"/>
        </w:rPr>
        <w:t>(в лв.)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1134"/>
        <w:gridCol w:w="1134"/>
        <w:gridCol w:w="1134"/>
        <w:gridCol w:w="1139"/>
      </w:tblGrid>
      <w:tr w:rsidR="00D6670D" w:rsidRPr="00452149" w:rsidTr="00D6670D">
        <w:tc>
          <w:tcPr>
            <w:tcW w:w="9356" w:type="dxa"/>
            <w:gridSpan w:val="7"/>
            <w:shd w:val="clear" w:color="auto" w:fill="FFC000"/>
            <w:noWrap/>
            <w:vAlign w:val="center"/>
          </w:tcPr>
          <w:p w:rsidR="00D6670D" w:rsidRPr="00452149" w:rsidRDefault="00D6670D" w:rsidP="00D66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Верижно-стълбов метод</w:t>
            </w:r>
          </w:p>
        </w:tc>
      </w:tr>
      <w:tr w:rsidR="00D6670D" w:rsidRPr="00452149" w:rsidTr="00D6670D">
        <w:tc>
          <w:tcPr>
            <w:tcW w:w="2547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Година на събитие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</w:tr>
      <w:tr w:rsidR="00D6670D" w:rsidRPr="00452149" w:rsidTr="00D6670D">
        <w:tc>
          <w:tcPr>
            <w:tcW w:w="9356" w:type="dxa"/>
            <w:gridSpan w:val="7"/>
            <w:shd w:val="clear" w:color="auto" w:fill="FFF2CC" w:themeFill="accent4" w:themeFillTint="33"/>
            <w:noWrap/>
            <w:vAlign w:val="center"/>
          </w:tcPr>
          <w:p w:rsidR="00D6670D" w:rsidRPr="00452149" w:rsidRDefault="00D6670D" w:rsidP="00D66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Резултат на базата на крайна загуба, чрез прилагане на верижно-стълбов метод към стойността на изплатените претенции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по пазарни данни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.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Общо за всички рискови групи</w:t>
            </w:r>
          </w:p>
        </w:tc>
      </w:tr>
      <w:tr w:rsidR="00D6670D" w:rsidRPr="00452149" w:rsidTr="00D6670D">
        <w:tc>
          <w:tcPr>
            <w:tcW w:w="254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lastRenderedPageBreak/>
              <w:t>Брутни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513 769 497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537 671 949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544 357 490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560 815 225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577 541 773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592 191 184</w:t>
            </w:r>
          </w:p>
        </w:tc>
      </w:tr>
      <w:tr w:rsidR="00D6670D" w:rsidRPr="00452149" w:rsidTr="00D6670D">
        <w:tc>
          <w:tcPr>
            <w:tcW w:w="2547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-1 894 181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-2 478 474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-244 608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-10 231 363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17 120 303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-22 230 237 </w:t>
            </w:r>
          </w:p>
        </w:tc>
      </w:tr>
      <w:tr w:rsidR="00D6670D" w:rsidRPr="00452149" w:rsidTr="00D6670D">
        <w:tc>
          <w:tcPr>
            <w:tcW w:w="254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val="en-US"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511 875 316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535 193 475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544 112 883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550 583 862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594 662 076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569 960 947</w:t>
            </w:r>
          </w:p>
        </w:tc>
      </w:tr>
      <w:tr w:rsidR="00D6670D" w:rsidRPr="00452149" w:rsidTr="00D6670D">
        <w:tc>
          <w:tcPr>
            <w:tcW w:w="2547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 (Ultimate Loss)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315 703 794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357 557 303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373 069 499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414 625 950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388 023 520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343 631 140</w:t>
            </w:r>
          </w:p>
        </w:tc>
      </w:tr>
      <w:tr w:rsidR="00D6670D" w:rsidRPr="00452149" w:rsidTr="00D6670D">
        <w:tc>
          <w:tcPr>
            <w:tcW w:w="254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135 673 987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143 996 626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152 774 420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171 663 122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197 550 475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619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184 455 116</w:t>
            </w:r>
          </w:p>
        </w:tc>
      </w:tr>
      <w:tr w:rsidR="00D6670D" w:rsidRPr="00452149" w:rsidTr="00D6670D">
        <w:tc>
          <w:tcPr>
            <w:tcW w:w="254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60 497 535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33 639 546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18 268 964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-35 705 211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9 088 081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63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41 874 691</w:t>
            </w:r>
          </w:p>
        </w:tc>
      </w:tr>
      <w:tr w:rsidR="00D6670D" w:rsidRPr="00452149" w:rsidTr="00D6670D">
        <w:tc>
          <w:tcPr>
            <w:tcW w:w="9356" w:type="dxa"/>
            <w:gridSpan w:val="7"/>
            <w:shd w:val="clear" w:color="auto" w:fill="FFF2CC" w:themeFill="accent4" w:themeFillTint="33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Резултат на базата на крайна загуба, чрез прилагане на верижно-стълбов метод към стойността на предявените претенции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по пазарни данни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.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Общо за всички рискови групи</w:t>
            </w:r>
          </w:p>
        </w:tc>
      </w:tr>
      <w:tr w:rsidR="00D6670D" w:rsidRPr="00452149" w:rsidTr="00D6670D">
        <w:tc>
          <w:tcPr>
            <w:tcW w:w="2547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513 769 497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537 671 949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544 357 490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560 815 225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577 541 773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592 191 184</w:t>
            </w:r>
          </w:p>
        </w:tc>
      </w:tr>
      <w:tr w:rsidR="00D6670D" w:rsidRPr="00452149" w:rsidTr="00D6670D">
        <w:tc>
          <w:tcPr>
            <w:tcW w:w="2547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-1 894 181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-2 478 474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-244 608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-10 231 363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17 120 303 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-22 230 237 </w:t>
            </w:r>
          </w:p>
        </w:tc>
      </w:tr>
      <w:tr w:rsidR="00D6670D" w:rsidRPr="00452149" w:rsidTr="00D6670D">
        <w:tc>
          <w:tcPr>
            <w:tcW w:w="2547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511 875 316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535 193 475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544 112 883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550 583 862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594 662 076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569 960 947</w:t>
            </w:r>
          </w:p>
        </w:tc>
      </w:tr>
      <w:tr w:rsidR="00D6670D" w:rsidRPr="00452149" w:rsidTr="00D6670D">
        <w:tc>
          <w:tcPr>
            <w:tcW w:w="2547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 (Ultimate Loss)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310 317 327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362 990 238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354 476 515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404 013 694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422 233 130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444 794 255</w:t>
            </w:r>
          </w:p>
        </w:tc>
      </w:tr>
      <w:tr w:rsidR="00D6670D" w:rsidRPr="00452149" w:rsidTr="00D6670D">
        <w:tc>
          <w:tcPr>
            <w:tcW w:w="2547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135 673 987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143 996 626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152 774 420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171 663 122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197 550 475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E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184 455 116</w:t>
            </w:r>
          </w:p>
        </w:tc>
      </w:tr>
      <w:tr w:rsidR="00D6670D" w:rsidRPr="00452149" w:rsidTr="00D6670D">
        <w:tc>
          <w:tcPr>
            <w:tcW w:w="254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65 884 002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28 206 612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36 861 947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-25 092 955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-25 121 529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63EE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-59 288 424</w:t>
            </w:r>
          </w:p>
        </w:tc>
      </w:tr>
      <w:tr w:rsidR="00D6670D" w:rsidRPr="00452149" w:rsidTr="00D6670D">
        <w:tc>
          <w:tcPr>
            <w:tcW w:w="9356" w:type="dxa"/>
            <w:gridSpan w:val="7"/>
            <w:shd w:val="clear" w:color="auto" w:fill="FFF2CC" w:themeFill="accent4" w:themeFillTint="33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Резултат на базата на крайна загуба, чрез прилагане на верижно-стълбов метод към стойността на изплатените и предявените претенции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(50% на 50%) по пазарни данни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.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Общо за всички рискови групи</w:t>
            </w:r>
          </w:p>
        </w:tc>
      </w:tr>
      <w:tr w:rsidR="00D6670D" w:rsidRPr="00452149" w:rsidTr="00D6670D">
        <w:tc>
          <w:tcPr>
            <w:tcW w:w="2547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513 769 497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537 671 949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544 357 490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560 815 225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577 541 773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592 191 184</w:t>
            </w:r>
          </w:p>
        </w:tc>
      </w:tr>
      <w:tr w:rsidR="00D6670D" w:rsidRPr="00452149" w:rsidTr="00D6670D">
        <w:tc>
          <w:tcPr>
            <w:tcW w:w="2547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-1 894 181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-2 478 474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-244 608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-10 231 363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17 120 303 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-22 230 237 </w:t>
            </w:r>
          </w:p>
        </w:tc>
      </w:tr>
      <w:tr w:rsidR="00D6670D" w:rsidRPr="00452149" w:rsidTr="00D6670D">
        <w:tc>
          <w:tcPr>
            <w:tcW w:w="2547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511 875 316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535 193 475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544 112 883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550 583 862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594 662 076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569 960 947</w:t>
            </w:r>
          </w:p>
        </w:tc>
      </w:tr>
      <w:tr w:rsidR="00D6670D" w:rsidRPr="00452149" w:rsidTr="00D6670D">
        <w:tc>
          <w:tcPr>
            <w:tcW w:w="2547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 (Ultimate Loss)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313 010 561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360 273 770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363 773 007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409 319 822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405 128 325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394 212 697</w:t>
            </w:r>
          </w:p>
        </w:tc>
      </w:tr>
      <w:tr w:rsidR="00D6670D" w:rsidRPr="00452149" w:rsidTr="00D6670D">
        <w:tc>
          <w:tcPr>
            <w:tcW w:w="2547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135 673 987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143 996 626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152 774 420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171 663 122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197 550 475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B1E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184 455 116</w:t>
            </w:r>
          </w:p>
        </w:tc>
      </w:tr>
      <w:tr w:rsidR="00D6670D" w:rsidRPr="00452149" w:rsidTr="00D6670D">
        <w:tc>
          <w:tcPr>
            <w:tcW w:w="254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63 190 768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30 923 079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27 565 455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-30 399 083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-8 016 724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bg-BG"/>
              </w:rPr>
            </w:pPr>
            <w:r w:rsidRPr="004663EE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-8 706 866</w:t>
            </w:r>
          </w:p>
        </w:tc>
      </w:tr>
      <w:tr w:rsidR="00D6670D" w:rsidRPr="00452149" w:rsidTr="00D6670D">
        <w:tc>
          <w:tcPr>
            <w:tcW w:w="9356" w:type="dxa"/>
            <w:gridSpan w:val="7"/>
            <w:shd w:val="clear" w:color="auto" w:fill="FFC000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9C0006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Cape Cod метод</w:t>
            </w:r>
          </w:p>
        </w:tc>
      </w:tr>
      <w:tr w:rsidR="00D6670D" w:rsidRPr="00452149" w:rsidTr="00D6670D">
        <w:tc>
          <w:tcPr>
            <w:tcW w:w="9356" w:type="dxa"/>
            <w:gridSpan w:val="7"/>
            <w:shd w:val="clear" w:color="auto" w:fill="FFF2CC" w:themeFill="accent4" w:themeFillTint="33"/>
            <w:noWrap/>
            <w:vAlign w:val="center"/>
          </w:tcPr>
          <w:p w:rsidR="00D6670D" w:rsidRPr="00452149" w:rsidRDefault="00D6670D" w:rsidP="00D66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Резултат на базата на крайна загуба, чрез прилагане на 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Cape Cod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метод към стойността на изплатените претенции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по пазарни данни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.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Общо за всички рискови групи</w:t>
            </w:r>
          </w:p>
        </w:tc>
      </w:tr>
      <w:tr w:rsidR="00D6670D" w:rsidRPr="00452149" w:rsidTr="00D6670D">
        <w:tc>
          <w:tcPr>
            <w:tcW w:w="2547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513 769 497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537 671 949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544 357 490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560 815 225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577 541 773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592 191 184</w:t>
            </w:r>
          </w:p>
        </w:tc>
      </w:tr>
      <w:tr w:rsidR="00D6670D" w:rsidRPr="00452149" w:rsidTr="00D6670D">
        <w:tc>
          <w:tcPr>
            <w:tcW w:w="2547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-1 894 181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-2 478 474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-244 608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-10 231 363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17 120 303 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-22 230 237 </w:t>
            </w:r>
          </w:p>
        </w:tc>
      </w:tr>
      <w:tr w:rsidR="00D6670D" w:rsidRPr="00452149" w:rsidTr="00A83B8C">
        <w:tc>
          <w:tcPr>
            <w:tcW w:w="2547" w:type="dxa"/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val="en-US"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511 875 316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535 193 475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544 112 883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550 583 862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594 662 076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670D" w:rsidRPr="00452149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569 960 947</w:t>
            </w:r>
          </w:p>
        </w:tc>
      </w:tr>
      <w:tr w:rsidR="00A83B8C" w:rsidRPr="00452149" w:rsidTr="00A83B8C">
        <w:tc>
          <w:tcPr>
            <w:tcW w:w="2547" w:type="dxa"/>
            <w:shd w:val="clear" w:color="auto" w:fill="auto"/>
            <w:noWrap/>
            <w:vAlign w:val="center"/>
          </w:tcPr>
          <w:p w:rsidR="00A83B8C" w:rsidRPr="00452149" w:rsidRDefault="00A83B8C" w:rsidP="00A83B8C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 (Ultimate Loss)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B8C" w:rsidRPr="00A83B8C" w:rsidRDefault="00A83B8C" w:rsidP="00A83B8C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83B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317 877 707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B8C" w:rsidRPr="00A83B8C" w:rsidRDefault="00A83B8C" w:rsidP="00A83B8C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83B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354 528 629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B8C" w:rsidRPr="00A83B8C" w:rsidRDefault="00A83B8C" w:rsidP="00A83B8C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83B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367 106 065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B8C" w:rsidRPr="00A83B8C" w:rsidRDefault="00A83B8C" w:rsidP="00A83B8C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83B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392 848 249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B8C" w:rsidRPr="00A83B8C" w:rsidRDefault="00A83B8C" w:rsidP="00A83B8C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83B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391 847 537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B8C" w:rsidRPr="00A83B8C" w:rsidRDefault="00A83B8C" w:rsidP="00A83B8C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83B8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375 434 326</w:t>
            </w:r>
          </w:p>
        </w:tc>
      </w:tr>
      <w:tr w:rsidR="00A83B8C" w:rsidRPr="00452149" w:rsidTr="00A83B8C">
        <w:tc>
          <w:tcPr>
            <w:tcW w:w="2547" w:type="dxa"/>
            <w:shd w:val="clear" w:color="auto" w:fill="auto"/>
            <w:noWrap/>
            <w:vAlign w:val="center"/>
          </w:tcPr>
          <w:p w:rsidR="00A83B8C" w:rsidRPr="00452149" w:rsidRDefault="00A83B8C" w:rsidP="00A83B8C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3B8C" w:rsidRPr="00452149" w:rsidRDefault="00A83B8C" w:rsidP="00A83B8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135 673 987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3B8C" w:rsidRPr="00452149" w:rsidRDefault="00A83B8C" w:rsidP="00A83B8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143 996 626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3B8C" w:rsidRPr="00452149" w:rsidRDefault="00A83B8C" w:rsidP="00A83B8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152 774 420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3B8C" w:rsidRPr="00452149" w:rsidRDefault="00A83B8C" w:rsidP="00A83B8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171 663 122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3B8C" w:rsidRPr="00452149" w:rsidRDefault="00A83B8C" w:rsidP="00A83B8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197 550 475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3B8C" w:rsidRPr="00452149" w:rsidRDefault="00A83B8C" w:rsidP="00A83B8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E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184 455 116</w:t>
            </w:r>
          </w:p>
        </w:tc>
      </w:tr>
      <w:tr w:rsidR="00A83B8C" w:rsidRPr="00452149" w:rsidTr="0044357D">
        <w:tc>
          <w:tcPr>
            <w:tcW w:w="254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B8C" w:rsidRPr="00452149" w:rsidRDefault="00A83B8C" w:rsidP="00A83B8C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B8C" w:rsidRPr="0044357D" w:rsidRDefault="00A83B8C" w:rsidP="00A83B8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435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58 323 622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B8C" w:rsidRPr="0044357D" w:rsidRDefault="00A83B8C" w:rsidP="00A83B8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435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36 668 221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B8C" w:rsidRPr="0044357D" w:rsidRDefault="00A83B8C" w:rsidP="00A83B8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435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24 232 398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A83B8C" w:rsidRPr="0044357D" w:rsidRDefault="00A83B8C" w:rsidP="00A83B8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44357D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-13 927 510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B8C" w:rsidRPr="0044357D" w:rsidRDefault="00A83B8C" w:rsidP="00A83B8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435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5 264 064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B8C" w:rsidRPr="0044357D" w:rsidRDefault="00A83B8C" w:rsidP="00A83B8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435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10 071 505</w:t>
            </w:r>
          </w:p>
        </w:tc>
      </w:tr>
      <w:tr w:rsidR="00A83B8C" w:rsidRPr="00452149" w:rsidTr="00D6670D">
        <w:tc>
          <w:tcPr>
            <w:tcW w:w="9356" w:type="dxa"/>
            <w:gridSpan w:val="7"/>
            <w:shd w:val="clear" w:color="auto" w:fill="FFF2CC" w:themeFill="accent4" w:themeFillTint="33"/>
            <w:noWrap/>
            <w:vAlign w:val="center"/>
          </w:tcPr>
          <w:p w:rsidR="00A83B8C" w:rsidRPr="00452149" w:rsidRDefault="00A83B8C" w:rsidP="00A83B8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Резултат на базата на крайна загуба, чрез прилагане на 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Cape Cod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метод към стойността на предявените претенции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по пазарни данни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.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Общо за всички рискови групи</w:t>
            </w:r>
          </w:p>
        </w:tc>
      </w:tr>
      <w:tr w:rsidR="00A83B8C" w:rsidRPr="00452149" w:rsidTr="005B20D4">
        <w:tc>
          <w:tcPr>
            <w:tcW w:w="2547" w:type="dxa"/>
            <w:shd w:val="clear" w:color="auto" w:fill="auto"/>
            <w:noWrap/>
            <w:vAlign w:val="center"/>
          </w:tcPr>
          <w:p w:rsidR="00A83B8C" w:rsidRPr="00452149" w:rsidRDefault="00A83B8C" w:rsidP="00A83B8C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3B8C" w:rsidRPr="00452149" w:rsidRDefault="00A83B8C" w:rsidP="00A83B8C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513 769 497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3B8C" w:rsidRPr="00452149" w:rsidRDefault="00A83B8C" w:rsidP="00A83B8C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537 671 949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3B8C" w:rsidRPr="00452149" w:rsidRDefault="00A83B8C" w:rsidP="00A83B8C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544 357 490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3B8C" w:rsidRPr="00452149" w:rsidRDefault="00A83B8C" w:rsidP="00A83B8C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560 815 225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3B8C" w:rsidRPr="00452149" w:rsidRDefault="00A83B8C" w:rsidP="00A83B8C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577 541 773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3B8C" w:rsidRPr="00452149" w:rsidRDefault="00A83B8C" w:rsidP="00A83B8C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592 191 184</w:t>
            </w:r>
          </w:p>
        </w:tc>
      </w:tr>
      <w:tr w:rsidR="00A83B8C" w:rsidRPr="00452149" w:rsidTr="00D6670D">
        <w:tc>
          <w:tcPr>
            <w:tcW w:w="2547" w:type="dxa"/>
            <w:shd w:val="clear" w:color="auto" w:fill="auto"/>
            <w:noWrap/>
            <w:vAlign w:val="center"/>
          </w:tcPr>
          <w:p w:rsidR="00A83B8C" w:rsidRPr="00452149" w:rsidRDefault="00A83B8C" w:rsidP="00A83B8C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3B8C" w:rsidRPr="00452149" w:rsidRDefault="00A83B8C" w:rsidP="00A83B8C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-1 894 181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3B8C" w:rsidRPr="00452149" w:rsidRDefault="00A83B8C" w:rsidP="00A83B8C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-2 478 474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3B8C" w:rsidRPr="00452149" w:rsidRDefault="00A83B8C" w:rsidP="00A83B8C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-244 608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3B8C" w:rsidRPr="00452149" w:rsidRDefault="00A83B8C" w:rsidP="00A83B8C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-10 231 363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3B8C" w:rsidRPr="00452149" w:rsidRDefault="00A83B8C" w:rsidP="00A83B8C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17 120 303 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A83B8C" w:rsidRPr="00452149" w:rsidRDefault="00A83B8C" w:rsidP="00A83B8C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-22 230 237 </w:t>
            </w:r>
          </w:p>
        </w:tc>
      </w:tr>
      <w:tr w:rsidR="00A83B8C" w:rsidRPr="00452149" w:rsidTr="00D6670D">
        <w:tc>
          <w:tcPr>
            <w:tcW w:w="2547" w:type="dxa"/>
            <w:shd w:val="clear" w:color="auto" w:fill="auto"/>
            <w:noWrap/>
            <w:vAlign w:val="center"/>
          </w:tcPr>
          <w:p w:rsidR="00A83B8C" w:rsidRPr="00452149" w:rsidRDefault="00A83B8C" w:rsidP="00A83B8C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3B8C" w:rsidRPr="00452149" w:rsidRDefault="00A83B8C" w:rsidP="00A83B8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511 875 316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3B8C" w:rsidRPr="00452149" w:rsidRDefault="00A83B8C" w:rsidP="00A83B8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535 193 475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3B8C" w:rsidRPr="00452149" w:rsidRDefault="00A83B8C" w:rsidP="00A83B8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544 112 883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3B8C" w:rsidRPr="00452149" w:rsidRDefault="00A83B8C" w:rsidP="00A83B8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550 583 862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3B8C" w:rsidRPr="00452149" w:rsidRDefault="00A83B8C" w:rsidP="00A83B8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594 662 076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A83B8C" w:rsidRPr="00452149" w:rsidRDefault="00A83B8C" w:rsidP="00A83B8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569 960 947</w:t>
            </w:r>
          </w:p>
        </w:tc>
      </w:tr>
      <w:tr w:rsidR="00A83B8C" w:rsidRPr="00452149" w:rsidTr="005B20D4">
        <w:tc>
          <w:tcPr>
            <w:tcW w:w="2547" w:type="dxa"/>
            <w:shd w:val="clear" w:color="auto" w:fill="auto"/>
            <w:noWrap/>
            <w:vAlign w:val="center"/>
          </w:tcPr>
          <w:p w:rsidR="00A83B8C" w:rsidRPr="00452149" w:rsidRDefault="00A83B8C" w:rsidP="00A83B8C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 (Ultimate Loss)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B8C" w:rsidRPr="005B20D4" w:rsidRDefault="00A83B8C" w:rsidP="00A83B8C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B20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311 631 358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B8C" w:rsidRPr="005B20D4" w:rsidRDefault="00A83B8C" w:rsidP="00A83B8C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B20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362 254 960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B8C" w:rsidRPr="005B20D4" w:rsidRDefault="00A83B8C" w:rsidP="00A83B8C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B20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357 211 431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B8C" w:rsidRPr="005B20D4" w:rsidRDefault="00A83B8C" w:rsidP="00A83B8C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B20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397 979 375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B8C" w:rsidRPr="005B20D4" w:rsidRDefault="00A83B8C" w:rsidP="00A83B8C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B20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410 666 872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B8C" w:rsidRPr="005B20D4" w:rsidRDefault="00A83B8C" w:rsidP="00A83B8C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B20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397 071 114</w:t>
            </w:r>
          </w:p>
        </w:tc>
      </w:tr>
      <w:tr w:rsidR="00A83B8C" w:rsidRPr="00452149" w:rsidTr="00D6670D">
        <w:tc>
          <w:tcPr>
            <w:tcW w:w="2547" w:type="dxa"/>
            <w:shd w:val="clear" w:color="auto" w:fill="auto"/>
            <w:noWrap/>
            <w:vAlign w:val="center"/>
          </w:tcPr>
          <w:p w:rsidR="00A83B8C" w:rsidRPr="00452149" w:rsidRDefault="00A83B8C" w:rsidP="00A83B8C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3B8C" w:rsidRPr="005B20D4" w:rsidRDefault="00A83B8C" w:rsidP="00A83B8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0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135 673 987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3B8C" w:rsidRPr="005B20D4" w:rsidRDefault="00A83B8C" w:rsidP="00A83B8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0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143 996 626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3B8C" w:rsidRPr="005B20D4" w:rsidRDefault="00A83B8C" w:rsidP="00A83B8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0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152 774 420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3B8C" w:rsidRPr="005B20D4" w:rsidRDefault="00A83B8C" w:rsidP="00A83B8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0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171 663 122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3B8C" w:rsidRPr="005B20D4" w:rsidRDefault="00A83B8C" w:rsidP="00A83B8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0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197 550 475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A83B8C" w:rsidRPr="005B20D4" w:rsidRDefault="00A83B8C" w:rsidP="00A83B8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0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184 455 116</w:t>
            </w:r>
          </w:p>
        </w:tc>
      </w:tr>
      <w:tr w:rsidR="00A83B8C" w:rsidRPr="00452149" w:rsidTr="005B20D4">
        <w:tc>
          <w:tcPr>
            <w:tcW w:w="254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B8C" w:rsidRPr="00452149" w:rsidRDefault="00A83B8C" w:rsidP="00A83B8C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B8C" w:rsidRPr="005B20D4" w:rsidRDefault="00A83B8C" w:rsidP="00A83B8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B20D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64 569 971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B8C" w:rsidRPr="005B20D4" w:rsidRDefault="00A83B8C" w:rsidP="00A83B8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B20D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28 941 889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B8C" w:rsidRPr="005B20D4" w:rsidRDefault="00A83B8C" w:rsidP="00A83B8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B20D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34 127 032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A83B8C" w:rsidRPr="005B20D4" w:rsidRDefault="00A83B8C" w:rsidP="00A83B8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5B20D4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-19 058 636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A83B8C" w:rsidRPr="005B20D4" w:rsidRDefault="00A83B8C" w:rsidP="00A83B8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5B20D4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-13 555 270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A83B8C" w:rsidRPr="005B20D4" w:rsidRDefault="00A83B8C" w:rsidP="00A83B8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5B20D4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-11 565 283</w:t>
            </w:r>
          </w:p>
        </w:tc>
      </w:tr>
      <w:tr w:rsidR="00A83B8C" w:rsidRPr="00452149" w:rsidTr="00D6670D">
        <w:tc>
          <w:tcPr>
            <w:tcW w:w="9356" w:type="dxa"/>
            <w:gridSpan w:val="7"/>
            <w:shd w:val="clear" w:color="auto" w:fill="FFF2CC" w:themeFill="accent4" w:themeFillTint="33"/>
            <w:noWrap/>
            <w:vAlign w:val="center"/>
          </w:tcPr>
          <w:p w:rsidR="00A83B8C" w:rsidRPr="005B20D4" w:rsidRDefault="00A83B8C" w:rsidP="00A83B8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Резултат на базата на крайна загуба, чрез прилагане </w:t>
            </w:r>
            <w:r w:rsidRPr="005B2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Cape Cod</w:t>
            </w:r>
            <w:r w:rsidRPr="005B2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метод към стойността на изплатените и предявените претенции</w:t>
            </w:r>
            <w:r w:rsidRPr="005B2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5B2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(50% на 50%) по пазарни данни</w:t>
            </w:r>
            <w:r w:rsidRPr="005B2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.</w:t>
            </w:r>
            <w:r w:rsidRPr="005B2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Общо за всички рискови групи</w:t>
            </w:r>
          </w:p>
        </w:tc>
      </w:tr>
      <w:tr w:rsidR="00A83B8C" w:rsidRPr="00452149" w:rsidTr="00D6670D">
        <w:tc>
          <w:tcPr>
            <w:tcW w:w="2547" w:type="dxa"/>
            <w:shd w:val="clear" w:color="auto" w:fill="auto"/>
            <w:noWrap/>
            <w:vAlign w:val="center"/>
          </w:tcPr>
          <w:p w:rsidR="00A83B8C" w:rsidRPr="00452149" w:rsidRDefault="00A83B8C" w:rsidP="00A83B8C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3B8C" w:rsidRPr="005B20D4" w:rsidRDefault="00A83B8C" w:rsidP="00A83B8C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5B20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513 769 497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3B8C" w:rsidRPr="005B20D4" w:rsidRDefault="00A83B8C" w:rsidP="00A83B8C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5B20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537 671 949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3B8C" w:rsidRPr="005B20D4" w:rsidRDefault="00A83B8C" w:rsidP="00A83B8C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5B20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544 357 490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3B8C" w:rsidRPr="005B20D4" w:rsidRDefault="00A83B8C" w:rsidP="00A83B8C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5B20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560 815 225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3B8C" w:rsidRPr="005B20D4" w:rsidRDefault="00A83B8C" w:rsidP="00A83B8C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5B20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577 541 773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A83B8C" w:rsidRPr="005B20D4" w:rsidRDefault="00A83B8C" w:rsidP="00A83B8C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5B20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592 191 184</w:t>
            </w:r>
          </w:p>
        </w:tc>
      </w:tr>
      <w:tr w:rsidR="00A83B8C" w:rsidRPr="00452149" w:rsidTr="00D6670D">
        <w:tc>
          <w:tcPr>
            <w:tcW w:w="2547" w:type="dxa"/>
            <w:shd w:val="clear" w:color="auto" w:fill="auto"/>
            <w:noWrap/>
            <w:vAlign w:val="center"/>
          </w:tcPr>
          <w:p w:rsidR="00A83B8C" w:rsidRPr="00452149" w:rsidRDefault="00A83B8C" w:rsidP="00A83B8C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3B8C" w:rsidRPr="005B20D4" w:rsidRDefault="00A83B8C" w:rsidP="00A83B8C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5B2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-1 894 181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3B8C" w:rsidRPr="005B20D4" w:rsidRDefault="00A83B8C" w:rsidP="00A83B8C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5B2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-2 478 474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3B8C" w:rsidRPr="005B20D4" w:rsidRDefault="00A83B8C" w:rsidP="00A83B8C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5B2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-244 608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3B8C" w:rsidRPr="005B20D4" w:rsidRDefault="00A83B8C" w:rsidP="00A83B8C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5B2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-10 231 363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3B8C" w:rsidRPr="005B20D4" w:rsidRDefault="00A83B8C" w:rsidP="00A83B8C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5B2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17 120 303 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A83B8C" w:rsidRPr="005B20D4" w:rsidRDefault="00A83B8C" w:rsidP="00A83B8C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5B2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-22 230 237 </w:t>
            </w:r>
          </w:p>
        </w:tc>
      </w:tr>
      <w:tr w:rsidR="00A83B8C" w:rsidRPr="00452149" w:rsidTr="00D6670D">
        <w:tc>
          <w:tcPr>
            <w:tcW w:w="2547" w:type="dxa"/>
            <w:shd w:val="clear" w:color="auto" w:fill="auto"/>
            <w:noWrap/>
            <w:vAlign w:val="center"/>
          </w:tcPr>
          <w:p w:rsidR="00A83B8C" w:rsidRPr="00452149" w:rsidRDefault="00A83B8C" w:rsidP="00A83B8C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3B8C" w:rsidRPr="005B20D4" w:rsidRDefault="00A83B8C" w:rsidP="00A83B8C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5B20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511 875 316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3B8C" w:rsidRPr="005B20D4" w:rsidRDefault="00A83B8C" w:rsidP="00A83B8C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5B20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535 193 475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3B8C" w:rsidRPr="005B20D4" w:rsidRDefault="00A83B8C" w:rsidP="00A83B8C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5B20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544 112 883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3B8C" w:rsidRPr="005B20D4" w:rsidRDefault="00A83B8C" w:rsidP="00A83B8C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5B20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550 583 862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3B8C" w:rsidRPr="005B20D4" w:rsidRDefault="00A83B8C" w:rsidP="00A83B8C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5B20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594 662 076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A83B8C" w:rsidRPr="005B20D4" w:rsidRDefault="00A83B8C" w:rsidP="00A83B8C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5B20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569 960 947</w:t>
            </w:r>
          </w:p>
        </w:tc>
      </w:tr>
      <w:tr w:rsidR="00A83B8C" w:rsidRPr="00452149" w:rsidTr="005B20D4">
        <w:tc>
          <w:tcPr>
            <w:tcW w:w="2547" w:type="dxa"/>
            <w:shd w:val="clear" w:color="auto" w:fill="auto"/>
            <w:noWrap/>
            <w:vAlign w:val="center"/>
          </w:tcPr>
          <w:p w:rsidR="00A83B8C" w:rsidRPr="00452149" w:rsidRDefault="00A83B8C" w:rsidP="00A83B8C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 (Ultimate Loss)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B8C" w:rsidRPr="005B20D4" w:rsidRDefault="00A83B8C" w:rsidP="00A83B8C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B20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314 754 533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B8C" w:rsidRPr="005B20D4" w:rsidRDefault="00A83B8C" w:rsidP="00A83B8C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B20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358 391 794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B8C" w:rsidRPr="005B20D4" w:rsidRDefault="00A83B8C" w:rsidP="00A83B8C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B20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362 158 748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B8C" w:rsidRPr="005B20D4" w:rsidRDefault="00A83B8C" w:rsidP="00A83B8C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B20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395 413 812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B8C" w:rsidRPr="005B20D4" w:rsidRDefault="00A83B8C" w:rsidP="00A83B8C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B20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401 257 204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B8C" w:rsidRPr="005B20D4" w:rsidRDefault="00A83B8C" w:rsidP="00A83B8C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B20D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386 252 720</w:t>
            </w:r>
          </w:p>
        </w:tc>
      </w:tr>
      <w:tr w:rsidR="00A83B8C" w:rsidRPr="00452149" w:rsidTr="00D6670D">
        <w:tc>
          <w:tcPr>
            <w:tcW w:w="2547" w:type="dxa"/>
            <w:shd w:val="clear" w:color="auto" w:fill="auto"/>
            <w:noWrap/>
            <w:vAlign w:val="center"/>
          </w:tcPr>
          <w:p w:rsidR="00A83B8C" w:rsidRPr="00452149" w:rsidRDefault="00A83B8C" w:rsidP="00A83B8C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3B8C" w:rsidRPr="005B20D4" w:rsidRDefault="00A83B8C" w:rsidP="00A83B8C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5B20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135 673 987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3B8C" w:rsidRPr="005B20D4" w:rsidRDefault="00A83B8C" w:rsidP="00A83B8C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5B20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143 996 626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3B8C" w:rsidRPr="005B20D4" w:rsidRDefault="00A83B8C" w:rsidP="00A83B8C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5B20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152 774 420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3B8C" w:rsidRPr="005B20D4" w:rsidRDefault="00A83B8C" w:rsidP="00A83B8C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5B20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171 663 122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3B8C" w:rsidRPr="005B20D4" w:rsidRDefault="00A83B8C" w:rsidP="00A83B8C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5B20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197 550 475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A83B8C" w:rsidRPr="005B20D4" w:rsidRDefault="00A83B8C" w:rsidP="00A83B8C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5B20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184 455 116</w:t>
            </w:r>
          </w:p>
        </w:tc>
      </w:tr>
      <w:tr w:rsidR="00A83B8C" w:rsidRPr="00452149" w:rsidTr="005B20D4">
        <w:tc>
          <w:tcPr>
            <w:tcW w:w="254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B8C" w:rsidRPr="00452149" w:rsidRDefault="00A83B8C" w:rsidP="00A83B8C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B8C" w:rsidRPr="005B20D4" w:rsidRDefault="00A83B8C" w:rsidP="00A83B8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B20D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61 446 796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B8C" w:rsidRPr="005B20D4" w:rsidRDefault="00A83B8C" w:rsidP="00A83B8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B20D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32 805 055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B8C" w:rsidRPr="005B20D4" w:rsidRDefault="00A83B8C" w:rsidP="00A83B8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B20D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29 179 715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A83B8C" w:rsidRPr="005B20D4" w:rsidRDefault="00A83B8C" w:rsidP="00A83B8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5B20D4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-16 493 073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A83B8C" w:rsidRPr="005B20D4" w:rsidRDefault="00A83B8C" w:rsidP="00A83B8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5B20D4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-4 145 603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A83B8C" w:rsidRPr="005B20D4" w:rsidRDefault="00A83B8C" w:rsidP="00A83B8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5B20D4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-746 889</w:t>
            </w:r>
          </w:p>
        </w:tc>
      </w:tr>
    </w:tbl>
    <w:p w:rsidR="00D6670D" w:rsidRDefault="00D6670D" w:rsidP="00D6670D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5370">
        <w:rPr>
          <w:rFonts w:ascii="Times New Roman" w:hAnsi="Times New Roman" w:cs="Times New Roman"/>
          <w:sz w:val="18"/>
          <w:szCs w:val="18"/>
        </w:rPr>
        <w:t>Източник: Изчисления на КФН</w:t>
      </w:r>
    </w:p>
    <w:p w:rsidR="00A85354" w:rsidRPr="00346953" w:rsidRDefault="00A85354" w:rsidP="002606A7">
      <w:pPr>
        <w:pStyle w:val="Heading2"/>
        <w:spacing w:before="480" w:after="120"/>
        <w:ind w:firstLine="851"/>
        <w:rPr>
          <w:rFonts w:ascii="Times New Roman" w:hAnsi="Times New Roman" w:cs="Times New Roman"/>
        </w:rPr>
      </w:pPr>
      <w:bookmarkStart w:id="17" w:name="_Рискова_група_I."/>
      <w:bookmarkStart w:id="18" w:name="_Toc518580737"/>
      <w:bookmarkEnd w:id="17"/>
      <w:r w:rsidRPr="00BF5370">
        <w:rPr>
          <w:rFonts w:ascii="Times New Roman" w:hAnsi="Times New Roman" w:cs="Times New Roman"/>
          <w:b/>
        </w:rPr>
        <w:lastRenderedPageBreak/>
        <w:t xml:space="preserve">Рискова група </w:t>
      </w:r>
      <w:r w:rsidRPr="006E58DB">
        <w:rPr>
          <w:rFonts w:ascii="Times New Roman" w:hAnsi="Times New Roman" w:cs="Times New Roman"/>
          <w:b/>
        </w:rPr>
        <w:t>I</w:t>
      </w:r>
      <w:r w:rsidRPr="00BF5370">
        <w:rPr>
          <w:rFonts w:ascii="Times New Roman" w:hAnsi="Times New Roman" w:cs="Times New Roman"/>
          <w:b/>
        </w:rPr>
        <w:t>.</w:t>
      </w:r>
      <w:r w:rsidRPr="006E58DB">
        <w:rPr>
          <w:rFonts w:ascii="Times New Roman" w:hAnsi="Times New Roman" w:cs="Times New Roman"/>
          <w:b/>
        </w:rPr>
        <w:t xml:space="preserve"> </w:t>
      </w:r>
      <w:r w:rsidRPr="00346953">
        <w:rPr>
          <w:rFonts w:ascii="Times New Roman" w:hAnsi="Times New Roman" w:cs="Times New Roman"/>
        </w:rPr>
        <w:t>Леки автомобили и товарни автомобили с допустима максимална маса до 5 тона</w:t>
      </w:r>
      <w:bookmarkEnd w:id="18"/>
    </w:p>
    <w:p w:rsidR="00D865E6" w:rsidRDefault="0068686A" w:rsidP="006868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4331B6">
        <w:rPr>
          <w:rFonts w:ascii="Times New Roman" w:hAnsi="Times New Roman" w:cs="Times New Roman"/>
          <w:sz w:val="24"/>
          <w:szCs w:val="24"/>
        </w:rPr>
        <w:t xml:space="preserve">аблица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C428B">
        <w:rPr>
          <w:rFonts w:ascii="Times New Roman" w:hAnsi="Times New Roman" w:cs="Times New Roman"/>
          <w:sz w:val="24"/>
          <w:szCs w:val="24"/>
        </w:rPr>
        <w:t>1</w:t>
      </w:r>
      <w:r w:rsidR="00FE7090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1B6">
        <w:rPr>
          <w:rFonts w:ascii="Times New Roman" w:hAnsi="Times New Roman" w:cs="Times New Roman"/>
          <w:sz w:val="24"/>
          <w:szCs w:val="24"/>
        </w:rPr>
        <w:t>представлява обобщение на резултатите, получени за достатъчност на премиите на база изплатени претенции, на база предявени претенции и на база 50% изплатени и 50% предявени претенции</w:t>
      </w:r>
      <w:r>
        <w:rPr>
          <w:rFonts w:ascii="Times New Roman" w:hAnsi="Times New Roman" w:cs="Times New Roman"/>
          <w:sz w:val="24"/>
          <w:szCs w:val="24"/>
        </w:rPr>
        <w:t xml:space="preserve"> при изчисляване на прогнозната крайна загуба при използване на верижно-стълбов метод и метод </w:t>
      </w:r>
      <w:r>
        <w:rPr>
          <w:rFonts w:ascii="Times New Roman" w:hAnsi="Times New Roman" w:cs="Times New Roman"/>
          <w:sz w:val="24"/>
          <w:szCs w:val="24"/>
          <w:lang w:val="en-US"/>
        </w:rPr>
        <w:t>Cape Cod</w:t>
      </w:r>
      <w:r>
        <w:rPr>
          <w:rFonts w:ascii="Times New Roman" w:hAnsi="Times New Roman" w:cs="Times New Roman"/>
          <w:sz w:val="24"/>
          <w:szCs w:val="24"/>
        </w:rPr>
        <w:t xml:space="preserve"> по отношение на </w:t>
      </w:r>
      <w:r w:rsidR="00CB75C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искова група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331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Методологията и използваните данни са аналогични на описаните по отношение на </w:t>
      </w:r>
      <w:r w:rsidR="00D865E6">
        <w:rPr>
          <w:rFonts w:ascii="Times New Roman" w:hAnsi="Times New Roman" w:cs="Times New Roman"/>
          <w:sz w:val="24"/>
          <w:szCs w:val="24"/>
        </w:rPr>
        <w:t>описаните за агрегираните данни за всички рискови групи.</w:t>
      </w:r>
    </w:p>
    <w:p w:rsidR="0068686A" w:rsidRPr="0057346B" w:rsidRDefault="00D865E6" w:rsidP="0068686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792">
        <w:rPr>
          <w:rFonts w:ascii="Times New Roman" w:hAnsi="Times New Roman" w:cs="Times New Roman"/>
          <w:b/>
          <w:sz w:val="24"/>
          <w:szCs w:val="24"/>
        </w:rPr>
        <w:t>Резултатите сочат, че за периода 2013-2016 г. премиите в</w:t>
      </w:r>
      <w:r w:rsidR="0068686A" w:rsidRPr="002A17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792">
        <w:rPr>
          <w:rFonts w:ascii="Times New Roman" w:hAnsi="Times New Roman" w:cs="Times New Roman"/>
          <w:b/>
          <w:sz w:val="24"/>
          <w:szCs w:val="24"/>
        </w:rPr>
        <w:t xml:space="preserve">I-ва рискова група са достатъчни за покриване на разходите по застраховката, в това число за покриване на риска и административните и аквизиционните разходи. </w:t>
      </w:r>
      <w:r w:rsidR="002A1792" w:rsidRPr="002A1792">
        <w:rPr>
          <w:rFonts w:ascii="Times New Roman" w:hAnsi="Times New Roman" w:cs="Times New Roman"/>
          <w:b/>
          <w:sz w:val="24"/>
          <w:szCs w:val="24"/>
        </w:rPr>
        <w:t>За разлика от предходните години 2017 г. разкрива потенциал за значителна загуба от тази линия на бизнес на база данните за предявените претенции.</w:t>
      </w:r>
      <w:r w:rsidRPr="002A17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792">
        <w:rPr>
          <w:rFonts w:ascii="Times New Roman" w:hAnsi="Times New Roman" w:cs="Times New Roman"/>
          <w:b/>
          <w:sz w:val="24"/>
          <w:szCs w:val="24"/>
        </w:rPr>
        <w:t>Докато при използването на верижно-стълбов метод прогнозата за крайна загуба за 2017 г. на база предявени претенции е възможно да е повлияна от еднократни събития</w:t>
      </w:r>
      <w:r w:rsidR="0057346B">
        <w:rPr>
          <w:rFonts w:ascii="Times New Roman" w:hAnsi="Times New Roman" w:cs="Times New Roman"/>
          <w:b/>
          <w:sz w:val="24"/>
          <w:szCs w:val="24"/>
        </w:rPr>
        <w:t>, ускоряване при предявяването на претенции</w:t>
      </w:r>
      <w:r w:rsidR="002A1792">
        <w:rPr>
          <w:rFonts w:ascii="Times New Roman" w:hAnsi="Times New Roman" w:cs="Times New Roman"/>
          <w:b/>
          <w:sz w:val="24"/>
          <w:szCs w:val="24"/>
        </w:rPr>
        <w:t xml:space="preserve"> и/или възможно нереалистично завишени искове по претенции</w:t>
      </w:r>
      <w:r w:rsidR="0057346B">
        <w:rPr>
          <w:rFonts w:ascii="Times New Roman" w:hAnsi="Times New Roman" w:cs="Times New Roman"/>
          <w:b/>
          <w:sz w:val="24"/>
          <w:szCs w:val="24"/>
        </w:rPr>
        <w:t xml:space="preserve">, прогнозата на база метода </w:t>
      </w:r>
      <w:r w:rsidR="005734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Cape Cod </w:t>
      </w:r>
      <w:r w:rsidR="0057346B">
        <w:rPr>
          <w:rFonts w:ascii="Times New Roman" w:hAnsi="Times New Roman" w:cs="Times New Roman"/>
          <w:b/>
          <w:sz w:val="24"/>
          <w:szCs w:val="24"/>
        </w:rPr>
        <w:t>не се влияе от подобни фактори и поради това следва да са отчете с по-голяма тежест при оценката на достатъчността на премиите.</w:t>
      </w:r>
    </w:p>
    <w:p w:rsidR="002E03A0" w:rsidRDefault="007B1617" w:rsidP="002E03A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2748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5C428B">
        <w:rPr>
          <w:rFonts w:ascii="Times New Roman" w:hAnsi="Times New Roman" w:cs="Times New Roman"/>
          <w:sz w:val="24"/>
          <w:szCs w:val="24"/>
        </w:rPr>
        <w:t>1</w:t>
      </w:r>
      <w:r w:rsidR="00FE7090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7370F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2E03A0">
        <w:rPr>
          <w:rFonts w:ascii="Times New Roman" w:hAnsi="Times New Roman" w:cs="Times New Roman"/>
          <w:sz w:val="24"/>
          <w:szCs w:val="24"/>
        </w:rPr>
        <w:t xml:space="preserve">Обобщение, агрегирани пазарни данни, </w:t>
      </w:r>
      <w:r w:rsidR="002E03A0" w:rsidRPr="002E03A0">
        <w:rPr>
          <w:rFonts w:ascii="Times New Roman" w:hAnsi="Times New Roman" w:cs="Times New Roman"/>
          <w:sz w:val="24"/>
          <w:szCs w:val="24"/>
        </w:rPr>
        <w:t>I-ва рискова група</w:t>
      </w:r>
    </w:p>
    <w:p w:rsidR="007B1617" w:rsidRPr="00DE2748" w:rsidRDefault="007B1617" w:rsidP="007B161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27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(в лв.)</w:t>
      </w:r>
    </w:p>
    <w:tbl>
      <w:tblPr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134"/>
        <w:gridCol w:w="1134"/>
        <w:gridCol w:w="1134"/>
        <w:gridCol w:w="1134"/>
        <w:gridCol w:w="1143"/>
      </w:tblGrid>
      <w:tr w:rsidR="007B1617" w:rsidRPr="00452149" w:rsidTr="00704F4B">
        <w:tc>
          <w:tcPr>
            <w:tcW w:w="3397" w:type="dxa"/>
            <w:shd w:val="clear" w:color="auto" w:fill="auto"/>
            <w:noWrap/>
            <w:vAlign w:val="center"/>
          </w:tcPr>
          <w:p w:rsidR="007B1617" w:rsidRPr="00452149" w:rsidRDefault="007B1617" w:rsidP="00704F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Година на събитие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B1617" w:rsidRPr="00452149" w:rsidRDefault="007B1617" w:rsidP="00704F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B1617" w:rsidRPr="00452149" w:rsidRDefault="007B1617" w:rsidP="00704F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B1617" w:rsidRPr="00452149" w:rsidRDefault="007B1617" w:rsidP="00704F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B1617" w:rsidRPr="00452149" w:rsidRDefault="007B1617" w:rsidP="00704F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 w:rsidR="007B1617" w:rsidRPr="00452149" w:rsidRDefault="007B1617" w:rsidP="00704F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</w:tr>
      <w:tr w:rsidR="007B1617" w:rsidRPr="00452149" w:rsidTr="00704F4B">
        <w:tc>
          <w:tcPr>
            <w:tcW w:w="9076" w:type="dxa"/>
            <w:gridSpan w:val="6"/>
            <w:shd w:val="clear" w:color="auto" w:fill="FFC000"/>
            <w:noWrap/>
            <w:vAlign w:val="center"/>
          </w:tcPr>
          <w:p w:rsidR="007B1617" w:rsidRPr="00452149" w:rsidRDefault="007B1617" w:rsidP="00704F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Верижно-стълбов метод</w:t>
            </w:r>
          </w:p>
        </w:tc>
      </w:tr>
      <w:tr w:rsidR="007B1617" w:rsidRPr="00452149" w:rsidTr="00704F4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617" w:rsidRPr="00452149" w:rsidRDefault="007B1617" w:rsidP="00704F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 (изплатени претенции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617" w:rsidRPr="00452149" w:rsidRDefault="007B1617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AF08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74 620 386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617" w:rsidRPr="00452149" w:rsidRDefault="007B1617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AF08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70 425 368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617" w:rsidRPr="00452149" w:rsidRDefault="007B1617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AF08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7 375 125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617" w:rsidRPr="00452149" w:rsidRDefault="007B1617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AF08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30 696 133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617" w:rsidRPr="00452149" w:rsidRDefault="007B1617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6D29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13 456 197</w:t>
            </w:r>
          </w:p>
        </w:tc>
      </w:tr>
      <w:tr w:rsidR="007B1617" w:rsidRPr="00452149" w:rsidTr="00704F4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617" w:rsidRPr="00452149" w:rsidRDefault="007B1617" w:rsidP="00704F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 (предявени претенции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617" w:rsidRPr="00452149" w:rsidRDefault="007B1617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AF08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81 907 133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617" w:rsidRPr="00452149" w:rsidRDefault="007B1617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AF08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80 286 693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617" w:rsidRPr="00452149" w:rsidRDefault="007B1617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AF08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11 526 793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617" w:rsidRPr="00452149" w:rsidRDefault="007B1617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AF084C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-5 461 033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617" w:rsidRPr="002F1BD3" w:rsidRDefault="007B1617" w:rsidP="00704F4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6D29BF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-64 655 798</w:t>
            </w:r>
          </w:p>
        </w:tc>
      </w:tr>
      <w:tr w:rsidR="007B1617" w:rsidRPr="00452149" w:rsidTr="00704F4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617" w:rsidRPr="00452149" w:rsidRDefault="007B1617" w:rsidP="00704F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 (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50% на 50%</w:t>
            </w: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617" w:rsidRPr="00452149" w:rsidRDefault="007B1617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AF08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78 263 759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617" w:rsidRPr="00452149" w:rsidRDefault="007B1617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AF08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75 356 031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617" w:rsidRPr="00452149" w:rsidRDefault="007B1617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AF08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9 450 959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617" w:rsidRPr="00452149" w:rsidRDefault="007B1617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AF08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12 617 550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617" w:rsidRPr="00452149" w:rsidRDefault="007B1617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6D29BF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-25 599 800</w:t>
            </w:r>
          </w:p>
        </w:tc>
      </w:tr>
      <w:tr w:rsidR="007B1617" w:rsidRPr="00452149" w:rsidTr="00704F4B">
        <w:tc>
          <w:tcPr>
            <w:tcW w:w="9076" w:type="dxa"/>
            <w:gridSpan w:val="6"/>
            <w:shd w:val="clear" w:color="auto" w:fill="FFC000"/>
            <w:noWrap/>
            <w:vAlign w:val="center"/>
          </w:tcPr>
          <w:p w:rsidR="007B1617" w:rsidRPr="00452149" w:rsidRDefault="007B1617" w:rsidP="00704F4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9C0006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Cape Cod метод</w:t>
            </w:r>
          </w:p>
        </w:tc>
      </w:tr>
      <w:tr w:rsidR="00DE2D11" w:rsidRPr="00452149" w:rsidTr="006D4E0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D11" w:rsidRPr="00452149" w:rsidRDefault="00DE2D11" w:rsidP="00DE2D1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 (изплатени претенции 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11" w:rsidRPr="008F3A18" w:rsidRDefault="00DE2D11" w:rsidP="00DE2D1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3A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74 308 476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11" w:rsidRPr="008F3A18" w:rsidRDefault="00DE2D11" w:rsidP="00DE2D1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3A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67 093 635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11" w:rsidRPr="008F3A18" w:rsidRDefault="00DE2D11" w:rsidP="00DE2D1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3A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20 954 791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11" w:rsidRPr="008F3A18" w:rsidRDefault="00DE2D11" w:rsidP="00DE2D1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3A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24 569 752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11" w:rsidRPr="008F3A18" w:rsidRDefault="00DE2D11" w:rsidP="00DE2D1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3A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5 735 313</w:t>
            </w:r>
          </w:p>
        </w:tc>
      </w:tr>
      <w:tr w:rsidR="00DE2D11" w:rsidRPr="00452149" w:rsidTr="006D4E0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D11" w:rsidRPr="00452149" w:rsidRDefault="00DE2D11" w:rsidP="00DE2D1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 (предявени претенции 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11" w:rsidRPr="008F3A18" w:rsidRDefault="00DE2D11" w:rsidP="00DE2D1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3A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80 914 606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11" w:rsidRPr="008F3A18" w:rsidRDefault="00DE2D11" w:rsidP="00DE2D1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3A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76 448 176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11" w:rsidRPr="008F3A18" w:rsidRDefault="00DE2D11" w:rsidP="00DE2D1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3A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15 985 563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11" w:rsidRPr="008F3A18" w:rsidRDefault="00DE2D11" w:rsidP="00DE2D1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3A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4 776 796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11" w:rsidRPr="008F3A18" w:rsidRDefault="00DE2D11" w:rsidP="00DE2D1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F3A18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-15 691 172</w:t>
            </w:r>
          </w:p>
        </w:tc>
      </w:tr>
      <w:tr w:rsidR="00DE2D11" w:rsidRPr="00452149" w:rsidTr="006D4E0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D11" w:rsidRPr="00452149" w:rsidRDefault="00DE2D11" w:rsidP="00DE2D1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 (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50% на 50%</w:t>
            </w: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11" w:rsidRPr="008F3A18" w:rsidRDefault="00DE2D11" w:rsidP="00DE2D1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3A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77 611 541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11" w:rsidRPr="008F3A18" w:rsidRDefault="00DE2D11" w:rsidP="00DE2D1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3A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71 770 905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11" w:rsidRPr="008F3A18" w:rsidRDefault="00DE2D11" w:rsidP="00DE2D1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3A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18 470 177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11" w:rsidRPr="008F3A18" w:rsidRDefault="00DE2D11" w:rsidP="00DE2D1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3A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14 673 274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D11" w:rsidRPr="008F3A18" w:rsidRDefault="00DE2D11" w:rsidP="00DE2D1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F3A18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-4 977 929</w:t>
            </w:r>
          </w:p>
        </w:tc>
      </w:tr>
    </w:tbl>
    <w:p w:rsidR="007B1617" w:rsidRDefault="007B1617" w:rsidP="007B1617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5370">
        <w:rPr>
          <w:rFonts w:ascii="Times New Roman" w:hAnsi="Times New Roman" w:cs="Times New Roman"/>
          <w:sz w:val="18"/>
          <w:szCs w:val="18"/>
        </w:rPr>
        <w:t>Източник: Изчисления на КФН</w:t>
      </w:r>
    </w:p>
    <w:p w:rsidR="00FF3514" w:rsidRDefault="00FF3514" w:rsidP="00FF351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4C9D">
        <w:rPr>
          <w:rFonts w:ascii="Times New Roman" w:hAnsi="Times New Roman" w:cs="Times New Roman"/>
          <w:sz w:val="24"/>
          <w:szCs w:val="24"/>
        </w:rPr>
        <w:t>И</w:t>
      </w:r>
      <w:r w:rsidRPr="00FF3514">
        <w:rPr>
          <w:rFonts w:ascii="Times New Roman" w:hAnsi="Times New Roman" w:cs="Times New Roman"/>
          <w:sz w:val="24"/>
          <w:szCs w:val="24"/>
        </w:rPr>
        <w:t>звършените</w:t>
      </w:r>
      <w:r w:rsidRPr="00FF3514">
        <w:rPr>
          <w:rFonts w:ascii="Times New Roman" w:hAnsi="Times New Roman"/>
          <w:sz w:val="24"/>
        </w:rPr>
        <w:t xml:space="preserve"> </w:t>
      </w:r>
      <w:r w:rsidRPr="009C7142">
        <w:rPr>
          <w:rFonts w:ascii="Times New Roman" w:hAnsi="Times New Roman"/>
          <w:sz w:val="24"/>
        </w:rPr>
        <w:t>изчисления за крайната загуба</w:t>
      </w:r>
      <w:r w:rsidRPr="0071625E"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t>използването на</w:t>
      </w:r>
      <w:r w:rsidRPr="009C7142">
        <w:rPr>
          <w:rFonts w:ascii="Times New Roman" w:hAnsi="Times New Roman"/>
          <w:sz w:val="24"/>
        </w:rPr>
        <w:t xml:space="preserve"> верижно-стълбов метод на база изплатени имуществени и неимуществени претенции, за </w:t>
      </w:r>
      <w:r w:rsidRPr="002E03A0">
        <w:rPr>
          <w:rFonts w:ascii="Times New Roman" w:hAnsi="Times New Roman" w:cs="Times New Roman"/>
          <w:sz w:val="24"/>
          <w:szCs w:val="24"/>
        </w:rPr>
        <w:t>I-ва рискова гру</w:t>
      </w:r>
      <w:r>
        <w:rPr>
          <w:rFonts w:ascii="Times New Roman" w:hAnsi="Times New Roman" w:cs="Times New Roman"/>
          <w:sz w:val="24"/>
          <w:szCs w:val="24"/>
        </w:rPr>
        <w:t xml:space="preserve">па </w:t>
      </w:r>
      <w:r w:rsidRPr="0071625E">
        <w:rPr>
          <w:rFonts w:ascii="Times New Roman" w:hAnsi="Times New Roman" w:cs="Times New Roman"/>
          <w:sz w:val="24"/>
          <w:szCs w:val="24"/>
        </w:rPr>
        <w:t>са представени в таблиц</w:t>
      </w:r>
      <w:r w:rsidR="00CE5671">
        <w:rPr>
          <w:rFonts w:ascii="Times New Roman" w:hAnsi="Times New Roman" w:cs="Times New Roman"/>
          <w:sz w:val="24"/>
          <w:szCs w:val="24"/>
        </w:rPr>
        <w:t>и</w:t>
      </w:r>
      <w:r w:rsidRPr="0071625E">
        <w:rPr>
          <w:rFonts w:ascii="Times New Roman" w:hAnsi="Times New Roman" w:cs="Times New Roman"/>
          <w:sz w:val="24"/>
          <w:szCs w:val="24"/>
        </w:rPr>
        <w:t xml:space="preserve"> № </w:t>
      </w:r>
      <w:r w:rsidR="005C428B">
        <w:rPr>
          <w:rFonts w:ascii="Times New Roman" w:hAnsi="Times New Roman" w:cs="Times New Roman"/>
          <w:sz w:val="24"/>
          <w:szCs w:val="24"/>
        </w:rPr>
        <w:t>1</w:t>
      </w:r>
      <w:r w:rsidR="00FE7090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25E">
        <w:rPr>
          <w:rFonts w:ascii="Times New Roman" w:hAnsi="Times New Roman" w:cs="Times New Roman"/>
          <w:sz w:val="24"/>
          <w:szCs w:val="24"/>
        </w:rPr>
        <w:t xml:space="preserve">А. </w:t>
      </w:r>
      <w:r w:rsidR="00C1424E" w:rsidRPr="00C1424E">
        <w:rPr>
          <w:rFonts w:ascii="Times New Roman" w:hAnsi="Times New Roman" w:cs="Times New Roman"/>
          <w:sz w:val="24"/>
          <w:szCs w:val="24"/>
        </w:rPr>
        <w:t>Стойността на</w:t>
      </w:r>
      <w:r w:rsidR="00C1424E" w:rsidRPr="00C1424E">
        <w:rPr>
          <w:rFonts w:ascii="Times New Roman" w:hAnsi="Times New Roman"/>
          <w:sz w:val="24"/>
        </w:rPr>
        <w:t xml:space="preserve"> изплатените претенции представлява сбор на изплатените претенции от всички застрахователи, като съответните стойности в „триъгълниците“ са подадени от застрахователите, съгласно §</w:t>
      </w:r>
      <w:r w:rsidR="00C1424E" w:rsidRPr="00C1424E">
        <w:rPr>
          <w:rFonts w:ascii="Times New Roman" w:hAnsi="Times New Roman"/>
          <w:sz w:val="24"/>
          <w:lang w:val="en-US"/>
        </w:rPr>
        <w:t xml:space="preserve"> 4 </w:t>
      </w:r>
      <w:r w:rsidR="00C1424E" w:rsidRPr="00C1424E">
        <w:rPr>
          <w:rFonts w:ascii="Times New Roman" w:hAnsi="Times New Roman"/>
          <w:sz w:val="24"/>
        </w:rPr>
        <w:t>от ПЗР на Наредба № 53 и са агрегирани в КФН.</w:t>
      </w:r>
    </w:p>
    <w:p w:rsidR="002E03A0" w:rsidRDefault="002E03A0" w:rsidP="001729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03A0" w:rsidRDefault="002E03A0" w:rsidP="002E03A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706">
        <w:rPr>
          <w:rFonts w:ascii="Times New Roman" w:hAnsi="Times New Roman" w:cs="Times New Roman"/>
          <w:sz w:val="24"/>
          <w:szCs w:val="24"/>
        </w:rPr>
        <w:lastRenderedPageBreak/>
        <w:t xml:space="preserve">Таблица № </w:t>
      </w:r>
      <w:r w:rsidR="005C428B">
        <w:rPr>
          <w:rFonts w:ascii="Times New Roman" w:hAnsi="Times New Roman" w:cs="Times New Roman"/>
          <w:sz w:val="24"/>
          <w:szCs w:val="24"/>
        </w:rPr>
        <w:t>1</w:t>
      </w:r>
      <w:r w:rsidR="00FE7090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291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370F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4229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2915">
        <w:rPr>
          <w:rFonts w:ascii="Times New Roman" w:hAnsi="Times New Roman" w:cs="Times New Roman"/>
          <w:sz w:val="24"/>
          <w:szCs w:val="24"/>
        </w:rPr>
        <w:t>А</w:t>
      </w:r>
      <w:r w:rsidR="00422915" w:rsidRPr="00BF5370">
        <w:rPr>
          <w:rFonts w:ascii="Times New Roman" w:hAnsi="Times New Roman" w:cs="Times New Roman"/>
          <w:sz w:val="24"/>
          <w:szCs w:val="24"/>
        </w:rPr>
        <w:t xml:space="preserve">грегирани </w:t>
      </w:r>
      <w:r w:rsidR="00422915" w:rsidRPr="007B1617">
        <w:rPr>
          <w:rFonts w:ascii="Times New Roman" w:hAnsi="Times New Roman" w:cs="Times New Roman"/>
          <w:sz w:val="24"/>
          <w:szCs w:val="24"/>
        </w:rPr>
        <w:t>данни з</w:t>
      </w:r>
      <w:r w:rsidR="00422915" w:rsidRPr="007B161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</w:t>
      </w:r>
      <w:r w:rsidR="004229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422915" w:rsidRPr="007B161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изплатените претенции</w:t>
      </w:r>
      <w:r w:rsidR="00422915" w:rsidRPr="007B1617">
        <w:rPr>
          <w:rFonts w:ascii="Times New Roman" w:hAnsi="Times New Roman" w:cs="Times New Roman"/>
          <w:sz w:val="24"/>
          <w:szCs w:val="24"/>
        </w:rPr>
        <w:t xml:space="preserve"> от</w:t>
      </w:r>
      <w:r w:rsidR="00422915" w:rsidRPr="00BF5370">
        <w:rPr>
          <w:rFonts w:ascii="Times New Roman" w:hAnsi="Times New Roman" w:cs="Times New Roman"/>
          <w:sz w:val="24"/>
          <w:szCs w:val="24"/>
        </w:rPr>
        <w:t xml:space="preserve"> триъгълните справки, представени от застрахователите</w:t>
      </w:r>
      <w:r w:rsidR="00422915">
        <w:rPr>
          <w:rFonts w:ascii="Times New Roman" w:hAnsi="Times New Roman" w:cs="Times New Roman"/>
          <w:sz w:val="24"/>
          <w:szCs w:val="24"/>
        </w:rPr>
        <w:t xml:space="preserve"> за </w:t>
      </w:r>
      <w:r w:rsidR="00422915" w:rsidRPr="002E03A0">
        <w:rPr>
          <w:rFonts w:ascii="Times New Roman" w:hAnsi="Times New Roman" w:cs="Times New Roman"/>
          <w:sz w:val="24"/>
          <w:szCs w:val="24"/>
        </w:rPr>
        <w:t>I-ва рискова гру</w:t>
      </w:r>
      <w:r w:rsidR="00422915">
        <w:rPr>
          <w:rFonts w:ascii="Times New Roman" w:hAnsi="Times New Roman" w:cs="Times New Roman"/>
          <w:sz w:val="24"/>
          <w:szCs w:val="24"/>
        </w:rPr>
        <w:t>па и</w:t>
      </w:r>
      <w:r w:rsidR="00422915" w:rsidRPr="00394610">
        <w:rPr>
          <w:rFonts w:ascii="Times New Roman" w:hAnsi="Times New Roman" w:cs="Times New Roman"/>
          <w:sz w:val="24"/>
          <w:szCs w:val="24"/>
        </w:rPr>
        <w:t xml:space="preserve"> </w:t>
      </w:r>
      <w:r w:rsidR="00422915">
        <w:rPr>
          <w:rFonts w:ascii="Times New Roman" w:hAnsi="Times New Roman" w:cs="Times New Roman"/>
          <w:sz w:val="24"/>
          <w:szCs w:val="24"/>
        </w:rPr>
        <w:t>прогнозна крайна загуба на база верижно-стълбов метод</w:t>
      </w:r>
    </w:p>
    <w:p w:rsidR="002E03A0" w:rsidRPr="00137706" w:rsidRDefault="002E03A0" w:rsidP="002E03A0">
      <w:pPr>
        <w:spacing w:after="0"/>
        <w:ind w:left="127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7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37706">
        <w:rPr>
          <w:rFonts w:ascii="Times New Roman" w:hAnsi="Times New Roman" w:cs="Times New Roman"/>
          <w:sz w:val="24"/>
          <w:szCs w:val="24"/>
        </w:rPr>
        <w:t>(в лв.)</w:t>
      </w:r>
    </w:p>
    <w:p w:rsidR="002E03A0" w:rsidRDefault="0091301E" w:rsidP="002E03A0">
      <w:pPr>
        <w:spacing w:after="0"/>
        <w:jc w:val="both"/>
      </w:pPr>
      <w:r w:rsidRPr="0091301E">
        <w:rPr>
          <w:noProof/>
          <w:lang w:eastAsia="bg-BG"/>
        </w:rPr>
        <w:drawing>
          <wp:inline distT="0" distB="0" distL="0" distR="0" wp14:anchorId="71035245" wp14:editId="27782431">
            <wp:extent cx="5759450" cy="36766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356" cy="368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3A0" w:rsidRDefault="002E03A0" w:rsidP="002E03A0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5370">
        <w:rPr>
          <w:rFonts w:ascii="Times New Roman" w:hAnsi="Times New Roman" w:cs="Times New Roman"/>
          <w:sz w:val="18"/>
          <w:szCs w:val="18"/>
        </w:rPr>
        <w:t>Източник: Изчисления на КФН</w:t>
      </w:r>
    </w:p>
    <w:p w:rsidR="00C1424E" w:rsidRDefault="00BD0806" w:rsidP="00C1424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4744">
        <w:rPr>
          <w:rFonts w:ascii="Times New Roman" w:hAnsi="Times New Roman" w:cs="Times New Roman"/>
          <w:sz w:val="24"/>
          <w:szCs w:val="24"/>
        </w:rPr>
        <w:t xml:space="preserve">Таблици № </w:t>
      </w:r>
      <w:r w:rsidR="005C428B">
        <w:rPr>
          <w:rFonts w:ascii="Times New Roman" w:hAnsi="Times New Roman" w:cs="Times New Roman"/>
          <w:sz w:val="24"/>
          <w:szCs w:val="24"/>
        </w:rPr>
        <w:t>1</w:t>
      </w:r>
      <w:r w:rsidR="00FE7090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E74744">
        <w:rPr>
          <w:rFonts w:ascii="Times New Roman" w:hAnsi="Times New Roman" w:cs="Times New Roman"/>
          <w:sz w:val="24"/>
          <w:szCs w:val="24"/>
        </w:rPr>
        <w:t xml:space="preserve"> В</w:t>
      </w:r>
      <w:r w:rsidRPr="009C7142">
        <w:rPr>
          <w:rFonts w:ascii="Times New Roman" w:hAnsi="Times New Roman"/>
          <w:sz w:val="24"/>
        </w:rPr>
        <w:t xml:space="preserve"> представят извършените изчисления за крайната загуба по </w:t>
      </w:r>
      <w:r w:rsidRPr="009C7142">
        <w:rPr>
          <w:rFonts w:ascii="Times New Roman" w:hAnsi="Times New Roman"/>
          <w:sz w:val="24"/>
          <w:lang w:val="en-US"/>
        </w:rPr>
        <w:t>Cape Cod</w:t>
      </w:r>
      <w:r w:rsidRPr="009C7142">
        <w:rPr>
          <w:rFonts w:ascii="Times New Roman" w:hAnsi="Times New Roman"/>
          <w:sz w:val="24"/>
        </w:rPr>
        <w:t xml:space="preserve"> метод на база изплатени имуществени и неимуществени претенции,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2E03A0">
        <w:rPr>
          <w:rFonts w:ascii="Times New Roman" w:hAnsi="Times New Roman" w:cs="Times New Roman"/>
          <w:sz w:val="24"/>
          <w:szCs w:val="24"/>
        </w:rPr>
        <w:t>I-ва рискова гру</w:t>
      </w:r>
      <w:r>
        <w:rPr>
          <w:rFonts w:ascii="Times New Roman" w:hAnsi="Times New Roman" w:cs="Times New Roman"/>
          <w:sz w:val="24"/>
          <w:szCs w:val="24"/>
        </w:rPr>
        <w:t>па</w:t>
      </w:r>
      <w:r w:rsidRPr="009C7142">
        <w:rPr>
          <w:rFonts w:ascii="Times New Roman" w:hAnsi="Times New Roman"/>
          <w:sz w:val="24"/>
        </w:rPr>
        <w:t xml:space="preserve">. </w:t>
      </w:r>
      <w:r w:rsidR="00C1424E" w:rsidRPr="00C1424E">
        <w:rPr>
          <w:rFonts w:ascii="Times New Roman" w:hAnsi="Times New Roman" w:cs="Times New Roman"/>
          <w:sz w:val="24"/>
          <w:szCs w:val="24"/>
        </w:rPr>
        <w:t>Стойността на</w:t>
      </w:r>
      <w:r w:rsidR="00C1424E" w:rsidRPr="00C1424E">
        <w:rPr>
          <w:rFonts w:ascii="Times New Roman" w:hAnsi="Times New Roman"/>
          <w:sz w:val="24"/>
        </w:rPr>
        <w:t xml:space="preserve"> изплатените претенции представлява сбор на изплатените претенции от всички застрахователи, като съответните стойности в „триъгълниците“ са подадени от застрахователите, съгласно §</w:t>
      </w:r>
      <w:r w:rsidR="00C1424E" w:rsidRPr="00C1424E">
        <w:rPr>
          <w:rFonts w:ascii="Times New Roman" w:hAnsi="Times New Roman"/>
          <w:sz w:val="24"/>
          <w:lang w:val="en-US"/>
        </w:rPr>
        <w:t xml:space="preserve"> 4 </w:t>
      </w:r>
      <w:r w:rsidR="00C1424E" w:rsidRPr="00C1424E">
        <w:rPr>
          <w:rFonts w:ascii="Times New Roman" w:hAnsi="Times New Roman"/>
          <w:sz w:val="24"/>
        </w:rPr>
        <w:t>от ПЗР на Наредба № 53 и са агрегирани в КФН.</w:t>
      </w:r>
    </w:p>
    <w:p w:rsidR="00422915" w:rsidRPr="00137706" w:rsidRDefault="00422915" w:rsidP="003201A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706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5C428B">
        <w:rPr>
          <w:rFonts w:ascii="Times New Roman" w:hAnsi="Times New Roman" w:cs="Times New Roman"/>
          <w:sz w:val="24"/>
          <w:szCs w:val="24"/>
        </w:rPr>
        <w:t>1</w:t>
      </w:r>
      <w:r w:rsidR="00FE7090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="007370FF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5370">
        <w:rPr>
          <w:rFonts w:ascii="Times New Roman" w:hAnsi="Times New Roman" w:cs="Times New Roman"/>
          <w:sz w:val="24"/>
          <w:szCs w:val="24"/>
        </w:rPr>
        <w:t xml:space="preserve">грегирани </w:t>
      </w:r>
      <w:r w:rsidRPr="007B1617">
        <w:rPr>
          <w:rFonts w:ascii="Times New Roman" w:hAnsi="Times New Roman" w:cs="Times New Roman"/>
          <w:sz w:val="24"/>
          <w:szCs w:val="24"/>
        </w:rPr>
        <w:t>данни з</w:t>
      </w:r>
      <w:r w:rsidRPr="007B161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7B161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изплатените претенции</w:t>
      </w:r>
      <w:r w:rsidRPr="007B1617">
        <w:rPr>
          <w:rFonts w:ascii="Times New Roman" w:hAnsi="Times New Roman" w:cs="Times New Roman"/>
          <w:sz w:val="24"/>
          <w:szCs w:val="24"/>
        </w:rPr>
        <w:t xml:space="preserve"> от</w:t>
      </w:r>
      <w:r w:rsidRPr="00BF5370">
        <w:rPr>
          <w:rFonts w:ascii="Times New Roman" w:hAnsi="Times New Roman" w:cs="Times New Roman"/>
          <w:sz w:val="24"/>
          <w:szCs w:val="24"/>
        </w:rPr>
        <w:t xml:space="preserve"> триъгълните справки, представени от застрахователите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Pr="002E03A0">
        <w:rPr>
          <w:rFonts w:ascii="Times New Roman" w:hAnsi="Times New Roman" w:cs="Times New Roman"/>
          <w:sz w:val="24"/>
          <w:szCs w:val="24"/>
        </w:rPr>
        <w:t>I-ва рискова гру</w:t>
      </w:r>
      <w:r>
        <w:rPr>
          <w:rFonts w:ascii="Times New Roman" w:hAnsi="Times New Roman" w:cs="Times New Roman"/>
          <w:sz w:val="24"/>
          <w:szCs w:val="24"/>
        </w:rPr>
        <w:t>па и</w:t>
      </w:r>
      <w:r w:rsidRPr="00394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прогнозна крайна загуба на база </w:t>
      </w:r>
      <w:r w:rsidRPr="00E9758B">
        <w:rPr>
          <w:rFonts w:ascii="Times New Roman" w:hAnsi="Times New Roman" w:cs="Times New Roman"/>
          <w:sz w:val="24"/>
          <w:szCs w:val="24"/>
        </w:rPr>
        <w:t xml:space="preserve">Cape Cod </w:t>
      </w:r>
      <w:r w:rsidR="007370FF">
        <w:rPr>
          <w:rFonts w:ascii="Times New Roman" w:hAnsi="Times New Roman" w:cs="Times New Roman"/>
          <w:sz w:val="24"/>
          <w:szCs w:val="24"/>
        </w:rPr>
        <w:t>метод</w:t>
      </w:r>
      <w:r w:rsidR="003201AE">
        <w:rPr>
          <w:rFonts w:ascii="Times New Roman" w:hAnsi="Times New Roman" w:cs="Times New Roman"/>
          <w:sz w:val="24"/>
          <w:szCs w:val="24"/>
        </w:rPr>
        <w:t xml:space="preserve">. </w:t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3201AE" w:rsidRPr="00137706">
        <w:rPr>
          <w:rFonts w:ascii="Times New Roman" w:hAnsi="Times New Roman" w:cs="Times New Roman"/>
          <w:sz w:val="24"/>
          <w:szCs w:val="24"/>
        </w:rPr>
        <w:t>(в лв.)</w:t>
      </w:r>
      <w:r w:rsidRPr="0013770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422915" w:rsidRDefault="00030CAC" w:rsidP="00422915">
      <w:pPr>
        <w:spacing w:after="0"/>
        <w:jc w:val="both"/>
      </w:pPr>
      <w:r w:rsidRPr="00030CAC">
        <w:rPr>
          <w:noProof/>
          <w:lang w:eastAsia="bg-BG"/>
        </w:rPr>
        <w:lastRenderedPageBreak/>
        <w:drawing>
          <wp:inline distT="0" distB="0" distL="0" distR="0" wp14:anchorId="471140D8" wp14:editId="7BF17E86">
            <wp:extent cx="5759450" cy="36385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939" cy="364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915" w:rsidRDefault="00422915" w:rsidP="00422915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5370">
        <w:rPr>
          <w:rFonts w:ascii="Times New Roman" w:hAnsi="Times New Roman" w:cs="Times New Roman"/>
          <w:sz w:val="18"/>
          <w:szCs w:val="18"/>
        </w:rPr>
        <w:t>Източник: Изчисления на КФН</w:t>
      </w:r>
    </w:p>
    <w:p w:rsidR="00C1424E" w:rsidRDefault="00BD0806" w:rsidP="00C1424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5CF1">
        <w:rPr>
          <w:rFonts w:ascii="Times New Roman" w:hAnsi="Times New Roman" w:cs="Times New Roman"/>
          <w:sz w:val="24"/>
          <w:szCs w:val="24"/>
        </w:rPr>
        <w:t xml:space="preserve">Таблици № </w:t>
      </w:r>
      <w:r w:rsidR="005C428B">
        <w:rPr>
          <w:rFonts w:ascii="Times New Roman" w:hAnsi="Times New Roman" w:cs="Times New Roman"/>
          <w:sz w:val="24"/>
          <w:szCs w:val="24"/>
        </w:rPr>
        <w:t>1</w:t>
      </w:r>
      <w:r w:rsidR="00FE7090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E85CF1">
        <w:rPr>
          <w:rFonts w:ascii="Times New Roman" w:hAnsi="Times New Roman" w:cs="Times New Roman"/>
          <w:sz w:val="24"/>
          <w:szCs w:val="24"/>
        </w:rPr>
        <w:t xml:space="preserve"> А</w:t>
      </w:r>
      <w:r w:rsidRPr="009C7142">
        <w:rPr>
          <w:rFonts w:ascii="Times New Roman" w:hAnsi="Times New Roman"/>
          <w:sz w:val="24"/>
        </w:rPr>
        <w:t xml:space="preserve"> представят извършените изчисления за крайната загуба по верижно-стълбов метод на база предявени имуществени и неимуществени претенции,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2E03A0">
        <w:rPr>
          <w:rFonts w:ascii="Times New Roman" w:hAnsi="Times New Roman" w:cs="Times New Roman"/>
          <w:sz w:val="24"/>
          <w:szCs w:val="24"/>
        </w:rPr>
        <w:t>I-ва рискова гру</w:t>
      </w:r>
      <w:r>
        <w:rPr>
          <w:rFonts w:ascii="Times New Roman" w:hAnsi="Times New Roman" w:cs="Times New Roman"/>
          <w:sz w:val="24"/>
          <w:szCs w:val="24"/>
        </w:rPr>
        <w:t>па</w:t>
      </w:r>
      <w:r w:rsidRPr="009C7142">
        <w:rPr>
          <w:rFonts w:ascii="Times New Roman" w:hAnsi="Times New Roman"/>
          <w:sz w:val="24"/>
        </w:rPr>
        <w:t xml:space="preserve">. </w:t>
      </w:r>
      <w:r w:rsidR="00C1424E" w:rsidRPr="00C1424E">
        <w:rPr>
          <w:rFonts w:ascii="Times New Roman" w:hAnsi="Times New Roman" w:cs="Times New Roman"/>
          <w:sz w:val="24"/>
          <w:szCs w:val="24"/>
        </w:rPr>
        <w:t>Стойността на</w:t>
      </w:r>
      <w:r w:rsidR="00C1424E" w:rsidRPr="00C1424E">
        <w:rPr>
          <w:rFonts w:ascii="Times New Roman" w:hAnsi="Times New Roman"/>
          <w:sz w:val="24"/>
        </w:rPr>
        <w:t xml:space="preserve"> </w:t>
      </w:r>
      <w:r w:rsidR="00C1424E">
        <w:rPr>
          <w:rFonts w:ascii="Times New Roman" w:hAnsi="Times New Roman"/>
          <w:sz w:val="24"/>
        </w:rPr>
        <w:t>предявените</w:t>
      </w:r>
      <w:r w:rsidR="00C1424E" w:rsidRPr="00C1424E">
        <w:rPr>
          <w:rFonts w:ascii="Times New Roman" w:hAnsi="Times New Roman"/>
          <w:sz w:val="24"/>
        </w:rPr>
        <w:t xml:space="preserve"> претенции представлява сбор на </w:t>
      </w:r>
      <w:r w:rsidR="00C1424E">
        <w:rPr>
          <w:rFonts w:ascii="Times New Roman" w:hAnsi="Times New Roman"/>
          <w:sz w:val="24"/>
        </w:rPr>
        <w:t>предявените</w:t>
      </w:r>
      <w:r w:rsidR="00C1424E" w:rsidRPr="00C1424E">
        <w:rPr>
          <w:rFonts w:ascii="Times New Roman" w:hAnsi="Times New Roman"/>
          <w:sz w:val="24"/>
        </w:rPr>
        <w:t xml:space="preserve"> претенции от всички застрахователи, като съответните стойности в „триъгълниците“ са подадени от застрахователите, съгласно §</w:t>
      </w:r>
      <w:r w:rsidR="00C1424E" w:rsidRPr="00C1424E">
        <w:rPr>
          <w:rFonts w:ascii="Times New Roman" w:hAnsi="Times New Roman"/>
          <w:sz w:val="24"/>
          <w:lang w:val="en-US"/>
        </w:rPr>
        <w:t xml:space="preserve"> 4 </w:t>
      </w:r>
      <w:r w:rsidR="00C1424E" w:rsidRPr="00C1424E">
        <w:rPr>
          <w:rFonts w:ascii="Times New Roman" w:hAnsi="Times New Roman"/>
          <w:sz w:val="24"/>
        </w:rPr>
        <w:t>от ПЗР на Наредба № 53 и са агрегирани в КФН.</w:t>
      </w:r>
    </w:p>
    <w:p w:rsidR="002E03A0" w:rsidRPr="00137706" w:rsidRDefault="002E03A0" w:rsidP="003201A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706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5C428B">
        <w:rPr>
          <w:rFonts w:ascii="Times New Roman" w:hAnsi="Times New Roman" w:cs="Times New Roman"/>
          <w:sz w:val="24"/>
          <w:szCs w:val="24"/>
        </w:rPr>
        <w:t>1</w:t>
      </w:r>
      <w:r w:rsidR="00FE7090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291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370F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4229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2915">
        <w:rPr>
          <w:rFonts w:ascii="Times New Roman" w:hAnsi="Times New Roman" w:cs="Times New Roman"/>
          <w:sz w:val="24"/>
          <w:szCs w:val="24"/>
        </w:rPr>
        <w:t>А</w:t>
      </w:r>
      <w:r w:rsidR="00422915" w:rsidRPr="00BF5370">
        <w:rPr>
          <w:rFonts w:ascii="Times New Roman" w:hAnsi="Times New Roman" w:cs="Times New Roman"/>
          <w:sz w:val="24"/>
          <w:szCs w:val="24"/>
        </w:rPr>
        <w:t xml:space="preserve">грегирани </w:t>
      </w:r>
      <w:r w:rsidR="00422915" w:rsidRPr="007B1617">
        <w:rPr>
          <w:rFonts w:ascii="Times New Roman" w:hAnsi="Times New Roman" w:cs="Times New Roman"/>
          <w:sz w:val="24"/>
          <w:szCs w:val="24"/>
        </w:rPr>
        <w:t>данни з</w:t>
      </w:r>
      <w:r w:rsidR="00422915" w:rsidRPr="007B161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</w:t>
      </w:r>
      <w:r w:rsidR="004229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предявените</w:t>
      </w:r>
      <w:r w:rsidR="00422915" w:rsidRPr="007B161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претенции</w:t>
      </w:r>
      <w:r w:rsidR="00422915" w:rsidRPr="007B1617">
        <w:rPr>
          <w:rFonts w:ascii="Times New Roman" w:hAnsi="Times New Roman" w:cs="Times New Roman"/>
          <w:sz w:val="24"/>
          <w:szCs w:val="24"/>
        </w:rPr>
        <w:t xml:space="preserve"> от</w:t>
      </w:r>
      <w:r w:rsidR="00422915" w:rsidRPr="00BF5370">
        <w:rPr>
          <w:rFonts w:ascii="Times New Roman" w:hAnsi="Times New Roman" w:cs="Times New Roman"/>
          <w:sz w:val="24"/>
          <w:szCs w:val="24"/>
        </w:rPr>
        <w:t xml:space="preserve"> триъгълните справки, представени от застрахователите</w:t>
      </w:r>
      <w:r w:rsidR="00422915">
        <w:rPr>
          <w:rFonts w:ascii="Times New Roman" w:hAnsi="Times New Roman" w:cs="Times New Roman"/>
          <w:sz w:val="24"/>
          <w:szCs w:val="24"/>
        </w:rPr>
        <w:t xml:space="preserve"> за </w:t>
      </w:r>
      <w:r w:rsidR="00422915" w:rsidRPr="002E03A0">
        <w:rPr>
          <w:rFonts w:ascii="Times New Roman" w:hAnsi="Times New Roman" w:cs="Times New Roman"/>
          <w:sz w:val="24"/>
          <w:szCs w:val="24"/>
        </w:rPr>
        <w:t>I-ва рискова гру</w:t>
      </w:r>
      <w:r w:rsidR="00422915">
        <w:rPr>
          <w:rFonts w:ascii="Times New Roman" w:hAnsi="Times New Roman" w:cs="Times New Roman"/>
          <w:sz w:val="24"/>
          <w:szCs w:val="24"/>
        </w:rPr>
        <w:t>па и</w:t>
      </w:r>
      <w:r w:rsidR="00422915" w:rsidRPr="00394610">
        <w:rPr>
          <w:rFonts w:ascii="Times New Roman" w:hAnsi="Times New Roman" w:cs="Times New Roman"/>
          <w:sz w:val="24"/>
          <w:szCs w:val="24"/>
        </w:rPr>
        <w:t xml:space="preserve"> </w:t>
      </w:r>
      <w:r w:rsidR="00422915">
        <w:rPr>
          <w:rFonts w:ascii="Times New Roman" w:hAnsi="Times New Roman" w:cs="Times New Roman"/>
          <w:sz w:val="24"/>
          <w:szCs w:val="24"/>
        </w:rPr>
        <w:t>прогнозна крайна загуба на база верижно-стълбов метод</w:t>
      </w:r>
      <w:r w:rsidR="003201AE">
        <w:rPr>
          <w:rFonts w:ascii="Times New Roman" w:hAnsi="Times New Roman" w:cs="Times New Roman"/>
          <w:sz w:val="24"/>
          <w:szCs w:val="24"/>
        </w:rPr>
        <w:t xml:space="preserve">. </w:t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3201AE" w:rsidRPr="00137706">
        <w:rPr>
          <w:rFonts w:ascii="Times New Roman" w:hAnsi="Times New Roman" w:cs="Times New Roman"/>
          <w:sz w:val="24"/>
          <w:szCs w:val="24"/>
        </w:rPr>
        <w:t>(в лв.)</w:t>
      </w:r>
      <w:r w:rsidRPr="001377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2E03A0" w:rsidRDefault="0091301E" w:rsidP="002E0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01E">
        <w:rPr>
          <w:noProof/>
          <w:lang w:eastAsia="bg-BG"/>
        </w:rPr>
        <w:lastRenderedPageBreak/>
        <w:drawing>
          <wp:inline distT="0" distB="0" distL="0" distR="0" wp14:anchorId="7A8FD5A2" wp14:editId="7B03AAE6">
            <wp:extent cx="6067425" cy="36576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446" cy="3667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3A0" w:rsidRDefault="002E03A0" w:rsidP="005C428B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5370">
        <w:rPr>
          <w:rFonts w:ascii="Times New Roman" w:hAnsi="Times New Roman" w:cs="Times New Roman"/>
          <w:sz w:val="18"/>
          <w:szCs w:val="18"/>
        </w:rPr>
        <w:t>Източник: Изчисления на КФН</w:t>
      </w:r>
    </w:p>
    <w:p w:rsidR="003201AE" w:rsidRDefault="003201AE" w:rsidP="005C428B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D0806" w:rsidRDefault="00BD0806" w:rsidP="005C428B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E85CF1">
        <w:rPr>
          <w:rFonts w:ascii="Times New Roman" w:hAnsi="Times New Roman" w:cs="Times New Roman"/>
          <w:sz w:val="24"/>
          <w:szCs w:val="24"/>
        </w:rPr>
        <w:t xml:space="preserve">Таблици № </w:t>
      </w:r>
      <w:r w:rsidR="005C428B">
        <w:rPr>
          <w:rFonts w:ascii="Times New Roman" w:hAnsi="Times New Roman" w:cs="Times New Roman"/>
          <w:sz w:val="24"/>
          <w:szCs w:val="24"/>
        </w:rPr>
        <w:t>1</w:t>
      </w:r>
      <w:r w:rsidR="00FE7090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E85CF1">
        <w:rPr>
          <w:rFonts w:ascii="Times New Roman" w:hAnsi="Times New Roman" w:cs="Times New Roman"/>
          <w:sz w:val="24"/>
          <w:szCs w:val="24"/>
        </w:rPr>
        <w:t xml:space="preserve"> В</w:t>
      </w:r>
      <w:r w:rsidRPr="009C7142">
        <w:rPr>
          <w:rFonts w:ascii="Times New Roman" w:hAnsi="Times New Roman"/>
          <w:sz w:val="24"/>
        </w:rPr>
        <w:t xml:space="preserve"> представят извършените изчисления за крайната загуба по </w:t>
      </w:r>
      <w:r w:rsidRPr="009C7142">
        <w:rPr>
          <w:rFonts w:ascii="Times New Roman" w:hAnsi="Times New Roman"/>
          <w:sz w:val="24"/>
          <w:lang w:val="en-US"/>
        </w:rPr>
        <w:t>Cape Cod</w:t>
      </w:r>
      <w:r w:rsidRPr="009C7142">
        <w:rPr>
          <w:rFonts w:ascii="Times New Roman" w:hAnsi="Times New Roman"/>
          <w:sz w:val="24"/>
        </w:rPr>
        <w:t xml:space="preserve"> метод на база предявени имуществени и неимуществени претенции, </w:t>
      </w:r>
      <w:r>
        <w:rPr>
          <w:rFonts w:ascii="Times New Roman" w:hAnsi="Times New Roman"/>
          <w:sz w:val="24"/>
        </w:rPr>
        <w:t xml:space="preserve">за </w:t>
      </w:r>
      <w:r w:rsidRPr="002E03A0">
        <w:rPr>
          <w:rFonts w:ascii="Times New Roman" w:hAnsi="Times New Roman" w:cs="Times New Roman"/>
          <w:sz w:val="24"/>
          <w:szCs w:val="24"/>
        </w:rPr>
        <w:t>I-ва рискова гру</w:t>
      </w:r>
      <w:r>
        <w:rPr>
          <w:rFonts w:ascii="Times New Roman" w:hAnsi="Times New Roman" w:cs="Times New Roman"/>
          <w:sz w:val="24"/>
          <w:szCs w:val="24"/>
        </w:rPr>
        <w:t>па</w:t>
      </w:r>
      <w:r w:rsidRPr="009C7142">
        <w:rPr>
          <w:rFonts w:ascii="Times New Roman" w:hAnsi="Times New Roman"/>
          <w:sz w:val="24"/>
        </w:rPr>
        <w:t xml:space="preserve">. </w:t>
      </w:r>
      <w:r w:rsidR="00C1424E" w:rsidRPr="00C1424E">
        <w:rPr>
          <w:rFonts w:ascii="Times New Roman" w:hAnsi="Times New Roman" w:cs="Times New Roman"/>
          <w:sz w:val="24"/>
          <w:szCs w:val="24"/>
        </w:rPr>
        <w:t>Стойността на</w:t>
      </w:r>
      <w:r w:rsidR="00C1424E" w:rsidRPr="00C1424E">
        <w:rPr>
          <w:rFonts w:ascii="Times New Roman" w:hAnsi="Times New Roman"/>
          <w:sz w:val="24"/>
        </w:rPr>
        <w:t xml:space="preserve"> </w:t>
      </w:r>
      <w:r w:rsidR="00C1424E">
        <w:rPr>
          <w:rFonts w:ascii="Times New Roman" w:hAnsi="Times New Roman"/>
          <w:sz w:val="24"/>
        </w:rPr>
        <w:t>предявените</w:t>
      </w:r>
      <w:r w:rsidR="00C1424E" w:rsidRPr="00C1424E">
        <w:rPr>
          <w:rFonts w:ascii="Times New Roman" w:hAnsi="Times New Roman"/>
          <w:sz w:val="24"/>
        </w:rPr>
        <w:t xml:space="preserve"> претенции представлява сбор на </w:t>
      </w:r>
      <w:r w:rsidR="00C1424E">
        <w:rPr>
          <w:rFonts w:ascii="Times New Roman" w:hAnsi="Times New Roman"/>
          <w:sz w:val="24"/>
        </w:rPr>
        <w:t>предявените</w:t>
      </w:r>
      <w:r w:rsidR="00C1424E" w:rsidRPr="00C1424E">
        <w:rPr>
          <w:rFonts w:ascii="Times New Roman" w:hAnsi="Times New Roman"/>
          <w:sz w:val="24"/>
        </w:rPr>
        <w:t xml:space="preserve"> претенции от всички застрахователи, като съответните стойности в „триъгълниците“ са подадени от застрахователите, съгласно §</w:t>
      </w:r>
      <w:r w:rsidR="00C1424E" w:rsidRPr="00C1424E">
        <w:rPr>
          <w:rFonts w:ascii="Times New Roman" w:hAnsi="Times New Roman"/>
          <w:sz w:val="24"/>
          <w:lang w:val="en-US"/>
        </w:rPr>
        <w:t xml:space="preserve"> 4 </w:t>
      </w:r>
      <w:r w:rsidR="00C1424E" w:rsidRPr="00C1424E">
        <w:rPr>
          <w:rFonts w:ascii="Times New Roman" w:hAnsi="Times New Roman"/>
          <w:sz w:val="24"/>
        </w:rPr>
        <w:t>от ПЗР на Наредба № 53 и са агрегирани в КФН.</w:t>
      </w:r>
    </w:p>
    <w:p w:rsidR="00A1380B" w:rsidRDefault="00A1380B" w:rsidP="005C42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22915" w:rsidRDefault="00422915" w:rsidP="005C42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706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5C428B">
        <w:rPr>
          <w:rFonts w:ascii="Times New Roman" w:hAnsi="Times New Roman" w:cs="Times New Roman"/>
          <w:sz w:val="24"/>
          <w:szCs w:val="24"/>
        </w:rPr>
        <w:t>1</w:t>
      </w:r>
      <w:r w:rsidR="00FE7090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="007370FF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5370">
        <w:rPr>
          <w:rFonts w:ascii="Times New Roman" w:hAnsi="Times New Roman" w:cs="Times New Roman"/>
          <w:sz w:val="24"/>
          <w:szCs w:val="24"/>
        </w:rPr>
        <w:t xml:space="preserve">грегирани </w:t>
      </w:r>
      <w:r w:rsidRPr="007B1617">
        <w:rPr>
          <w:rFonts w:ascii="Times New Roman" w:hAnsi="Times New Roman" w:cs="Times New Roman"/>
          <w:sz w:val="24"/>
          <w:szCs w:val="24"/>
        </w:rPr>
        <w:t>данни з</w:t>
      </w:r>
      <w:r w:rsidRPr="007B161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предявените</w:t>
      </w:r>
      <w:r w:rsidRPr="007B161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претенции</w:t>
      </w:r>
      <w:r w:rsidRPr="007B1617">
        <w:rPr>
          <w:rFonts w:ascii="Times New Roman" w:hAnsi="Times New Roman" w:cs="Times New Roman"/>
          <w:sz w:val="24"/>
          <w:szCs w:val="24"/>
        </w:rPr>
        <w:t xml:space="preserve"> от</w:t>
      </w:r>
      <w:r w:rsidRPr="00BF5370">
        <w:rPr>
          <w:rFonts w:ascii="Times New Roman" w:hAnsi="Times New Roman" w:cs="Times New Roman"/>
          <w:sz w:val="24"/>
          <w:szCs w:val="24"/>
        </w:rPr>
        <w:t xml:space="preserve"> триъгълните справки, представени от застрахователите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Pr="002E03A0">
        <w:rPr>
          <w:rFonts w:ascii="Times New Roman" w:hAnsi="Times New Roman" w:cs="Times New Roman"/>
          <w:sz w:val="24"/>
          <w:szCs w:val="24"/>
        </w:rPr>
        <w:t>I-ва рискова гру</w:t>
      </w:r>
      <w:r>
        <w:rPr>
          <w:rFonts w:ascii="Times New Roman" w:hAnsi="Times New Roman" w:cs="Times New Roman"/>
          <w:sz w:val="24"/>
          <w:szCs w:val="24"/>
        </w:rPr>
        <w:t>па и</w:t>
      </w:r>
      <w:r w:rsidRPr="00394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прогнозна крайна загуба на база </w:t>
      </w:r>
      <w:r w:rsidRPr="00E9758B">
        <w:rPr>
          <w:rFonts w:ascii="Times New Roman" w:hAnsi="Times New Roman" w:cs="Times New Roman"/>
          <w:sz w:val="24"/>
          <w:szCs w:val="24"/>
        </w:rPr>
        <w:t xml:space="preserve">Cape Cod </w:t>
      </w:r>
      <w:r w:rsidR="007370FF">
        <w:rPr>
          <w:rFonts w:ascii="Times New Roman" w:hAnsi="Times New Roman" w:cs="Times New Roman"/>
          <w:sz w:val="24"/>
          <w:szCs w:val="24"/>
        </w:rPr>
        <w:t>метод</w:t>
      </w:r>
      <w:r w:rsidR="003201AE">
        <w:rPr>
          <w:rFonts w:ascii="Times New Roman" w:hAnsi="Times New Roman" w:cs="Times New Roman"/>
          <w:sz w:val="24"/>
          <w:szCs w:val="24"/>
        </w:rPr>
        <w:t>.</w:t>
      </w:r>
      <w:r w:rsidR="003201AE" w:rsidRPr="003201AE">
        <w:rPr>
          <w:rFonts w:ascii="Times New Roman" w:hAnsi="Times New Roman" w:cs="Times New Roman"/>
          <w:sz w:val="24"/>
          <w:szCs w:val="24"/>
        </w:rPr>
        <w:t xml:space="preserve"> </w:t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3201AE" w:rsidRPr="00137706">
        <w:rPr>
          <w:rFonts w:ascii="Times New Roman" w:hAnsi="Times New Roman" w:cs="Times New Roman"/>
          <w:sz w:val="24"/>
          <w:szCs w:val="24"/>
        </w:rPr>
        <w:t>(в лв.)</w:t>
      </w:r>
    </w:p>
    <w:p w:rsidR="00422915" w:rsidRDefault="00030CAC" w:rsidP="00422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0CAC">
        <w:rPr>
          <w:noProof/>
          <w:lang w:eastAsia="bg-BG"/>
        </w:rPr>
        <w:drawing>
          <wp:inline distT="0" distB="0" distL="0" distR="0" wp14:anchorId="56C02DEB" wp14:editId="25AE6DA9">
            <wp:extent cx="5781040" cy="43624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616" cy="438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915" w:rsidRDefault="00422915" w:rsidP="00422915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5370">
        <w:rPr>
          <w:rFonts w:ascii="Times New Roman" w:hAnsi="Times New Roman" w:cs="Times New Roman"/>
          <w:sz w:val="18"/>
          <w:szCs w:val="18"/>
        </w:rPr>
        <w:t>Източник: Изчисления на КФН</w:t>
      </w:r>
    </w:p>
    <w:p w:rsidR="002C2A4F" w:rsidRDefault="002C2A4F" w:rsidP="002C2A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CF1">
        <w:rPr>
          <w:rFonts w:ascii="Times New Roman" w:hAnsi="Times New Roman" w:cs="Times New Roman"/>
          <w:sz w:val="24"/>
          <w:szCs w:val="24"/>
        </w:rPr>
        <w:t>Таблица</w:t>
      </w:r>
      <w:r w:rsidRPr="009C7142">
        <w:rPr>
          <w:rFonts w:ascii="Times New Roman" w:hAnsi="Times New Roman"/>
          <w:sz w:val="24"/>
        </w:rPr>
        <w:t xml:space="preserve"> №</w:t>
      </w:r>
      <w:r>
        <w:rPr>
          <w:rFonts w:ascii="Times New Roman" w:hAnsi="Times New Roman"/>
          <w:sz w:val="24"/>
          <w:lang w:val="en-US"/>
        </w:rPr>
        <w:t xml:space="preserve"> </w:t>
      </w:r>
      <w:r w:rsidR="00FE7090">
        <w:rPr>
          <w:rFonts w:ascii="Times New Roman" w:hAnsi="Times New Roman"/>
          <w:sz w:val="24"/>
          <w:lang w:val="en-US"/>
        </w:rPr>
        <w:t>19</w:t>
      </w:r>
      <w:r w:rsidRPr="009C7142">
        <w:rPr>
          <w:rFonts w:ascii="Times New Roman" w:hAnsi="Times New Roman"/>
          <w:sz w:val="24"/>
        </w:rPr>
        <w:t xml:space="preserve"> е аналогична на таблица №</w:t>
      </w:r>
      <w:r>
        <w:rPr>
          <w:rFonts w:ascii="Times New Roman" w:hAnsi="Times New Roman"/>
          <w:sz w:val="24"/>
          <w:lang w:val="en-US"/>
        </w:rPr>
        <w:t xml:space="preserve"> </w:t>
      </w:r>
      <w:r w:rsidR="005C428B">
        <w:rPr>
          <w:rFonts w:ascii="Times New Roman" w:hAnsi="Times New Roman"/>
          <w:sz w:val="24"/>
        </w:rPr>
        <w:t>1</w:t>
      </w:r>
      <w:r w:rsidR="00FE7090">
        <w:rPr>
          <w:rFonts w:ascii="Times New Roman" w:hAnsi="Times New Roman"/>
          <w:sz w:val="24"/>
          <w:lang w:val="en-US"/>
        </w:rPr>
        <w:t>6</w:t>
      </w:r>
      <w:r w:rsidRPr="009C7142">
        <w:rPr>
          <w:rFonts w:ascii="Times New Roman" w:hAnsi="Times New Roman"/>
          <w:sz w:val="24"/>
        </w:rPr>
        <w:t xml:space="preserve">, като в нея </w:t>
      </w:r>
      <w:r w:rsidRPr="00E85CF1">
        <w:rPr>
          <w:rFonts w:ascii="Times New Roman" w:hAnsi="Times New Roman" w:cs="Times New Roman"/>
          <w:sz w:val="24"/>
          <w:szCs w:val="24"/>
        </w:rPr>
        <w:t>по-</w:t>
      </w:r>
      <w:r w:rsidRPr="009C7142">
        <w:rPr>
          <w:rFonts w:ascii="Times New Roman" w:hAnsi="Times New Roman"/>
          <w:sz w:val="24"/>
        </w:rPr>
        <w:t xml:space="preserve">детайлно са </w:t>
      </w:r>
      <w:r w:rsidRPr="00E85CF1">
        <w:rPr>
          <w:rFonts w:ascii="Times New Roman" w:hAnsi="Times New Roman" w:cs="Times New Roman"/>
          <w:sz w:val="24"/>
          <w:szCs w:val="24"/>
        </w:rPr>
        <w:t>представени</w:t>
      </w:r>
      <w:r w:rsidRPr="009C7142">
        <w:rPr>
          <w:rFonts w:ascii="Times New Roman" w:hAnsi="Times New Roman"/>
          <w:sz w:val="24"/>
        </w:rPr>
        <w:t xml:space="preserve"> стойностите за брутните премии, изменението в пренос-премийния резерв, стойността на спечелените премии, направените от застрахователите административни и аквизиционни разходи и крайната загуба, изчислена чрез прилагане на верижно-стълбов метод и </w:t>
      </w:r>
      <w:r w:rsidRPr="009C7142">
        <w:rPr>
          <w:rFonts w:ascii="Times New Roman" w:hAnsi="Times New Roman"/>
          <w:sz w:val="24"/>
          <w:lang w:val="en-US"/>
        </w:rPr>
        <w:t xml:space="preserve">Cape Cod </w:t>
      </w:r>
      <w:r w:rsidRPr="009C7142">
        <w:rPr>
          <w:rFonts w:ascii="Times New Roman" w:hAnsi="Times New Roman"/>
          <w:sz w:val="24"/>
        </w:rPr>
        <w:t xml:space="preserve">метод. Спечелените премии представляват разликата на брутните премии и изменението в пренос-премийния резерв. </w:t>
      </w:r>
      <w:r w:rsidRPr="00E85CF1">
        <w:rPr>
          <w:rFonts w:ascii="Times New Roman" w:hAnsi="Times New Roman" w:cs="Times New Roman"/>
          <w:sz w:val="24"/>
          <w:szCs w:val="24"/>
        </w:rPr>
        <w:t>Резултатът</w:t>
      </w:r>
      <w:r w:rsidRPr="009C7142">
        <w:rPr>
          <w:rFonts w:ascii="Times New Roman" w:hAnsi="Times New Roman"/>
          <w:sz w:val="24"/>
        </w:rPr>
        <w:t xml:space="preserve"> се изчислява като от получените спечелени премии се извади крайната загуба и административните и аквизиционни разходи.</w:t>
      </w:r>
    </w:p>
    <w:p w:rsidR="0003781B" w:rsidRPr="001729DB" w:rsidRDefault="0003781B" w:rsidP="00FB36D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29DB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FE7090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="007370F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2E03A0">
        <w:rPr>
          <w:rFonts w:ascii="Times New Roman" w:hAnsi="Times New Roman" w:cs="Times New Roman"/>
          <w:sz w:val="24"/>
          <w:szCs w:val="24"/>
        </w:rPr>
        <w:t xml:space="preserve"> Агрегирани данни, </w:t>
      </w:r>
      <w:r w:rsidR="002E03A0" w:rsidRPr="002E03A0">
        <w:rPr>
          <w:rFonts w:ascii="Times New Roman" w:hAnsi="Times New Roman" w:cs="Times New Roman"/>
          <w:sz w:val="24"/>
          <w:szCs w:val="24"/>
        </w:rPr>
        <w:t>I-ва рискова група</w:t>
      </w:r>
      <w:r w:rsidR="00FB36D4">
        <w:rPr>
          <w:rFonts w:ascii="Times New Roman" w:hAnsi="Times New Roman" w:cs="Times New Roman"/>
          <w:sz w:val="24"/>
          <w:szCs w:val="24"/>
        </w:rPr>
        <w:t xml:space="preserve">    </w:t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FB36D4" w:rsidRPr="001729DB">
        <w:rPr>
          <w:rFonts w:ascii="Times New Roman" w:hAnsi="Times New Roman" w:cs="Times New Roman"/>
          <w:sz w:val="24"/>
          <w:szCs w:val="24"/>
        </w:rPr>
        <w:t>(в лв.)</w:t>
      </w:r>
    </w:p>
    <w:tbl>
      <w:tblPr>
        <w:tblW w:w="8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134"/>
        <w:gridCol w:w="1134"/>
        <w:gridCol w:w="1134"/>
        <w:gridCol w:w="1134"/>
        <w:gridCol w:w="1148"/>
      </w:tblGrid>
      <w:tr w:rsidR="00D6670D" w:rsidRPr="00BF5370" w:rsidTr="00D6670D">
        <w:trPr>
          <w:jc w:val="center"/>
        </w:trPr>
        <w:tc>
          <w:tcPr>
            <w:tcW w:w="8656" w:type="dxa"/>
            <w:gridSpan w:val="6"/>
            <w:shd w:val="clear" w:color="auto" w:fill="FFC000"/>
            <w:noWrap/>
            <w:vAlign w:val="center"/>
          </w:tcPr>
          <w:p w:rsidR="00D6670D" w:rsidRPr="00BF5370" w:rsidRDefault="00D6670D" w:rsidP="00D66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6806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Верижно-стълбов метод</w:t>
            </w:r>
          </w:p>
        </w:tc>
      </w:tr>
      <w:tr w:rsidR="00D6670D" w:rsidRPr="00BF5370" w:rsidTr="00D6670D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D6670D" w:rsidRPr="00E268DD" w:rsidRDefault="00D6670D" w:rsidP="00D6670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Година на събитие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BF5370" w:rsidRDefault="00D6670D" w:rsidP="00D66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BF5370" w:rsidRDefault="00D6670D" w:rsidP="00D66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BF5370" w:rsidRDefault="00D6670D" w:rsidP="00D66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BF5370" w:rsidRDefault="00D6670D" w:rsidP="00D66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D6670D" w:rsidRPr="00BF5370" w:rsidRDefault="00D6670D" w:rsidP="00D66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</w:tr>
      <w:tr w:rsidR="00D6670D" w:rsidRPr="00BF5370" w:rsidTr="00D6670D">
        <w:trPr>
          <w:jc w:val="center"/>
        </w:trPr>
        <w:tc>
          <w:tcPr>
            <w:tcW w:w="8656" w:type="dxa"/>
            <w:gridSpan w:val="6"/>
            <w:shd w:val="clear" w:color="auto" w:fill="FFF2CC" w:themeFill="accent4" w:themeFillTint="33"/>
            <w:noWrap/>
            <w:vAlign w:val="center"/>
          </w:tcPr>
          <w:p w:rsidR="00D6670D" w:rsidRPr="00BF5370" w:rsidRDefault="00D6670D" w:rsidP="00D66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Резултат на базата на крайна загуба, чрез прилагане на верижно-стълбов метод към стойността на изплатените претенции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по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пазарни данни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за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I-ва рискова група</w:t>
            </w:r>
          </w:p>
        </w:tc>
      </w:tr>
      <w:tr w:rsidR="00D6670D" w:rsidRPr="00BF5370" w:rsidTr="00D6670D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D6670D" w:rsidRPr="00F224E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4E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469 050 395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462 131 365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467 732 104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459 396 313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454 830 730</w:t>
            </w:r>
          </w:p>
        </w:tc>
      </w:tr>
      <w:tr w:rsidR="00D6670D" w:rsidRPr="00BF5370" w:rsidTr="00D6670D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D6670D" w:rsidRPr="00F224E3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F224E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1 792 861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5 389 293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-5 184 594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24 268 986 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-11 075 719 </w:t>
            </w:r>
          </w:p>
        </w:tc>
      </w:tr>
      <w:tr w:rsidR="00D6670D" w:rsidRPr="00BF5370" w:rsidTr="00D6670D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D6670D" w:rsidRPr="00F224E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4E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470 843 256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467 520 658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462 547 510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483 665 300 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443 755 012 </w:t>
            </w:r>
          </w:p>
        </w:tc>
      </w:tr>
      <w:tr w:rsidR="00D6670D" w:rsidRPr="00BF5370" w:rsidTr="00D6670D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D6670D" w:rsidRPr="00811098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 (</w:t>
            </w:r>
            <w:r w:rsidRPr="00DC1BF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Ultimate Loss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270 753 678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267 328 495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311 448 447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290 489 443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282 074 605</w:t>
            </w:r>
          </w:p>
        </w:tc>
      </w:tr>
      <w:tr w:rsidR="00D6670D" w:rsidRPr="00BF5370" w:rsidTr="00D6670D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D6670D" w:rsidRPr="00FF5ED5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5ED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FF5ED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125 469 193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129 766 795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143 723 939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162 479 724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24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148 224 209</w:t>
            </w:r>
          </w:p>
        </w:tc>
      </w:tr>
      <w:tr w:rsidR="00D6670D" w:rsidRPr="00BF5370" w:rsidTr="00D6670D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D6670D" w:rsidRPr="00FF5ED5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E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74 620 386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70 425 368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7 375 125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30 696 133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29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13 456 197</w:t>
            </w:r>
          </w:p>
        </w:tc>
      </w:tr>
      <w:tr w:rsidR="00D6670D" w:rsidRPr="00BF5370" w:rsidTr="00D6670D">
        <w:trPr>
          <w:jc w:val="center"/>
        </w:trPr>
        <w:tc>
          <w:tcPr>
            <w:tcW w:w="8656" w:type="dxa"/>
            <w:gridSpan w:val="6"/>
            <w:shd w:val="clear" w:color="auto" w:fill="FFF2CC" w:themeFill="accent4" w:themeFillTint="33"/>
            <w:noWrap/>
            <w:vAlign w:val="center"/>
          </w:tcPr>
          <w:p w:rsidR="00D6670D" w:rsidRPr="00AF084C" w:rsidRDefault="00D6670D" w:rsidP="00D6670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08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Резултат на базата на крайна загуба, чрез прилагане на верижно-стълбов метод към стойността на предявените претенции</w:t>
            </w:r>
            <w:r w:rsidRPr="00AF08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AF08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по пазарни данни за I-ва рискова група</w:t>
            </w:r>
          </w:p>
        </w:tc>
      </w:tr>
      <w:tr w:rsidR="00D6670D" w:rsidRPr="00BF5370" w:rsidTr="00D6670D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D6670D" w:rsidRPr="00F224E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4E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469 050 395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462 131 365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467 732 104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459 396 313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454 830 730</w:t>
            </w:r>
          </w:p>
        </w:tc>
      </w:tr>
      <w:tr w:rsidR="00D6670D" w:rsidRPr="00BF5370" w:rsidTr="00D6670D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D6670D" w:rsidRPr="00F224E3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F224E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1 792 861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5 389 293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-5 184 594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24 268 986 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-11 075 719 </w:t>
            </w:r>
          </w:p>
        </w:tc>
      </w:tr>
      <w:tr w:rsidR="00D6670D" w:rsidRPr="00BF5370" w:rsidTr="00D6670D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D6670D" w:rsidRPr="00F224E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4E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470 843 256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467 520 658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462 547 510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483 665 300 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443 755 012 </w:t>
            </w:r>
          </w:p>
        </w:tc>
      </w:tr>
      <w:tr w:rsidR="00D6670D" w:rsidRPr="00BF5370" w:rsidTr="00D6670D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D6670D" w:rsidRPr="00811098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 (</w:t>
            </w:r>
            <w:r w:rsidRPr="00DC1BF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Ultimate Loss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263 466 931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257 467 169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307 296 778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326 646 609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360 186 600</w:t>
            </w:r>
          </w:p>
        </w:tc>
      </w:tr>
      <w:tr w:rsidR="00D6670D" w:rsidRPr="00BF5370" w:rsidTr="00D6670D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D6670D" w:rsidRPr="00CC1ABF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125 469 193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129 766 795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143 723 939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162 479 724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24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148 224 209</w:t>
            </w:r>
          </w:p>
        </w:tc>
      </w:tr>
      <w:tr w:rsidR="00D6670D" w:rsidRPr="00BF5370" w:rsidTr="00D6670D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D6670D" w:rsidRPr="00CC1ABF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3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81 907 133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80 286 693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11 526 793</w:t>
            </w:r>
          </w:p>
        </w:tc>
        <w:tc>
          <w:tcPr>
            <w:tcW w:w="1134" w:type="dxa"/>
            <w:shd w:val="clear" w:color="000000" w:fill="FFC7CE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-5 461 033</w:t>
            </w:r>
          </w:p>
        </w:tc>
        <w:tc>
          <w:tcPr>
            <w:tcW w:w="1148" w:type="dxa"/>
            <w:shd w:val="clear" w:color="000000" w:fill="FFC7CE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29BF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-64 655 798</w:t>
            </w:r>
          </w:p>
        </w:tc>
      </w:tr>
      <w:tr w:rsidR="00D6670D" w:rsidRPr="00BF5370" w:rsidTr="00D6670D">
        <w:trPr>
          <w:jc w:val="center"/>
        </w:trPr>
        <w:tc>
          <w:tcPr>
            <w:tcW w:w="8656" w:type="dxa"/>
            <w:gridSpan w:val="6"/>
            <w:shd w:val="clear" w:color="auto" w:fill="FFF2CC" w:themeFill="accent4" w:themeFillTint="33"/>
            <w:noWrap/>
            <w:vAlign w:val="center"/>
          </w:tcPr>
          <w:p w:rsidR="00D6670D" w:rsidRPr="00AF084C" w:rsidRDefault="00D6670D" w:rsidP="00D6670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08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Резултат на базата на крайна загуба, чрез прилагане на верижно-стълбов метод към стойността на изплатените и предявените претенции</w:t>
            </w:r>
            <w:r w:rsidRPr="00AF08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AF08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(50% на 50%) по пазарни данни за I-ва рискова група</w:t>
            </w:r>
          </w:p>
        </w:tc>
      </w:tr>
      <w:tr w:rsidR="00D6670D" w:rsidRPr="00BF5370" w:rsidTr="00D6670D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D6670D" w:rsidRPr="00F224E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4E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469 050 395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462 131 365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467 732 104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459 396 313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454 830 730</w:t>
            </w:r>
          </w:p>
        </w:tc>
      </w:tr>
      <w:tr w:rsidR="00D6670D" w:rsidRPr="00BF5370" w:rsidTr="00D6670D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D6670D" w:rsidRPr="00F224E3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F224E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1 792 861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5 389 293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-5 184 594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24 268 986 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-11 075 719 </w:t>
            </w:r>
          </w:p>
        </w:tc>
      </w:tr>
      <w:tr w:rsidR="00D6670D" w:rsidRPr="00BF5370" w:rsidTr="00D6670D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D6670D" w:rsidRPr="00F224E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4E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470 843 256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467 520 658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462 547 510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483 665 300 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443 755 012 </w:t>
            </w:r>
          </w:p>
        </w:tc>
      </w:tr>
      <w:tr w:rsidR="00D6670D" w:rsidRPr="00BF5370" w:rsidTr="00D6670D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D6670D" w:rsidRPr="00CC1ABF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 (</w:t>
            </w:r>
            <w:r w:rsidRPr="00DC1BF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Ultimate Loss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267 110 304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262 397 832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309 372 612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308 568 026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321 130 602</w:t>
            </w:r>
          </w:p>
        </w:tc>
      </w:tr>
      <w:tr w:rsidR="00D6670D" w:rsidRPr="00BF5370" w:rsidTr="00D6670D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D6670D" w:rsidRPr="00CC1ABF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AF0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125 469 193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AF0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129 766 795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AF0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143 723 939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AF0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162 479 724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B824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148 224 209</w:t>
            </w:r>
          </w:p>
        </w:tc>
      </w:tr>
      <w:tr w:rsidR="00D6670D" w:rsidRPr="00BF5370" w:rsidTr="00D6670D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D6670D" w:rsidRPr="00CC1ABF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DD53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AF08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78 263 759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AF08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75 356 031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bg-BG"/>
              </w:rPr>
            </w:pPr>
            <w:r w:rsidRPr="00AF08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9 450 959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bg-BG"/>
              </w:rPr>
            </w:pPr>
            <w:r w:rsidRPr="00AF08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12 617 550</w:t>
            </w:r>
          </w:p>
        </w:tc>
        <w:tc>
          <w:tcPr>
            <w:tcW w:w="1148" w:type="dxa"/>
            <w:shd w:val="clear" w:color="000000" w:fill="FFC7CE"/>
            <w:noWrap/>
            <w:vAlign w:val="bottom"/>
          </w:tcPr>
          <w:p w:rsidR="00D6670D" w:rsidRPr="00AF084C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bg-BG"/>
              </w:rPr>
            </w:pPr>
            <w:r w:rsidRPr="006D29BF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-25 599 800</w:t>
            </w:r>
          </w:p>
        </w:tc>
      </w:tr>
      <w:tr w:rsidR="00D6670D" w:rsidRPr="00BF5370" w:rsidTr="00D6670D">
        <w:trPr>
          <w:jc w:val="center"/>
        </w:trPr>
        <w:tc>
          <w:tcPr>
            <w:tcW w:w="8656" w:type="dxa"/>
            <w:gridSpan w:val="6"/>
            <w:shd w:val="clear" w:color="auto" w:fill="FFC000"/>
            <w:noWrap/>
            <w:vAlign w:val="center"/>
          </w:tcPr>
          <w:p w:rsidR="00D6670D" w:rsidRPr="00AF084C" w:rsidRDefault="00D6670D" w:rsidP="00D6670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9C0006"/>
                <w:sz w:val="18"/>
                <w:szCs w:val="18"/>
                <w:lang w:eastAsia="bg-BG"/>
              </w:rPr>
            </w:pPr>
            <w:r w:rsidRPr="00AF08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Cape Cod метод</w:t>
            </w:r>
          </w:p>
        </w:tc>
      </w:tr>
      <w:tr w:rsidR="00D6670D" w:rsidRPr="00BF5370" w:rsidTr="00D6670D">
        <w:trPr>
          <w:jc w:val="center"/>
        </w:trPr>
        <w:tc>
          <w:tcPr>
            <w:tcW w:w="8656" w:type="dxa"/>
            <w:gridSpan w:val="6"/>
            <w:shd w:val="clear" w:color="auto" w:fill="FFF2CC" w:themeFill="accent4" w:themeFillTint="33"/>
            <w:noWrap/>
            <w:vAlign w:val="center"/>
          </w:tcPr>
          <w:p w:rsidR="00D6670D" w:rsidRPr="00AF084C" w:rsidRDefault="00D6670D" w:rsidP="00D66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08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Резултат на базата на крайна загуба, чрез прилагане на </w:t>
            </w:r>
            <w:r w:rsidRPr="00AF08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Cape Cod</w:t>
            </w:r>
            <w:r w:rsidRPr="00AF08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метод към стойността на изплатените претенции</w:t>
            </w:r>
            <w:r w:rsidRPr="00AF08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AF08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по пазарни данни за</w:t>
            </w:r>
            <w:r w:rsidRPr="00AF08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AF08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I-ва рискова група</w:t>
            </w:r>
          </w:p>
        </w:tc>
      </w:tr>
      <w:tr w:rsidR="00D6670D" w:rsidRPr="00BF5370" w:rsidTr="00D6670D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D6670D" w:rsidRPr="00F224E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4E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7E75AA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469 050 395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7E75AA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462 131 365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7E75AA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467 732 104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7E75AA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459 396 313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D6670D" w:rsidRPr="007E75AA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454 830 730</w:t>
            </w:r>
          </w:p>
        </w:tc>
      </w:tr>
      <w:tr w:rsidR="00D6670D" w:rsidRPr="00BF5370" w:rsidTr="00D6670D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D6670D" w:rsidRPr="00F224E3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F224E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7E75AA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1 792 861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7E75AA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5 389 293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7E75AA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-5 184 594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7E75AA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24 268 986 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D6670D" w:rsidRPr="007E75AA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-11 075 719 </w:t>
            </w:r>
          </w:p>
        </w:tc>
      </w:tr>
      <w:tr w:rsidR="00D6670D" w:rsidRPr="00BF5370" w:rsidTr="00D6670D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D6670D" w:rsidRPr="00F224E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4E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7E75AA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470 843 256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7E75AA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467 520 658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7E75AA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462 547 510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7E75AA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483 665 300 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D6670D" w:rsidRPr="007E75AA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443 755 012 </w:t>
            </w:r>
          </w:p>
        </w:tc>
      </w:tr>
      <w:tr w:rsidR="007E75AA" w:rsidRPr="00F40872" w:rsidTr="007E75AA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7E75AA" w:rsidRPr="00F40872" w:rsidRDefault="007E75AA" w:rsidP="007E75A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 (</w:t>
            </w:r>
            <w:r w:rsidRPr="00DC1BF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Ultimate Loss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271 065 587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270 660 228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297 868 781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296 615 824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289 795 489</w:t>
            </w:r>
          </w:p>
        </w:tc>
      </w:tr>
      <w:tr w:rsidR="007E75AA" w:rsidRPr="00BF5370" w:rsidTr="00D6670D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7E75AA" w:rsidRPr="00F40872" w:rsidRDefault="007E75AA" w:rsidP="007E75A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E75AA" w:rsidRPr="007E75AA" w:rsidRDefault="007E75AA" w:rsidP="007E75A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125 469 193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E75AA" w:rsidRPr="007E75AA" w:rsidRDefault="007E75AA" w:rsidP="007E75A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129 766 795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E75AA" w:rsidRPr="007E75AA" w:rsidRDefault="007E75AA" w:rsidP="007E75A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143 723 939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E75AA" w:rsidRPr="007E75AA" w:rsidRDefault="007E75AA" w:rsidP="007E75A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162 479 724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7E75AA" w:rsidRPr="007E75AA" w:rsidRDefault="007E75AA" w:rsidP="007E75A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148 224 209</w:t>
            </w:r>
          </w:p>
        </w:tc>
      </w:tr>
      <w:tr w:rsidR="007E75AA" w:rsidRPr="00344B37" w:rsidTr="007E75AA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7E75AA" w:rsidRPr="00F40872" w:rsidRDefault="007E75AA" w:rsidP="007E75A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3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74 308 476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67 093 635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20 954 791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24 569 752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5 735 313</w:t>
            </w:r>
          </w:p>
        </w:tc>
      </w:tr>
      <w:tr w:rsidR="007E75AA" w:rsidRPr="00BF5370" w:rsidTr="00D6670D">
        <w:trPr>
          <w:jc w:val="center"/>
        </w:trPr>
        <w:tc>
          <w:tcPr>
            <w:tcW w:w="8656" w:type="dxa"/>
            <w:gridSpan w:val="6"/>
            <w:shd w:val="clear" w:color="auto" w:fill="FFF2CC" w:themeFill="accent4" w:themeFillTint="33"/>
            <w:noWrap/>
            <w:vAlign w:val="center"/>
          </w:tcPr>
          <w:p w:rsidR="007E75AA" w:rsidRPr="007E75AA" w:rsidRDefault="007E75AA" w:rsidP="007E75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75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Резултат на базата на крайна загуба, чрез прилагане на </w:t>
            </w:r>
            <w:r w:rsidRPr="007E75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Cape Cod</w:t>
            </w:r>
            <w:r w:rsidRPr="007E75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метод към стойността на предявените претенции</w:t>
            </w:r>
            <w:r w:rsidRPr="007E75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7E75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по пазарни данни за</w:t>
            </w:r>
            <w:r w:rsidRPr="007E75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7E75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I-ва рискова група</w:t>
            </w:r>
          </w:p>
        </w:tc>
      </w:tr>
      <w:tr w:rsidR="007E75AA" w:rsidRPr="00BF5370" w:rsidTr="00D6670D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7E75AA" w:rsidRPr="00F224E3" w:rsidRDefault="007E75AA" w:rsidP="007E75A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4E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469 050 395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462 131 365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467 732 104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459 396 313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454 830 730</w:t>
            </w:r>
          </w:p>
        </w:tc>
      </w:tr>
      <w:tr w:rsidR="007E75AA" w:rsidRPr="00BF5370" w:rsidTr="00D6670D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7E75AA" w:rsidRPr="00F224E3" w:rsidRDefault="007E75AA" w:rsidP="007E75AA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F224E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1 792 861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5 389 293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-5 184 594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24 268 986 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-11 075 719 </w:t>
            </w:r>
          </w:p>
        </w:tc>
      </w:tr>
      <w:tr w:rsidR="007E75AA" w:rsidRPr="00BF5370" w:rsidTr="00D6670D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7E75AA" w:rsidRPr="00F224E3" w:rsidRDefault="007E75AA" w:rsidP="007E75A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4E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470 843 256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467 520 658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462 547 510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483 665 300 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443 755 012 </w:t>
            </w:r>
          </w:p>
        </w:tc>
      </w:tr>
      <w:tr w:rsidR="007E75AA" w:rsidRPr="00F40872" w:rsidTr="007E75AA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7E75AA" w:rsidRPr="00F40872" w:rsidRDefault="007E75AA" w:rsidP="007E75A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 (</w:t>
            </w:r>
            <w:r w:rsidRPr="00DC1BF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Ultimate Loss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264 459 458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261 305 687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302 838 009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316 408 780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311 221 974</w:t>
            </w:r>
          </w:p>
        </w:tc>
      </w:tr>
      <w:tr w:rsidR="007E75AA" w:rsidRPr="00BF5370" w:rsidTr="00D6670D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7E75AA" w:rsidRPr="00F40872" w:rsidRDefault="007E75AA" w:rsidP="007E75A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E75AA" w:rsidRPr="007E75AA" w:rsidRDefault="007E75AA" w:rsidP="007E75A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125 469 193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E75AA" w:rsidRPr="007E75AA" w:rsidRDefault="007E75AA" w:rsidP="007E75A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129 766 795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E75AA" w:rsidRPr="007E75AA" w:rsidRDefault="007E75AA" w:rsidP="007E75A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143 723 939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E75AA" w:rsidRPr="007E75AA" w:rsidRDefault="007E75AA" w:rsidP="007E75A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162 479 724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7E75AA" w:rsidRPr="007E75AA" w:rsidRDefault="007E75AA" w:rsidP="007E75A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148 224 209</w:t>
            </w:r>
          </w:p>
        </w:tc>
      </w:tr>
      <w:tr w:rsidR="007E75AA" w:rsidRPr="00BF5370" w:rsidTr="007E75AA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7E75AA" w:rsidRPr="00F40872" w:rsidRDefault="007E75AA" w:rsidP="007E75A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3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80 914 606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76 448 176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15 985 563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4 776 796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7E75AA" w:rsidRPr="007E75AA" w:rsidRDefault="007E75AA" w:rsidP="007E75A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-15 691 172</w:t>
            </w:r>
          </w:p>
        </w:tc>
      </w:tr>
      <w:tr w:rsidR="007E75AA" w:rsidRPr="00BF5370" w:rsidTr="00D6670D">
        <w:trPr>
          <w:jc w:val="center"/>
        </w:trPr>
        <w:tc>
          <w:tcPr>
            <w:tcW w:w="8656" w:type="dxa"/>
            <w:gridSpan w:val="6"/>
            <w:shd w:val="clear" w:color="auto" w:fill="FFF2CC" w:themeFill="accent4" w:themeFillTint="33"/>
            <w:noWrap/>
            <w:vAlign w:val="center"/>
          </w:tcPr>
          <w:p w:rsidR="007E75AA" w:rsidRPr="007E75AA" w:rsidRDefault="007E75AA" w:rsidP="007E75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5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Резултат на базата на крайна загуба, чрез прилагане </w:t>
            </w:r>
            <w:r w:rsidRPr="007E75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Cape Cod</w:t>
            </w:r>
            <w:r w:rsidRPr="007E75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метод към стойността на изплатените и предявените претенции</w:t>
            </w:r>
            <w:r w:rsidRPr="007E75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7E75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(50% на 50%) по пазарни данни</w:t>
            </w:r>
            <w:r w:rsidRPr="007E75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7E75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за</w:t>
            </w:r>
            <w:r w:rsidRPr="007E75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7E75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I-ва рискова група</w:t>
            </w:r>
          </w:p>
        </w:tc>
      </w:tr>
      <w:tr w:rsidR="007E75AA" w:rsidRPr="00BF5370" w:rsidTr="00D6670D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7E75AA" w:rsidRPr="00F224E3" w:rsidRDefault="007E75AA" w:rsidP="007E75A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4E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469 050 395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462 131 365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467 732 104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459 396 313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454 830 730</w:t>
            </w:r>
          </w:p>
        </w:tc>
      </w:tr>
      <w:tr w:rsidR="007E75AA" w:rsidRPr="00BF5370" w:rsidTr="00D6670D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7E75AA" w:rsidRPr="00F224E3" w:rsidRDefault="007E75AA" w:rsidP="007E75AA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F224E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1 792 861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5 389 293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-5 184 594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24 268 986 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-11 075 719 </w:t>
            </w:r>
          </w:p>
        </w:tc>
      </w:tr>
      <w:tr w:rsidR="007E75AA" w:rsidRPr="00BF5370" w:rsidTr="00D6670D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7E75AA" w:rsidRPr="00F224E3" w:rsidRDefault="007E75AA" w:rsidP="007E75A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4E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470 843 256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467 520 658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462 547 510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483 665 300 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443 755 012 </w:t>
            </w:r>
          </w:p>
        </w:tc>
      </w:tr>
      <w:tr w:rsidR="007E75AA" w:rsidRPr="00AF084C" w:rsidTr="007E75AA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7E75AA" w:rsidRPr="00AF084C" w:rsidRDefault="007E75AA" w:rsidP="007E75AA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AF084C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 (Ultimate Loss)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267 762 522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265 982 957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300 353 395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306 512 302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300 508 731</w:t>
            </w:r>
          </w:p>
        </w:tc>
      </w:tr>
      <w:tr w:rsidR="007E75AA" w:rsidRPr="00BF5370" w:rsidTr="00D6670D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7E75AA" w:rsidRPr="00A316D3" w:rsidRDefault="007E75AA" w:rsidP="007E75AA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A316D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A316D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E75AA" w:rsidRPr="007E75AA" w:rsidRDefault="007E75AA" w:rsidP="007E75AA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7E75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125 469 193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E75AA" w:rsidRPr="007E75AA" w:rsidRDefault="007E75AA" w:rsidP="007E75AA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7E75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129 766 795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E75AA" w:rsidRPr="007E75AA" w:rsidRDefault="007E75AA" w:rsidP="007E75AA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7E75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143 723 939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E75AA" w:rsidRPr="007E75AA" w:rsidRDefault="007E75AA" w:rsidP="007E75AA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7E75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162 479 724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7E75AA" w:rsidRPr="007E75AA" w:rsidRDefault="007E75AA" w:rsidP="007E75AA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7E75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148 224 209</w:t>
            </w:r>
          </w:p>
        </w:tc>
      </w:tr>
      <w:tr w:rsidR="007E75AA" w:rsidRPr="00BF5370" w:rsidTr="007E75AA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7E75AA" w:rsidRPr="00A316D3" w:rsidRDefault="007E75AA" w:rsidP="007E75AA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A316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77 611 541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71 770 905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18 470 177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5AA" w:rsidRPr="007E75AA" w:rsidRDefault="007E75AA" w:rsidP="007E75A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14 673 274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7E75AA" w:rsidRPr="007E75AA" w:rsidRDefault="007E75AA" w:rsidP="007E75A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7E75AA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-4 977 929</w:t>
            </w:r>
          </w:p>
        </w:tc>
      </w:tr>
    </w:tbl>
    <w:p w:rsidR="00D6670D" w:rsidRDefault="00D6670D" w:rsidP="00D6670D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5370">
        <w:rPr>
          <w:rFonts w:ascii="Times New Roman" w:hAnsi="Times New Roman" w:cs="Times New Roman"/>
          <w:sz w:val="18"/>
          <w:szCs w:val="18"/>
        </w:rPr>
        <w:t>Източник: Изчисления на КФН</w:t>
      </w:r>
    </w:p>
    <w:p w:rsidR="00A85354" w:rsidRDefault="00A85354" w:rsidP="00FB36D4">
      <w:pPr>
        <w:pStyle w:val="Heading2"/>
        <w:spacing w:before="0"/>
        <w:ind w:firstLine="851"/>
        <w:rPr>
          <w:rFonts w:ascii="Times New Roman" w:hAnsi="Times New Roman" w:cs="Times New Roman"/>
        </w:rPr>
      </w:pPr>
      <w:bookmarkStart w:id="19" w:name="_Рискова_група_II."/>
      <w:bookmarkStart w:id="20" w:name="_Toc518580738"/>
      <w:bookmarkEnd w:id="19"/>
      <w:r w:rsidRPr="00BF5370">
        <w:rPr>
          <w:rFonts w:ascii="Times New Roman" w:hAnsi="Times New Roman" w:cs="Times New Roman"/>
          <w:b/>
        </w:rPr>
        <w:t>Рискова група II.</w:t>
      </w:r>
      <w:r w:rsidRPr="00BF5370">
        <w:rPr>
          <w:rFonts w:ascii="Times New Roman" w:hAnsi="Times New Roman" w:cs="Times New Roman"/>
        </w:rPr>
        <w:t xml:space="preserve"> Товарни автомобили с допустима максимална маса над 5 тона и автобуси.</w:t>
      </w:r>
      <w:bookmarkEnd w:id="20"/>
    </w:p>
    <w:p w:rsidR="00CE5671" w:rsidRDefault="00CE5671" w:rsidP="003B74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4331B6">
        <w:rPr>
          <w:rFonts w:ascii="Times New Roman" w:hAnsi="Times New Roman" w:cs="Times New Roman"/>
          <w:sz w:val="24"/>
          <w:szCs w:val="24"/>
        </w:rPr>
        <w:t xml:space="preserve">аблица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C428B">
        <w:rPr>
          <w:rFonts w:ascii="Times New Roman" w:hAnsi="Times New Roman" w:cs="Times New Roman"/>
          <w:sz w:val="24"/>
          <w:szCs w:val="24"/>
        </w:rPr>
        <w:t>2</w:t>
      </w:r>
      <w:r w:rsidR="00FE7090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1B6">
        <w:rPr>
          <w:rFonts w:ascii="Times New Roman" w:hAnsi="Times New Roman" w:cs="Times New Roman"/>
          <w:sz w:val="24"/>
          <w:szCs w:val="24"/>
        </w:rPr>
        <w:t>представлява обобщение на резултатите, получени за достатъчност на премиите на база изплатени претенции, на база предявени претенции и на база 50% изплатени и 50% предявени претенции</w:t>
      </w:r>
      <w:r>
        <w:rPr>
          <w:rFonts w:ascii="Times New Roman" w:hAnsi="Times New Roman" w:cs="Times New Roman"/>
          <w:sz w:val="24"/>
          <w:szCs w:val="24"/>
        </w:rPr>
        <w:t xml:space="preserve"> при изчисляване на прогнозната крайна загуба при използване на верижно-стълбов метод и метод </w:t>
      </w:r>
      <w:r>
        <w:rPr>
          <w:rFonts w:ascii="Times New Roman" w:hAnsi="Times New Roman" w:cs="Times New Roman"/>
          <w:sz w:val="24"/>
          <w:szCs w:val="24"/>
          <w:lang w:val="en-US"/>
        </w:rPr>
        <w:t>Cape Cod</w:t>
      </w:r>
      <w:r>
        <w:rPr>
          <w:rFonts w:ascii="Times New Roman" w:hAnsi="Times New Roman" w:cs="Times New Roman"/>
          <w:sz w:val="24"/>
          <w:szCs w:val="24"/>
        </w:rPr>
        <w:t xml:space="preserve"> по отношение на рискова група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331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Методологията и използваните данни са аналогични на описаните по отношение на описаните за агрегираните данни за всички рискови групи.</w:t>
      </w:r>
    </w:p>
    <w:p w:rsidR="00B1553B" w:rsidRPr="006F19B2" w:rsidRDefault="00B1553B" w:rsidP="00B1553B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9B2">
        <w:rPr>
          <w:rFonts w:ascii="Times New Roman" w:hAnsi="Times New Roman" w:cs="Times New Roman"/>
          <w:sz w:val="24"/>
          <w:szCs w:val="24"/>
        </w:rPr>
        <w:t xml:space="preserve">Методът </w:t>
      </w:r>
      <w:r w:rsidRPr="006F19B2">
        <w:rPr>
          <w:rFonts w:ascii="Times New Roman" w:hAnsi="Times New Roman" w:cs="Times New Roman"/>
          <w:sz w:val="24"/>
          <w:szCs w:val="24"/>
          <w:lang w:val="en-US"/>
        </w:rPr>
        <w:t xml:space="preserve">Cape Cod </w:t>
      </w:r>
      <w:r w:rsidRPr="006F19B2">
        <w:rPr>
          <w:rFonts w:ascii="Times New Roman" w:hAnsi="Times New Roman" w:cs="Times New Roman"/>
          <w:sz w:val="24"/>
          <w:szCs w:val="24"/>
        </w:rPr>
        <w:t>предоставя по-оптимален способ за изчисляване на технически резерви по отношение на щетимостта, отколкото верижно-стълбовия метод</w:t>
      </w:r>
      <w:r>
        <w:rPr>
          <w:rFonts w:ascii="Times New Roman" w:hAnsi="Times New Roman" w:cs="Times New Roman"/>
          <w:sz w:val="24"/>
          <w:szCs w:val="24"/>
        </w:rPr>
        <w:t xml:space="preserve"> конкретно по отношение на </w:t>
      </w:r>
      <w:r w:rsidR="001325D9" w:rsidRPr="006F19B2">
        <w:rPr>
          <w:rFonts w:ascii="Times New Roman" w:hAnsi="Times New Roman" w:cs="Times New Roman"/>
          <w:sz w:val="24"/>
          <w:szCs w:val="24"/>
          <w:lang w:val="en-US"/>
        </w:rPr>
        <w:t>II-</w:t>
      </w:r>
      <w:r w:rsidR="001325D9" w:rsidRPr="006F19B2">
        <w:rPr>
          <w:rFonts w:ascii="Times New Roman" w:hAnsi="Times New Roman" w:cs="Times New Roman"/>
          <w:sz w:val="24"/>
          <w:szCs w:val="24"/>
        </w:rPr>
        <w:t xml:space="preserve">ра и </w:t>
      </w:r>
      <w:r w:rsidR="001325D9" w:rsidRPr="006F19B2">
        <w:rPr>
          <w:rFonts w:ascii="Times New Roman" w:hAnsi="Times New Roman" w:cs="Times New Roman"/>
          <w:sz w:val="24"/>
          <w:szCs w:val="24"/>
          <w:lang w:val="en-US"/>
        </w:rPr>
        <w:t>III -</w:t>
      </w:r>
      <w:r w:rsidR="001325D9">
        <w:rPr>
          <w:rFonts w:ascii="Times New Roman" w:hAnsi="Times New Roman" w:cs="Times New Roman"/>
          <w:sz w:val="24"/>
          <w:szCs w:val="24"/>
        </w:rPr>
        <w:t>та рискова група поради наличието на малък брой МПС в тези групи. М</w:t>
      </w:r>
      <w:r w:rsidR="001325D9" w:rsidRPr="006F19B2">
        <w:rPr>
          <w:rFonts w:ascii="Times New Roman" w:hAnsi="Times New Roman" w:cs="Times New Roman"/>
          <w:sz w:val="24"/>
          <w:szCs w:val="24"/>
        </w:rPr>
        <w:t>алките статистически извадки</w:t>
      </w:r>
      <w:r w:rsidR="001325D9" w:rsidRPr="006F1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25D9" w:rsidRPr="006F19B2">
        <w:rPr>
          <w:rFonts w:ascii="Times New Roman" w:hAnsi="Times New Roman" w:cs="Times New Roman"/>
          <w:sz w:val="24"/>
          <w:szCs w:val="24"/>
        </w:rPr>
        <w:t>се прогнозират с по-голяма точност, общо за пазара в тези случаи на малко на брой и недостатъчни наблюдения</w:t>
      </w:r>
    </w:p>
    <w:p w:rsidR="00B1553B" w:rsidRPr="006F19B2" w:rsidRDefault="00B1553B" w:rsidP="001325D9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9B2">
        <w:rPr>
          <w:rFonts w:ascii="Times New Roman" w:hAnsi="Times New Roman" w:cs="Times New Roman"/>
          <w:sz w:val="24"/>
          <w:szCs w:val="24"/>
        </w:rPr>
        <w:t xml:space="preserve">Методът </w:t>
      </w:r>
      <w:r w:rsidRPr="006F19B2">
        <w:rPr>
          <w:rFonts w:ascii="Times New Roman" w:hAnsi="Times New Roman" w:cs="Times New Roman"/>
          <w:sz w:val="24"/>
          <w:szCs w:val="24"/>
          <w:lang w:val="en-US"/>
        </w:rPr>
        <w:t xml:space="preserve">Cape Cod </w:t>
      </w:r>
      <w:r w:rsidRPr="006F19B2">
        <w:rPr>
          <w:rFonts w:ascii="Times New Roman" w:hAnsi="Times New Roman" w:cs="Times New Roman"/>
          <w:sz w:val="24"/>
          <w:szCs w:val="24"/>
        </w:rPr>
        <w:t xml:space="preserve">използва тежести, пропорционални на щетимостта и/или изложеността и обратно пропорционални на развитието на претенциите. По този начин, </w:t>
      </w:r>
      <w:r>
        <w:rPr>
          <w:rFonts w:ascii="Times New Roman" w:hAnsi="Times New Roman" w:cs="Times New Roman"/>
          <w:sz w:val="24"/>
          <w:szCs w:val="24"/>
        </w:rPr>
        <w:t xml:space="preserve">при този използван </w:t>
      </w:r>
      <w:r w:rsidRPr="006F19B2">
        <w:rPr>
          <w:rFonts w:ascii="Times New Roman" w:hAnsi="Times New Roman" w:cs="Times New Roman"/>
          <w:sz w:val="24"/>
          <w:szCs w:val="24"/>
        </w:rPr>
        <w:t xml:space="preserve">метод </w:t>
      </w:r>
      <w:r>
        <w:rPr>
          <w:rFonts w:ascii="Times New Roman" w:hAnsi="Times New Roman" w:cs="Times New Roman"/>
          <w:sz w:val="24"/>
          <w:szCs w:val="24"/>
        </w:rPr>
        <w:t>броят</w:t>
      </w:r>
      <w:r w:rsidRPr="006F19B2">
        <w:rPr>
          <w:rFonts w:ascii="Times New Roman" w:hAnsi="Times New Roman" w:cs="Times New Roman"/>
          <w:sz w:val="24"/>
          <w:szCs w:val="24"/>
        </w:rPr>
        <w:t xml:space="preserve"> на застрахованите обекти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F19B2">
        <w:rPr>
          <w:rFonts w:ascii="Times New Roman" w:hAnsi="Times New Roman" w:cs="Times New Roman"/>
          <w:sz w:val="24"/>
          <w:szCs w:val="24"/>
        </w:rPr>
        <w:t xml:space="preserve"> предварително извест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6F19B2">
        <w:rPr>
          <w:rFonts w:ascii="Times New Roman" w:hAnsi="Times New Roman" w:cs="Times New Roman"/>
          <w:sz w:val="24"/>
          <w:szCs w:val="24"/>
        </w:rPr>
        <w:t xml:space="preserve"> за историческите години на събитие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F19B2">
        <w:rPr>
          <w:rFonts w:ascii="Times New Roman" w:hAnsi="Times New Roman" w:cs="Times New Roman"/>
          <w:sz w:val="24"/>
          <w:szCs w:val="24"/>
        </w:rPr>
        <w:t>щетимостта</w:t>
      </w:r>
      <w:r>
        <w:rPr>
          <w:rFonts w:ascii="Times New Roman" w:hAnsi="Times New Roman" w:cs="Times New Roman"/>
          <w:sz w:val="24"/>
          <w:szCs w:val="24"/>
        </w:rPr>
        <w:t xml:space="preserve"> (рисковата премия)</w:t>
      </w:r>
      <w:r w:rsidRPr="006F19B2">
        <w:rPr>
          <w:rFonts w:ascii="Times New Roman" w:hAnsi="Times New Roman" w:cs="Times New Roman"/>
          <w:sz w:val="24"/>
          <w:szCs w:val="24"/>
        </w:rPr>
        <w:t xml:space="preserve"> е еднаква за всички години на събитие.</w:t>
      </w:r>
      <w:r w:rsidR="001325D9">
        <w:rPr>
          <w:rFonts w:ascii="Times New Roman" w:hAnsi="Times New Roman" w:cs="Times New Roman"/>
          <w:sz w:val="24"/>
          <w:szCs w:val="24"/>
        </w:rPr>
        <w:t xml:space="preserve"> М</w:t>
      </w:r>
      <w:r w:rsidRPr="006F19B2">
        <w:rPr>
          <w:rFonts w:ascii="Times New Roman" w:hAnsi="Times New Roman" w:cs="Times New Roman"/>
          <w:sz w:val="24"/>
          <w:szCs w:val="24"/>
        </w:rPr>
        <w:t>етодът определя по-висока тежест на историческите наблюдения, спрямо по-скорошните, поради факта, че по-скорошните събития се явяват по-близо до прогнозните по отношение на крайната загуба.</w:t>
      </w:r>
    </w:p>
    <w:p w:rsidR="00D81E4F" w:rsidRPr="00D81E4F" w:rsidRDefault="00D81E4F" w:rsidP="00FB36D4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b/>
        </w:rPr>
      </w:pPr>
      <w:r w:rsidRPr="005C428B">
        <w:rPr>
          <w:rFonts w:ascii="Times New Roman" w:hAnsi="Times New Roman" w:cs="Times New Roman"/>
          <w:b/>
          <w:sz w:val="24"/>
          <w:szCs w:val="24"/>
        </w:rPr>
        <w:t>Анализът представен по-</w:t>
      </w:r>
      <w:r w:rsidR="00E11E47">
        <w:rPr>
          <w:rFonts w:ascii="Times New Roman" w:hAnsi="Times New Roman" w:cs="Times New Roman"/>
          <w:b/>
          <w:sz w:val="24"/>
          <w:szCs w:val="24"/>
        </w:rPr>
        <w:t>долу</w:t>
      </w:r>
      <w:r w:rsidRPr="005C428B">
        <w:rPr>
          <w:rFonts w:ascii="Times New Roman" w:hAnsi="Times New Roman" w:cs="Times New Roman"/>
          <w:b/>
          <w:sz w:val="24"/>
          <w:szCs w:val="24"/>
        </w:rPr>
        <w:t xml:space="preserve"> показва, че Рискова група </w:t>
      </w:r>
      <w:r w:rsidRPr="005C428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C428B">
        <w:rPr>
          <w:rFonts w:ascii="Times New Roman" w:hAnsi="Times New Roman" w:cs="Times New Roman"/>
          <w:b/>
          <w:sz w:val="24"/>
          <w:szCs w:val="24"/>
        </w:rPr>
        <w:t xml:space="preserve"> генерира системно значителни загуби общо за пазара.</w:t>
      </w:r>
    </w:p>
    <w:p w:rsidR="00FB36D4" w:rsidRDefault="00FB36D4" w:rsidP="00FB36D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2748">
        <w:rPr>
          <w:rFonts w:ascii="Times New Roman" w:hAnsi="Times New Roman" w:cs="Times New Roman"/>
          <w:sz w:val="24"/>
          <w:szCs w:val="24"/>
        </w:rPr>
        <w:t xml:space="preserve">Таблица №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E7090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DE27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Обобщение, агрегирани пазарни данни, 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-р</w:t>
      </w:r>
      <w:r w:rsidRPr="002E03A0">
        <w:rPr>
          <w:rFonts w:ascii="Times New Roman" w:hAnsi="Times New Roman" w:cs="Times New Roman"/>
          <w:sz w:val="24"/>
          <w:szCs w:val="24"/>
        </w:rPr>
        <w:t>а рискова група</w:t>
      </w:r>
      <w:r w:rsidR="00E376C5">
        <w:rPr>
          <w:rFonts w:ascii="Times New Roman" w:hAnsi="Times New Roman" w:cs="Times New Roman"/>
          <w:sz w:val="24"/>
          <w:szCs w:val="24"/>
        </w:rPr>
        <w:t xml:space="preserve"> </w:t>
      </w:r>
      <w:r w:rsidRPr="00DE2748">
        <w:rPr>
          <w:rFonts w:ascii="Times New Roman" w:hAnsi="Times New Roman" w:cs="Times New Roman"/>
          <w:sz w:val="24"/>
          <w:szCs w:val="24"/>
        </w:rPr>
        <w:t>(в лв.)</w:t>
      </w:r>
    </w:p>
    <w:tbl>
      <w:tblPr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134"/>
        <w:gridCol w:w="1134"/>
        <w:gridCol w:w="1134"/>
        <w:gridCol w:w="1134"/>
        <w:gridCol w:w="1143"/>
      </w:tblGrid>
      <w:tr w:rsidR="00F7708E" w:rsidRPr="00452149" w:rsidTr="00704F4B">
        <w:tc>
          <w:tcPr>
            <w:tcW w:w="3397" w:type="dxa"/>
            <w:shd w:val="clear" w:color="auto" w:fill="auto"/>
            <w:noWrap/>
            <w:vAlign w:val="center"/>
          </w:tcPr>
          <w:p w:rsidR="00F7708E" w:rsidRPr="00452149" w:rsidRDefault="00F7708E" w:rsidP="00704F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Година на събитие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7708E" w:rsidRPr="00452149" w:rsidRDefault="00F7708E" w:rsidP="00704F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7708E" w:rsidRPr="00452149" w:rsidRDefault="00F7708E" w:rsidP="00704F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7708E" w:rsidRPr="00452149" w:rsidRDefault="00F7708E" w:rsidP="00704F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7708E" w:rsidRPr="00452149" w:rsidRDefault="00F7708E" w:rsidP="00704F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 w:rsidR="00F7708E" w:rsidRPr="00452149" w:rsidRDefault="00F7708E" w:rsidP="00704F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</w:tr>
      <w:tr w:rsidR="00F7708E" w:rsidRPr="00452149" w:rsidTr="00704F4B">
        <w:tc>
          <w:tcPr>
            <w:tcW w:w="9076" w:type="dxa"/>
            <w:gridSpan w:val="6"/>
            <w:shd w:val="clear" w:color="auto" w:fill="FFC000"/>
            <w:noWrap/>
            <w:vAlign w:val="center"/>
          </w:tcPr>
          <w:p w:rsidR="00F7708E" w:rsidRPr="00452149" w:rsidRDefault="00F7708E" w:rsidP="00704F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Верижно-стълбов метод</w:t>
            </w:r>
          </w:p>
        </w:tc>
      </w:tr>
      <w:tr w:rsidR="00F7708E" w:rsidRPr="00452149" w:rsidTr="00704F4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08E" w:rsidRPr="00452149" w:rsidRDefault="00F7708E" w:rsidP="00704F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 (изплатени претенции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08E" w:rsidRPr="00452149" w:rsidRDefault="00F7708E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6A2E5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-7 052 497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08E" w:rsidRPr="00452149" w:rsidRDefault="00F7708E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6A2E5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-10 303 456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08E" w:rsidRPr="00452149" w:rsidRDefault="00F7708E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6A2E5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-12 993 935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08E" w:rsidRPr="00452149" w:rsidRDefault="00F7708E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6A2E5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-7 943 201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08E" w:rsidRPr="00452149" w:rsidRDefault="00F7708E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6A2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3 802 170</w:t>
            </w:r>
          </w:p>
        </w:tc>
      </w:tr>
      <w:tr w:rsidR="00F7708E" w:rsidRPr="00452149" w:rsidTr="00704F4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08E" w:rsidRPr="00452149" w:rsidRDefault="00F7708E" w:rsidP="00704F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 (предявени претенции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08E" w:rsidRPr="00452149" w:rsidRDefault="00F7708E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6A2E5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-7 271 402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08E" w:rsidRPr="00452149" w:rsidRDefault="00F7708E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6A2E5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-9 948 764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08E" w:rsidRPr="00452149" w:rsidRDefault="00F7708E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6A2E5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-13 705 712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08E" w:rsidRPr="00452149" w:rsidRDefault="00F7708E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6A2E5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-12 218 461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08E" w:rsidRPr="00452149" w:rsidRDefault="00F7708E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6A2E5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-7 666 872</w:t>
            </w:r>
          </w:p>
        </w:tc>
      </w:tr>
      <w:tr w:rsidR="00F7708E" w:rsidRPr="00452149" w:rsidTr="00704F4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08E" w:rsidRPr="00452149" w:rsidRDefault="00F7708E" w:rsidP="00704F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 (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50% на 50%</w:t>
            </w: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08E" w:rsidRPr="00452149" w:rsidRDefault="00F7708E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6A2E5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-7 161 950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08E" w:rsidRPr="00452149" w:rsidRDefault="00F7708E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6A2E5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-10 126 110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08E" w:rsidRPr="00452149" w:rsidRDefault="00F7708E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6A2E5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-13 349 824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08E" w:rsidRPr="00452149" w:rsidRDefault="00F7708E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6A2E5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-10 080 831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08E" w:rsidRPr="00452149" w:rsidRDefault="00F7708E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6A2E5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-1 932 351</w:t>
            </w:r>
          </w:p>
        </w:tc>
      </w:tr>
      <w:tr w:rsidR="00F7708E" w:rsidRPr="00452149" w:rsidTr="00704F4B">
        <w:tc>
          <w:tcPr>
            <w:tcW w:w="9076" w:type="dxa"/>
            <w:gridSpan w:val="6"/>
            <w:shd w:val="clear" w:color="auto" w:fill="FFC000"/>
            <w:noWrap/>
            <w:vAlign w:val="center"/>
          </w:tcPr>
          <w:p w:rsidR="00F7708E" w:rsidRPr="00452149" w:rsidRDefault="00F7708E" w:rsidP="00704F4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9C0006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Cape Cod метод</w:t>
            </w:r>
          </w:p>
        </w:tc>
      </w:tr>
      <w:tr w:rsidR="008311E5" w:rsidRPr="00452149" w:rsidTr="00115C1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E5" w:rsidRPr="00452149" w:rsidRDefault="008311E5" w:rsidP="008311E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 (изплатени претенции 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1E5" w:rsidRPr="008311E5" w:rsidRDefault="008311E5" w:rsidP="008311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311E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-7 142 740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1E5" w:rsidRPr="008311E5" w:rsidRDefault="008311E5" w:rsidP="008311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311E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-9 449 299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1E5" w:rsidRPr="008311E5" w:rsidRDefault="008311E5" w:rsidP="008311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311E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-9 623 796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1E5" w:rsidRPr="008311E5" w:rsidRDefault="008311E5" w:rsidP="008311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311E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-8 862 769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1E5" w:rsidRPr="008311E5" w:rsidRDefault="008311E5" w:rsidP="008311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311E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-7 802 535</w:t>
            </w:r>
          </w:p>
        </w:tc>
      </w:tr>
      <w:tr w:rsidR="008311E5" w:rsidRPr="00452149" w:rsidTr="00115C1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E5" w:rsidRPr="00452149" w:rsidRDefault="008311E5" w:rsidP="008311E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 (предявени претенции 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1E5" w:rsidRPr="008311E5" w:rsidRDefault="008311E5" w:rsidP="008311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311E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-7 370 821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1E5" w:rsidRPr="008311E5" w:rsidRDefault="008311E5" w:rsidP="008311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311E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-9 783 012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1E5" w:rsidRPr="008311E5" w:rsidRDefault="008311E5" w:rsidP="008311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311E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-11 285 979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1E5" w:rsidRPr="008311E5" w:rsidRDefault="008311E5" w:rsidP="008311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311E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-10 815 127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1E5" w:rsidRPr="008311E5" w:rsidRDefault="008311E5" w:rsidP="008311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311E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-8 587 608</w:t>
            </w:r>
          </w:p>
        </w:tc>
      </w:tr>
      <w:tr w:rsidR="008311E5" w:rsidRPr="00452149" w:rsidTr="00115C1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E5" w:rsidRPr="00452149" w:rsidRDefault="008311E5" w:rsidP="008311E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 (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50% на 50%</w:t>
            </w: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1E5" w:rsidRPr="008311E5" w:rsidRDefault="008311E5" w:rsidP="008311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311E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-7 256 780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1E5" w:rsidRPr="008311E5" w:rsidRDefault="008311E5" w:rsidP="008311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311E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-9 616 155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1E5" w:rsidRPr="008311E5" w:rsidRDefault="008311E5" w:rsidP="008311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311E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-10 454 888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1E5" w:rsidRPr="008311E5" w:rsidRDefault="008311E5" w:rsidP="008311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311E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-9 838 948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1E5" w:rsidRPr="008311E5" w:rsidRDefault="008311E5" w:rsidP="008311E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311E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-8 195 072</w:t>
            </w:r>
          </w:p>
        </w:tc>
      </w:tr>
    </w:tbl>
    <w:p w:rsidR="00F7708E" w:rsidRDefault="00F7708E" w:rsidP="00F7708E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5370">
        <w:rPr>
          <w:rFonts w:ascii="Times New Roman" w:hAnsi="Times New Roman" w:cs="Times New Roman"/>
          <w:sz w:val="18"/>
          <w:szCs w:val="18"/>
        </w:rPr>
        <w:t>Източник: Изчисления на КФН</w:t>
      </w:r>
    </w:p>
    <w:p w:rsidR="003B7421" w:rsidRDefault="00FF3514" w:rsidP="00FF3514">
      <w:pPr>
        <w:spacing w:after="0"/>
        <w:ind w:firstLine="851"/>
        <w:jc w:val="both"/>
        <w:rPr>
          <w:rFonts w:ascii="Times New Roman" w:hAnsi="Times New Roman"/>
          <w:sz w:val="24"/>
        </w:rPr>
      </w:pPr>
      <w:r w:rsidRPr="009C7142">
        <w:rPr>
          <w:rFonts w:ascii="Times New Roman" w:hAnsi="Times New Roman" w:cs="Times New Roman"/>
          <w:sz w:val="24"/>
          <w:szCs w:val="24"/>
        </w:rPr>
        <w:t>И</w:t>
      </w:r>
      <w:r w:rsidRPr="00FF3514">
        <w:rPr>
          <w:rFonts w:ascii="Times New Roman" w:hAnsi="Times New Roman" w:cs="Times New Roman"/>
          <w:sz w:val="24"/>
          <w:szCs w:val="24"/>
        </w:rPr>
        <w:t>звършените</w:t>
      </w:r>
      <w:r w:rsidRPr="00FF3514">
        <w:rPr>
          <w:rFonts w:ascii="Times New Roman" w:hAnsi="Times New Roman"/>
          <w:sz w:val="24"/>
        </w:rPr>
        <w:t xml:space="preserve"> </w:t>
      </w:r>
      <w:r w:rsidRPr="009C7142">
        <w:rPr>
          <w:rFonts w:ascii="Times New Roman" w:hAnsi="Times New Roman"/>
          <w:sz w:val="24"/>
        </w:rPr>
        <w:t>изчисления за крайната загуба</w:t>
      </w:r>
      <w:r w:rsidRPr="0071625E"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t>използването на</w:t>
      </w:r>
      <w:r w:rsidRPr="009C7142">
        <w:rPr>
          <w:rFonts w:ascii="Times New Roman" w:hAnsi="Times New Roman"/>
          <w:sz w:val="24"/>
        </w:rPr>
        <w:t xml:space="preserve"> верижно-стълбов метод на база изплатени имуществени и неимуществени претенции, за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-р</w:t>
      </w:r>
      <w:r w:rsidRPr="002E03A0">
        <w:rPr>
          <w:rFonts w:ascii="Times New Roman" w:hAnsi="Times New Roman" w:cs="Times New Roman"/>
          <w:sz w:val="24"/>
          <w:szCs w:val="24"/>
        </w:rPr>
        <w:t>а рискова гру</w:t>
      </w:r>
      <w:r>
        <w:rPr>
          <w:rFonts w:ascii="Times New Roman" w:hAnsi="Times New Roman" w:cs="Times New Roman"/>
          <w:sz w:val="24"/>
          <w:szCs w:val="24"/>
        </w:rPr>
        <w:t xml:space="preserve">па </w:t>
      </w:r>
      <w:r w:rsidRPr="0071625E">
        <w:rPr>
          <w:rFonts w:ascii="Times New Roman" w:hAnsi="Times New Roman" w:cs="Times New Roman"/>
          <w:sz w:val="24"/>
          <w:szCs w:val="24"/>
        </w:rPr>
        <w:t>са представени в таблиц</w:t>
      </w:r>
      <w:r w:rsidR="00CE5671">
        <w:rPr>
          <w:rFonts w:ascii="Times New Roman" w:hAnsi="Times New Roman" w:cs="Times New Roman"/>
          <w:sz w:val="24"/>
          <w:szCs w:val="24"/>
        </w:rPr>
        <w:t>и</w:t>
      </w:r>
      <w:r w:rsidRPr="0071625E">
        <w:rPr>
          <w:rFonts w:ascii="Times New Roman" w:hAnsi="Times New Roman" w:cs="Times New Roman"/>
          <w:sz w:val="24"/>
          <w:szCs w:val="24"/>
        </w:rPr>
        <w:t xml:space="preserve"> № </w:t>
      </w:r>
      <w:r w:rsidR="00E11E47">
        <w:rPr>
          <w:rFonts w:ascii="Times New Roman" w:hAnsi="Times New Roman" w:cs="Times New Roman"/>
          <w:sz w:val="24"/>
          <w:szCs w:val="24"/>
        </w:rPr>
        <w:t>2</w:t>
      </w:r>
      <w:r w:rsidR="00FE7090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25E">
        <w:rPr>
          <w:rFonts w:ascii="Times New Roman" w:hAnsi="Times New Roman" w:cs="Times New Roman"/>
          <w:sz w:val="24"/>
          <w:szCs w:val="24"/>
        </w:rPr>
        <w:t xml:space="preserve">А. </w:t>
      </w:r>
      <w:r w:rsidR="003B7421" w:rsidRPr="00C1424E">
        <w:rPr>
          <w:rFonts w:ascii="Times New Roman" w:hAnsi="Times New Roman" w:cs="Times New Roman"/>
          <w:sz w:val="24"/>
          <w:szCs w:val="24"/>
        </w:rPr>
        <w:t>Стойността на</w:t>
      </w:r>
      <w:r w:rsidR="003B7421" w:rsidRPr="00C1424E">
        <w:rPr>
          <w:rFonts w:ascii="Times New Roman" w:hAnsi="Times New Roman"/>
          <w:sz w:val="24"/>
        </w:rPr>
        <w:t xml:space="preserve"> </w:t>
      </w:r>
      <w:r w:rsidR="003B7421" w:rsidRPr="009C7142">
        <w:rPr>
          <w:rFonts w:ascii="Times New Roman" w:hAnsi="Times New Roman"/>
          <w:sz w:val="24"/>
        </w:rPr>
        <w:t>изплатените</w:t>
      </w:r>
      <w:r w:rsidR="003B7421" w:rsidRPr="00C1424E">
        <w:rPr>
          <w:rFonts w:ascii="Times New Roman" w:hAnsi="Times New Roman"/>
          <w:sz w:val="24"/>
        </w:rPr>
        <w:t xml:space="preserve"> претенции представлява сбор на </w:t>
      </w:r>
      <w:r w:rsidR="003B7421" w:rsidRPr="009C7142">
        <w:rPr>
          <w:rFonts w:ascii="Times New Roman" w:hAnsi="Times New Roman"/>
          <w:sz w:val="24"/>
        </w:rPr>
        <w:t>изплатените</w:t>
      </w:r>
      <w:r w:rsidR="003B7421" w:rsidRPr="00C1424E">
        <w:rPr>
          <w:rFonts w:ascii="Times New Roman" w:hAnsi="Times New Roman"/>
          <w:sz w:val="24"/>
        </w:rPr>
        <w:t xml:space="preserve"> претенции от всички застрахователи, като съответните стойности в „триъгълниците“ са подадени от застрахователите, съгласно §</w:t>
      </w:r>
      <w:r w:rsidR="003B7421" w:rsidRPr="00C1424E">
        <w:rPr>
          <w:rFonts w:ascii="Times New Roman" w:hAnsi="Times New Roman"/>
          <w:sz w:val="24"/>
          <w:lang w:val="en-US"/>
        </w:rPr>
        <w:t xml:space="preserve"> 4 </w:t>
      </w:r>
      <w:r w:rsidR="003B7421" w:rsidRPr="00C1424E">
        <w:rPr>
          <w:rFonts w:ascii="Times New Roman" w:hAnsi="Times New Roman"/>
          <w:sz w:val="24"/>
        </w:rPr>
        <w:t>от ПЗР на Наредба № 53 и са агрегирани в КФН.</w:t>
      </w:r>
    </w:p>
    <w:p w:rsidR="00F7708E" w:rsidRDefault="00F7708E" w:rsidP="00F7708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706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E11E47">
        <w:rPr>
          <w:rFonts w:ascii="Times New Roman" w:hAnsi="Times New Roman" w:cs="Times New Roman"/>
          <w:sz w:val="24"/>
          <w:szCs w:val="24"/>
        </w:rPr>
        <w:t>2</w:t>
      </w:r>
      <w:r w:rsidR="00FE7090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291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370F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4229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2915">
        <w:rPr>
          <w:rFonts w:ascii="Times New Roman" w:hAnsi="Times New Roman" w:cs="Times New Roman"/>
          <w:sz w:val="24"/>
          <w:szCs w:val="24"/>
        </w:rPr>
        <w:t>А</w:t>
      </w:r>
      <w:r w:rsidR="00422915" w:rsidRPr="00BF5370">
        <w:rPr>
          <w:rFonts w:ascii="Times New Roman" w:hAnsi="Times New Roman" w:cs="Times New Roman"/>
          <w:sz w:val="24"/>
          <w:szCs w:val="24"/>
        </w:rPr>
        <w:t xml:space="preserve">грегирани </w:t>
      </w:r>
      <w:r w:rsidR="00422915" w:rsidRPr="007B1617">
        <w:rPr>
          <w:rFonts w:ascii="Times New Roman" w:hAnsi="Times New Roman" w:cs="Times New Roman"/>
          <w:sz w:val="24"/>
          <w:szCs w:val="24"/>
        </w:rPr>
        <w:t>данни з</w:t>
      </w:r>
      <w:r w:rsidR="00422915" w:rsidRPr="007B161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</w:t>
      </w:r>
      <w:r w:rsidR="0042291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422915" w:rsidRPr="007B161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изплатените претенции</w:t>
      </w:r>
      <w:r w:rsidR="00422915" w:rsidRPr="007B1617">
        <w:rPr>
          <w:rFonts w:ascii="Times New Roman" w:hAnsi="Times New Roman" w:cs="Times New Roman"/>
          <w:sz w:val="24"/>
          <w:szCs w:val="24"/>
        </w:rPr>
        <w:t xml:space="preserve"> от</w:t>
      </w:r>
      <w:r w:rsidR="00422915" w:rsidRPr="00BF5370">
        <w:rPr>
          <w:rFonts w:ascii="Times New Roman" w:hAnsi="Times New Roman" w:cs="Times New Roman"/>
          <w:sz w:val="24"/>
          <w:szCs w:val="24"/>
        </w:rPr>
        <w:t xml:space="preserve"> триъгълните справки, представени от застрахователите</w:t>
      </w:r>
      <w:r w:rsidR="00422915">
        <w:rPr>
          <w:rFonts w:ascii="Times New Roman" w:hAnsi="Times New Roman" w:cs="Times New Roman"/>
          <w:sz w:val="24"/>
          <w:szCs w:val="24"/>
        </w:rPr>
        <w:t xml:space="preserve"> за I</w:t>
      </w:r>
      <w:r w:rsidR="0042291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22915">
        <w:rPr>
          <w:rFonts w:ascii="Times New Roman" w:hAnsi="Times New Roman" w:cs="Times New Roman"/>
          <w:sz w:val="24"/>
          <w:szCs w:val="24"/>
        </w:rPr>
        <w:t>-р</w:t>
      </w:r>
      <w:r w:rsidR="00422915" w:rsidRPr="002E03A0">
        <w:rPr>
          <w:rFonts w:ascii="Times New Roman" w:hAnsi="Times New Roman" w:cs="Times New Roman"/>
          <w:sz w:val="24"/>
          <w:szCs w:val="24"/>
        </w:rPr>
        <w:t>а рискова гру</w:t>
      </w:r>
      <w:r w:rsidR="00422915">
        <w:rPr>
          <w:rFonts w:ascii="Times New Roman" w:hAnsi="Times New Roman" w:cs="Times New Roman"/>
          <w:sz w:val="24"/>
          <w:szCs w:val="24"/>
        </w:rPr>
        <w:t>па и</w:t>
      </w:r>
      <w:r w:rsidR="00422915" w:rsidRPr="00394610">
        <w:rPr>
          <w:rFonts w:ascii="Times New Roman" w:hAnsi="Times New Roman" w:cs="Times New Roman"/>
          <w:sz w:val="24"/>
          <w:szCs w:val="24"/>
        </w:rPr>
        <w:t xml:space="preserve"> </w:t>
      </w:r>
      <w:r w:rsidR="00422915">
        <w:rPr>
          <w:rFonts w:ascii="Times New Roman" w:hAnsi="Times New Roman" w:cs="Times New Roman"/>
          <w:sz w:val="24"/>
          <w:szCs w:val="24"/>
        </w:rPr>
        <w:t xml:space="preserve">прогнозна крайна загуба на база </w:t>
      </w:r>
      <w:r w:rsidR="00BC6FE6">
        <w:rPr>
          <w:rFonts w:ascii="Times New Roman" w:hAnsi="Times New Roman" w:cs="Times New Roman"/>
          <w:sz w:val="24"/>
          <w:szCs w:val="24"/>
        </w:rPr>
        <w:t>верижно-стълбов метод</w:t>
      </w:r>
    </w:p>
    <w:p w:rsidR="00F7708E" w:rsidRPr="00137706" w:rsidRDefault="00F7708E" w:rsidP="00F7708E">
      <w:pPr>
        <w:spacing w:after="0"/>
        <w:ind w:left="127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7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37706">
        <w:rPr>
          <w:rFonts w:ascii="Times New Roman" w:hAnsi="Times New Roman" w:cs="Times New Roman"/>
          <w:sz w:val="24"/>
          <w:szCs w:val="24"/>
        </w:rPr>
        <w:t>(в лв.)</w:t>
      </w:r>
    </w:p>
    <w:p w:rsidR="00F7708E" w:rsidRDefault="00077D26" w:rsidP="00F7708E">
      <w:pPr>
        <w:spacing w:after="0"/>
        <w:jc w:val="both"/>
      </w:pPr>
      <w:r w:rsidRPr="00077D26">
        <w:rPr>
          <w:noProof/>
          <w:lang w:eastAsia="bg-BG"/>
        </w:rPr>
        <w:drawing>
          <wp:inline distT="0" distB="0" distL="0" distR="0" wp14:anchorId="2FB1A557" wp14:editId="4D20D63E">
            <wp:extent cx="5915025" cy="32766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08E" w:rsidRDefault="00F7708E" w:rsidP="00E11E4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5370">
        <w:rPr>
          <w:rFonts w:ascii="Times New Roman" w:hAnsi="Times New Roman" w:cs="Times New Roman"/>
          <w:sz w:val="18"/>
          <w:szCs w:val="18"/>
        </w:rPr>
        <w:t>Източник: Изчисления на КФН</w:t>
      </w:r>
    </w:p>
    <w:p w:rsidR="00CE5671" w:rsidRDefault="00CE5671" w:rsidP="00E11E47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E74744">
        <w:rPr>
          <w:rFonts w:ascii="Times New Roman" w:hAnsi="Times New Roman" w:cs="Times New Roman"/>
          <w:sz w:val="24"/>
          <w:szCs w:val="24"/>
        </w:rPr>
        <w:t xml:space="preserve">Таблици № </w:t>
      </w:r>
      <w:r w:rsidR="00E11E47">
        <w:rPr>
          <w:rFonts w:ascii="Times New Roman" w:hAnsi="Times New Roman" w:cs="Times New Roman"/>
          <w:sz w:val="24"/>
          <w:szCs w:val="24"/>
        </w:rPr>
        <w:t>2</w:t>
      </w:r>
      <w:r w:rsidR="00FE709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E74744">
        <w:rPr>
          <w:rFonts w:ascii="Times New Roman" w:hAnsi="Times New Roman" w:cs="Times New Roman"/>
          <w:sz w:val="24"/>
          <w:szCs w:val="24"/>
        </w:rPr>
        <w:t xml:space="preserve"> В</w:t>
      </w:r>
      <w:r w:rsidRPr="009C7142">
        <w:rPr>
          <w:rFonts w:ascii="Times New Roman" w:hAnsi="Times New Roman"/>
          <w:sz w:val="24"/>
        </w:rPr>
        <w:t xml:space="preserve"> представят извършените изчисления за крайната загуба по </w:t>
      </w:r>
      <w:r w:rsidRPr="009C7142">
        <w:rPr>
          <w:rFonts w:ascii="Times New Roman" w:hAnsi="Times New Roman"/>
          <w:sz w:val="24"/>
          <w:lang w:val="en-US"/>
        </w:rPr>
        <w:t>Cape Cod</w:t>
      </w:r>
      <w:r w:rsidRPr="009C7142">
        <w:rPr>
          <w:rFonts w:ascii="Times New Roman" w:hAnsi="Times New Roman"/>
          <w:sz w:val="24"/>
        </w:rPr>
        <w:t xml:space="preserve"> метод на база изплатени имуществени и неимуществени претенции, </w:t>
      </w:r>
      <w:r>
        <w:rPr>
          <w:rFonts w:ascii="Times New Roman" w:hAnsi="Times New Roman" w:cs="Times New Roman"/>
          <w:sz w:val="24"/>
          <w:szCs w:val="24"/>
        </w:rPr>
        <w:t>за 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-р</w:t>
      </w:r>
      <w:r w:rsidRPr="002E03A0">
        <w:rPr>
          <w:rFonts w:ascii="Times New Roman" w:hAnsi="Times New Roman" w:cs="Times New Roman"/>
          <w:sz w:val="24"/>
          <w:szCs w:val="24"/>
        </w:rPr>
        <w:t>а рискова гру</w:t>
      </w:r>
      <w:r>
        <w:rPr>
          <w:rFonts w:ascii="Times New Roman" w:hAnsi="Times New Roman" w:cs="Times New Roman"/>
          <w:sz w:val="24"/>
          <w:szCs w:val="24"/>
        </w:rPr>
        <w:t>па</w:t>
      </w:r>
      <w:r w:rsidRPr="009C7142">
        <w:rPr>
          <w:rFonts w:ascii="Times New Roman" w:hAnsi="Times New Roman"/>
          <w:sz w:val="24"/>
        </w:rPr>
        <w:t>.</w:t>
      </w:r>
      <w:r w:rsidR="00BD0806">
        <w:rPr>
          <w:rFonts w:ascii="Times New Roman" w:hAnsi="Times New Roman"/>
          <w:sz w:val="24"/>
          <w:lang w:val="en-US"/>
        </w:rPr>
        <w:t xml:space="preserve"> </w:t>
      </w:r>
      <w:r w:rsidR="003B7421" w:rsidRPr="00C1424E">
        <w:rPr>
          <w:rFonts w:ascii="Times New Roman" w:hAnsi="Times New Roman" w:cs="Times New Roman"/>
          <w:sz w:val="24"/>
          <w:szCs w:val="24"/>
        </w:rPr>
        <w:t>Стойността на</w:t>
      </w:r>
      <w:r w:rsidR="003B7421" w:rsidRPr="00C1424E">
        <w:rPr>
          <w:rFonts w:ascii="Times New Roman" w:hAnsi="Times New Roman"/>
          <w:sz w:val="24"/>
        </w:rPr>
        <w:t xml:space="preserve"> </w:t>
      </w:r>
      <w:r w:rsidR="003B7421" w:rsidRPr="009C7142">
        <w:rPr>
          <w:rFonts w:ascii="Times New Roman" w:hAnsi="Times New Roman"/>
          <w:sz w:val="24"/>
        </w:rPr>
        <w:t>изплатените</w:t>
      </w:r>
      <w:r w:rsidR="003B7421" w:rsidRPr="00C1424E">
        <w:rPr>
          <w:rFonts w:ascii="Times New Roman" w:hAnsi="Times New Roman"/>
          <w:sz w:val="24"/>
        </w:rPr>
        <w:t xml:space="preserve"> претенции представлява сбор на </w:t>
      </w:r>
      <w:r w:rsidR="003B7421" w:rsidRPr="009C7142">
        <w:rPr>
          <w:rFonts w:ascii="Times New Roman" w:hAnsi="Times New Roman"/>
          <w:sz w:val="24"/>
        </w:rPr>
        <w:t>изплатените</w:t>
      </w:r>
      <w:r w:rsidR="003B7421" w:rsidRPr="00C1424E">
        <w:rPr>
          <w:rFonts w:ascii="Times New Roman" w:hAnsi="Times New Roman"/>
          <w:sz w:val="24"/>
        </w:rPr>
        <w:t xml:space="preserve"> претенции от всички застрахователи, като съответните стойности в „триъгълниците“ са подадени от застрахователите, съгласно §</w:t>
      </w:r>
      <w:r w:rsidR="003B7421" w:rsidRPr="00C1424E">
        <w:rPr>
          <w:rFonts w:ascii="Times New Roman" w:hAnsi="Times New Roman"/>
          <w:sz w:val="24"/>
          <w:lang w:val="en-US"/>
        </w:rPr>
        <w:t xml:space="preserve"> 4 </w:t>
      </w:r>
      <w:r w:rsidR="003B7421" w:rsidRPr="00C1424E">
        <w:rPr>
          <w:rFonts w:ascii="Times New Roman" w:hAnsi="Times New Roman"/>
          <w:sz w:val="24"/>
        </w:rPr>
        <w:t>от ПЗР на Наредба № 53 и са агрегирани в КФН.</w:t>
      </w:r>
    </w:p>
    <w:p w:rsidR="00422915" w:rsidRDefault="00422915" w:rsidP="00E11E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706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E11E47">
        <w:rPr>
          <w:rFonts w:ascii="Times New Roman" w:hAnsi="Times New Roman" w:cs="Times New Roman"/>
          <w:sz w:val="24"/>
          <w:szCs w:val="24"/>
        </w:rPr>
        <w:t>2</w:t>
      </w:r>
      <w:r w:rsidR="00FE7090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="007370FF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5370">
        <w:rPr>
          <w:rFonts w:ascii="Times New Roman" w:hAnsi="Times New Roman" w:cs="Times New Roman"/>
          <w:sz w:val="24"/>
          <w:szCs w:val="24"/>
        </w:rPr>
        <w:t xml:space="preserve">грегирани </w:t>
      </w:r>
      <w:r w:rsidRPr="007B1617">
        <w:rPr>
          <w:rFonts w:ascii="Times New Roman" w:hAnsi="Times New Roman" w:cs="Times New Roman"/>
          <w:sz w:val="24"/>
          <w:szCs w:val="24"/>
        </w:rPr>
        <w:t>данни з</w:t>
      </w:r>
      <w:r w:rsidRPr="007B161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400885" w:rsidRPr="007B161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изплатените</w:t>
      </w:r>
      <w:r w:rsidRPr="007B161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претенции</w:t>
      </w:r>
      <w:r w:rsidRPr="007B1617">
        <w:rPr>
          <w:rFonts w:ascii="Times New Roman" w:hAnsi="Times New Roman" w:cs="Times New Roman"/>
          <w:sz w:val="24"/>
          <w:szCs w:val="24"/>
        </w:rPr>
        <w:t xml:space="preserve"> от</w:t>
      </w:r>
      <w:r w:rsidRPr="00BF5370">
        <w:rPr>
          <w:rFonts w:ascii="Times New Roman" w:hAnsi="Times New Roman" w:cs="Times New Roman"/>
          <w:sz w:val="24"/>
          <w:szCs w:val="24"/>
        </w:rPr>
        <w:t xml:space="preserve"> триъгълните справки, представени от застрахователите</w:t>
      </w:r>
      <w:r>
        <w:rPr>
          <w:rFonts w:ascii="Times New Roman" w:hAnsi="Times New Roman" w:cs="Times New Roman"/>
          <w:sz w:val="24"/>
          <w:szCs w:val="24"/>
        </w:rPr>
        <w:t xml:space="preserve"> за 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-р</w:t>
      </w:r>
      <w:r w:rsidRPr="002E03A0">
        <w:rPr>
          <w:rFonts w:ascii="Times New Roman" w:hAnsi="Times New Roman" w:cs="Times New Roman"/>
          <w:sz w:val="24"/>
          <w:szCs w:val="24"/>
        </w:rPr>
        <w:t>а рискова гру</w:t>
      </w:r>
      <w:r>
        <w:rPr>
          <w:rFonts w:ascii="Times New Roman" w:hAnsi="Times New Roman" w:cs="Times New Roman"/>
          <w:sz w:val="24"/>
          <w:szCs w:val="24"/>
        </w:rPr>
        <w:t>па и</w:t>
      </w:r>
      <w:r w:rsidRPr="00394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прогнозна крайна загуба на база </w:t>
      </w:r>
      <w:r w:rsidRPr="00E9758B">
        <w:rPr>
          <w:rFonts w:ascii="Times New Roman" w:hAnsi="Times New Roman" w:cs="Times New Roman"/>
          <w:sz w:val="24"/>
          <w:szCs w:val="24"/>
        </w:rPr>
        <w:t xml:space="preserve">Cape Cod </w:t>
      </w:r>
      <w:r w:rsidR="007370FF">
        <w:rPr>
          <w:rFonts w:ascii="Times New Roman" w:hAnsi="Times New Roman" w:cs="Times New Roman"/>
          <w:sz w:val="24"/>
          <w:szCs w:val="24"/>
        </w:rPr>
        <w:t>метод</w:t>
      </w:r>
    </w:p>
    <w:p w:rsidR="00422915" w:rsidRPr="00137706" w:rsidRDefault="00422915" w:rsidP="00422915">
      <w:pPr>
        <w:spacing w:after="0"/>
        <w:ind w:left="127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7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37706">
        <w:rPr>
          <w:rFonts w:ascii="Times New Roman" w:hAnsi="Times New Roman" w:cs="Times New Roman"/>
          <w:sz w:val="24"/>
          <w:szCs w:val="24"/>
        </w:rPr>
        <w:t>(в лв.)</w:t>
      </w:r>
    </w:p>
    <w:p w:rsidR="00422915" w:rsidRDefault="00400885" w:rsidP="00422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885">
        <w:rPr>
          <w:noProof/>
          <w:lang w:eastAsia="bg-BG"/>
        </w:rPr>
        <w:drawing>
          <wp:inline distT="0" distB="0" distL="0" distR="0" wp14:anchorId="7FC7E7FA" wp14:editId="331B71C2">
            <wp:extent cx="5772150" cy="42291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82" cy="422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915" w:rsidRDefault="00422915" w:rsidP="00422915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5370">
        <w:rPr>
          <w:rFonts w:ascii="Times New Roman" w:hAnsi="Times New Roman" w:cs="Times New Roman"/>
          <w:sz w:val="18"/>
          <w:szCs w:val="18"/>
        </w:rPr>
        <w:t>Източник: Изчисления на КФН</w:t>
      </w:r>
    </w:p>
    <w:p w:rsidR="003B7421" w:rsidRDefault="00BD0806" w:rsidP="00BD0806">
      <w:pPr>
        <w:spacing w:after="0"/>
        <w:ind w:firstLine="851"/>
        <w:jc w:val="both"/>
        <w:rPr>
          <w:rFonts w:ascii="Times New Roman" w:hAnsi="Times New Roman"/>
          <w:sz w:val="24"/>
        </w:rPr>
      </w:pPr>
      <w:r w:rsidRPr="00E85CF1">
        <w:rPr>
          <w:rFonts w:ascii="Times New Roman" w:hAnsi="Times New Roman" w:cs="Times New Roman"/>
          <w:sz w:val="24"/>
          <w:szCs w:val="24"/>
        </w:rPr>
        <w:t xml:space="preserve">Таблици № </w:t>
      </w:r>
      <w:r w:rsidR="00E11E47">
        <w:rPr>
          <w:rFonts w:ascii="Times New Roman" w:hAnsi="Times New Roman" w:cs="Times New Roman"/>
          <w:sz w:val="24"/>
          <w:szCs w:val="24"/>
        </w:rPr>
        <w:t>2</w:t>
      </w:r>
      <w:r w:rsidR="00FE709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E85CF1">
        <w:rPr>
          <w:rFonts w:ascii="Times New Roman" w:hAnsi="Times New Roman" w:cs="Times New Roman"/>
          <w:sz w:val="24"/>
          <w:szCs w:val="24"/>
        </w:rPr>
        <w:t xml:space="preserve"> А</w:t>
      </w:r>
      <w:r w:rsidRPr="009C7142">
        <w:rPr>
          <w:rFonts w:ascii="Times New Roman" w:hAnsi="Times New Roman"/>
          <w:sz w:val="24"/>
        </w:rPr>
        <w:t xml:space="preserve"> представят извършените изчисления за крайната загуба по верижно-стълбов метод на база предявени имуществени и неимуществени претенции, </w:t>
      </w:r>
      <w:r>
        <w:rPr>
          <w:rFonts w:ascii="Times New Roman" w:hAnsi="Times New Roman" w:cs="Times New Roman"/>
          <w:sz w:val="24"/>
          <w:szCs w:val="24"/>
        </w:rPr>
        <w:t>за 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-р</w:t>
      </w:r>
      <w:r w:rsidRPr="002E03A0">
        <w:rPr>
          <w:rFonts w:ascii="Times New Roman" w:hAnsi="Times New Roman" w:cs="Times New Roman"/>
          <w:sz w:val="24"/>
          <w:szCs w:val="24"/>
        </w:rPr>
        <w:t>а рискова гру</w:t>
      </w:r>
      <w:r>
        <w:rPr>
          <w:rFonts w:ascii="Times New Roman" w:hAnsi="Times New Roman" w:cs="Times New Roman"/>
          <w:sz w:val="24"/>
          <w:szCs w:val="24"/>
        </w:rPr>
        <w:t>па</w:t>
      </w:r>
      <w:r w:rsidRPr="009C7142">
        <w:rPr>
          <w:rFonts w:ascii="Times New Roman" w:hAnsi="Times New Roman"/>
          <w:sz w:val="24"/>
        </w:rPr>
        <w:t xml:space="preserve">. </w:t>
      </w:r>
      <w:r w:rsidR="003B7421" w:rsidRPr="00C1424E">
        <w:rPr>
          <w:rFonts w:ascii="Times New Roman" w:hAnsi="Times New Roman" w:cs="Times New Roman"/>
          <w:sz w:val="24"/>
          <w:szCs w:val="24"/>
        </w:rPr>
        <w:t>Стойността на</w:t>
      </w:r>
      <w:r w:rsidR="003B7421" w:rsidRPr="00C1424E">
        <w:rPr>
          <w:rFonts w:ascii="Times New Roman" w:hAnsi="Times New Roman"/>
          <w:sz w:val="24"/>
        </w:rPr>
        <w:t xml:space="preserve"> </w:t>
      </w:r>
      <w:r w:rsidR="003B7421" w:rsidRPr="009C7142">
        <w:rPr>
          <w:rFonts w:ascii="Times New Roman" w:hAnsi="Times New Roman"/>
          <w:sz w:val="24"/>
        </w:rPr>
        <w:t>предявените</w:t>
      </w:r>
      <w:r w:rsidR="003B7421" w:rsidRPr="00C1424E">
        <w:rPr>
          <w:rFonts w:ascii="Times New Roman" w:hAnsi="Times New Roman"/>
          <w:sz w:val="24"/>
        </w:rPr>
        <w:t xml:space="preserve"> претенции представлява сбор на </w:t>
      </w:r>
      <w:r w:rsidR="003B7421" w:rsidRPr="009C7142">
        <w:rPr>
          <w:rFonts w:ascii="Times New Roman" w:hAnsi="Times New Roman"/>
          <w:sz w:val="24"/>
        </w:rPr>
        <w:t>предявените</w:t>
      </w:r>
      <w:r w:rsidR="003B7421" w:rsidRPr="00C1424E">
        <w:rPr>
          <w:rFonts w:ascii="Times New Roman" w:hAnsi="Times New Roman"/>
          <w:sz w:val="24"/>
        </w:rPr>
        <w:t xml:space="preserve"> претенции от всички застрахователи, като съответните стойности в „триъгълниците“ са подадени от застрахователите, съгласно §</w:t>
      </w:r>
      <w:r w:rsidR="003B7421" w:rsidRPr="00C1424E">
        <w:rPr>
          <w:rFonts w:ascii="Times New Roman" w:hAnsi="Times New Roman"/>
          <w:sz w:val="24"/>
          <w:lang w:val="en-US"/>
        </w:rPr>
        <w:t xml:space="preserve"> 4 </w:t>
      </w:r>
      <w:r w:rsidR="003B7421" w:rsidRPr="00C1424E">
        <w:rPr>
          <w:rFonts w:ascii="Times New Roman" w:hAnsi="Times New Roman"/>
          <w:sz w:val="24"/>
        </w:rPr>
        <w:t>от ПЗР на Наредба № 53 и са агрегирани в КФН.</w:t>
      </w:r>
    </w:p>
    <w:p w:rsidR="00F7708E" w:rsidRDefault="00F7708E" w:rsidP="00F7708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706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E11E47">
        <w:rPr>
          <w:rFonts w:ascii="Times New Roman" w:hAnsi="Times New Roman" w:cs="Times New Roman"/>
          <w:sz w:val="24"/>
          <w:szCs w:val="24"/>
        </w:rPr>
        <w:t>2</w:t>
      </w:r>
      <w:r w:rsidR="00FE7090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6FE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76BA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BC6F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6FE6">
        <w:rPr>
          <w:rFonts w:ascii="Times New Roman" w:hAnsi="Times New Roman" w:cs="Times New Roman"/>
          <w:sz w:val="24"/>
          <w:szCs w:val="24"/>
        </w:rPr>
        <w:t>А</w:t>
      </w:r>
      <w:r w:rsidR="00BC6FE6" w:rsidRPr="00BF5370">
        <w:rPr>
          <w:rFonts w:ascii="Times New Roman" w:hAnsi="Times New Roman" w:cs="Times New Roman"/>
          <w:sz w:val="24"/>
          <w:szCs w:val="24"/>
        </w:rPr>
        <w:t xml:space="preserve">грегирани </w:t>
      </w:r>
      <w:r w:rsidR="00BC6FE6" w:rsidRPr="007B1617">
        <w:rPr>
          <w:rFonts w:ascii="Times New Roman" w:hAnsi="Times New Roman" w:cs="Times New Roman"/>
          <w:sz w:val="24"/>
          <w:szCs w:val="24"/>
        </w:rPr>
        <w:t>данни з</w:t>
      </w:r>
      <w:r w:rsidR="00BC6FE6" w:rsidRPr="007B161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</w:t>
      </w:r>
      <w:r w:rsidR="00BC6FE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предявените</w:t>
      </w:r>
      <w:r w:rsidR="00BC6FE6" w:rsidRPr="007B161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претенции</w:t>
      </w:r>
      <w:r w:rsidR="00BC6FE6" w:rsidRPr="007B1617">
        <w:rPr>
          <w:rFonts w:ascii="Times New Roman" w:hAnsi="Times New Roman" w:cs="Times New Roman"/>
          <w:sz w:val="24"/>
          <w:szCs w:val="24"/>
        </w:rPr>
        <w:t xml:space="preserve"> от</w:t>
      </w:r>
      <w:r w:rsidR="00BC6FE6" w:rsidRPr="00BF5370">
        <w:rPr>
          <w:rFonts w:ascii="Times New Roman" w:hAnsi="Times New Roman" w:cs="Times New Roman"/>
          <w:sz w:val="24"/>
          <w:szCs w:val="24"/>
        </w:rPr>
        <w:t xml:space="preserve"> триъгълните справки, представени от застрахователите</w:t>
      </w:r>
      <w:r w:rsidR="00BC6FE6">
        <w:rPr>
          <w:rFonts w:ascii="Times New Roman" w:hAnsi="Times New Roman" w:cs="Times New Roman"/>
          <w:sz w:val="24"/>
          <w:szCs w:val="24"/>
        </w:rPr>
        <w:t xml:space="preserve"> за I</w:t>
      </w:r>
      <w:r w:rsidR="00BC6FE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C6FE6">
        <w:rPr>
          <w:rFonts w:ascii="Times New Roman" w:hAnsi="Times New Roman" w:cs="Times New Roman"/>
          <w:sz w:val="24"/>
          <w:szCs w:val="24"/>
        </w:rPr>
        <w:t>-р</w:t>
      </w:r>
      <w:r w:rsidR="00BC6FE6" w:rsidRPr="002E03A0">
        <w:rPr>
          <w:rFonts w:ascii="Times New Roman" w:hAnsi="Times New Roman" w:cs="Times New Roman"/>
          <w:sz w:val="24"/>
          <w:szCs w:val="24"/>
        </w:rPr>
        <w:t>а рискова гру</w:t>
      </w:r>
      <w:r w:rsidR="00BC6FE6">
        <w:rPr>
          <w:rFonts w:ascii="Times New Roman" w:hAnsi="Times New Roman" w:cs="Times New Roman"/>
          <w:sz w:val="24"/>
          <w:szCs w:val="24"/>
        </w:rPr>
        <w:t>па и</w:t>
      </w:r>
      <w:r w:rsidR="00BC6FE6" w:rsidRPr="00394610">
        <w:rPr>
          <w:rFonts w:ascii="Times New Roman" w:hAnsi="Times New Roman" w:cs="Times New Roman"/>
          <w:sz w:val="24"/>
          <w:szCs w:val="24"/>
        </w:rPr>
        <w:t xml:space="preserve"> </w:t>
      </w:r>
      <w:r w:rsidR="00BC6FE6">
        <w:rPr>
          <w:rFonts w:ascii="Times New Roman" w:hAnsi="Times New Roman" w:cs="Times New Roman"/>
          <w:sz w:val="24"/>
          <w:szCs w:val="24"/>
        </w:rPr>
        <w:t>прогнозна крайна загуба на база</w:t>
      </w:r>
      <w:r w:rsidR="00BC6FE6" w:rsidRPr="00BC6FE6">
        <w:rPr>
          <w:rFonts w:ascii="Times New Roman" w:hAnsi="Times New Roman" w:cs="Times New Roman"/>
          <w:sz w:val="24"/>
          <w:szCs w:val="24"/>
        </w:rPr>
        <w:t xml:space="preserve"> </w:t>
      </w:r>
      <w:r w:rsidR="00BC6FE6">
        <w:rPr>
          <w:rFonts w:ascii="Times New Roman" w:hAnsi="Times New Roman" w:cs="Times New Roman"/>
          <w:sz w:val="24"/>
          <w:szCs w:val="24"/>
        </w:rPr>
        <w:t>верижно-стълбов метод</w:t>
      </w:r>
      <w:r w:rsidR="00E376C5">
        <w:rPr>
          <w:rFonts w:ascii="Times New Roman" w:hAnsi="Times New Roman" w:cs="Times New Roman"/>
          <w:sz w:val="24"/>
          <w:szCs w:val="24"/>
        </w:rPr>
        <w:t>.</w:t>
      </w:r>
      <w:r w:rsidR="00E376C5" w:rsidRPr="00E376C5">
        <w:t xml:space="preserve"> </w:t>
      </w:r>
      <w:r w:rsidR="00E376C5">
        <w:tab/>
      </w:r>
      <w:r w:rsidR="00E376C5">
        <w:tab/>
      </w:r>
      <w:r w:rsidR="00E376C5">
        <w:tab/>
      </w:r>
      <w:r w:rsidR="00E376C5">
        <w:tab/>
      </w:r>
      <w:r w:rsidR="00E376C5">
        <w:tab/>
      </w:r>
      <w:r w:rsidR="00E376C5">
        <w:tab/>
      </w:r>
      <w:r w:rsidR="00E376C5" w:rsidRPr="00E376C5">
        <w:rPr>
          <w:rFonts w:ascii="Times New Roman" w:hAnsi="Times New Roman" w:cs="Times New Roman"/>
          <w:sz w:val="24"/>
          <w:szCs w:val="24"/>
        </w:rPr>
        <w:t>(в лв.)</w:t>
      </w:r>
    </w:p>
    <w:p w:rsidR="00F7708E" w:rsidRPr="00137706" w:rsidRDefault="00F7708E" w:rsidP="00F7708E">
      <w:pPr>
        <w:spacing w:after="0"/>
        <w:ind w:left="127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7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F7708E" w:rsidRDefault="00E022EE" w:rsidP="00F77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2EE">
        <w:rPr>
          <w:noProof/>
          <w:lang w:eastAsia="bg-BG"/>
        </w:rPr>
        <w:drawing>
          <wp:inline distT="0" distB="0" distL="0" distR="0" wp14:anchorId="3EE7F6C5" wp14:editId="63F2AE7E">
            <wp:extent cx="5886450" cy="29051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419" cy="2906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08E" w:rsidRDefault="00F7708E" w:rsidP="00F7708E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5370">
        <w:rPr>
          <w:rFonts w:ascii="Times New Roman" w:hAnsi="Times New Roman" w:cs="Times New Roman"/>
          <w:sz w:val="18"/>
          <w:szCs w:val="18"/>
        </w:rPr>
        <w:t>Източник: Изчисления на КФН</w:t>
      </w:r>
    </w:p>
    <w:p w:rsidR="0029421A" w:rsidRDefault="0029421A" w:rsidP="0029421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5CF1">
        <w:rPr>
          <w:rFonts w:ascii="Times New Roman" w:hAnsi="Times New Roman" w:cs="Times New Roman"/>
          <w:sz w:val="24"/>
          <w:szCs w:val="24"/>
        </w:rPr>
        <w:t xml:space="preserve">Таблици № </w:t>
      </w:r>
      <w:r w:rsidR="00E11E47">
        <w:rPr>
          <w:rFonts w:ascii="Times New Roman" w:hAnsi="Times New Roman" w:cs="Times New Roman"/>
          <w:sz w:val="24"/>
          <w:szCs w:val="24"/>
        </w:rPr>
        <w:t>2</w:t>
      </w:r>
      <w:r w:rsidR="00FE709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E85CF1">
        <w:rPr>
          <w:rFonts w:ascii="Times New Roman" w:hAnsi="Times New Roman" w:cs="Times New Roman"/>
          <w:sz w:val="24"/>
          <w:szCs w:val="24"/>
        </w:rPr>
        <w:t xml:space="preserve"> В</w:t>
      </w:r>
      <w:r w:rsidRPr="009C7142">
        <w:rPr>
          <w:rFonts w:ascii="Times New Roman" w:hAnsi="Times New Roman"/>
          <w:sz w:val="24"/>
        </w:rPr>
        <w:t xml:space="preserve"> представят извършените изчисления за крайната загуба по </w:t>
      </w:r>
      <w:r w:rsidRPr="009C7142">
        <w:rPr>
          <w:rFonts w:ascii="Times New Roman" w:hAnsi="Times New Roman"/>
          <w:sz w:val="24"/>
          <w:lang w:val="en-US"/>
        </w:rPr>
        <w:t>Cape Cod</w:t>
      </w:r>
      <w:r w:rsidRPr="009C7142">
        <w:rPr>
          <w:rFonts w:ascii="Times New Roman" w:hAnsi="Times New Roman"/>
          <w:sz w:val="24"/>
        </w:rPr>
        <w:t xml:space="preserve"> метод на база предявени имуществени и неимуществени претенции, </w:t>
      </w:r>
      <w:r>
        <w:rPr>
          <w:rFonts w:ascii="Times New Roman" w:hAnsi="Times New Roman"/>
          <w:sz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-р</w:t>
      </w:r>
      <w:r w:rsidRPr="002E03A0">
        <w:rPr>
          <w:rFonts w:ascii="Times New Roman" w:hAnsi="Times New Roman" w:cs="Times New Roman"/>
          <w:sz w:val="24"/>
          <w:szCs w:val="24"/>
        </w:rPr>
        <w:t>а рискова гру</w:t>
      </w:r>
      <w:r>
        <w:rPr>
          <w:rFonts w:ascii="Times New Roman" w:hAnsi="Times New Roman" w:cs="Times New Roman"/>
          <w:sz w:val="24"/>
          <w:szCs w:val="24"/>
        </w:rPr>
        <w:t>па</w:t>
      </w:r>
      <w:r w:rsidRPr="009C7142">
        <w:rPr>
          <w:rFonts w:ascii="Times New Roman" w:hAnsi="Times New Roman"/>
          <w:sz w:val="24"/>
        </w:rPr>
        <w:t xml:space="preserve">. </w:t>
      </w:r>
      <w:r w:rsidR="003B7421" w:rsidRPr="00C1424E">
        <w:rPr>
          <w:rFonts w:ascii="Times New Roman" w:hAnsi="Times New Roman" w:cs="Times New Roman"/>
          <w:sz w:val="24"/>
          <w:szCs w:val="24"/>
        </w:rPr>
        <w:t>Стойността на</w:t>
      </w:r>
      <w:r w:rsidR="003B7421" w:rsidRPr="00C1424E">
        <w:rPr>
          <w:rFonts w:ascii="Times New Roman" w:hAnsi="Times New Roman"/>
          <w:sz w:val="24"/>
        </w:rPr>
        <w:t xml:space="preserve"> </w:t>
      </w:r>
      <w:r w:rsidR="003B7421" w:rsidRPr="009C7142">
        <w:rPr>
          <w:rFonts w:ascii="Times New Roman" w:hAnsi="Times New Roman"/>
          <w:sz w:val="24"/>
        </w:rPr>
        <w:t>предявените</w:t>
      </w:r>
      <w:r w:rsidR="003B7421" w:rsidRPr="00C1424E">
        <w:rPr>
          <w:rFonts w:ascii="Times New Roman" w:hAnsi="Times New Roman"/>
          <w:sz w:val="24"/>
        </w:rPr>
        <w:t xml:space="preserve"> претенции представлява сбор на </w:t>
      </w:r>
      <w:r w:rsidR="003B7421" w:rsidRPr="009C7142">
        <w:rPr>
          <w:rFonts w:ascii="Times New Roman" w:hAnsi="Times New Roman"/>
          <w:sz w:val="24"/>
        </w:rPr>
        <w:t>предявените</w:t>
      </w:r>
      <w:r w:rsidR="003B7421" w:rsidRPr="00C1424E">
        <w:rPr>
          <w:rFonts w:ascii="Times New Roman" w:hAnsi="Times New Roman"/>
          <w:sz w:val="24"/>
        </w:rPr>
        <w:t xml:space="preserve"> претенции от всички застрахователи, като съответните стойности в „триъгълниците“ са подадени от застрахователите, съгласно §</w:t>
      </w:r>
      <w:r w:rsidR="003B7421" w:rsidRPr="00C1424E">
        <w:rPr>
          <w:rFonts w:ascii="Times New Roman" w:hAnsi="Times New Roman"/>
          <w:sz w:val="24"/>
          <w:lang w:val="en-US"/>
        </w:rPr>
        <w:t xml:space="preserve"> 4 </w:t>
      </w:r>
      <w:r w:rsidR="003B7421" w:rsidRPr="00C1424E">
        <w:rPr>
          <w:rFonts w:ascii="Times New Roman" w:hAnsi="Times New Roman"/>
          <w:sz w:val="24"/>
        </w:rPr>
        <w:t>от ПЗР на Наредба № 53 и са агрегирани в КФН.</w:t>
      </w:r>
    </w:p>
    <w:p w:rsidR="00BC6FE6" w:rsidRDefault="00BC6FE6" w:rsidP="00BC6FE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706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E11E47">
        <w:rPr>
          <w:rFonts w:ascii="Times New Roman" w:hAnsi="Times New Roman" w:cs="Times New Roman"/>
          <w:sz w:val="24"/>
          <w:szCs w:val="24"/>
        </w:rPr>
        <w:t>2</w:t>
      </w:r>
      <w:r w:rsidR="00FE7090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="00176BAB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5370">
        <w:rPr>
          <w:rFonts w:ascii="Times New Roman" w:hAnsi="Times New Roman" w:cs="Times New Roman"/>
          <w:sz w:val="24"/>
          <w:szCs w:val="24"/>
        </w:rPr>
        <w:t xml:space="preserve">грегирани </w:t>
      </w:r>
      <w:r w:rsidRPr="007B1617">
        <w:rPr>
          <w:rFonts w:ascii="Times New Roman" w:hAnsi="Times New Roman" w:cs="Times New Roman"/>
          <w:sz w:val="24"/>
          <w:szCs w:val="24"/>
        </w:rPr>
        <w:t>данни з</w:t>
      </w:r>
      <w:r w:rsidRPr="007B161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предявените</w:t>
      </w:r>
      <w:r w:rsidRPr="007B161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претенции</w:t>
      </w:r>
      <w:r w:rsidRPr="007B1617">
        <w:rPr>
          <w:rFonts w:ascii="Times New Roman" w:hAnsi="Times New Roman" w:cs="Times New Roman"/>
          <w:sz w:val="24"/>
          <w:szCs w:val="24"/>
        </w:rPr>
        <w:t xml:space="preserve"> от</w:t>
      </w:r>
      <w:r w:rsidRPr="00BF5370">
        <w:rPr>
          <w:rFonts w:ascii="Times New Roman" w:hAnsi="Times New Roman" w:cs="Times New Roman"/>
          <w:sz w:val="24"/>
          <w:szCs w:val="24"/>
        </w:rPr>
        <w:t xml:space="preserve"> триъгълните справки, представени от застрахователите</w:t>
      </w:r>
      <w:r>
        <w:rPr>
          <w:rFonts w:ascii="Times New Roman" w:hAnsi="Times New Roman" w:cs="Times New Roman"/>
          <w:sz w:val="24"/>
          <w:szCs w:val="24"/>
        </w:rPr>
        <w:t xml:space="preserve"> за 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-р</w:t>
      </w:r>
      <w:r w:rsidRPr="002E03A0">
        <w:rPr>
          <w:rFonts w:ascii="Times New Roman" w:hAnsi="Times New Roman" w:cs="Times New Roman"/>
          <w:sz w:val="24"/>
          <w:szCs w:val="24"/>
        </w:rPr>
        <w:t>а рискова гру</w:t>
      </w:r>
      <w:r>
        <w:rPr>
          <w:rFonts w:ascii="Times New Roman" w:hAnsi="Times New Roman" w:cs="Times New Roman"/>
          <w:sz w:val="24"/>
          <w:szCs w:val="24"/>
        </w:rPr>
        <w:t>па и</w:t>
      </w:r>
      <w:r w:rsidRPr="00394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прогнозна крайна загуба на база </w:t>
      </w:r>
      <w:r w:rsidRPr="00E9758B">
        <w:rPr>
          <w:rFonts w:ascii="Times New Roman" w:hAnsi="Times New Roman" w:cs="Times New Roman"/>
          <w:sz w:val="24"/>
          <w:szCs w:val="24"/>
        </w:rPr>
        <w:t xml:space="preserve">Cape Cod </w:t>
      </w:r>
      <w:r w:rsidR="00176BAB">
        <w:rPr>
          <w:rFonts w:ascii="Times New Roman" w:hAnsi="Times New Roman" w:cs="Times New Roman"/>
          <w:sz w:val="24"/>
          <w:szCs w:val="24"/>
        </w:rPr>
        <w:t>метод</w:t>
      </w:r>
      <w:r w:rsidR="00FB36D4">
        <w:rPr>
          <w:rFonts w:ascii="Times New Roman" w:hAnsi="Times New Roman" w:cs="Times New Roman"/>
          <w:sz w:val="24"/>
          <w:szCs w:val="24"/>
        </w:rPr>
        <w:t xml:space="preserve">   </w:t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FB36D4" w:rsidRPr="00137706">
        <w:rPr>
          <w:rFonts w:ascii="Times New Roman" w:hAnsi="Times New Roman" w:cs="Times New Roman"/>
          <w:sz w:val="24"/>
          <w:szCs w:val="24"/>
        </w:rPr>
        <w:t>(в лв.)</w:t>
      </w:r>
    </w:p>
    <w:p w:rsidR="00BC6FE6" w:rsidRDefault="00400885" w:rsidP="00BC6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885">
        <w:rPr>
          <w:noProof/>
          <w:lang w:eastAsia="bg-BG"/>
        </w:rPr>
        <w:drawing>
          <wp:inline distT="0" distB="0" distL="0" distR="0" wp14:anchorId="701D0A30" wp14:editId="251CBB4A">
            <wp:extent cx="6029325" cy="336232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133" cy="336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FE6" w:rsidRDefault="00BC6FE6" w:rsidP="00BC6FE6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5370">
        <w:rPr>
          <w:rFonts w:ascii="Times New Roman" w:hAnsi="Times New Roman" w:cs="Times New Roman"/>
          <w:sz w:val="18"/>
          <w:szCs w:val="18"/>
        </w:rPr>
        <w:t>Източник: Изчисления на КФН</w:t>
      </w:r>
    </w:p>
    <w:p w:rsidR="002C2A4F" w:rsidRDefault="002C2A4F" w:rsidP="002C2A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CF1">
        <w:rPr>
          <w:rFonts w:ascii="Times New Roman" w:hAnsi="Times New Roman" w:cs="Times New Roman"/>
          <w:sz w:val="24"/>
          <w:szCs w:val="24"/>
        </w:rPr>
        <w:t>Таблица</w:t>
      </w:r>
      <w:r w:rsidRPr="009C7142">
        <w:rPr>
          <w:rFonts w:ascii="Times New Roman" w:hAnsi="Times New Roman"/>
          <w:sz w:val="24"/>
        </w:rPr>
        <w:t xml:space="preserve"> №</w:t>
      </w:r>
      <w:r>
        <w:rPr>
          <w:rFonts w:ascii="Times New Roman" w:hAnsi="Times New Roman"/>
          <w:sz w:val="24"/>
          <w:lang w:val="en-US"/>
        </w:rPr>
        <w:t xml:space="preserve"> </w:t>
      </w:r>
      <w:r w:rsidR="00E11E47">
        <w:rPr>
          <w:rFonts w:ascii="Times New Roman" w:hAnsi="Times New Roman"/>
          <w:sz w:val="24"/>
        </w:rPr>
        <w:t>2</w:t>
      </w:r>
      <w:r w:rsidR="00FE7090">
        <w:rPr>
          <w:rFonts w:ascii="Times New Roman" w:hAnsi="Times New Roman"/>
          <w:sz w:val="24"/>
          <w:lang w:val="en-US"/>
        </w:rPr>
        <w:t>3</w:t>
      </w:r>
      <w:r w:rsidRPr="009C7142">
        <w:rPr>
          <w:rFonts w:ascii="Times New Roman" w:hAnsi="Times New Roman"/>
          <w:sz w:val="24"/>
        </w:rPr>
        <w:t xml:space="preserve"> е аналогична на таблица №</w:t>
      </w:r>
      <w:r>
        <w:rPr>
          <w:rFonts w:ascii="Times New Roman" w:hAnsi="Times New Roman"/>
          <w:sz w:val="24"/>
          <w:lang w:val="en-US"/>
        </w:rPr>
        <w:t xml:space="preserve"> </w:t>
      </w:r>
      <w:r w:rsidR="00E11E47">
        <w:rPr>
          <w:rFonts w:ascii="Times New Roman" w:hAnsi="Times New Roman"/>
          <w:sz w:val="24"/>
        </w:rPr>
        <w:t>2</w:t>
      </w:r>
      <w:r w:rsidR="00FE7090">
        <w:rPr>
          <w:rFonts w:ascii="Times New Roman" w:hAnsi="Times New Roman"/>
          <w:sz w:val="24"/>
          <w:lang w:val="en-US"/>
        </w:rPr>
        <w:t>0</w:t>
      </w:r>
      <w:r w:rsidRPr="009C7142">
        <w:rPr>
          <w:rFonts w:ascii="Times New Roman" w:hAnsi="Times New Roman"/>
          <w:sz w:val="24"/>
        </w:rPr>
        <w:t xml:space="preserve">, като в нея </w:t>
      </w:r>
      <w:r w:rsidRPr="00E85CF1">
        <w:rPr>
          <w:rFonts w:ascii="Times New Roman" w:hAnsi="Times New Roman" w:cs="Times New Roman"/>
          <w:sz w:val="24"/>
          <w:szCs w:val="24"/>
        </w:rPr>
        <w:t>по-</w:t>
      </w:r>
      <w:r w:rsidRPr="009C7142">
        <w:rPr>
          <w:rFonts w:ascii="Times New Roman" w:hAnsi="Times New Roman"/>
          <w:sz w:val="24"/>
        </w:rPr>
        <w:t xml:space="preserve">детайлно са </w:t>
      </w:r>
      <w:r w:rsidRPr="00E85CF1">
        <w:rPr>
          <w:rFonts w:ascii="Times New Roman" w:hAnsi="Times New Roman" w:cs="Times New Roman"/>
          <w:sz w:val="24"/>
          <w:szCs w:val="24"/>
        </w:rPr>
        <w:t>представени</w:t>
      </w:r>
      <w:r w:rsidRPr="009C7142">
        <w:rPr>
          <w:rFonts w:ascii="Times New Roman" w:hAnsi="Times New Roman"/>
          <w:sz w:val="24"/>
        </w:rPr>
        <w:t xml:space="preserve"> стойностите за брутните премии, изменението в пренос-премийния резерв, стойността на спечелените премии, направените от застрахователите административни и аквизиционни разходи и крайната загуба, изчислена чрез прилагане на верижно-стълбов метод и </w:t>
      </w:r>
      <w:r w:rsidRPr="009C7142">
        <w:rPr>
          <w:rFonts w:ascii="Times New Roman" w:hAnsi="Times New Roman"/>
          <w:sz w:val="24"/>
          <w:lang w:val="en-US"/>
        </w:rPr>
        <w:t xml:space="preserve">Cape Cod </w:t>
      </w:r>
      <w:r w:rsidRPr="009C7142">
        <w:rPr>
          <w:rFonts w:ascii="Times New Roman" w:hAnsi="Times New Roman"/>
          <w:sz w:val="24"/>
        </w:rPr>
        <w:t xml:space="preserve">метод. Спечелените премии представляват разликата на брутните премии и изменението в пренос-премийния резерв. </w:t>
      </w:r>
      <w:r w:rsidRPr="00E85CF1">
        <w:rPr>
          <w:rFonts w:ascii="Times New Roman" w:hAnsi="Times New Roman" w:cs="Times New Roman"/>
          <w:sz w:val="24"/>
          <w:szCs w:val="24"/>
        </w:rPr>
        <w:t>Резултатът</w:t>
      </w:r>
      <w:r w:rsidRPr="009C7142">
        <w:rPr>
          <w:rFonts w:ascii="Times New Roman" w:hAnsi="Times New Roman"/>
          <w:sz w:val="24"/>
        </w:rPr>
        <w:t xml:space="preserve"> се изчислява като от получените спечелени премии се извади крайната загуба и административните и аквизиционни разходи.</w:t>
      </w:r>
    </w:p>
    <w:p w:rsidR="00F7708E" w:rsidRDefault="00F7708E" w:rsidP="00F7708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708E" w:rsidRDefault="00F7708E" w:rsidP="00F7708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29DB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E11E47">
        <w:rPr>
          <w:rFonts w:ascii="Times New Roman" w:hAnsi="Times New Roman" w:cs="Times New Roman"/>
          <w:sz w:val="24"/>
          <w:szCs w:val="24"/>
        </w:rPr>
        <w:t>2</w:t>
      </w:r>
      <w:r w:rsidR="00FE709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76BAB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Агрегирани данни, 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-р</w:t>
      </w:r>
      <w:r w:rsidRPr="002E03A0">
        <w:rPr>
          <w:rFonts w:ascii="Times New Roman" w:hAnsi="Times New Roman" w:cs="Times New Roman"/>
          <w:sz w:val="24"/>
          <w:szCs w:val="24"/>
        </w:rPr>
        <w:t>а рискова група</w:t>
      </w:r>
    </w:p>
    <w:p w:rsidR="00F7708E" w:rsidRDefault="00F7708E" w:rsidP="00F7708E">
      <w:pPr>
        <w:spacing w:after="0"/>
        <w:ind w:left="127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29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(в лв.)</w:t>
      </w: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134"/>
        <w:gridCol w:w="1134"/>
        <w:gridCol w:w="1134"/>
        <w:gridCol w:w="1134"/>
        <w:gridCol w:w="1134"/>
        <w:gridCol w:w="7"/>
      </w:tblGrid>
      <w:tr w:rsidR="00D6670D" w:rsidRPr="00BF5370" w:rsidTr="00D6670D">
        <w:trPr>
          <w:jc w:val="center"/>
        </w:trPr>
        <w:tc>
          <w:tcPr>
            <w:tcW w:w="8933" w:type="dxa"/>
            <w:gridSpan w:val="7"/>
            <w:shd w:val="clear" w:color="auto" w:fill="FFC000"/>
            <w:noWrap/>
            <w:vAlign w:val="center"/>
          </w:tcPr>
          <w:p w:rsidR="00D6670D" w:rsidRPr="00BF5370" w:rsidRDefault="00D6670D" w:rsidP="00D66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6806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Верижно-стълбов метод</w:t>
            </w:r>
          </w:p>
        </w:tc>
      </w:tr>
      <w:tr w:rsidR="00D6670D" w:rsidRPr="00BF5370" w:rsidTr="00D6670D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shd w:val="clear" w:color="auto" w:fill="auto"/>
            <w:noWrap/>
            <w:vAlign w:val="center"/>
          </w:tcPr>
          <w:p w:rsidR="00D6670D" w:rsidRPr="00E268DD" w:rsidRDefault="00D6670D" w:rsidP="00D6670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Година на събитие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BF5370" w:rsidRDefault="00D6670D" w:rsidP="00D66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BF5370" w:rsidRDefault="00D6670D" w:rsidP="00D66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BF5370" w:rsidRDefault="00D6670D" w:rsidP="00D66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BF5370" w:rsidRDefault="00D6670D" w:rsidP="00D66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BF5370" w:rsidRDefault="00D6670D" w:rsidP="00D66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</w:tr>
      <w:tr w:rsidR="00D6670D" w:rsidRPr="00BF5370" w:rsidTr="00D6670D">
        <w:tblPrEx>
          <w:jc w:val="left"/>
        </w:tblPrEx>
        <w:tc>
          <w:tcPr>
            <w:tcW w:w="8933" w:type="dxa"/>
            <w:gridSpan w:val="7"/>
            <w:shd w:val="clear" w:color="auto" w:fill="FFF2CC" w:themeFill="accent4" w:themeFillTint="33"/>
            <w:noWrap/>
            <w:vAlign w:val="center"/>
          </w:tcPr>
          <w:p w:rsidR="00D6670D" w:rsidRPr="00BF5370" w:rsidRDefault="00D6670D" w:rsidP="00D66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Резултат на базата на крайна загуба, чрез прилагане на верижно-стълбов метод към стойността на изплатените претенции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по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пазарни данни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за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II-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ра рискова група</w:t>
            </w:r>
          </w:p>
        </w:tc>
      </w:tr>
      <w:tr w:rsidR="00D6670D" w:rsidRPr="00BF5370" w:rsidTr="00D6670D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shd w:val="clear" w:color="auto" w:fill="auto"/>
            <w:noWrap/>
            <w:vAlign w:val="center"/>
          </w:tcPr>
          <w:p w:rsidR="00D6670D" w:rsidRPr="00AE486D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13 167 257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12 109 368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15 015 254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25 857 478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24 126 102</w:t>
            </w:r>
          </w:p>
        </w:tc>
      </w:tr>
      <w:tr w:rsidR="00D6670D" w:rsidRPr="00BF5370" w:rsidTr="00D6670D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shd w:val="clear" w:color="auto" w:fill="auto"/>
            <w:noWrap/>
            <w:vAlign w:val="center"/>
          </w:tcPr>
          <w:p w:rsidR="00D6670D" w:rsidRPr="00AE486D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691 483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475 737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-1 451 640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-3 863 093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205 272 </w:t>
            </w:r>
          </w:p>
        </w:tc>
      </w:tr>
      <w:tr w:rsidR="00D6670D" w:rsidRPr="00BF5370" w:rsidTr="00D6670D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shd w:val="clear" w:color="auto" w:fill="auto"/>
            <w:noWrap/>
            <w:vAlign w:val="center"/>
          </w:tcPr>
          <w:p w:rsidR="00D6670D" w:rsidRPr="00AE486D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13 858 740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12 585 105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13 563 614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21 994 385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24 331 374 </w:t>
            </w:r>
          </w:p>
        </w:tc>
      </w:tr>
      <w:tr w:rsidR="00D6670D" w:rsidRPr="001D4678" w:rsidTr="00D6670D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1D4678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 (</w:t>
            </w:r>
            <w:r w:rsidRPr="00DC1BF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Ultimate Loss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17 516 658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19 545 526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22 140 546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22 185 140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14 196 374 </w:t>
            </w:r>
          </w:p>
        </w:tc>
      </w:tr>
      <w:tr w:rsidR="00D6670D" w:rsidRPr="00BF5370" w:rsidTr="00D6670D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shd w:val="clear" w:color="auto" w:fill="auto"/>
            <w:noWrap/>
            <w:vAlign w:val="center"/>
          </w:tcPr>
          <w:p w:rsidR="00D6670D" w:rsidRPr="00CC1ABF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3 394 580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3 343 035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4 417 003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7 752 445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6 332 830</w:t>
            </w:r>
          </w:p>
        </w:tc>
      </w:tr>
      <w:tr w:rsidR="00D6670D" w:rsidRPr="00BF5370" w:rsidTr="00D6670D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CC1ABF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3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-7 052 497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-10 303 456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-12 993 935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-7 943 201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3 802 170</w:t>
            </w:r>
          </w:p>
        </w:tc>
      </w:tr>
      <w:tr w:rsidR="00D6670D" w:rsidRPr="00BF5370" w:rsidTr="00D6670D">
        <w:tblPrEx>
          <w:jc w:val="left"/>
        </w:tblPrEx>
        <w:tc>
          <w:tcPr>
            <w:tcW w:w="8933" w:type="dxa"/>
            <w:gridSpan w:val="7"/>
            <w:shd w:val="clear" w:color="auto" w:fill="FFF2CC" w:themeFill="accent4" w:themeFillTint="33"/>
            <w:noWrap/>
            <w:vAlign w:val="center"/>
          </w:tcPr>
          <w:p w:rsidR="00D6670D" w:rsidRPr="006A2E53" w:rsidRDefault="00D6670D" w:rsidP="00D6670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2E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Резултат на базата на крайна загуба, чрез прилагане на верижно-стълбов метод към стойността на предявените претенции</w:t>
            </w:r>
            <w:r w:rsidRPr="006A2E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6A2E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по пазарни данни за </w:t>
            </w:r>
            <w:r w:rsidRPr="006A2E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II-</w:t>
            </w:r>
            <w:r w:rsidRPr="006A2E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ра рискова група</w:t>
            </w:r>
          </w:p>
        </w:tc>
      </w:tr>
      <w:tr w:rsidR="00D6670D" w:rsidRPr="00BF5370" w:rsidTr="00D6670D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shd w:val="clear" w:color="auto" w:fill="auto"/>
            <w:noWrap/>
            <w:vAlign w:val="center"/>
          </w:tcPr>
          <w:p w:rsidR="00D6670D" w:rsidRPr="00AE486D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13 167 257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12 109 368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15 015 254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25 857 478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24 126 102</w:t>
            </w:r>
          </w:p>
        </w:tc>
      </w:tr>
      <w:tr w:rsidR="00D6670D" w:rsidRPr="00BF5370" w:rsidTr="00D6670D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shd w:val="clear" w:color="auto" w:fill="auto"/>
            <w:noWrap/>
            <w:vAlign w:val="center"/>
          </w:tcPr>
          <w:p w:rsidR="00D6670D" w:rsidRPr="00AE486D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691 483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475 737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-1 451 640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-3 863 093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205 272 </w:t>
            </w:r>
          </w:p>
        </w:tc>
      </w:tr>
      <w:tr w:rsidR="00D6670D" w:rsidRPr="00BF5370" w:rsidTr="00D6670D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shd w:val="clear" w:color="auto" w:fill="auto"/>
            <w:noWrap/>
            <w:vAlign w:val="center"/>
          </w:tcPr>
          <w:p w:rsidR="00D6670D" w:rsidRPr="00AE486D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13 858 740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12 585 105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13 563 614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21 994 385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24 331 374 </w:t>
            </w:r>
          </w:p>
        </w:tc>
      </w:tr>
      <w:tr w:rsidR="00D6670D" w:rsidRPr="001D4678" w:rsidTr="00D6670D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1D4678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 (</w:t>
            </w:r>
            <w:r w:rsidRPr="00DC1BF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Ultimate Loss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17 735 563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19 190 834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22 852 323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26 460 400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25 665 416 </w:t>
            </w:r>
          </w:p>
        </w:tc>
      </w:tr>
      <w:tr w:rsidR="00D6670D" w:rsidRPr="00BF5370" w:rsidTr="00D6670D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shd w:val="clear" w:color="auto" w:fill="auto"/>
            <w:noWrap/>
            <w:vAlign w:val="center"/>
          </w:tcPr>
          <w:p w:rsidR="00D6670D" w:rsidRPr="00CC1ABF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3 394 580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3 343 035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4 417 003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7 752 445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6 332 830</w:t>
            </w:r>
          </w:p>
        </w:tc>
      </w:tr>
      <w:tr w:rsidR="00D6670D" w:rsidRPr="00BF5370" w:rsidTr="00D6670D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CC1ABF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3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-7 271 402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-9 948 764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-13 705 712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-12 218 461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-7 666 872</w:t>
            </w:r>
          </w:p>
        </w:tc>
      </w:tr>
      <w:tr w:rsidR="00D6670D" w:rsidRPr="00BF5370" w:rsidTr="00D6670D">
        <w:tblPrEx>
          <w:jc w:val="left"/>
        </w:tblPrEx>
        <w:tc>
          <w:tcPr>
            <w:tcW w:w="8933" w:type="dxa"/>
            <w:gridSpan w:val="7"/>
            <w:shd w:val="clear" w:color="auto" w:fill="FFF2CC" w:themeFill="accent4" w:themeFillTint="33"/>
            <w:noWrap/>
            <w:vAlign w:val="center"/>
          </w:tcPr>
          <w:p w:rsidR="00D6670D" w:rsidRPr="006A2E53" w:rsidRDefault="00D6670D" w:rsidP="00D6670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E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Резултат на базата на крайна загуба, чрез прилагане на верижно-стълбов метод към стойността на изплатените и предявените претенции</w:t>
            </w:r>
            <w:r w:rsidRPr="006A2E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6A2E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(50% на 50%) по пазарни данни за </w:t>
            </w:r>
            <w:r w:rsidRPr="006A2E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II-</w:t>
            </w:r>
            <w:r w:rsidRPr="006A2E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ра рискова група</w:t>
            </w:r>
          </w:p>
        </w:tc>
      </w:tr>
      <w:tr w:rsidR="00D6670D" w:rsidRPr="00BF5370" w:rsidTr="00D6670D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shd w:val="clear" w:color="auto" w:fill="auto"/>
            <w:noWrap/>
            <w:vAlign w:val="center"/>
          </w:tcPr>
          <w:p w:rsidR="00D6670D" w:rsidRPr="00AE486D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13 167 257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12 109 368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15 015 254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25 857 478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24 126 102</w:t>
            </w:r>
          </w:p>
        </w:tc>
      </w:tr>
      <w:tr w:rsidR="00D6670D" w:rsidRPr="00BF5370" w:rsidTr="00D6670D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shd w:val="clear" w:color="auto" w:fill="auto"/>
            <w:noWrap/>
            <w:vAlign w:val="center"/>
          </w:tcPr>
          <w:p w:rsidR="00D6670D" w:rsidRPr="00AE486D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691 483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475 737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-1 451 640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-3 863 093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205 272 </w:t>
            </w:r>
          </w:p>
        </w:tc>
      </w:tr>
      <w:tr w:rsidR="00D6670D" w:rsidRPr="00BF5370" w:rsidTr="00D6670D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shd w:val="clear" w:color="auto" w:fill="auto"/>
            <w:noWrap/>
            <w:vAlign w:val="center"/>
          </w:tcPr>
          <w:p w:rsidR="00D6670D" w:rsidRPr="00AE486D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13 858 740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12 585 105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13 563 614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21 994 385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24 331 374 </w:t>
            </w:r>
          </w:p>
        </w:tc>
      </w:tr>
      <w:tr w:rsidR="00D6670D" w:rsidRPr="001D4678" w:rsidTr="00D6670D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1D4678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 (</w:t>
            </w:r>
            <w:r w:rsidRPr="00DC1BF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Ultimate Loss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6A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17 626 110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6A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19 368 180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6A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22 496 434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6A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24 322 770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6A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19 930 895 </w:t>
            </w:r>
          </w:p>
        </w:tc>
      </w:tr>
      <w:tr w:rsidR="00D6670D" w:rsidRPr="00BF5370" w:rsidTr="00D6670D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CC1ABF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6A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3 394 580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6A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3 343 035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6A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4 417 003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6A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7 752 445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6A2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6 332 830</w:t>
            </w:r>
          </w:p>
        </w:tc>
      </w:tr>
      <w:tr w:rsidR="00D6670D" w:rsidRPr="00BF5370" w:rsidTr="00D6670D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CC1ABF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DD53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6A2E5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-7 161 950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6A2E5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-10 126 110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bg-BG"/>
              </w:rPr>
            </w:pPr>
            <w:r w:rsidRPr="006A2E5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-13 349 824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bg-BG"/>
              </w:rPr>
            </w:pPr>
            <w:r w:rsidRPr="006A2E5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-10 080 831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bg-BG"/>
              </w:rPr>
            </w:pPr>
            <w:r w:rsidRPr="006A2E5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-1 932 351</w:t>
            </w:r>
          </w:p>
        </w:tc>
      </w:tr>
      <w:tr w:rsidR="00D6670D" w:rsidRPr="00BF5370" w:rsidTr="00D6670D">
        <w:trPr>
          <w:gridAfter w:val="1"/>
          <w:wAfter w:w="7" w:type="dxa"/>
          <w:jc w:val="center"/>
        </w:trPr>
        <w:tc>
          <w:tcPr>
            <w:tcW w:w="8926" w:type="dxa"/>
            <w:gridSpan w:val="6"/>
            <w:shd w:val="clear" w:color="auto" w:fill="FFC000"/>
            <w:noWrap/>
            <w:vAlign w:val="center"/>
          </w:tcPr>
          <w:p w:rsidR="00D6670D" w:rsidRPr="006A2E53" w:rsidRDefault="00D6670D" w:rsidP="00D6670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9C0006"/>
                <w:sz w:val="18"/>
                <w:szCs w:val="18"/>
                <w:lang w:eastAsia="bg-BG"/>
              </w:rPr>
            </w:pPr>
            <w:r w:rsidRPr="006A2E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Cape Cod метод</w:t>
            </w:r>
          </w:p>
        </w:tc>
      </w:tr>
      <w:tr w:rsidR="00D6670D" w:rsidRPr="00BF5370" w:rsidTr="00D6670D">
        <w:tblPrEx>
          <w:jc w:val="left"/>
        </w:tblPrEx>
        <w:trPr>
          <w:gridAfter w:val="1"/>
          <w:wAfter w:w="7" w:type="dxa"/>
        </w:trPr>
        <w:tc>
          <w:tcPr>
            <w:tcW w:w="8926" w:type="dxa"/>
            <w:gridSpan w:val="6"/>
            <w:shd w:val="clear" w:color="auto" w:fill="FFF2CC" w:themeFill="accent4" w:themeFillTint="33"/>
            <w:noWrap/>
            <w:vAlign w:val="center"/>
          </w:tcPr>
          <w:p w:rsidR="00D6670D" w:rsidRPr="006A2E53" w:rsidRDefault="00D6670D" w:rsidP="00D66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2E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Резултат на базата на крайна загуба, чрез прилагане на </w:t>
            </w:r>
            <w:r w:rsidRPr="006A2E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Cape Cod</w:t>
            </w:r>
            <w:r w:rsidRPr="006A2E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метод към стойността на изплатените претенции</w:t>
            </w:r>
            <w:r w:rsidRPr="006A2E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6A2E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по пазарни данни за</w:t>
            </w:r>
            <w:r w:rsidRPr="006A2E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6A2E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</w:t>
            </w:r>
            <w:r w:rsidRPr="006A2E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I</w:t>
            </w:r>
            <w:r w:rsidRPr="006A2E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-ра рискова група</w:t>
            </w:r>
          </w:p>
        </w:tc>
      </w:tr>
      <w:tr w:rsidR="00D6670D" w:rsidRPr="00BF5370" w:rsidTr="00D6670D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shd w:val="clear" w:color="auto" w:fill="auto"/>
            <w:noWrap/>
            <w:vAlign w:val="center"/>
          </w:tcPr>
          <w:p w:rsidR="00D6670D" w:rsidRPr="00AE486D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13 167 257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12 109 368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15 015 254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25 857 478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6A2E53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2E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24 126 102</w:t>
            </w:r>
          </w:p>
        </w:tc>
      </w:tr>
      <w:tr w:rsidR="00D6670D" w:rsidRPr="00BF5370" w:rsidTr="00D6670D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shd w:val="clear" w:color="auto" w:fill="auto"/>
            <w:noWrap/>
            <w:vAlign w:val="center"/>
          </w:tcPr>
          <w:p w:rsidR="00D6670D" w:rsidRPr="00AE486D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8558BD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691 483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8558BD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475 737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8558BD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-1 451 640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8558BD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-3 863 093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8558BD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205 272 </w:t>
            </w:r>
          </w:p>
        </w:tc>
      </w:tr>
      <w:tr w:rsidR="00D6670D" w:rsidRPr="00BF5370" w:rsidTr="008558BD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shd w:val="clear" w:color="auto" w:fill="auto"/>
            <w:noWrap/>
            <w:vAlign w:val="center"/>
          </w:tcPr>
          <w:p w:rsidR="00D6670D" w:rsidRPr="00AE486D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8558BD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13 858 740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8558BD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12 585 105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8558BD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13 563 614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8558BD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21 994 385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8558BD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24 331 374 </w:t>
            </w:r>
          </w:p>
        </w:tc>
      </w:tr>
      <w:tr w:rsidR="008558BD" w:rsidRPr="00F40872" w:rsidTr="008558BD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BD" w:rsidRPr="00F40872" w:rsidRDefault="008558BD" w:rsidP="008558B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 (</w:t>
            </w:r>
            <w:r w:rsidRPr="00DC1BF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Ultimate Loss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8BD" w:rsidRPr="00057021" w:rsidRDefault="008558BD" w:rsidP="008558BD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5702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17 606 900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8BD" w:rsidRPr="00057021" w:rsidRDefault="008558BD" w:rsidP="008558BD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5702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18 691 369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8BD" w:rsidRPr="00057021" w:rsidRDefault="008558BD" w:rsidP="008558BD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5702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18 770 407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8BD" w:rsidRPr="00057021" w:rsidRDefault="008558BD" w:rsidP="008558BD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5702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23 104 708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8BD" w:rsidRPr="00057021" w:rsidRDefault="008558BD" w:rsidP="008558BD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5702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25 801 079</w:t>
            </w:r>
          </w:p>
        </w:tc>
      </w:tr>
      <w:tr w:rsidR="008558BD" w:rsidRPr="00BF5370" w:rsidTr="008558BD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shd w:val="clear" w:color="auto" w:fill="auto"/>
            <w:noWrap/>
            <w:vAlign w:val="center"/>
          </w:tcPr>
          <w:p w:rsidR="008558BD" w:rsidRPr="00F40872" w:rsidRDefault="008558BD" w:rsidP="008558B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558BD" w:rsidRPr="008558BD" w:rsidRDefault="008558BD" w:rsidP="008558B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3 394 580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558BD" w:rsidRPr="008558BD" w:rsidRDefault="008558BD" w:rsidP="008558B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3 343 035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558BD" w:rsidRPr="008558BD" w:rsidRDefault="008558BD" w:rsidP="008558B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4 417 003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558BD" w:rsidRPr="008558BD" w:rsidRDefault="008558BD" w:rsidP="008558B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7 752 445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558BD" w:rsidRPr="008558BD" w:rsidRDefault="008558BD" w:rsidP="008558B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6 332 830</w:t>
            </w:r>
          </w:p>
        </w:tc>
      </w:tr>
      <w:tr w:rsidR="008558BD" w:rsidRPr="004F13EE" w:rsidTr="008558BD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BD" w:rsidRPr="004F13EE" w:rsidRDefault="008558BD" w:rsidP="008558B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1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8558BD" w:rsidRPr="008558BD" w:rsidRDefault="008558BD" w:rsidP="008558BD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-7 142 740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8558BD" w:rsidRPr="008558BD" w:rsidRDefault="008558BD" w:rsidP="008558BD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-9 449 299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8558BD" w:rsidRPr="008558BD" w:rsidRDefault="008558BD" w:rsidP="008558BD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-9 623 796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8558BD" w:rsidRPr="008558BD" w:rsidRDefault="008558BD" w:rsidP="008558BD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-8 862 769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8558BD" w:rsidRPr="008558BD" w:rsidRDefault="008558BD" w:rsidP="008558BD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-7 802 535</w:t>
            </w:r>
          </w:p>
        </w:tc>
      </w:tr>
      <w:tr w:rsidR="008558BD" w:rsidRPr="00BF5370" w:rsidTr="00D6670D">
        <w:tblPrEx>
          <w:jc w:val="left"/>
        </w:tblPrEx>
        <w:trPr>
          <w:gridAfter w:val="1"/>
          <w:wAfter w:w="7" w:type="dxa"/>
        </w:trPr>
        <w:tc>
          <w:tcPr>
            <w:tcW w:w="8926" w:type="dxa"/>
            <w:gridSpan w:val="6"/>
            <w:shd w:val="clear" w:color="auto" w:fill="FFF2CC" w:themeFill="accent4" w:themeFillTint="33"/>
            <w:noWrap/>
            <w:vAlign w:val="center"/>
          </w:tcPr>
          <w:p w:rsidR="008558BD" w:rsidRPr="008558BD" w:rsidRDefault="008558BD" w:rsidP="008558B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8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Резултат на базата на крайна загуба, чрез прилагане на </w:t>
            </w:r>
            <w:r w:rsidRPr="008558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Cape Cod</w:t>
            </w:r>
            <w:r w:rsidRPr="008558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метод към стойността на предявените претенции</w:t>
            </w:r>
            <w:r w:rsidRPr="008558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8558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по пазарни данни за</w:t>
            </w:r>
            <w:r w:rsidRPr="008558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8558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</w:t>
            </w:r>
            <w:r w:rsidRPr="008558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I</w:t>
            </w:r>
            <w:r w:rsidRPr="008558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-ра рискова група</w:t>
            </w:r>
          </w:p>
        </w:tc>
      </w:tr>
      <w:tr w:rsidR="008558BD" w:rsidRPr="00BF5370" w:rsidTr="00D6670D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shd w:val="clear" w:color="auto" w:fill="auto"/>
            <w:noWrap/>
            <w:vAlign w:val="center"/>
          </w:tcPr>
          <w:p w:rsidR="008558BD" w:rsidRPr="00AE486D" w:rsidRDefault="008558BD" w:rsidP="008558B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8BD" w:rsidRPr="008558BD" w:rsidRDefault="008558BD" w:rsidP="008558B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13 167 257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8BD" w:rsidRPr="008558BD" w:rsidRDefault="008558BD" w:rsidP="008558B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12 109 368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8BD" w:rsidRPr="008558BD" w:rsidRDefault="008558BD" w:rsidP="008558B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15 015 254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8BD" w:rsidRPr="008558BD" w:rsidRDefault="008558BD" w:rsidP="008558B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25 857 478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8BD" w:rsidRPr="008558BD" w:rsidRDefault="008558BD" w:rsidP="008558B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24 126 102</w:t>
            </w:r>
          </w:p>
        </w:tc>
      </w:tr>
      <w:tr w:rsidR="008558BD" w:rsidRPr="00BF5370" w:rsidTr="00D6670D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shd w:val="clear" w:color="auto" w:fill="auto"/>
            <w:noWrap/>
            <w:vAlign w:val="center"/>
          </w:tcPr>
          <w:p w:rsidR="008558BD" w:rsidRPr="00AE486D" w:rsidRDefault="008558BD" w:rsidP="008558B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8BD" w:rsidRPr="008558BD" w:rsidRDefault="008558BD" w:rsidP="008558B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691 483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8BD" w:rsidRPr="008558BD" w:rsidRDefault="008558BD" w:rsidP="008558B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475 737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8BD" w:rsidRPr="008558BD" w:rsidRDefault="008558BD" w:rsidP="008558B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-1 451 640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8BD" w:rsidRPr="008558BD" w:rsidRDefault="008558BD" w:rsidP="008558B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-3 863 093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8BD" w:rsidRPr="008558BD" w:rsidRDefault="008558BD" w:rsidP="008558B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205 272 </w:t>
            </w:r>
          </w:p>
        </w:tc>
      </w:tr>
      <w:tr w:rsidR="008558BD" w:rsidRPr="00BF5370" w:rsidTr="008558BD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shd w:val="clear" w:color="auto" w:fill="auto"/>
            <w:noWrap/>
            <w:vAlign w:val="center"/>
          </w:tcPr>
          <w:p w:rsidR="008558BD" w:rsidRPr="00AE486D" w:rsidRDefault="008558BD" w:rsidP="008558B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8BD" w:rsidRPr="008558BD" w:rsidRDefault="008558BD" w:rsidP="008558B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13 858 740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8BD" w:rsidRPr="008558BD" w:rsidRDefault="008558BD" w:rsidP="008558B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12 585 105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8BD" w:rsidRPr="008558BD" w:rsidRDefault="008558BD" w:rsidP="008558B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13 563 614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8BD" w:rsidRPr="008558BD" w:rsidRDefault="008558BD" w:rsidP="008558B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21 994 385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8BD" w:rsidRPr="008558BD" w:rsidRDefault="008558BD" w:rsidP="008558B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24 331 374 </w:t>
            </w:r>
          </w:p>
        </w:tc>
      </w:tr>
      <w:tr w:rsidR="008558BD" w:rsidRPr="00F40872" w:rsidTr="008558BD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BD" w:rsidRPr="00F40872" w:rsidRDefault="008558BD" w:rsidP="008558B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 (</w:t>
            </w:r>
            <w:r w:rsidRPr="00DC1BF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Ultimate Loss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8BD" w:rsidRPr="00057021" w:rsidRDefault="008558BD" w:rsidP="008558BD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5702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17 834 981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8BD" w:rsidRPr="00057021" w:rsidRDefault="008558BD" w:rsidP="008558BD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5702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19 025 082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8BD" w:rsidRPr="00057021" w:rsidRDefault="008558BD" w:rsidP="008558BD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5702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20 432 590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8BD" w:rsidRPr="00057021" w:rsidRDefault="008558BD" w:rsidP="008558BD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5702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25 057 066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8BD" w:rsidRPr="00057021" w:rsidRDefault="008558BD" w:rsidP="008558BD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5702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26 586 152</w:t>
            </w:r>
          </w:p>
        </w:tc>
      </w:tr>
      <w:tr w:rsidR="008558BD" w:rsidRPr="00BF5370" w:rsidTr="00ED6F6A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shd w:val="clear" w:color="auto" w:fill="auto"/>
            <w:noWrap/>
            <w:vAlign w:val="center"/>
          </w:tcPr>
          <w:p w:rsidR="008558BD" w:rsidRPr="00F40872" w:rsidRDefault="008558BD" w:rsidP="008558B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558BD" w:rsidRPr="008558BD" w:rsidRDefault="008558BD" w:rsidP="008558B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3 394 580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558BD" w:rsidRPr="008558BD" w:rsidRDefault="008558BD" w:rsidP="008558B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3 343 035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558BD" w:rsidRPr="008558BD" w:rsidRDefault="008558BD" w:rsidP="008558B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4 417 003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558BD" w:rsidRPr="008558BD" w:rsidRDefault="008558BD" w:rsidP="008558B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7 752 445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558BD" w:rsidRPr="008558BD" w:rsidRDefault="008558BD" w:rsidP="008558B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6 332 830</w:t>
            </w:r>
          </w:p>
        </w:tc>
      </w:tr>
      <w:tr w:rsidR="008558BD" w:rsidRPr="004F13EE" w:rsidTr="00ED6F6A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BD" w:rsidRPr="004F13EE" w:rsidRDefault="008558BD" w:rsidP="008558B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1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8558BD" w:rsidRPr="008558BD" w:rsidRDefault="008558BD" w:rsidP="008558BD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-7 370 821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8558BD" w:rsidRPr="008558BD" w:rsidRDefault="008558BD" w:rsidP="008558BD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-9 783 012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8558BD" w:rsidRPr="008558BD" w:rsidRDefault="008558BD" w:rsidP="008558BD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-11 285 979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8558BD" w:rsidRPr="008558BD" w:rsidRDefault="008558BD" w:rsidP="008558BD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-10 815 127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8558BD" w:rsidRPr="008558BD" w:rsidRDefault="008558BD" w:rsidP="008558BD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-8 587 608</w:t>
            </w:r>
          </w:p>
        </w:tc>
      </w:tr>
      <w:tr w:rsidR="008558BD" w:rsidRPr="00BF5370" w:rsidTr="00D6670D">
        <w:tblPrEx>
          <w:jc w:val="left"/>
        </w:tblPrEx>
        <w:trPr>
          <w:gridAfter w:val="1"/>
          <w:wAfter w:w="7" w:type="dxa"/>
        </w:trPr>
        <w:tc>
          <w:tcPr>
            <w:tcW w:w="8926" w:type="dxa"/>
            <w:gridSpan w:val="6"/>
            <w:shd w:val="clear" w:color="auto" w:fill="FFF2CC" w:themeFill="accent4" w:themeFillTint="33"/>
            <w:noWrap/>
            <w:vAlign w:val="center"/>
          </w:tcPr>
          <w:p w:rsidR="008558BD" w:rsidRPr="008558BD" w:rsidRDefault="008558BD" w:rsidP="008558B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8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Резултат на базата на крайна загуба, чрез прилагане </w:t>
            </w:r>
            <w:r w:rsidRPr="008558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Cape Cod</w:t>
            </w:r>
            <w:r w:rsidRPr="008558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метод към стойността на изплатените и предявените претенции</w:t>
            </w:r>
            <w:r w:rsidRPr="008558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8558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(50% на 50%) по пазарни данни</w:t>
            </w:r>
            <w:r w:rsidRPr="008558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8558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за</w:t>
            </w:r>
            <w:r w:rsidRPr="008558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8558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</w:t>
            </w:r>
            <w:r w:rsidRPr="008558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I</w:t>
            </w:r>
            <w:r w:rsidRPr="008558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-ра рискова група</w:t>
            </w:r>
          </w:p>
        </w:tc>
      </w:tr>
      <w:tr w:rsidR="008558BD" w:rsidRPr="00BF5370" w:rsidTr="00D6670D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shd w:val="clear" w:color="auto" w:fill="auto"/>
            <w:noWrap/>
            <w:vAlign w:val="center"/>
          </w:tcPr>
          <w:p w:rsidR="008558BD" w:rsidRPr="00AE486D" w:rsidRDefault="008558BD" w:rsidP="008558B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8BD" w:rsidRPr="008558BD" w:rsidRDefault="008558BD" w:rsidP="008558B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13 167 257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8BD" w:rsidRPr="008558BD" w:rsidRDefault="008558BD" w:rsidP="008558B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12 109 368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8BD" w:rsidRPr="008558BD" w:rsidRDefault="008558BD" w:rsidP="008558B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15 015 254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8BD" w:rsidRPr="008558BD" w:rsidRDefault="008558BD" w:rsidP="008558B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25 857 478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8BD" w:rsidRPr="008558BD" w:rsidRDefault="008558BD" w:rsidP="008558B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24 126 102</w:t>
            </w:r>
          </w:p>
        </w:tc>
      </w:tr>
      <w:tr w:rsidR="008558BD" w:rsidRPr="00BF5370" w:rsidTr="00D6670D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shd w:val="clear" w:color="auto" w:fill="auto"/>
            <w:noWrap/>
            <w:vAlign w:val="center"/>
          </w:tcPr>
          <w:p w:rsidR="008558BD" w:rsidRPr="00AE486D" w:rsidRDefault="008558BD" w:rsidP="008558B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8BD" w:rsidRPr="008558BD" w:rsidRDefault="008558BD" w:rsidP="008558B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691 483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8BD" w:rsidRPr="008558BD" w:rsidRDefault="008558BD" w:rsidP="008558B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475 737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8BD" w:rsidRPr="008558BD" w:rsidRDefault="008558BD" w:rsidP="008558B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-1 451 640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8BD" w:rsidRPr="008558BD" w:rsidRDefault="008558BD" w:rsidP="008558B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-3 863 093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8BD" w:rsidRPr="008558BD" w:rsidRDefault="008558BD" w:rsidP="008558B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205 272 </w:t>
            </w:r>
          </w:p>
        </w:tc>
      </w:tr>
      <w:tr w:rsidR="008558BD" w:rsidRPr="00BF5370" w:rsidTr="008558BD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shd w:val="clear" w:color="auto" w:fill="auto"/>
            <w:noWrap/>
            <w:vAlign w:val="center"/>
          </w:tcPr>
          <w:p w:rsidR="008558BD" w:rsidRPr="00AE486D" w:rsidRDefault="008558BD" w:rsidP="008558B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8BD" w:rsidRPr="008558BD" w:rsidRDefault="008558BD" w:rsidP="008558B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13 858 740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8BD" w:rsidRPr="008558BD" w:rsidRDefault="008558BD" w:rsidP="008558B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12 585 105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8BD" w:rsidRPr="008558BD" w:rsidRDefault="008558BD" w:rsidP="008558B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13 563 614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8BD" w:rsidRPr="008558BD" w:rsidRDefault="008558BD" w:rsidP="008558B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21 994 385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8BD" w:rsidRPr="008558BD" w:rsidRDefault="008558BD" w:rsidP="008558B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24 331 374 </w:t>
            </w:r>
          </w:p>
        </w:tc>
      </w:tr>
      <w:tr w:rsidR="008558BD" w:rsidRPr="00F40872" w:rsidTr="008558BD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BD" w:rsidRPr="004F13EE" w:rsidRDefault="008558BD" w:rsidP="008558B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 (</w:t>
            </w:r>
            <w:r w:rsidRPr="00DC1BF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Ultimate Loss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8BD" w:rsidRPr="00057021" w:rsidRDefault="008558BD" w:rsidP="008558BD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5702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17 720 941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8BD" w:rsidRPr="00057021" w:rsidRDefault="008558BD" w:rsidP="008558BD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5702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18 858 226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8BD" w:rsidRPr="00057021" w:rsidRDefault="008558BD" w:rsidP="008558BD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5702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19 601 498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8BD" w:rsidRPr="00057021" w:rsidRDefault="008558BD" w:rsidP="008558BD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5702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24 080 887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8BD" w:rsidRPr="00057021" w:rsidRDefault="008558BD" w:rsidP="008558BD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5702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26 193 615</w:t>
            </w:r>
          </w:p>
        </w:tc>
      </w:tr>
      <w:tr w:rsidR="008558BD" w:rsidRPr="00BF5370" w:rsidTr="008558BD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BD" w:rsidRPr="004F13EE" w:rsidRDefault="008558BD" w:rsidP="008558B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F13E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4F13E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BD" w:rsidRPr="008558BD" w:rsidRDefault="008558BD" w:rsidP="008558B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55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3 394 580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BD" w:rsidRPr="008558BD" w:rsidRDefault="008558BD" w:rsidP="008558B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55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3 343 035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BD" w:rsidRPr="008558BD" w:rsidRDefault="008558BD" w:rsidP="008558B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55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4 417 003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BD" w:rsidRPr="008558BD" w:rsidRDefault="008558BD" w:rsidP="008558B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55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7 752 445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BD" w:rsidRPr="008558BD" w:rsidRDefault="008558BD" w:rsidP="008558B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558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6 332 830</w:t>
            </w:r>
          </w:p>
        </w:tc>
      </w:tr>
      <w:tr w:rsidR="008558BD" w:rsidRPr="004F13EE" w:rsidTr="008558BD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BD" w:rsidRPr="004F13EE" w:rsidRDefault="008558BD" w:rsidP="008558B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4F1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8558BD" w:rsidRPr="008558BD" w:rsidRDefault="008558BD" w:rsidP="008558BD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-7 256 780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8558BD" w:rsidRPr="008558BD" w:rsidRDefault="008558BD" w:rsidP="008558BD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-9 616 155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8558BD" w:rsidRPr="008558BD" w:rsidRDefault="008558BD" w:rsidP="008558BD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-10 454 888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8558BD" w:rsidRPr="008558BD" w:rsidRDefault="008558BD" w:rsidP="008558BD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-9 838 948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8558BD" w:rsidRPr="008558BD" w:rsidRDefault="008558BD" w:rsidP="008558BD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558BD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-8 195 072</w:t>
            </w:r>
          </w:p>
        </w:tc>
      </w:tr>
    </w:tbl>
    <w:p w:rsidR="00D6670D" w:rsidRDefault="00D6670D" w:rsidP="00D6670D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5370">
        <w:rPr>
          <w:rFonts w:ascii="Times New Roman" w:hAnsi="Times New Roman" w:cs="Times New Roman"/>
          <w:sz w:val="18"/>
          <w:szCs w:val="18"/>
        </w:rPr>
        <w:t>Източник: Изчисления на КФН</w:t>
      </w:r>
    </w:p>
    <w:p w:rsidR="002B6637" w:rsidRDefault="002B6637" w:rsidP="002606A7">
      <w:pPr>
        <w:pStyle w:val="Heading2"/>
        <w:spacing w:before="480" w:after="120"/>
        <w:ind w:firstLine="851"/>
        <w:rPr>
          <w:rFonts w:ascii="Times New Roman" w:hAnsi="Times New Roman" w:cs="Times New Roman"/>
          <w:i/>
        </w:rPr>
      </w:pPr>
      <w:bookmarkStart w:id="21" w:name="_Рискова_група_III."/>
      <w:bookmarkStart w:id="22" w:name="_Toc518580739"/>
      <w:bookmarkEnd w:id="21"/>
      <w:r w:rsidRPr="00BF5370">
        <w:rPr>
          <w:rFonts w:ascii="Times New Roman" w:hAnsi="Times New Roman" w:cs="Times New Roman"/>
          <w:b/>
        </w:rPr>
        <w:t>Рискова група</w:t>
      </w:r>
      <w:r w:rsidRPr="00BF5370">
        <w:rPr>
          <w:rFonts w:ascii="Times New Roman" w:hAnsi="Times New Roman" w:cs="Times New Roman"/>
          <w:b/>
          <w:lang w:val="en-US"/>
        </w:rPr>
        <w:t xml:space="preserve"> </w:t>
      </w:r>
      <w:r w:rsidRPr="00BF5370">
        <w:rPr>
          <w:rFonts w:ascii="Times New Roman" w:hAnsi="Times New Roman" w:cs="Times New Roman"/>
          <w:b/>
        </w:rPr>
        <w:t>III</w:t>
      </w:r>
      <w:r w:rsidRPr="002606A7">
        <w:rPr>
          <w:rFonts w:ascii="Times New Roman" w:hAnsi="Times New Roman" w:cs="Times New Roman"/>
        </w:rPr>
        <w:t>. Седлови влекачи;</w:t>
      </w:r>
      <w:bookmarkEnd w:id="22"/>
    </w:p>
    <w:p w:rsidR="00CE5671" w:rsidRDefault="00CE5671" w:rsidP="00A126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4331B6">
        <w:rPr>
          <w:rFonts w:ascii="Times New Roman" w:hAnsi="Times New Roman" w:cs="Times New Roman"/>
          <w:sz w:val="24"/>
          <w:szCs w:val="24"/>
        </w:rPr>
        <w:t xml:space="preserve">аблица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9C76B1">
        <w:rPr>
          <w:rFonts w:ascii="Times New Roman" w:hAnsi="Times New Roman" w:cs="Times New Roman"/>
          <w:sz w:val="24"/>
          <w:szCs w:val="24"/>
        </w:rPr>
        <w:t>2</w:t>
      </w:r>
      <w:r w:rsidR="00FE7090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1B6">
        <w:rPr>
          <w:rFonts w:ascii="Times New Roman" w:hAnsi="Times New Roman" w:cs="Times New Roman"/>
          <w:sz w:val="24"/>
          <w:szCs w:val="24"/>
        </w:rPr>
        <w:t>представлява обобщение на резултатите, получени за достатъчност на премиите на база изплатени претенции, на база предявени претенции и на база 50% изплатени и 50% предявени претенции</w:t>
      </w:r>
      <w:r>
        <w:rPr>
          <w:rFonts w:ascii="Times New Roman" w:hAnsi="Times New Roman" w:cs="Times New Roman"/>
          <w:sz w:val="24"/>
          <w:szCs w:val="24"/>
        </w:rPr>
        <w:t xml:space="preserve"> при изчисляване на прогнозната крайна загуба при използване на верижно-стълбов метод и метод </w:t>
      </w:r>
      <w:r>
        <w:rPr>
          <w:rFonts w:ascii="Times New Roman" w:hAnsi="Times New Roman" w:cs="Times New Roman"/>
          <w:sz w:val="24"/>
          <w:szCs w:val="24"/>
          <w:lang w:val="en-US"/>
        </w:rPr>
        <w:t>Cape Cod</w:t>
      </w:r>
      <w:r>
        <w:rPr>
          <w:rFonts w:ascii="Times New Roman" w:hAnsi="Times New Roman" w:cs="Times New Roman"/>
          <w:sz w:val="24"/>
          <w:szCs w:val="24"/>
        </w:rPr>
        <w:t xml:space="preserve"> по отношение на рискова група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331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Методологията и използваните данни са аналогични на описаните по отношение на описаните за агрегираните данни за всички рискови групи.</w:t>
      </w:r>
    </w:p>
    <w:p w:rsidR="001325D9" w:rsidRPr="006F19B2" w:rsidRDefault="001325D9" w:rsidP="00A126F8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9B2">
        <w:rPr>
          <w:rFonts w:ascii="Times New Roman" w:hAnsi="Times New Roman" w:cs="Times New Roman"/>
          <w:sz w:val="24"/>
          <w:szCs w:val="24"/>
        </w:rPr>
        <w:t xml:space="preserve">Методът </w:t>
      </w:r>
      <w:r w:rsidRPr="006F19B2">
        <w:rPr>
          <w:rFonts w:ascii="Times New Roman" w:hAnsi="Times New Roman" w:cs="Times New Roman"/>
          <w:sz w:val="24"/>
          <w:szCs w:val="24"/>
          <w:lang w:val="en-US"/>
        </w:rPr>
        <w:t xml:space="preserve">Cape Cod </w:t>
      </w:r>
      <w:r w:rsidRPr="006F19B2">
        <w:rPr>
          <w:rFonts w:ascii="Times New Roman" w:hAnsi="Times New Roman" w:cs="Times New Roman"/>
          <w:sz w:val="24"/>
          <w:szCs w:val="24"/>
        </w:rPr>
        <w:t>предоставя по-оптимален способ за изчисляване на технически резерви по отношение на щетимостта, отколкото верижно-стълбовия метод</w:t>
      </w:r>
      <w:r>
        <w:rPr>
          <w:rFonts w:ascii="Times New Roman" w:hAnsi="Times New Roman" w:cs="Times New Roman"/>
          <w:sz w:val="24"/>
          <w:szCs w:val="24"/>
        </w:rPr>
        <w:t xml:space="preserve"> конкретно по отношение на </w:t>
      </w:r>
      <w:r w:rsidRPr="006F19B2">
        <w:rPr>
          <w:rFonts w:ascii="Times New Roman" w:hAnsi="Times New Roman" w:cs="Times New Roman"/>
          <w:sz w:val="24"/>
          <w:szCs w:val="24"/>
          <w:lang w:val="en-US"/>
        </w:rPr>
        <w:t>II-</w:t>
      </w:r>
      <w:r w:rsidRPr="006F19B2">
        <w:rPr>
          <w:rFonts w:ascii="Times New Roman" w:hAnsi="Times New Roman" w:cs="Times New Roman"/>
          <w:sz w:val="24"/>
          <w:szCs w:val="24"/>
        </w:rPr>
        <w:t xml:space="preserve">ра и </w:t>
      </w:r>
      <w:r w:rsidRPr="006F19B2">
        <w:rPr>
          <w:rFonts w:ascii="Times New Roman" w:hAnsi="Times New Roman" w:cs="Times New Roman"/>
          <w:sz w:val="24"/>
          <w:szCs w:val="24"/>
          <w:lang w:val="en-US"/>
        </w:rPr>
        <w:t>III -</w:t>
      </w:r>
      <w:r>
        <w:rPr>
          <w:rFonts w:ascii="Times New Roman" w:hAnsi="Times New Roman" w:cs="Times New Roman"/>
          <w:sz w:val="24"/>
          <w:szCs w:val="24"/>
        </w:rPr>
        <w:t>та рискова група поради наличието на малък брой МПС в тези групи. М</w:t>
      </w:r>
      <w:r w:rsidRPr="006F19B2">
        <w:rPr>
          <w:rFonts w:ascii="Times New Roman" w:hAnsi="Times New Roman" w:cs="Times New Roman"/>
          <w:sz w:val="24"/>
          <w:szCs w:val="24"/>
        </w:rPr>
        <w:t>алките статистически извадки</w:t>
      </w:r>
      <w:r w:rsidRPr="006F19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19B2">
        <w:rPr>
          <w:rFonts w:ascii="Times New Roman" w:hAnsi="Times New Roman" w:cs="Times New Roman"/>
          <w:sz w:val="24"/>
          <w:szCs w:val="24"/>
        </w:rPr>
        <w:t>се прогнозират с по-голяма точност, общо за пазара в тези случаи на малко на брой и недостатъчни наблюдения</w:t>
      </w:r>
    </w:p>
    <w:p w:rsidR="001325D9" w:rsidRDefault="001325D9" w:rsidP="001325D9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9B2">
        <w:rPr>
          <w:rFonts w:ascii="Times New Roman" w:hAnsi="Times New Roman" w:cs="Times New Roman"/>
          <w:sz w:val="24"/>
          <w:szCs w:val="24"/>
        </w:rPr>
        <w:t xml:space="preserve">Методът </w:t>
      </w:r>
      <w:r w:rsidRPr="006F19B2">
        <w:rPr>
          <w:rFonts w:ascii="Times New Roman" w:hAnsi="Times New Roman" w:cs="Times New Roman"/>
          <w:sz w:val="24"/>
          <w:szCs w:val="24"/>
          <w:lang w:val="en-US"/>
        </w:rPr>
        <w:t xml:space="preserve">Cape Cod </w:t>
      </w:r>
      <w:r w:rsidRPr="006F19B2">
        <w:rPr>
          <w:rFonts w:ascii="Times New Roman" w:hAnsi="Times New Roman" w:cs="Times New Roman"/>
          <w:sz w:val="24"/>
          <w:szCs w:val="24"/>
        </w:rPr>
        <w:t xml:space="preserve">използва тежести, пропорционални на щетимостта и/или изложеността и обратно пропорционални на развитието на претенциите. По този начин, </w:t>
      </w:r>
      <w:r>
        <w:rPr>
          <w:rFonts w:ascii="Times New Roman" w:hAnsi="Times New Roman" w:cs="Times New Roman"/>
          <w:sz w:val="24"/>
          <w:szCs w:val="24"/>
        </w:rPr>
        <w:t xml:space="preserve">при този използван </w:t>
      </w:r>
      <w:r w:rsidRPr="006F19B2">
        <w:rPr>
          <w:rFonts w:ascii="Times New Roman" w:hAnsi="Times New Roman" w:cs="Times New Roman"/>
          <w:sz w:val="24"/>
          <w:szCs w:val="24"/>
        </w:rPr>
        <w:t xml:space="preserve">метод </w:t>
      </w:r>
      <w:r>
        <w:rPr>
          <w:rFonts w:ascii="Times New Roman" w:hAnsi="Times New Roman" w:cs="Times New Roman"/>
          <w:sz w:val="24"/>
          <w:szCs w:val="24"/>
        </w:rPr>
        <w:t>броят</w:t>
      </w:r>
      <w:r w:rsidRPr="006F19B2">
        <w:rPr>
          <w:rFonts w:ascii="Times New Roman" w:hAnsi="Times New Roman" w:cs="Times New Roman"/>
          <w:sz w:val="24"/>
          <w:szCs w:val="24"/>
        </w:rPr>
        <w:t xml:space="preserve"> на застрахованите обекти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F19B2">
        <w:rPr>
          <w:rFonts w:ascii="Times New Roman" w:hAnsi="Times New Roman" w:cs="Times New Roman"/>
          <w:sz w:val="24"/>
          <w:szCs w:val="24"/>
        </w:rPr>
        <w:t xml:space="preserve"> предварително извест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6F19B2">
        <w:rPr>
          <w:rFonts w:ascii="Times New Roman" w:hAnsi="Times New Roman" w:cs="Times New Roman"/>
          <w:sz w:val="24"/>
          <w:szCs w:val="24"/>
        </w:rPr>
        <w:t xml:space="preserve"> за историческите години на събитие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F19B2">
        <w:rPr>
          <w:rFonts w:ascii="Times New Roman" w:hAnsi="Times New Roman" w:cs="Times New Roman"/>
          <w:sz w:val="24"/>
          <w:szCs w:val="24"/>
        </w:rPr>
        <w:t>щетимостта</w:t>
      </w:r>
      <w:r>
        <w:rPr>
          <w:rFonts w:ascii="Times New Roman" w:hAnsi="Times New Roman" w:cs="Times New Roman"/>
          <w:sz w:val="24"/>
          <w:szCs w:val="24"/>
        </w:rPr>
        <w:t xml:space="preserve"> (рисковата премия)</w:t>
      </w:r>
      <w:r w:rsidRPr="006F19B2">
        <w:rPr>
          <w:rFonts w:ascii="Times New Roman" w:hAnsi="Times New Roman" w:cs="Times New Roman"/>
          <w:sz w:val="24"/>
          <w:szCs w:val="24"/>
        </w:rPr>
        <w:t xml:space="preserve"> е еднаква за всички години на събитие.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6F19B2">
        <w:rPr>
          <w:rFonts w:ascii="Times New Roman" w:hAnsi="Times New Roman" w:cs="Times New Roman"/>
          <w:sz w:val="24"/>
          <w:szCs w:val="24"/>
        </w:rPr>
        <w:t>етодът определя по-висока тежест на историческите наблюдения, спрямо по-скорошните, поради факта, че по-скорошните събития се явяват по-близо до прогнозните по отношение на крайната загуба.</w:t>
      </w:r>
    </w:p>
    <w:p w:rsidR="001325D9" w:rsidRPr="00D81E4F" w:rsidRDefault="001325D9" w:rsidP="001325D9">
      <w:pPr>
        <w:pStyle w:val="ListParagraph"/>
        <w:ind w:left="0" w:firstLine="720"/>
        <w:jc w:val="both"/>
        <w:rPr>
          <w:rFonts w:ascii="Times New Roman" w:hAnsi="Times New Roman" w:cs="Times New Roman"/>
          <w:b/>
        </w:rPr>
      </w:pPr>
      <w:r w:rsidRPr="00D81E4F">
        <w:rPr>
          <w:rFonts w:ascii="Times New Roman" w:hAnsi="Times New Roman" w:cs="Times New Roman"/>
          <w:b/>
          <w:sz w:val="24"/>
          <w:szCs w:val="24"/>
        </w:rPr>
        <w:t>Анализът представен по-</w:t>
      </w:r>
      <w:r w:rsidR="009C76B1">
        <w:rPr>
          <w:rFonts w:ascii="Times New Roman" w:hAnsi="Times New Roman" w:cs="Times New Roman"/>
          <w:b/>
          <w:sz w:val="24"/>
          <w:szCs w:val="24"/>
        </w:rPr>
        <w:t>долу</w:t>
      </w:r>
      <w:r w:rsidRPr="00D81E4F">
        <w:rPr>
          <w:rFonts w:ascii="Times New Roman" w:hAnsi="Times New Roman" w:cs="Times New Roman"/>
          <w:b/>
          <w:sz w:val="24"/>
          <w:szCs w:val="24"/>
        </w:rPr>
        <w:t xml:space="preserve"> показва, че Рисков</w:t>
      </w:r>
      <w:r w:rsidR="00D81E4F" w:rsidRPr="00D81E4F">
        <w:rPr>
          <w:rFonts w:ascii="Times New Roman" w:hAnsi="Times New Roman" w:cs="Times New Roman"/>
          <w:b/>
          <w:sz w:val="24"/>
          <w:szCs w:val="24"/>
        </w:rPr>
        <w:t>а</w:t>
      </w:r>
      <w:r w:rsidRPr="00D81E4F">
        <w:rPr>
          <w:rFonts w:ascii="Times New Roman" w:hAnsi="Times New Roman" w:cs="Times New Roman"/>
          <w:b/>
          <w:sz w:val="24"/>
          <w:szCs w:val="24"/>
        </w:rPr>
        <w:t xml:space="preserve"> груп</w:t>
      </w:r>
      <w:r w:rsidR="00D81E4F" w:rsidRPr="00D81E4F">
        <w:rPr>
          <w:rFonts w:ascii="Times New Roman" w:hAnsi="Times New Roman" w:cs="Times New Roman"/>
          <w:b/>
          <w:sz w:val="24"/>
          <w:szCs w:val="24"/>
        </w:rPr>
        <w:t>а</w:t>
      </w:r>
      <w:r w:rsidRPr="00D81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E4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81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E4F" w:rsidRPr="00D81E4F">
        <w:rPr>
          <w:rFonts w:ascii="Times New Roman" w:hAnsi="Times New Roman" w:cs="Times New Roman"/>
          <w:b/>
          <w:sz w:val="24"/>
          <w:szCs w:val="24"/>
        </w:rPr>
        <w:t>генерира системно значителни</w:t>
      </w:r>
      <w:r w:rsidRPr="00D81E4F">
        <w:rPr>
          <w:rFonts w:ascii="Times New Roman" w:hAnsi="Times New Roman" w:cs="Times New Roman"/>
          <w:b/>
          <w:sz w:val="24"/>
          <w:szCs w:val="24"/>
        </w:rPr>
        <w:t xml:space="preserve"> загуби общо за пазара.</w:t>
      </w:r>
    </w:p>
    <w:p w:rsidR="008570CE" w:rsidRDefault="008570CE" w:rsidP="008570C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2748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9C76B1">
        <w:rPr>
          <w:rFonts w:ascii="Times New Roman" w:hAnsi="Times New Roman" w:cs="Times New Roman"/>
          <w:sz w:val="24"/>
          <w:szCs w:val="24"/>
        </w:rPr>
        <w:t>2</w:t>
      </w:r>
      <w:r w:rsidR="009C5BF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176BA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DE27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Обобщение, агрегирани пазарни данни, 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-т</w:t>
      </w:r>
      <w:r w:rsidRPr="002E03A0">
        <w:rPr>
          <w:rFonts w:ascii="Times New Roman" w:hAnsi="Times New Roman" w:cs="Times New Roman"/>
          <w:sz w:val="24"/>
          <w:szCs w:val="24"/>
        </w:rPr>
        <w:t>а рискова група</w:t>
      </w:r>
    </w:p>
    <w:p w:rsidR="008570CE" w:rsidRDefault="008570CE" w:rsidP="008570CE">
      <w:pPr>
        <w:spacing w:after="0"/>
        <w:ind w:left="127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27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(в лв.)</w:t>
      </w:r>
    </w:p>
    <w:tbl>
      <w:tblPr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134"/>
        <w:gridCol w:w="1134"/>
        <w:gridCol w:w="1134"/>
        <w:gridCol w:w="1134"/>
        <w:gridCol w:w="1143"/>
      </w:tblGrid>
      <w:tr w:rsidR="00704F4B" w:rsidRPr="00452149" w:rsidTr="00704F4B">
        <w:tc>
          <w:tcPr>
            <w:tcW w:w="3397" w:type="dxa"/>
            <w:shd w:val="clear" w:color="auto" w:fill="auto"/>
            <w:noWrap/>
            <w:vAlign w:val="center"/>
          </w:tcPr>
          <w:p w:rsidR="00704F4B" w:rsidRPr="00452149" w:rsidRDefault="00704F4B" w:rsidP="00704F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Година на събитие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4F4B" w:rsidRPr="00452149" w:rsidRDefault="00704F4B" w:rsidP="00704F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4F4B" w:rsidRPr="00452149" w:rsidRDefault="00704F4B" w:rsidP="00704F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4F4B" w:rsidRPr="00452149" w:rsidRDefault="00704F4B" w:rsidP="00704F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4F4B" w:rsidRPr="00452149" w:rsidRDefault="00704F4B" w:rsidP="00704F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 w:rsidR="00704F4B" w:rsidRPr="00452149" w:rsidRDefault="00704F4B" w:rsidP="00704F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</w:tr>
      <w:tr w:rsidR="00704F4B" w:rsidRPr="00452149" w:rsidTr="00704F4B">
        <w:tc>
          <w:tcPr>
            <w:tcW w:w="9076" w:type="dxa"/>
            <w:gridSpan w:val="6"/>
            <w:shd w:val="clear" w:color="auto" w:fill="FFC000"/>
            <w:noWrap/>
            <w:vAlign w:val="center"/>
          </w:tcPr>
          <w:p w:rsidR="00704F4B" w:rsidRPr="00452149" w:rsidRDefault="00704F4B" w:rsidP="00704F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Верижно-стълбов метод</w:t>
            </w:r>
          </w:p>
        </w:tc>
      </w:tr>
      <w:tr w:rsidR="00704F4B" w:rsidRPr="00452149" w:rsidTr="00A27825">
        <w:tc>
          <w:tcPr>
            <w:tcW w:w="3397" w:type="dxa"/>
            <w:shd w:val="clear" w:color="auto" w:fill="auto"/>
            <w:noWrap/>
            <w:vAlign w:val="center"/>
          </w:tcPr>
          <w:p w:rsidR="00704F4B" w:rsidRPr="00452149" w:rsidRDefault="00704F4B" w:rsidP="00704F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 (изплатени претенции 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04F4B" w:rsidRPr="00452149" w:rsidRDefault="00704F4B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0225FB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-30 503 525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04F4B" w:rsidRPr="00452149" w:rsidRDefault="00704F4B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0225FB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-47 036 473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04F4B" w:rsidRPr="00452149" w:rsidRDefault="00704F4B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0225FB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-23 973 442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04F4B" w:rsidRPr="00452149" w:rsidRDefault="00704F4B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0225FB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-19 611 277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704F4B" w:rsidRPr="00452149" w:rsidRDefault="00704F4B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6A7D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20 792 076</w:t>
            </w:r>
          </w:p>
        </w:tc>
      </w:tr>
      <w:tr w:rsidR="00704F4B" w:rsidRPr="00452149" w:rsidTr="00A27825">
        <w:tc>
          <w:tcPr>
            <w:tcW w:w="3397" w:type="dxa"/>
            <w:shd w:val="clear" w:color="auto" w:fill="auto"/>
            <w:noWrap/>
            <w:vAlign w:val="center"/>
          </w:tcPr>
          <w:p w:rsidR="00704F4B" w:rsidRPr="00452149" w:rsidRDefault="00704F4B" w:rsidP="00704F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 (предявени претенции 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04F4B" w:rsidRPr="00452149" w:rsidRDefault="00704F4B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0225FB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-42 342 755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04F4B" w:rsidRPr="00452149" w:rsidRDefault="00704F4B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0225FB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-34 010 281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04F4B" w:rsidRPr="00452149" w:rsidRDefault="00704F4B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0225FB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-16 947 552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04F4B" w:rsidRPr="00452149" w:rsidRDefault="00704F4B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0225FB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-5 931 227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704F4B" w:rsidRPr="00452149" w:rsidRDefault="00704F4B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6A7D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7 812 845</w:t>
            </w:r>
          </w:p>
        </w:tc>
      </w:tr>
      <w:tr w:rsidR="00704F4B" w:rsidRPr="00452149" w:rsidTr="00A27825">
        <w:tc>
          <w:tcPr>
            <w:tcW w:w="3397" w:type="dxa"/>
            <w:shd w:val="clear" w:color="auto" w:fill="auto"/>
            <w:noWrap/>
            <w:vAlign w:val="center"/>
          </w:tcPr>
          <w:p w:rsidR="00704F4B" w:rsidRPr="00452149" w:rsidRDefault="00704F4B" w:rsidP="00704F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 (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50% на 50%</w:t>
            </w: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04F4B" w:rsidRPr="00452149" w:rsidRDefault="00704F4B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0225FB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-36 423 140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04F4B" w:rsidRPr="00452149" w:rsidRDefault="00704F4B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0225FB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-40 523 377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04F4B" w:rsidRPr="00452149" w:rsidRDefault="00704F4B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0225FB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-20 460 497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04F4B" w:rsidRPr="00452149" w:rsidRDefault="00704F4B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0225FB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-12 771 252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704F4B" w:rsidRPr="00452149" w:rsidRDefault="00704F4B" w:rsidP="00704F4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6A7D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14 302 460</w:t>
            </w:r>
          </w:p>
        </w:tc>
      </w:tr>
      <w:tr w:rsidR="00704F4B" w:rsidRPr="00452149" w:rsidTr="00704F4B">
        <w:tc>
          <w:tcPr>
            <w:tcW w:w="9076" w:type="dxa"/>
            <w:gridSpan w:val="6"/>
            <w:shd w:val="clear" w:color="auto" w:fill="FFC000"/>
            <w:noWrap/>
            <w:vAlign w:val="center"/>
          </w:tcPr>
          <w:p w:rsidR="00704F4B" w:rsidRPr="00452149" w:rsidRDefault="00704F4B" w:rsidP="00704F4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9C0006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Cape Cod метод</w:t>
            </w:r>
          </w:p>
        </w:tc>
      </w:tr>
      <w:tr w:rsidR="003D3815" w:rsidRPr="00452149" w:rsidTr="00A27825">
        <w:tc>
          <w:tcPr>
            <w:tcW w:w="3397" w:type="dxa"/>
            <w:shd w:val="clear" w:color="auto" w:fill="auto"/>
            <w:noWrap/>
            <w:vAlign w:val="center"/>
          </w:tcPr>
          <w:p w:rsidR="003D3815" w:rsidRPr="00452149" w:rsidRDefault="003D3815" w:rsidP="003D381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 (изплатени претенции 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D3815" w:rsidRPr="003D3815" w:rsidRDefault="003D3815" w:rsidP="003D381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3D381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-31 915 460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D3815" w:rsidRPr="003D3815" w:rsidRDefault="003D3815" w:rsidP="003D381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3D381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-39 569 431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D3815" w:rsidRPr="003D3815" w:rsidRDefault="003D3815" w:rsidP="003D381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3D381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-31 195 305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D3815" w:rsidRPr="003D3815" w:rsidRDefault="003D3815" w:rsidP="003D381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3D381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-28 543 740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3D3815" w:rsidRPr="003D3815" w:rsidRDefault="003D3815" w:rsidP="003D381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3D381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-19 041 102</w:t>
            </w:r>
          </w:p>
        </w:tc>
      </w:tr>
      <w:tr w:rsidR="003D3815" w:rsidRPr="00452149" w:rsidTr="00A27825">
        <w:tc>
          <w:tcPr>
            <w:tcW w:w="3397" w:type="dxa"/>
            <w:shd w:val="clear" w:color="auto" w:fill="auto"/>
            <w:noWrap/>
            <w:vAlign w:val="center"/>
          </w:tcPr>
          <w:p w:rsidR="003D3815" w:rsidRPr="00452149" w:rsidRDefault="003D3815" w:rsidP="003D381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 (предявени претенции 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D3815" w:rsidRPr="003D3815" w:rsidRDefault="003D3815" w:rsidP="003D381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3D381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-39 808 119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D3815" w:rsidRPr="003D3815" w:rsidRDefault="003D3815" w:rsidP="003D381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3D381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-32 409 070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D3815" w:rsidRPr="003D3815" w:rsidRDefault="003D3815" w:rsidP="003D381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3D381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-20 779 717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D3815" w:rsidRPr="003D3815" w:rsidRDefault="003D3815" w:rsidP="003D381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3D381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-14 943 445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3D3815" w:rsidRPr="003D3815" w:rsidRDefault="003D3815" w:rsidP="003D381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3D381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-6 422 241</w:t>
            </w:r>
          </w:p>
        </w:tc>
      </w:tr>
      <w:tr w:rsidR="003D3815" w:rsidRPr="000225FB" w:rsidTr="00A27825">
        <w:tc>
          <w:tcPr>
            <w:tcW w:w="3397" w:type="dxa"/>
            <w:shd w:val="clear" w:color="auto" w:fill="auto"/>
            <w:noWrap/>
            <w:vAlign w:val="center"/>
          </w:tcPr>
          <w:p w:rsidR="003D3815" w:rsidRPr="00452149" w:rsidRDefault="003D3815" w:rsidP="003D381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 (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50% на 50%</w:t>
            </w: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D3815" w:rsidRPr="003D3815" w:rsidRDefault="003D3815" w:rsidP="003D381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3D381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-35 861 790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D3815" w:rsidRPr="003D3815" w:rsidRDefault="003D3815" w:rsidP="003D381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3D381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-35 989 251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D3815" w:rsidRPr="003D3815" w:rsidRDefault="003D3815" w:rsidP="003D381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3D381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-25 987 511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D3815" w:rsidRPr="003D3815" w:rsidRDefault="003D3815" w:rsidP="003D381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3D381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-21 743 592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3D3815" w:rsidRPr="003D3815" w:rsidRDefault="003D3815" w:rsidP="003D381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3D381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-12 731 672</w:t>
            </w:r>
          </w:p>
        </w:tc>
      </w:tr>
    </w:tbl>
    <w:p w:rsidR="00704F4B" w:rsidRDefault="00704F4B" w:rsidP="00704F4B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5370">
        <w:rPr>
          <w:rFonts w:ascii="Times New Roman" w:hAnsi="Times New Roman" w:cs="Times New Roman"/>
          <w:sz w:val="18"/>
          <w:szCs w:val="18"/>
        </w:rPr>
        <w:t>Източник: Изчисления на КФН</w:t>
      </w:r>
    </w:p>
    <w:p w:rsidR="00FF3514" w:rsidRDefault="00FF3514" w:rsidP="00FF351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7142">
        <w:rPr>
          <w:rFonts w:ascii="Times New Roman" w:hAnsi="Times New Roman" w:cs="Times New Roman"/>
          <w:sz w:val="24"/>
          <w:szCs w:val="24"/>
        </w:rPr>
        <w:t>И</w:t>
      </w:r>
      <w:r w:rsidRPr="00FF3514">
        <w:rPr>
          <w:rFonts w:ascii="Times New Roman" w:hAnsi="Times New Roman" w:cs="Times New Roman"/>
          <w:sz w:val="24"/>
          <w:szCs w:val="24"/>
        </w:rPr>
        <w:t>звършените</w:t>
      </w:r>
      <w:r w:rsidRPr="00FF3514">
        <w:rPr>
          <w:rFonts w:ascii="Times New Roman" w:hAnsi="Times New Roman"/>
          <w:sz w:val="24"/>
        </w:rPr>
        <w:t xml:space="preserve"> </w:t>
      </w:r>
      <w:r w:rsidRPr="009C7142">
        <w:rPr>
          <w:rFonts w:ascii="Times New Roman" w:hAnsi="Times New Roman"/>
          <w:sz w:val="24"/>
        </w:rPr>
        <w:t>изчисления за крайната загуба</w:t>
      </w:r>
      <w:r w:rsidRPr="0071625E"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t>използването на</w:t>
      </w:r>
      <w:r w:rsidRPr="009C7142">
        <w:rPr>
          <w:rFonts w:ascii="Times New Roman" w:hAnsi="Times New Roman"/>
          <w:sz w:val="24"/>
        </w:rPr>
        <w:t xml:space="preserve"> верижно-стълбов метод на база изплатени имуществени и неимуществени претенции, за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-т</w:t>
      </w:r>
      <w:r w:rsidRPr="002E03A0">
        <w:rPr>
          <w:rFonts w:ascii="Times New Roman" w:hAnsi="Times New Roman" w:cs="Times New Roman"/>
          <w:sz w:val="24"/>
          <w:szCs w:val="24"/>
        </w:rPr>
        <w:t>а рискова гру</w:t>
      </w:r>
      <w:r>
        <w:rPr>
          <w:rFonts w:ascii="Times New Roman" w:hAnsi="Times New Roman" w:cs="Times New Roman"/>
          <w:sz w:val="24"/>
          <w:szCs w:val="24"/>
        </w:rPr>
        <w:t xml:space="preserve">па </w:t>
      </w:r>
      <w:r w:rsidRPr="0071625E">
        <w:rPr>
          <w:rFonts w:ascii="Times New Roman" w:hAnsi="Times New Roman" w:cs="Times New Roman"/>
          <w:sz w:val="24"/>
          <w:szCs w:val="24"/>
        </w:rPr>
        <w:t>са представени в таблиц</w:t>
      </w:r>
      <w:r w:rsidR="00CE5671">
        <w:rPr>
          <w:rFonts w:ascii="Times New Roman" w:hAnsi="Times New Roman" w:cs="Times New Roman"/>
          <w:sz w:val="24"/>
          <w:szCs w:val="24"/>
        </w:rPr>
        <w:t>и</w:t>
      </w:r>
      <w:r w:rsidRPr="0071625E">
        <w:rPr>
          <w:rFonts w:ascii="Times New Roman" w:hAnsi="Times New Roman" w:cs="Times New Roman"/>
          <w:sz w:val="24"/>
          <w:szCs w:val="24"/>
        </w:rPr>
        <w:t xml:space="preserve"> № </w:t>
      </w:r>
      <w:r w:rsidR="009C76B1">
        <w:rPr>
          <w:rFonts w:ascii="Times New Roman" w:hAnsi="Times New Roman" w:cs="Times New Roman"/>
          <w:sz w:val="24"/>
          <w:szCs w:val="24"/>
        </w:rPr>
        <w:t>2</w:t>
      </w:r>
      <w:r w:rsidR="009C5BFB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25E">
        <w:rPr>
          <w:rFonts w:ascii="Times New Roman" w:hAnsi="Times New Roman" w:cs="Times New Roman"/>
          <w:sz w:val="24"/>
          <w:szCs w:val="24"/>
        </w:rPr>
        <w:t xml:space="preserve">А. </w:t>
      </w:r>
      <w:r w:rsidR="003B7421" w:rsidRPr="00C1424E">
        <w:rPr>
          <w:rFonts w:ascii="Times New Roman" w:hAnsi="Times New Roman" w:cs="Times New Roman"/>
          <w:sz w:val="24"/>
          <w:szCs w:val="24"/>
        </w:rPr>
        <w:t>Стойността на</w:t>
      </w:r>
      <w:r w:rsidR="003B7421" w:rsidRPr="00C1424E">
        <w:rPr>
          <w:rFonts w:ascii="Times New Roman" w:hAnsi="Times New Roman"/>
          <w:sz w:val="24"/>
        </w:rPr>
        <w:t xml:space="preserve"> </w:t>
      </w:r>
      <w:r w:rsidR="003B7421" w:rsidRPr="009C7142">
        <w:rPr>
          <w:rFonts w:ascii="Times New Roman" w:hAnsi="Times New Roman"/>
          <w:sz w:val="24"/>
        </w:rPr>
        <w:t>изплатените</w:t>
      </w:r>
      <w:r w:rsidR="003B7421" w:rsidRPr="00C1424E">
        <w:rPr>
          <w:rFonts w:ascii="Times New Roman" w:hAnsi="Times New Roman"/>
          <w:sz w:val="24"/>
        </w:rPr>
        <w:t xml:space="preserve"> претенции представлява сбор на </w:t>
      </w:r>
      <w:r w:rsidR="003B7421" w:rsidRPr="009C7142">
        <w:rPr>
          <w:rFonts w:ascii="Times New Roman" w:hAnsi="Times New Roman"/>
          <w:sz w:val="24"/>
        </w:rPr>
        <w:t>изплатените</w:t>
      </w:r>
      <w:r w:rsidR="003B7421" w:rsidRPr="00C1424E">
        <w:rPr>
          <w:rFonts w:ascii="Times New Roman" w:hAnsi="Times New Roman"/>
          <w:sz w:val="24"/>
        </w:rPr>
        <w:t xml:space="preserve"> претенции от всички застрахователи, като съответните стойности в „триъгълниците“ са подадени от застрахователите, съгласно §</w:t>
      </w:r>
      <w:r w:rsidR="003B7421" w:rsidRPr="00C1424E">
        <w:rPr>
          <w:rFonts w:ascii="Times New Roman" w:hAnsi="Times New Roman"/>
          <w:sz w:val="24"/>
          <w:lang w:val="en-US"/>
        </w:rPr>
        <w:t xml:space="preserve"> 4 </w:t>
      </w:r>
      <w:r w:rsidR="003B7421" w:rsidRPr="00C1424E">
        <w:rPr>
          <w:rFonts w:ascii="Times New Roman" w:hAnsi="Times New Roman"/>
          <w:sz w:val="24"/>
        </w:rPr>
        <w:t>от ПЗР на Наредба № 53 и са агрегирани в КФН.</w:t>
      </w:r>
    </w:p>
    <w:p w:rsidR="00BC6FE6" w:rsidRDefault="00704F4B" w:rsidP="00BC6FE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706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9C76B1">
        <w:rPr>
          <w:rFonts w:ascii="Times New Roman" w:hAnsi="Times New Roman" w:cs="Times New Roman"/>
          <w:sz w:val="24"/>
          <w:szCs w:val="24"/>
        </w:rPr>
        <w:t>2</w:t>
      </w:r>
      <w:r w:rsidR="009C5BFB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6FE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76BA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BC6F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6FE6">
        <w:rPr>
          <w:rFonts w:ascii="Times New Roman" w:hAnsi="Times New Roman" w:cs="Times New Roman"/>
          <w:sz w:val="24"/>
          <w:szCs w:val="24"/>
        </w:rPr>
        <w:t>А</w:t>
      </w:r>
      <w:r w:rsidR="00BC6FE6" w:rsidRPr="00BF5370">
        <w:rPr>
          <w:rFonts w:ascii="Times New Roman" w:hAnsi="Times New Roman" w:cs="Times New Roman"/>
          <w:sz w:val="24"/>
          <w:szCs w:val="24"/>
        </w:rPr>
        <w:t xml:space="preserve">грегирани </w:t>
      </w:r>
      <w:r w:rsidR="00BC6FE6" w:rsidRPr="007B1617">
        <w:rPr>
          <w:rFonts w:ascii="Times New Roman" w:hAnsi="Times New Roman" w:cs="Times New Roman"/>
          <w:sz w:val="24"/>
          <w:szCs w:val="24"/>
        </w:rPr>
        <w:t>данни з</w:t>
      </w:r>
      <w:r w:rsidR="00BC6FE6" w:rsidRPr="007B161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</w:t>
      </w:r>
      <w:r w:rsidR="00BC6FE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BC6FE6" w:rsidRPr="007B161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изплатените претенции</w:t>
      </w:r>
      <w:r w:rsidR="00BC6FE6" w:rsidRPr="007B1617">
        <w:rPr>
          <w:rFonts w:ascii="Times New Roman" w:hAnsi="Times New Roman" w:cs="Times New Roman"/>
          <w:sz w:val="24"/>
          <w:szCs w:val="24"/>
        </w:rPr>
        <w:t xml:space="preserve"> от</w:t>
      </w:r>
      <w:r w:rsidR="00BC6FE6" w:rsidRPr="00BF5370">
        <w:rPr>
          <w:rFonts w:ascii="Times New Roman" w:hAnsi="Times New Roman" w:cs="Times New Roman"/>
          <w:sz w:val="24"/>
          <w:szCs w:val="24"/>
        </w:rPr>
        <w:t xml:space="preserve"> триъгълните справки, представени от застрахователите</w:t>
      </w:r>
      <w:r w:rsidR="00BC6FE6">
        <w:rPr>
          <w:rFonts w:ascii="Times New Roman" w:hAnsi="Times New Roman" w:cs="Times New Roman"/>
          <w:sz w:val="24"/>
          <w:szCs w:val="24"/>
        </w:rPr>
        <w:t xml:space="preserve"> за I</w:t>
      </w:r>
      <w:r w:rsidR="00BC6FE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C6FE6">
        <w:rPr>
          <w:rFonts w:ascii="Times New Roman" w:hAnsi="Times New Roman" w:cs="Times New Roman"/>
          <w:sz w:val="24"/>
          <w:szCs w:val="24"/>
        </w:rPr>
        <w:t>-т</w:t>
      </w:r>
      <w:r w:rsidR="00BC6FE6" w:rsidRPr="002E03A0">
        <w:rPr>
          <w:rFonts w:ascii="Times New Roman" w:hAnsi="Times New Roman" w:cs="Times New Roman"/>
          <w:sz w:val="24"/>
          <w:szCs w:val="24"/>
        </w:rPr>
        <w:t>а рискова гру</w:t>
      </w:r>
      <w:r w:rsidR="00BC6FE6">
        <w:rPr>
          <w:rFonts w:ascii="Times New Roman" w:hAnsi="Times New Roman" w:cs="Times New Roman"/>
          <w:sz w:val="24"/>
          <w:szCs w:val="24"/>
        </w:rPr>
        <w:t>па и</w:t>
      </w:r>
      <w:r w:rsidR="00BC6FE6" w:rsidRPr="00394610">
        <w:rPr>
          <w:rFonts w:ascii="Times New Roman" w:hAnsi="Times New Roman" w:cs="Times New Roman"/>
          <w:sz w:val="24"/>
          <w:szCs w:val="24"/>
        </w:rPr>
        <w:t xml:space="preserve"> </w:t>
      </w:r>
      <w:r w:rsidR="00BC6FE6">
        <w:rPr>
          <w:rFonts w:ascii="Times New Roman" w:hAnsi="Times New Roman" w:cs="Times New Roman"/>
          <w:sz w:val="24"/>
          <w:szCs w:val="24"/>
        </w:rPr>
        <w:t>прогнозна крайна загуба на база</w:t>
      </w:r>
      <w:r w:rsidR="00BC6FE6" w:rsidRPr="00BC6FE6">
        <w:rPr>
          <w:rFonts w:ascii="Times New Roman" w:hAnsi="Times New Roman" w:cs="Times New Roman"/>
          <w:sz w:val="24"/>
          <w:szCs w:val="24"/>
        </w:rPr>
        <w:t xml:space="preserve"> </w:t>
      </w:r>
      <w:r w:rsidR="00176BAB">
        <w:rPr>
          <w:rFonts w:ascii="Times New Roman" w:hAnsi="Times New Roman" w:cs="Times New Roman"/>
          <w:sz w:val="24"/>
          <w:szCs w:val="24"/>
        </w:rPr>
        <w:t>верижно-стълбов метод</w:t>
      </w:r>
    </w:p>
    <w:p w:rsidR="00704F4B" w:rsidRPr="00137706" w:rsidRDefault="00704F4B" w:rsidP="00704F4B">
      <w:pPr>
        <w:spacing w:after="0"/>
        <w:ind w:left="127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7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37706">
        <w:rPr>
          <w:rFonts w:ascii="Times New Roman" w:hAnsi="Times New Roman" w:cs="Times New Roman"/>
          <w:sz w:val="24"/>
          <w:szCs w:val="24"/>
        </w:rPr>
        <w:t>(в лв.)</w:t>
      </w:r>
    </w:p>
    <w:p w:rsidR="00704F4B" w:rsidRDefault="005042AD" w:rsidP="00704F4B">
      <w:pPr>
        <w:spacing w:after="0"/>
        <w:jc w:val="both"/>
      </w:pPr>
      <w:r w:rsidRPr="005042AD">
        <w:rPr>
          <w:noProof/>
          <w:lang w:eastAsia="bg-BG"/>
        </w:rPr>
        <w:drawing>
          <wp:inline distT="0" distB="0" distL="0" distR="0" wp14:anchorId="5A49D66E" wp14:editId="5DB41DEA">
            <wp:extent cx="5759450" cy="29146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410" cy="291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F4B" w:rsidRDefault="00704F4B" w:rsidP="00704F4B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5370">
        <w:rPr>
          <w:rFonts w:ascii="Times New Roman" w:hAnsi="Times New Roman" w:cs="Times New Roman"/>
          <w:sz w:val="18"/>
          <w:szCs w:val="18"/>
        </w:rPr>
        <w:t>Източник: Изчисления на КФН</w:t>
      </w:r>
    </w:p>
    <w:p w:rsidR="00BD0806" w:rsidRPr="00AE4C9D" w:rsidRDefault="00BD0806" w:rsidP="00BD0806">
      <w:pPr>
        <w:spacing w:after="0"/>
        <w:ind w:firstLine="851"/>
        <w:jc w:val="both"/>
        <w:rPr>
          <w:rFonts w:ascii="Times New Roman" w:hAnsi="Times New Roman"/>
          <w:sz w:val="24"/>
          <w:lang w:val="en-US"/>
        </w:rPr>
      </w:pPr>
      <w:r w:rsidRPr="00E74744">
        <w:rPr>
          <w:rFonts w:ascii="Times New Roman" w:hAnsi="Times New Roman" w:cs="Times New Roman"/>
          <w:sz w:val="24"/>
          <w:szCs w:val="24"/>
        </w:rPr>
        <w:t xml:space="preserve">Таблици № </w:t>
      </w:r>
      <w:r w:rsidR="009C76B1">
        <w:rPr>
          <w:rFonts w:ascii="Times New Roman" w:hAnsi="Times New Roman" w:cs="Times New Roman"/>
          <w:sz w:val="24"/>
          <w:szCs w:val="24"/>
        </w:rPr>
        <w:t>2</w:t>
      </w:r>
      <w:r w:rsidR="009C5BF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E74744">
        <w:rPr>
          <w:rFonts w:ascii="Times New Roman" w:hAnsi="Times New Roman" w:cs="Times New Roman"/>
          <w:sz w:val="24"/>
          <w:szCs w:val="24"/>
        </w:rPr>
        <w:t xml:space="preserve"> В</w:t>
      </w:r>
      <w:r w:rsidRPr="009C7142">
        <w:rPr>
          <w:rFonts w:ascii="Times New Roman" w:hAnsi="Times New Roman"/>
          <w:sz w:val="24"/>
        </w:rPr>
        <w:t xml:space="preserve"> представят извършените изчисления за крайната загуба по </w:t>
      </w:r>
      <w:r w:rsidRPr="009C7142">
        <w:rPr>
          <w:rFonts w:ascii="Times New Roman" w:hAnsi="Times New Roman"/>
          <w:sz w:val="24"/>
          <w:lang w:val="en-US"/>
        </w:rPr>
        <w:t>Cape Cod</w:t>
      </w:r>
      <w:r w:rsidRPr="009C7142">
        <w:rPr>
          <w:rFonts w:ascii="Times New Roman" w:hAnsi="Times New Roman"/>
          <w:sz w:val="24"/>
        </w:rPr>
        <w:t xml:space="preserve"> метод на база изплатени имуществени и неимуществени претенции, </w:t>
      </w:r>
      <w:r>
        <w:rPr>
          <w:rFonts w:ascii="Times New Roman" w:hAnsi="Times New Roman" w:cs="Times New Roman"/>
          <w:sz w:val="24"/>
          <w:szCs w:val="24"/>
        </w:rPr>
        <w:t>за 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-т</w:t>
      </w:r>
      <w:r w:rsidRPr="002E03A0">
        <w:rPr>
          <w:rFonts w:ascii="Times New Roman" w:hAnsi="Times New Roman" w:cs="Times New Roman"/>
          <w:sz w:val="24"/>
          <w:szCs w:val="24"/>
        </w:rPr>
        <w:t>а рискова гру</w:t>
      </w:r>
      <w:r>
        <w:rPr>
          <w:rFonts w:ascii="Times New Roman" w:hAnsi="Times New Roman" w:cs="Times New Roman"/>
          <w:sz w:val="24"/>
          <w:szCs w:val="24"/>
        </w:rPr>
        <w:t>па</w:t>
      </w:r>
      <w:r w:rsidRPr="009C7142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  <w:lang w:val="en-US"/>
        </w:rPr>
        <w:t xml:space="preserve"> </w:t>
      </w:r>
      <w:r w:rsidR="003B7421" w:rsidRPr="00C1424E">
        <w:rPr>
          <w:rFonts w:ascii="Times New Roman" w:hAnsi="Times New Roman" w:cs="Times New Roman"/>
          <w:sz w:val="24"/>
          <w:szCs w:val="24"/>
        </w:rPr>
        <w:t>Стойността на</w:t>
      </w:r>
      <w:r w:rsidR="003B7421" w:rsidRPr="00C1424E">
        <w:rPr>
          <w:rFonts w:ascii="Times New Roman" w:hAnsi="Times New Roman"/>
          <w:sz w:val="24"/>
        </w:rPr>
        <w:t xml:space="preserve"> </w:t>
      </w:r>
      <w:r w:rsidR="003B7421" w:rsidRPr="009C7142">
        <w:rPr>
          <w:rFonts w:ascii="Times New Roman" w:hAnsi="Times New Roman"/>
          <w:sz w:val="24"/>
        </w:rPr>
        <w:t>изплатените</w:t>
      </w:r>
      <w:r w:rsidR="003B7421" w:rsidRPr="00C1424E">
        <w:rPr>
          <w:rFonts w:ascii="Times New Roman" w:hAnsi="Times New Roman"/>
          <w:sz w:val="24"/>
        </w:rPr>
        <w:t xml:space="preserve"> претенции представлява сбор на </w:t>
      </w:r>
      <w:r w:rsidR="003B7421" w:rsidRPr="009C7142">
        <w:rPr>
          <w:rFonts w:ascii="Times New Roman" w:hAnsi="Times New Roman"/>
          <w:sz w:val="24"/>
        </w:rPr>
        <w:t>изплатените</w:t>
      </w:r>
      <w:r w:rsidR="003B7421" w:rsidRPr="00C1424E">
        <w:rPr>
          <w:rFonts w:ascii="Times New Roman" w:hAnsi="Times New Roman"/>
          <w:sz w:val="24"/>
        </w:rPr>
        <w:t xml:space="preserve"> претенции от всички застрахователи, като съответните стойности в „триъгълниците“ са подадени от застрахователите, съгласно §</w:t>
      </w:r>
      <w:r w:rsidR="003B7421" w:rsidRPr="00C1424E">
        <w:rPr>
          <w:rFonts w:ascii="Times New Roman" w:hAnsi="Times New Roman"/>
          <w:sz w:val="24"/>
          <w:lang w:val="en-US"/>
        </w:rPr>
        <w:t xml:space="preserve"> 4 </w:t>
      </w:r>
      <w:r w:rsidR="003B7421" w:rsidRPr="00C1424E">
        <w:rPr>
          <w:rFonts w:ascii="Times New Roman" w:hAnsi="Times New Roman"/>
          <w:sz w:val="24"/>
        </w:rPr>
        <w:t>от ПЗР на Наредба № 53 и са агрегирани в КФН.</w:t>
      </w:r>
    </w:p>
    <w:p w:rsidR="00BC6FE6" w:rsidRPr="00A1380B" w:rsidRDefault="00BC6FE6" w:rsidP="00BC6FE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7706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9C76B1">
        <w:rPr>
          <w:rFonts w:ascii="Times New Roman" w:hAnsi="Times New Roman" w:cs="Times New Roman"/>
          <w:sz w:val="24"/>
          <w:szCs w:val="24"/>
        </w:rPr>
        <w:t>2</w:t>
      </w:r>
      <w:r w:rsidR="009C5BFB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="00176BAB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5370">
        <w:rPr>
          <w:rFonts w:ascii="Times New Roman" w:hAnsi="Times New Roman" w:cs="Times New Roman"/>
          <w:sz w:val="24"/>
          <w:szCs w:val="24"/>
        </w:rPr>
        <w:t xml:space="preserve">грегирани </w:t>
      </w:r>
      <w:r w:rsidRPr="007B1617">
        <w:rPr>
          <w:rFonts w:ascii="Times New Roman" w:hAnsi="Times New Roman" w:cs="Times New Roman"/>
          <w:sz w:val="24"/>
          <w:szCs w:val="24"/>
        </w:rPr>
        <w:t>данни з</w:t>
      </w:r>
      <w:r w:rsidRPr="007B161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7B161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изплатените претенции</w:t>
      </w:r>
      <w:r w:rsidRPr="007B1617">
        <w:rPr>
          <w:rFonts w:ascii="Times New Roman" w:hAnsi="Times New Roman" w:cs="Times New Roman"/>
          <w:sz w:val="24"/>
          <w:szCs w:val="24"/>
        </w:rPr>
        <w:t xml:space="preserve"> от</w:t>
      </w:r>
      <w:r w:rsidRPr="00BF5370">
        <w:rPr>
          <w:rFonts w:ascii="Times New Roman" w:hAnsi="Times New Roman" w:cs="Times New Roman"/>
          <w:sz w:val="24"/>
          <w:szCs w:val="24"/>
        </w:rPr>
        <w:t xml:space="preserve"> триъгълните справки, представени от застрахователите</w:t>
      </w:r>
      <w:r>
        <w:rPr>
          <w:rFonts w:ascii="Times New Roman" w:hAnsi="Times New Roman" w:cs="Times New Roman"/>
          <w:sz w:val="24"/>
          <w:szCs w:val="24"/>
        </w:rPr>
        <w:t xml:space="preserve"> за 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-т</w:t>
      </w:r>
      <w:r w:rsidRPr="002E03A0">
        <w:rPr>
          <w:rFonts w:ascii="Times New Roman" w:hAnsi="Times New Roman" w:cs="Times New Roman"/>
          <w:sz w:val="24"/>
          <w:szCs w:val="24"/>
        </w:rPr>
        <w:t>а рискова гру</w:t>
      </w:r>
      <w:r>
        <w:rPr>
          <w:rFonts w:ascii="Times New Roman" w:hAnsi="Times New Roman" w:cs="Times New Roman"/>
          <w:sz w:val="24"/>
          <w:szCs w:val="24"/>
        </w:rPr>
        <w:t>па и</w:t>
      </w:r>
      <w:r w:rsidRPr="00394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прогнозна крайна загуба на база </w:t>
      </w:r>
      <w:r w:rsidRPr="00E9758B">
        <w:rPr>
          <w:rFonts w:ascii="Times New Roman" w:hAnsi="Times New Roman" w:cs="Times New Roman"/>
          <w:sz w:val="24"/>
          <w:szCs w:val="24"/>
        </w:rPr>
        <w:t xml:space="preserve">Cape Cod </w:t>
      </w:r>
      <w:r w:rsidR="00176BAB">
        <w:rPr>
          <w:rFonts w:ascii="Times New Roman" w:hAnsi="Times New Roman" w:cs="Times New Roman"/>
          <w:sz w:val="24"/>
          <w:szCs w:val="24"/>
        </w:rPr>
        <w:t>метод</w:t>
      </w:r>
      <w:r w:rsidR="00A1380B"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                                                            </w:t>
      </w:r>
      <w:r w:rsidR="00A1380B" w:rsidRPr="00A1380B">
        <w:rPr>
          <w:rFonts w:ascii="Times New Roman" w:hAnsi="Times New Roman" w:cs="Times New Roman"/>
          <w:sz w:val="24"/>
          <w:szCs w:val="24"/>
        </w:rPr>
        <w:t xml:space="preserve"> </w:t>
      </w:r>
      <w:r w:rsidR="00A1380B" w:rsidRPr="00137706">
        <w:rPr>
          <w:rFonts w:ascii="Times New Roman" w:hAnsi="Times New Roman" w:cs="Times New Roman"/>
          <w:sz w:val="24"/>
          <w:szCs w:val="24"/>
        </w:rPr>
        <w:t>(в лв.)</w:t>
      </w:r>
    </w:p>
    <w:p w:rsidR="00BC6FE6" w:rsidRDefault="00A84FF0" w:rsidP="00BC6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FF0">
        <w:rPr>
          <w:noProof/>
          <w:lang w:eastAsia="bg-BG"/>
        </w:rPr>
        <w:drawing>
          <wp:inline distT="0" distB="0" distL="0" distR="0" wp14:anchorId="61EC7FAF" wp14:editId="48EB4912">
            <wp:extent cx="5759450" cy="401002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908" cy="401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FE6" w:rsidRDefault="00BC6FE6" w:rsidP="00A1380B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5370">
        <w:rPr>
          <w:rFonts w:ascii="Times New Roman" w:hAnsi="Times New Roman" w:cs="Times New Roman"/>
          <w:sz w:val="18"/>
          <w:szCs w:val="18"/>
        </w:rPr>
        <w:t>Източник: Изчисления на КФН</w:t>
      </w:r>
    </w:p>
    <w:p w:rsidR="00BD0806" w:rsidRDefault="00BD0806" w:rsidP="00A1380B">
      <w:pPr>
        <w:spacing w:after="0"/>
        <w:ind w:firstLine="851"/>
        <w:jc w:val="both"/>
        <w:rPr>
          <w:rFonts w:ascii="Times New Roman" w:hAnsi="Times New Roman"/>
          <w:sz w:val="24"/>
        </w:rPr>
      </w:pPr>
      <w:r w:rsidRPr="00E85CF1">
        <w:rPr>
          <w:rFonts w:ascii="Times New Roman" w:hAnsi="Times New Roman" w:cs="Times New Roman"/>
          <w:sz w:val="24"/>
          <w:szCs w:val="24"/>
        </w:rPr>
        <w:t xml:space="preserve">Таблици № </w:t>
      </w:r>
      <w:r w:rsidR="009C76B1">
        <w:rPr>
          <w:rFonts w:ascii="Times New Roman" w:hAnsi="Times New Roman" w:cs="Times New Roman"/>
          <w:sz w:val="24"/>
          <w:szCs w:val="24"/>
        </w:rPr>
        <w:t>2</w:t>
      </w:r>
      <w:r w:rsidR="009C5BF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E85CF1">
        <w:rPr>
          <w:rFonts w:ascii="Times New Roman" w:hAnsi="Times New Roman" w:cs="Times New Roman"/>
          <w:sz w:val="24"/>
          <w:szCs w:val="24"/>
        </w:rPr>
        <w:t xml:space="preserve"> А</w:t>
      </w:r>
      <w:r w:rsidRPr="009C7142">
        <w:rPr>
          <w:rFonts w:ascii="Times New Roman" w:hAnsi="Times New Roman"/>
          <w:sz w:val="24"/>
        </w:rPr>
        <w:t xml:space="preserve"> представят извършените изчисления за крайната загуба по верижно-стълбов метод на база предявени имуществени и неимуществени претенции, </w:t>
      </w:r>
      <w:r>
        <w:rPr>
          <w:rFonts w:ascii="Times New Roman" w:hAnsi="Times New Roman" w:cs="Times New Roman"/>
          <w:sz w:val="24"/>
          <w:szCs w:val="24"/>
        </w:rPr>
        <w:t>за 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-т</w:t>
      </w:r>
      <w:r w:rsidRPr="002E03A0">
        <w:rPr>
          <w:rFonts w:ascii="Times New Roman" w:hAnsi="Times New Roman" w:cs="Times New Roman"/>
          <w:sz w:val="24"/>
          <w:szCs w:val="24"/>
        </w:rPr>
        <w:t>а рискова гру</w:t>
      </w:r>
      <w:r>
        <w:rPr>
          <w:rFonts w:ascii="Times New Roman" w:hAnsi="Times New Roman" w:cs="Times New Roman"/>
          <w:sz w:val="24"/>
          <w:szCs w:val="24"/>
        </w:rPr>
        <w:t>па</w:t>
      </w:r>
      <w:r w:rsidRPr="009C7142">
        <w:rPr>
          <w:rFonts w:ascii="Times New Roman" w:hAnsi="Times New Roman"/>
          <w:sz w:val="24"/>
        </w:rPr>
        <w:t xml:space="preserve">. </w:t>
      </w:r>
      <w:r w:rsidR="003B7421" w:rsidRPr="00C1424E">
        <w:rPr>
          <w:rFonts w:ascii="Times New Roman" w:hAnsi="Times New Roman" w:cs="Times New Roman"/>
          <w:sz w:val="24"/>
          <w:szCs w:val="24"/>
        </w:rPr>
        <w:t>Стойността на</w:t>
      </w:r>
      <w:r w:rsidR="003B7421" w:rsidRPr="00C1424E">
        <w:rPr>
          <w:rFonts w:ascii="Times New Roman" w:hAnsi="Times New Roman"/>
          <w:sz w:val="24"/>
        </w:rPr>
        <w:t xml:space="preserve"> </w:t>
      </w:r>
      <w:r w:rsidR="003B7421" w:rsidRPr="009C7142">
        <w:rPr>
          <w:rFonts w:ascii="Times New Roman" w:hAnsi="Times New Roman"/>
          <w:sz w:val="24"/>
        </w:rPr>
        <w:t>предявените</w:t>
      </w:r>
      <w:r w:rsidR="003B7421" w:rsidRPr="00C1424E">
        <w:rPr>
          <w:rFonts w:ascii="Times New Roman" w:hAnsi="Times New Roman"/>
          <w:sz w:val="24"/>
        </w:rPr>
        <w:t xml:space="preserve"> претенции представлява сбор на </w:t>
      </w:r>
      <w:r w:rsidR="003B7421" w:rsidRPr="009C7142">
        <w:rPr>
          <w:rFonts w:ascii="Times New Roman" w:hAnsi="Times New Roman"/>
          <w:sz w:val="24"/>
        </w:rPr>
        <w:t>предявените</w:t>
      </w:r>
      <w:r w:rsidR="003B7421" w:rsidRPr="00C1424E">
        <w:rPr>
          <w:rFonts w:ascii="Times New Roman" w:hAnsi="Times New Roman"/>
          <w:sz w:val="24"/>
        </w:rPr>
        <w:t xml:space="preserve"> претенции от всички застрахователи, като съответните стойности в „триъгълниците“ са подадени от застрахователите, съгласно §</w:t>
      </w:r>
      <w:r w:rsidR="003B7421" w:rsidRPr="00C1424E">
        <w:rPr>
          <w:rFonts w:ascii="Times New Roman" w:hAnsi="Times New Roman"/>
          <w:sz w:val="24"/>
          <w:lang w:val="en-US"/>
        </w:rPr>
        <w:t xml:space="preserve"> 4 </w:t>
      </w:r>
      <w:r w:rsidR="003B7421" w:rsidRPr="00C1424E">
        <w:rPr>
          <w:rFonts w:ascii="Times New Roman" w:hAnsi="Times New Roman"/>
          <w:sz w:val="24"/>
        </w:rPr>
        <w:t>от ПЗР на Наредба № 53 и са агрегирани в КФН.</w:t>
      </w:r>
    </w:p>
    <w:p w:rsidR="00704F4B" w:rsidRDefault="00704F4B" w:rsidP="00704F4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706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9C76B1">
        <w:rPr>
          <w:rFonts w:ascii="Times New Roman" w:hAnsi="Times New Roman" w:cs="Times New Roman"/>
          <w:sz w:val="24"/>
          <w:szCs w:val="24"/>
        </w:rPr>
        <w:t>2</w:t>
      </w:r>
      <w:r w:rsidR="009C5BFB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6FE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76BA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BC6F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6FE6">
        <w:rPr>
          <w:rFonts w:ascii="Times New Roman" w:hAnsi="Times New Roman" w:cs="Times New Roman"/>
          <w:sz w:val="24"/>
          <w:szCs w:val="24"/>
        </w:rPr>
        <w:t>А</w:t>
      </w:r>
      <w:r w:rsidR="00BC6FE6" w:rsidRPr="00BF5370">
        <w:rPr>
          <w:rFonts w:ascii="Times New Roman" w:hAnsi="Times New Roman" w:cs="Times New Roman"/>
          <w:sz w:val="24"/>
          <w:szCs w:val="24"/>
        </w:rPr>
        <w:t xml:space="preserve">грегирани </w:t>
      </w:r>
      <w:r w:rsidR="00BC6FE6" w:rsidRPr="007B1617">
        <w:rPr>
          <w:rFonts w:ascii="Times New Roman" w:hAnsi="Times New Roman" w:cs="Times New Roman"/>
          <w:sz w:val="24"/>
          <w:szCs w:val="24"/>
        </w:rPr>
        <w:t>данни з</w:t>
      </w:r>
      <w:r w:rsidR="00BC6FE6" w:rsidRPr="007B161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</w:t>
      </w:r>
      <w:r w:rsidR="00BC6FE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предявените</w:t>
      </w:r>
      <w:r w:rsidR="00BC6FE6" w:rsidRPr="007B161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претенции</w:t>
      </w:r>
      <w:r w:rsidR="00BC6FE6" w:rsidRPr="007B1617">
        <w:rPr>
          <w:rFonts w:ascii="Times New Roman" w:hAnsi="Times New Roman" w:cs="Times New Roman"/>
          <w:sz w:val="24"/>
          <w:szCs w:val="24"/>
        </w:rPr>
        <w:t xml:space="preserve"> от</w:t>
      </w:r>
      <w:r w:rsidR="00BC6FE6" w:rsidRPr="00BF5370">
        <w:rPr>
          <w:rFonts w:ascii="Times New Roman" w:hAnsi="Times New Roman" w:cs="Times New Roman"/>
          <w:sz w:val="24"/>
          <w:szCs w:val="24"/>
        </w:rPr>
        <w:t xml:space="preserve"> триъгълните справки, представени от застрахователите</w:t>
      </w:r>
      <w:r w:rsidR="00BC6FE6">
        <w:rPr>
          <w:rFonts w:ascii="Times New Roman" w:hAnsi="Times New Roman" w:cs="Times New Roman"/>
          <w:sz w:val="24"/>
          <w:szCs w:val="24"/>
        </w:rPr>
        <w:t xml:space="preserve"> за I</w:t>
      </w:r>
      <w:r w:rsidR="00BC6FE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C6FE6">
        <w:rPr>
          <w:rFonts w:ascii="Times New Roman" w:hAnsi="Times New Roman" w:cs="Times New Roman"/>
          <w:sz w:val="24"/>
          <w:szCs w:val="24"/>
        </w:rPr>
        <w:t>-т</w:t>
      </w:r>
      <w:r w:rsidR="00BC6FE6" w:rsidRPr="002E03A0">
        <w:rPr>
          <w:rFonts w:ascii="Times New Roman" w:hAnsi="Times New Roman" w:cs="Times New Roman"/>
          <w:sz w:val="24"/>
          <w:szCs w:val="24"/>
        </w:rPr>
        <w:t>а рискова гру</w:t>
      </w:r>
      <w:r w:rsidR="00BC6FE6">
        <w:rPr>
          <w:rFonts w:ascii="Times New Roman" w:hAnsi="Times New Roman" w:cs="Times New Roman"/>
          <w:sz w:val="24"/>
          <w:szCs w:val="24"/>
        </w:rPr>
        <w:t>па и</w:t>
      </w:r>
      <w:r w:rsidR="00BC6FE6" w:rsidRPr="00394610">
        <w:rPr>
          <w:rFonts w:ascii="Times New Roman" w:hAnsi="Times New Roman" w:cs="Times New Roman"/>
          <w:sz w:val="24"/>
          <w:szCs w:val="24"/>
        </w:rPr>
        <w:t xml:space="preserve"> </w:t>
      </w:r>
      <w:r w:rsidR="00BC6FE6">
        <w:rPr>
          <w:rFonts w:ascii="Times New Roman" w:hAnsi="Times New Roman" w:cs="Times New Roman"/>
          <w:sz w:val="24"/>
          <w:szCs w:val="24"/>
        </w:rPr>
        <w:t>прогнозна крайна загуба на база</w:t>
      </w:r>
      <w:r w:rsidR="00BC6FE6" w:rsidRPr="00BC6FE6">
        <w:rPr>
          <w:rFonts w:ascii="Times New Roman" w:hAnsi="Times New Roman" w:cs="Times New Roman"/>
          <w:sz w:val="24"/>
          <w:szCs w:val="24"/>
        </w:rPr>
        <w:t xml:space="preserve"> </w:t>
      </w:r>
      <w:r w:rsidR="00BC6FE6">
        <w:rPr>
          <w:rFonts w:ascii="Times New Roman" w:hAnsi="Times New Roman" w:cs="Times New Roman"/>
          <w:sz w:val="24"/>
          <w:szCs w:val="24"/>
        </w:rPr>
        <w:t>верижно-стълбов метод</w:t>
      </w:r>
      <w:r w:rsidR="00E376C5">
        <w:rPr>
          <w:rFonts w:ascii="Times New Roman" w:hAnsi="Times New Roman" w:cs="Times New Roman"/>
          <w:sz w:val="24"/>
          <w:szCs w:val="24"/>
        </w:rPr>
        <w:t>.</w:t>
      </w:r>
      <w:r w:rsidR="00E376C5" w:rsidRPr="00E376C5">
        <w:rPr>
          <w:rFonts w:ascii="Times New Roman" w:hAnsi="Times New Roman" w:cs="Times New Roman"/>
          <w:sz w:val="24"/>
          <w:szCs w:val="24"/>
        </w:rPr>
        <w:t xml:space="preserve"> </w:t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 w:rsidRPr="00137706">
        <w:rPr>
          <w:rFonts w:ascii="Times New Roman" w:hAnsi="Times New Roman" w:cs="Times New Roman"/>
          <w:sz w:val="24"/>
          <w:szCs w:val="24"/>
        </w:rPr>
        <w:t>(в лв.)</w:t>
      </w:r>
    </w:p>
    <w:p w:rsidR="00704F4B" w:rsidRDefault="005042AD" w:rsidP="00704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2AD">
        <w:rPr>
          <w:noProof/>
          <w:lang w:eastAsia="bg-BG"/>
        </w:rPr>
        <w:drawing>
          <wp:inline distT="0" distB="0" distL="0" distR="0" wp14:anchorId="055F11FB" wp14:editId="2B4186E1">
            <wp:extent cx="5905500" cy="28384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065" cy="284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F4B" w:rsidRDefault="00704F4B" w:rsidP="00704F4B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5370">
        <w:rPr>
          <w:rFonts w:ascii="Times New Roman" w:hAnsi="Times New Roman" w:cs="Times New Roman"/>
          <w:sz w:val="18"/>
          <w:szCs w:val="18"/>
        </w:rPr>
        <w:t>Източник: Изчисления на КФН</w:t>
      </w:r>
    </w:p>
    <w:p w:rsidR="0029421A" w:rsidRDefault="0029421A" w:rsidP="0029421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5CF1">
        <w:rPr>
          <w:rFonts w:ascii="Times New Roman" w:hAnsi="Times New Roman" w:cs="Times New Roman"/>
          <w:sz w:val="24"/>
          <w:szCs w:val="24"/>
        </w:rPr>
        <w:t xml:space="preserve">Таблици № </w:t>
      </w:r>
      <w:r w:rsidR="009C76B1">
        <w:rPr>
          <w:rFonts w:ascii="Times New Roman" w:hAnsi="Times New Roman" w:cs="Times New Roman"/>
          <w:sz w:val="24"/>
          <w:szCs w:val="24"/>
        </w:rPr>
        <w:t>2</w:t>
      </w:r>
      <w:r w:rsidR="009C5BF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E85CF1">
        <w:rPr>
          <w:rFonts w:ascii="Times New Roman" w:hAnsi="Times New Roman" w:cs="Times New Roman"/>
          <w:sz w:val="24"/>
          <w:szCs w:val="24"/>
        </w:rPr>
        <w:t xml:space="preserve"> В</w:t>
      </w:r>
      <w:r w:rsidRPr="009C7142">
        <w:rPr>
          <w:rFonts w:ascii="Times New Roman" w:hAnsi="Times New Roman"/>
          <w:sz w:val="24"/>
        </w:rPr>
        <w:t xml:space="preserve"> представят извършените изчисления за крайната загуба по </w:t>
      </w:r>
      <w:r w:rsidRPr="009C7142">
        <w:rPr>
          <w:rFonts w:ascii="Times New Roman" w:hAnsi="Times New Roman"/>
          <w:sz w:val="24"/>
          <w:lang w:val="en-US"/>
        </w:rPr>
        <w:t>Cape Cod</w:t>
      </w:r>
      <w:r w:rsidRPr="009C7142">
        <w:rPr>
          <w:rFonts w:ascii="Times New Roman" w:hAnsi="Times New Roman"/>
          <w:sz w:val="24"/>
        </w:rPr>
        <w:t xml:space="preserve"> метод на база предявени имуществени и неимуществени претенции, </w:t>
      </w:r>
      <w:r>
        <w:rPr>
          <w:rFonts w:ascii="Times New Roman" w:hAnsi="Times New Roman"/>
          <w:sz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-т</w:t>
      </w:r>
      <w:r w:rsidRPr="002E03A0">
        <w:rPr>
          <w:rFonts w:ascii="Times New Roman" w:hAnsi="Times New Roman" w:cs="Times New Roman"/>
          <w:sz w:val="24"/>
          <w:szCs w:val="24"/>
        </w:rPr>
        <w:t>а рискова гру</w:t>
      </w:r>
      <w:r>
        <w:rPr>
          <w:rFonts w:ascii="Times New Roman" w:hAnsi="Times New Roman" w:cs="Times New Roman"/>
          <w:sz w:val="24"/>
          <w:szCs w:val="24"/>
        </w:rPr>
        <w:t>па</w:t>
      </w:r>
      <w:r w:rsidRPr="009C7142">
        <w:rPr>
          <w:rFonts w:ascii="Times New Roman" w:hAnsi="Times New Roman"/>
          <w:sz w:val="24"/>
        </w:rPr>
        <w:t xml:space="preserve">. </w:t>
      </w:r>
      <w:r w:rsidR="003B7421" w:rsidRPr="00C1424E">
        <w:rPr>
          <w:rFonts w:ascii="Times New Roman" w:hAnsi="Times New Roman" w:cs="Times New Roman"/>
          <w:sz w:val="24"/>
          <w:szCs w:val="24"/>
        </w:rPr>
        <w:t>Стойността на</w:t>
      </w:r>
      <w:r w:rsidR="003B7421" w:rsidRPr="00C1424E">
        <w:rPr>
          <w:rFonts w:ascii="Times New Roman" w:hAnsi="Times New Roman"/>
          <w:sz w:val="24"/>
        </w:rPr>
        <w:t xml:space="preserve"> </w:t>
      </w:r>
      <w:r w:rsidR="003B7421" w:rsidRPr="009C7142">
        <w:rPr>
          <w:rFonts w:ascii="Times New Roman" w:hAnsi="Times New Roman"/>
          <w:sz w:val="24"/>
        </w:rPr>
        <w:t>предявените</w:t>
      </w:r>
      <w:r w:rsidR="003B7421" w:rsidRPr="00C1424E">
        <w:rPr>
          <w:rFonts w:ascii="Times New Roman" w:hAnsi="Times New Roman"/>
          <w:sz w:val="24"/>
        </w:rPr>
        <w:t xml:space="preserve"> претенции представлява сбор на </w:t>
      </w:r>
      <w:r w:rsidR="003B7421" w:rsidRPr="009C7142">
        <w:rPr>
          <w:rFonts w:ascii="Times New Roman" w:hAnsi="Times New Roman"/>
          <w:sz w:val="24"/>
        </w:rPr>
        <w:t>предявените</w:t>
      </w:r>
      <w:r w:rsidR="003B7421" w:rsidRPr="00C1424E">
        <w:rPr>
          <w:rFonts w:ascii="Times New Roman" w:hAnsi="Times New Roman"/>
          <w:sz w:val="24"/>
        </w:rPr>
        <w:t xml:space="preserve"> претенции от всички застрахователи, като съответните стойности в „триъгълниците“ са подадени от застрахователите, съгласно §</w:t>
      </w:r>
      <w:r w:rsidR="003B7421" w:rsidRPr="00C1424E">
        <w:rPr>
          <w:rFonts w:ascii="Times New Roman" w:hAnsi="Times New Roman"/>
          <w:sz w:val="24"/>
          <w:lang w:val="en-US"/>
        </w:rPr>
        <w:t xml:space="preserve"> 4 </w:t>
      </w:r>
      <w:r w:rsidR="003B7421" w:rsidRPr="00C1424E">
        <w:rPr>
          <w:rFonts w:ascii="Times New Roman" w:hAnsi="Times New Roman"/>
          <w:sz w:val="24"/>
        </w:rPr>
        <w:t>от ПЗР на Наредба № 53 и са агрегирани в КФН.</w:t>
      </w:r>
    </w:p>
    <w:p w:rsidR="00BC6FE6" w:rsidRPr="00137706" w:rsidRDefault="00BC6FE6" w:rsidP="00FB36D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706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9C76B1">
        <w:rPr>
          <w:rFonts w:ascii="Times New Roman" w:hAnsi="Times New Roman" w:cs="Times New Roman"/>
          <w:sz w:val="24"/>
          <w:szCs w:val="24"/>
        </w:rPr>
        <w:t>2</w:t>
      </w:r>
      <w:r w:rsidR="009C5BF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9C76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76BAB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5370">
        <w:rPr>
          <w:rFonts w:ascii="Times New Roman" w:hAnsi="Times New Roman" w:cs="Times New Roman"/>
          <w:sz w:val="24"/>
          <w:szCs w:val="24"/>
        </w:rPr>
        <w:t xml:space="preserve">грегирани </w:t>
      </w:r>
      <w:r w:rsidRPr="007B1617">
        <w:rPr>
          <w:rFonts w:ascii="Times New Roman" w:hAnsi="Times New Roman" w:cs="Times New Roman"/>
          <w:sz w:val="24"/>
          <w:szCs w:val="24"/>
        </w:rPr>
        <w:t>данни з</w:t>
      </w:r>
      <w:r w:rsidRPr="007B161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предявените</w:t>
      </w:r>
      <w:r w:rsidRPr="007B161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претенции</w:t>
      </w:r>
      <w:r w:rsidRPr="007B1617">
        <w:rPr>
          <w:rFonts w:ascii="Times New Roman" w:hAnsi="Times New Roman" w:cs="Times New Roman"/>
          <w:sz w:val="24"/>
          <w:szCs w:val="24"/>
        </w:rPr>
        <w:t xml:space="preserve"> от</w:t>
      </w:r>
      <w:r w:rsidRPr="00BF5370">
        <w:rPr>
          <w:rFonts w:ascii="Times New Roman" w:hAnsi="Times New Roman" w:cs="Times New Roman"/>
          <w:sz w:val="24"/>
          <w:szCs w:val="24"/>
        </w:rPr>
        <w:t xml:space="preserve"> триъгълните справки, представени от застрахователите</w:t>
      </w:r>
      <w:r>
        <w:rPr>
          <w:rFonts w:ascii="Times New Roman" w:hAnsi="Times New Roman" w:cs="Times New Roman"/>
          <w:sz w:val="24"/>
          <w:szCs w:val="24"/>
        </w:rPr>
        <w:t xml:space="preserve"> за 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-т</w:t>
      </w:r>
      <w:r w:rsidRPr="002E03A0">
        <w:rPr>
          <w:rFonts w:ascii="Times New Roman" w:hAnsi="Times New Roman" w:cs="Times New Roman"/>
          <w:sz w:val="24"/>
          <w:szCs w:val="24"/>
        </w:rPr>
        <w:t>а рискова гру</w:t>
      </w:r>
      <w:r>
        <w:rPr>
          <w:rFonts w:ascii="Times New Roman" w:hAnsi="Times New Roman" w:cs="Times New Roman"/>
          <w:sz w:val="24"/>
          <w:szCs w:val="24"/>
        </w:rPr>
        <w:t>па и</w:t>
      </w:r>
      <w:r w:rsidRPr="00394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прогнозна крайна загуба на база </w:t>
      </w:r>
      <w:r w:rsidRPr="00E9758B">
        <w:rPr>
          <w:rFonts w:ascii="Times New Roman" w:hAnsi="Times New Roman" w:cs="Times New Roman"/>
          <w:sz w:val="24"/>
          <w:szCs w:val="24"/>
        </w:rPr>
        <w:t xml:space="preserve">Cape Cod </w:t>
      </w:r>
      <w:r w:rsidR="00176BAB">
        <w:rPr>
          <w:rFonts w:ascii="Times New Roman" w:hAnsi="Times New Roman" w:cs="Times New Roman"/>
          <w:sz w:val="24"/>
          <w:szCs w:val="24"/>
        </w:rPr>
        <w:t>метод</w:t>
      </w:r>
      <w:r w:rsidR="00E376C5">
        <w:rPr>
          <w:rFonts w:ascii="Times New Roman" w:hAnsi="Times New Roman" w:cs="Times New Roman"/>
          <w:sz w:val="24"/>
          <w:szCs w:val="24"/>
        </w:rPr>
        <w:t>.</w:t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FB36D4" w:rsidRPr="00137706">
        <w:rPr>
          <w:rFonts w:ascii="Times New Roman" w:hAnsi="Times New Roman" w:cs="Times New Roman"/>
          <w:sz w:val="24"/>
          <w:szCs w:val="24"/>
        </w:rPr>
        <w:t>(в лв.)</w:t>
      </w:r>
    </w:p>
    <w:p w:rsidR="00BC6FE6" w:rsidRDefault="00A84FF0" w:rsidP="00BC6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FF0">
        <w:rPr>
          <w:noProof/>
          <w:lang w:eastAsia="bg-BG"/>
        </w:rPr>
        <w:drawing>
          <wp:inline distT="0" distB="0" distL="0" distR="0" wp14:anchorId="0BE01E2A" wp14:editId="2FF1DC1E">
            <wp:extent cx="5915025" cy="375285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407" cy="376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FE6" w:rsidRDefault="00BC6FE6" w:rsidP="00BC6FE6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5370">
        <w:rPr>
          <w:rFonts w:ascii="Times New Roman" w:hAnsi="Times New Roman" w:cs="Times New Roman"/>
          <w:sz w:val="18"/>
          <w:szCs w:val="18"/>
        </w:rPr>
        <w:t>Източник: Изчисления на КФН</w:t>
      </w:r>
    </w:p>
    <w:p w:rsidR="002C2A4F" w:rsidRDefault="002C2A4F" w:rsidP="002C2A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CF1">
        <w:rPr>
          <w:rFonts w:ascii="Times New Roman" w:hAnsi="Times New Roman" w:cs="Times New Roman"/>
          <w:sz w:val="24"/>
          <w:szCs w:val="24"/>
        </w:rPr>
        <w:t>Таблица</w:t>
      </w:r>
      <w:r w:rsidRPr="009C7142">
        <w:rPr>
          <w:rFonts w:ascii="Times New Roman" w:hAnsi="Times New Roman"/>
          <w:sz w:val="24"/>
        </w:rPr>
        <w:t xml:space="preserve"> №</w:t>
      </w:r>
      <w:r>
        <w:rPr>
          <w:rFonts w:ascii="Times New Roman" w:hAnsi="Times New Roman"/>
          <w:sz w:val="24"/>
          <w:lang w:val="en-US"/>
        </w:rPr>
        <w:t xml:space="preserve"> </w:t>
      </w:r>
      <w:r w:rsidR="009C5BFB">
        <w:rPr>
          <w:rFonts w:ascii="Times New Roman" w:hAnsi="Times New Roman"/>
          <w:sz w:val="24"/>
          <w:lang w:val="en-US"/>
        </w:rPr>
        <w:t>27</w:t>
      </w:r>
      <w:r w:rsidRPr="009C7142">
        <w:rPr>
          <w:rFonts w:ascii="Times New Roman" w:hAnsi="Times New Roman"/>
          <w:sz w:val="24"/>
        </w:rPr>
        <w:t xml:space="preserve"> е аналогична на таблица №</w:t>
      </w:r>
      <w:r>
        <w:rPr>
          <w:rFonts w:ascii="Times New Roman" w:hAnsi="Times New Roman"/>
          <w:sz w:val="24"/>
          <w:lang w:val="en-US"/>
        </w:rPr>
        <w:t xml:space="preserve"> </w:t>
      </w:r>
      <w:r w:rsidR="009C76B1">
        <w:rPr>
          <w:rFonts w:ascii="Times New Roman" w:hAnsi="Times New Roman"/>
          <w:sz w:val="24"/>
        </w:rPr>
        <w:t>2</w:t>
      </w:r>
      <w:r w:rsidR="009C5BFB">
        <w:rPr>
          <w:rFonts w:ascii="Times New Roman" w:hAnsi="Times New Roman"/>
          <w:sz w:val="24"/>
          <w:lang w:val="en-US"/>
        </w:rPr>
        <w:t>4</w:t>
      </w:r>
      <w:r w:rsidRPr="009C7142">
        <w:rPr>
          <w:rFonts w:ascii="Times New Roman" w:hAnsi="Times New Roman"/>
          <w:sz w:val="24"/>
        </w:rPr>
        <w:t xml:space="preserve">, като в нея </w:t>
      </w:r>
      <w:r w:rsidRPr="00E85CF1">
        <w:rPr>
          <w:rFonts w:ascii="Times New Roman" w:hAnsi="Times New Roman" w:cs="Times New Roman"/>
          <w:sz w:val="24"/>
          <w:szCs w:val="24"/>
        </w:rPr>
        <w:t>по-</w:t>
      </w:r>
      <w:r w:rsidRPr="009C7142">
        <w:rPr>
          <w:rFonts w:ascii="Times New Roman" w:hAnsi="Times New Roman"/>
          <w:sz w:val="24"/>
        </w:rPr>
        <w:t xml:space="preserve">детайлно са </w:t>
      </w:r>
      <w:r w:rsidRPr="00E85CF1">
        <w:rPr>
          <w:rFonts w:ascii="Times New Roman" w:hAnsi="Times New Roman" w:cs="Times New Roman"/>
          <w:sz w:val="24"/>
          <w:szCs w:val="24"/>
        </w:rPr>
        <w:t>представени</w:t>
      </w:r>
      <w:r w:rsidRPr="009C7142">
        <w:rPr>
          <w:rFonts w:ascii="Times New Roman" w:hAnsi="Times New Roman"/>
          <w:sz w:val="24"/>
        </w:rPr>
        <w:t xml:space="preserve"> стойностите за брутните премии, изменението в пренос-премийния резерв, стойността на спечелените премии, направените от застрахователите административни и аквизиционни разходи и крайната загуба, изчислена чрез прилагане на верижно-стълбов метод и </w:t>
      </w:r>
      <w:r w:rsidRPr="009C7142">
        <w:rPr>
          <w:rFonts w:ascii="Times New Roman" w:hAnsi="Times New Roman"/>
          <w:sz w:val="24"/>
          <w:lang w:val="en-US"/>
        </w:rPr>
        <w:t xml:space="preserve">Cape Cod </w:t>
      </w:r>
      <w:r w:rsidRPr="009C7142">
        <w:rPr>
          <w:rFonts w:ascii="Times New Roman" w:hAnsi="Times New Roman"/>
          <w:sz w:val="24"/>
        </w:rPr>
        <w:t xml:space="preserve">метод. Спечелените премии представляват разликата на брутните премии и изменението в пренос-премийния резерв. </w:t>
      </w:r>
      <w:r w:rsidRPr="00E85CF1">
        <w:rPr>
          <w:rFonts w:ascii="Times New Roman" w:hAnsi="Times New Roman" w:cs="Times New Roman"/>
          <w:sz w:val="24"/>
          <w:szCs w:val="24"/>
        </w:rPr>
        <w:t>Резултатът</w:t>
      </w:r>
      <w:r w:rsidRPr="009C7142">
        <w:rPr>
          <w:rFonts w:ascii="Times New Roman" w:hAnsi="Times New Roman"/>
          <w:sz w:val="24"/>
        </w:rPr>
        <w:t xml:space="preserve"> се изчислява като от получените спечелени премии се извади крайната загуба и административните и аквизиционни разходи.</w:t>
      </w:r>
    </w:p>
    <w:p w:rsidR="00704F4B" w:rsidRDefault="00704F4B" w:rsidP="00D6670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570CE" w:rsidRDefault="008570CE" w:rsidP="008570C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29DB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9C5BFB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="00176BAB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Агрегирани данни, 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-т</w:t>
      </w:r>
      <w:r w:rsidRPr="002E03A0">
        <w:rPr>
          <w:rFonts w:ascii="Times New Roman" w:hAnsi="Times New Roman" w:cs="Times New Roman"/>
          <w:sz w:val="24"/>
          <w:szCs w:val="24"/>
        </w:rPr>
        <w:t>а рискова група</w:t>
      </w:r>
    </w:p>
    <w:p w:rsidR="008570CE" w:rsidRDefault="008570CE" w:rsidP="008570CE">
      <w:pPr>
        <w:spacing w:after="0"/>
        <w:ind w:left="127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29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(в лв.)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134"/>
        <w:gridCol w:w="1134"/>
        <w:gridCol w:w="1134"/>
        <w:gridCol w:w="1134"/>
        <w:gridCol w:w="1134"/>
      </w:tblGrid>
      <w:tr w:rsidR="00D6670D" w:rsidRPr="00BF5370" w:rsidTr="00D6670D">
        <w:trPr>
          <w:jc w:val="center"/>
        </w:trPr>
        <w:tc>
          <w:tcPr>
            <w:tcW w:w="8926" w:type="dxa"/>
            <w:gridSpan w:val="6"/>
            <w:shd w:val="clear" w:color="auto" w:fill="FFC000"/>
            <w:noWrap/>
            <w:vAlign w:val="center"/>
          </w:tcPr>
          <w:p w:rsidR="00D6670D" w:rsidRPr="00BF5370" w:rsidRDefault="00D6670D" w:rsidP="00D66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6806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Верижно-стълбов метод</w:t>
            </w:r>
          </w:p>
        </w:tc>
      </w:tr>
      <w:tr w:rsidR="00D6670D" w:rsidRPr="00BF5370" w:rsidTr="00D6670D">
        <w:tblPrEx>
          <w:jc w:val="left"/>
        </w:tblPrEx>
        <w:tc>
          <w:tcPr>
            <w:tcW w:w="3256" w:type="dxa"/>
            <w:shd w:val="clear" w:color="auto" w:fill="auto"/>
            <w:noWrap/>
            <w:vAlign w:val="center"/>
          </w:tcPr>
          <w:p w:rsidR="00D6670D" w:rsidRPr="00E268DD" w:rsidRDefault="00D6670D" w:rsidP="00D6670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Година на събитие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BF5370" w:rsidRDefault="00D6670D" w:rsidP="00D66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BF5370" w:rsidRDefault="00D6670D" w:rsidP="00D66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BF5370" w:rsidRDefault="00D6670D" w:rsidP="00D66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BF5370" w:rsidRDefault="00D6670D" w:rsidP="00D66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BF5370" w:rsidRDefault="00D6670D" w:rsidP="00D66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</w:tr>
      <w:tr w:rsidR="00D6670D" w:rsidRPr="00BF5370" w:rsidTr="00D6670D">
        <w:tblPrEx>
          <w:jc w:val="left"/>
        </w:tblPrEx>
        <w:tc>
          <w:tcPr>
            <w:tcW w:w="8926" w:type="dxa"/>
            <w:gridSpan w:val="6"/>
            <w:shd w:val="clear" w:color="auto" w:fill="FFF2CC" w:themeFill="accent4" w:themeFillTint="33"/>
            <w:noWrap/>
            <w:vAlign w:val="center"/>
          </w:tcPr>
          <w:p w:rsidR="00D6670D" w:rsidRPr="00BF5370" w:rsidRDefault="00D6670D" w:rsidP="00D66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Резултат на базата на крайна загуба, чрез прилагане на верижно-стълбов метод към стойността на изплатените претенции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по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пазарни данни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за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III-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та рискова група</w:t>
            </w:r>
          </w:p>
        </w:tc>
      </w:tr>
      <w:tr w:rsidR="00D6670D" w:rsidRPr="000225FB" w:rsidTr="00D6670D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811098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40 016 032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54 203 730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62 250 810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76 847 642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97 877 347</w:t>
            </w:r>
          </w:p>
        </w:tc>
      </w:tr>
      <w:tr w:rsidR="00D6670D" w:rsidRPr="000225FB" w:rsidTr="00D6670D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811098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-4 999 937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-5 889 516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-3 541 145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-3 940 054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-11 225 567 </w:t>
            </w:r>
          </w:p>
        </w:tc>
      </w:tr>
      <w:tr w:rsidR="00D6670D" w:rsidRPr="000225FB" w:rsidTr="00D6670D">
        <w:tblPrEx>
          <w:jc w:val="left"/>
        </w:tblPrEx>
        <w:tc>
          <w:tcPr>
            <w:tcW w:w="3256" w:type="dxa"/>
            <w:shd w:val="clear" w:color="auto" w:fill="auto"/>
            <w:noWrap/>
            <w:vAlign w:val="center"/>
          </w:tcPr>
          <w:p w:rsidR="00D6670D" w:rsidRPr="00CC1ABF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35 016 095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48 314 214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58 709 665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72 907 588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86 651 780 </w:t>
            </w:r>
          </w:p>
        </w:tc>
      </w:tr>
      <w:tr w:rsidR="00D6670D" w:rsidRPr="000225FB" w:rsidTr="00D6670D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410A96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 (</w:t>
            </w:r>
            <w:r w:rsidRPr="00DC1BF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Ultimate Loss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54 408 762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80 065 907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63 821 061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70 268 340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40 581 451</w:t>
            </w:r>
          </w:p>
        </w:tc>
      </w:tr>
      <w:tr w:rsidR="00D6670D" w:rsidRPr="000225FB" w:rsidTr="00D6670D">
        <w:tblPrEx>
          <w:jc w:val="left"/>
        </w:tblPrEx>
        <w:tc>
          <w:tcPr>
            <w:tcW w:w="3256" w:type="dxa"/>
            <w:shd w:val="clear" w:color="auto" w:fill="auto"/>
            <w:noWrap/>
            <w:vAlign w:val="center"/>
          </w:tcPr>
          <w:p w:rsidR="00D6670D" w:rsidRPr="00CC1ABF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11 110 858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15 284 779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18 862 046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22 250 524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7D0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25 278 253</w:t>
            </w:r>
          </w:p>
        </w:tc>
      </w:tr>
      <w:tr w:rsidR="00D6670D" w:rsidRPr="000225FB" w:rsidTr="00D6670D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CC1ABF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3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-30 503 525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-47 036 473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-23 973 442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-19 611 277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13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20 792 076</w:t>
            </w:r>
          </w:p>
        </w:tc>
      </w:tr>
      <w:tr w:rsidR="00D6670D" w:rsidRPr="000225FB" w:rsidTr="00D6670D">
        <w:tblPrEx>
          <w:jc w:val="left"/>
        </w:tblPrEx>
        <w:tc>
          <w:tcPr>
            <w:tcW w:w="8926" w:type="dxa"/>
            <w:gridSpan w:val="6"/>
            <w:shd w:val="clear" w:color="auto" w:fill="FFF2CC" w:themeFill="accent4" w:themeFillTint="33"/>
            <w:noWrap/>
            <w:vAlign w:val="center"/>
          </w:tcPr>
          <w:p w:rsidR="00D6670D" w:rsidRPr="000225FB" w:rsidRDefault="00D6670D" w:rsidP="00D6670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25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Резултат на базата на крайна загуба, чрез прилагане на верижно-стълбов метод към стойността на предявените претенции</w:t>
            </w:r>
            <w:r w:rsidRPr="000225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0225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по пазарни данни за </w:t>
            </w:r>
            <w:r w:rsidRPr="000225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III-</w:t>
            </w:r>
            <w:r w:rsidRPr="000225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та рискова група</w:t>
            </w:r>
          </w:p>
        </w:tc>
      </w:tr>
      <w:tr w:rsidR="00D6670D" w:rsidRPr="000225FB" w:rsidTr="00D6670D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811098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40 016 032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54 203 730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62 250 810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76 847 642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97 877 347</w:t>
            </w:r>
          </w:p>
        </w:tc>
      </w:tr>
      <w:tr w:rsidR="00D6670D" w:rsidRPr="000225FB" w:rsidTr="00D6670D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811098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-4 999 937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-5 889 516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-3 541 145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-3 940 054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-11 225 567 </w:t>
            </w:r>
          </w:p>
        </w:tc>
      </w:tr>
      <w:tr w:rsidR="00D6670D" w:rsidRPr="000225FB" w:rsidTr="00D6670D">
        <w:tblPrEx>
          <w:jc w:val="left"/>
        </w:tblPrEx>
        <w:tc>
          <w:tcPr>
            <w:tcW w:w="3256" w:type="dxa"/>
            <w:shd w:val="clear" w:color="auto" w:fill="auto"/>
            <w:noWrap/>
            <w:vAlign w:val="center"/>
          </w:tcPr>
          <w:p w:rsidR="00D6670D" w:rsidRPr="00CC1ABF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35 016 095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48 314 214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58 709 665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72 907 588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86 651 780 </w:t>
            </w:r>
          </w:p>
        </w:tc>
      </w:tr>
      <w:tr w:rsidR="00D6670D" w:rsidRPr="000225FB" w:rsidTr="00D6670D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410A96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 (</w:t>
            </w:r>
            <w:r w:rsidRPr="00DC1BF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Ultimate Loss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66 247 993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67 039 716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56 795 171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56 588 291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53 560 682</w:t>
            </w:r>
          </w:p>
        </w:tc>
      </w:tr>
      <w:tr w:rsidR="00D6670D" w:rsidRPr="000225FB" w:rsidTr="00D6670D">
        <w:tblPrEx>
          <w:jc w:val="left"/>
        </w:tblPrEx>
        <w:tc>
          <w:tcPr>
            <w:tcW w:w="3256" w:type="dxa"/>
            <w:shd w:val="clear" w:color="auto" w:fill="auto"/>
            <w:noWrap/>
            <w:vAlign w:val="center"/>
          </w:tcPr>
          <w:p w:rsidR="00D6670D" w:rsidRPr="00CC1ABF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11 110 858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15 284 779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18 862 046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22 250 524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21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25 278 253</w:t>
            </w:r>
          </w:p>
        </w:tc>
      </w:tr>
      <w:tr w:rsidR="00D6670D" w:rsidRPr="000225FB" w:rsidTr="00D6670D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CC1ABF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3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-42 342 755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-34 010 281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-16 947 552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-5 931 227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13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7 812 845</w:t>
            </w:r>
          </w:p>
        </w:tc>
      </w:tr>
      <w:tr w:rsidR="00D6670D" w:rsidRPr="000225FB" w:rsidTr="00D6670D">
        <w:tblPrEx>
          <w:jc w:val="left"/>
        </w:tblPrEx>
        <w:tc>
          <w:tcPr>
            <w:tcW w:w="8926" w:type="dxa"/>
            <w:gridSpan w:val="6"/>
            <w:shd w:val="clear" w:color="auto" w:fill="FFF2CC" w:themeFill="accent4" w:themeFillTint="33"/>
            <w:noWrap/>
            <w:vAlign w:val="center"/>
          </w:tcPr>
          <w:p w:rsidR="00D6670D" w:rsidRPr="000225FB" w:rsidRDefault="00D6670D" w:rsidP="00D6670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25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Резултат на базата на крайна загуба, чрез прилагане на верижно-стълбов метод към стойността на изплатените и предявените претенции</w:t>
            </w:r>
            <w:r w:rsidRPr="000225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0225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(50% на 50%) по пазарни данни за </w:t>
            </w:r>
            <w:r w:rsidRPr="000225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III-</w:t>
            </w:r>
            <w:r w:rsidRPr="000225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та рискова група</w:t>
            </w:r>
          </w:p>
        </w:tc>
      </w:tr>
      <w:tr w:rsidR="00D6670D" w:rsidRPr="000225FB" w:rsidTr="00D6670D">
        <w:tblPrEx>
          <w:jc w:val="left"/>
        </w:tblPrEx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811098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40 016 032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54 203 730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62 250 810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76 847 642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97 877 347</w:t>
            </w:r>
          </w:p>
        </w:tc>
      </w:tr>
      <w:tr w:rsidR="00D6670D" w:rsidRPr="000225FB" w:rsidTr="00D6670D">
        <w:tblPrEx>
          <w:jc w:val="left"/>
        </w:tblPrEx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811098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-4 999 937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-5 889 516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-3 541 145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-3 940 054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-11 225 567 </w:t>
            </w:r>
          </w:p>
        </w:tc>
      </w:tr>
      <w:tr w:rsidR="00D6670D" w:rsidRPr="000225FB" w:rsidTr="00D6670D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CC1ABF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35 016 095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48 314 214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58 709 665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72 907 588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0225F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86 651 780 </w:t>
            </w:r>
          </w:p>
        </w:tc>
      </w:tr>
      <w:tr w:rsidR="00D6670D" w:rsidRPr="000225FB" w:rsidTr="00D6670D">
        <w:tblPrEx>
          <w:jc w:val="left"/>
        </w:tblPrEx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410A96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 (</w:t>
            </w:r>
            <w:r w:rsidRPr="00DC1BF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Ultimate Loss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0225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60 328 377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0225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73 552 811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0225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60 308 116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0225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63 428 316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0225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47 071 066</w:t>
            </w:r>
          </w:p>
        </w:tc>
      </w:tr>
      <w:tr w:rsidR="00D6670D" w:rsidRPr="000225FB" w:rsidTr="00D6670D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CC1ABF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0225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11 110 858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0225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15 284 779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0225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18 862 046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0225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22 250 524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021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25 278 253</w:t>
            </w:r>
          </w:p>
        </w:tc>
      </w:tr>
      <w:tr w:rsidR="00D6670D" w:rsidRPr="000225FB" w:rsidTr="00D6670D">
        <w:tblPrEx>
          <w:jc w:val="left"/>
        </w:tblPrEx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CC1ABF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DD53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0225FB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-36 423 140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0225FB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-40 523 377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bg-BG"/>
              </w:rPr>
            </w:pPr>
            <w:r w:rsidRPr="000225FB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-20 460 497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bg-BG"/>
              </w:rPr>
            </w:pPr>
            <w:r w:rsidRPr="000225FB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-12 771 252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225FB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bg-BG"/>
              </w:rPr>
            </w:pPr>
            <w:r w:rsidRPr="000213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14 302 460</w:t>
            </w:r>
          </w:p>
        </w:tc>
      </w:tr>
      <w:tr w:rsidR="00D6670D" w:rsidRPr="000225FB" w:rsidTr="00D6670D">
        <w:trPr>
          <w:jc w:val="center"/>
        </w:trPr>
        <w:tc>
          <w:tcPr>
            <w:tcW w:w="8926" w:type="dxa"/>
            <w:gridSpan w:val="6"/>
            <w:shd w:val="clear" w:color="auto" w:fill="FFC000"/>
            <w:noWrap/>
            <w:vAlign w:val="center"/>
          </w:tcPr>
          <w:p w:rsidR="00D6670D" w:rsidRPr="000225FB" w:rsidRDefault="00D6670D" w:rsidP="00D6670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9C0006"/>
                <w:sz w:val="18"/>
                <w:szCs w:val="18"/>
                <w:lang w:eastAsia="bg-BG"/>
              </w:rPr>
            </w:pPr>
            <w:r w:rsidRPr="000225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Cape Cod метод</w:t>
            </w:r>
          </w:p>
        </w:tc>
      </w:tr>
      <w:tr w:rsidR="00D6670D" w:rsidRPr="000225FB" w:rsidTr="00D6670D">
        <w:tblPrEx>
          <w:jc w:val="left"/>
        </w:tblPrEx>
        <w:tc>
          <w:tcPr>
            <w:tcW w:w="8926" w:type="dxa"/>
            <w:gridSpan w:val="6"/>
            <w:shd w:val="clear" w:color="auto" w:fill="FFF2CC" w:themeFill="accent4" w:themeFillTint="33"/>
            <w:noWrap/>
            <w:vAlign w:val="center"/>
          </w:tcPr>
          <w:p w:rsidR="00D6670D" w:rsidRPr="000225FB" w:rsidRDefault="00D6670D" w:rsidP="00D66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25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Резултат на базата на крайна загуба, чрез прилагане на </w:t>
            </w:r>
            <w:r w:rsidRPr="000225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Cape Cod</w:t>
            </w:r>
            <w:r w:rsidRPr="000225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метод към стойността на изплатените претенции</w:t>
            </w:r>
            <w:r w:rsidRPr="000225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0225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по пазарни данни за</w:t>
            </w:r>
            <w:r w:rsidRPr="000225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0225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</w:t>
            </w:r>
            <w:r w:rsidRPr="000225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II</w:t>
            </w:r>
            <w:r w:rsidRPr="000225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-та рискова група</w:t>
            </w:r>
          </w:p>
        </w:tc>
      </w:tr>
      <w:tr w:rsidR="00D6670D" w:rsidRPr="000225FB" w:rsidTr="00D6670D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811098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C3784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40 016 032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C3784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54 203 730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C3784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62 250 810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C3784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76 847 642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C3784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97 877 347</w:t>
            </w:r>
          </w:p>
        </w:tc>
      </w:tr>
      <w:tr w:rsidR="00D6670D" w:rsidRPr="000225FB" w:rsidTr="00D6670D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70D" w:rsidRPr="00811098" w:rsidRDefault="00D6670D" w:rsidP="00D6670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C3784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-4 999 937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C3784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-5 889 516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C3784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-3 541 145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C3784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-3 940 054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C3784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-11 225 567 </w:t>
            </w:r>
          </w:p>
        </w:tc>
      </w:tr>
      <w:tr w:rsidR="00D6670D" w:rsidRPr="000225FB" w:rsidTr="000C3784">
        <w:tblPrEx>
          <w:jc w:val="left"/>
        </w:tblPrEx>
        <w:tc>
          <w:tcPr>
            <w:tcW w:w="3256" w:type="dxa"/>
            <w:shd w:val="clear" w:color="auto" w:fill="auto"/>
            <w:noWrap/>
            <w:vAlign w:val="center"/>
          </w:tcPr>
          <w:p w:rsidR="00D6670D" w:rsidRPr="007B67D6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67D6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C3784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35 016 095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C3784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48 314 214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C3784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58 709 665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C3784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72 907 588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0D" w:rsidRPr="000C3784" w:rsidRDefault="00D6670D" w:rsidP="00D6670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86 651 780 </w:t>
            </w:r>
          </w:p>
        </w:tc>
      </w:tr>
      <w:tr w:rsidR="000C3784" w:rsidRPr="000225FB" w:rsidTr="000C3784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84" w:rsidRPr="007B67D6" w:rsidRDefault="000C3784" w:rsidP="000C378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 (</w:t>
            </w:r>
            <w:r w:rsidRPr="00DC1BF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Ultimate Loss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84" w:rsidRPr="0035211C" w:rsidRDefault="000C3784" w:rsidP="000C3784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11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55 820 698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84" w:rsidRPr="0035211C" w:rsidRDefault="000C3784" w:rsidP="000C3784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11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72 598 865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84" w:rsidRPr="0035211C" w:rsidRDefault="000C3784" w:rsidP="000C3784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11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71 042 925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84" w:rsidRPr="0035211C" w:rsidRDefault="000C3784" w:rsidP="000C3784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11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79 200 804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84" w:rsidRPr="0035211C" w:rsidRDefault="000C3784" w:rsidP="000C3784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11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80 414 629</w:t>
            </w:r>
          </w:p>
        </w:tc>
      </w:tr>
      <w:tr w:rsidR="000C3784" w:rsidRPr="000225FB" w:rsidTr="000C3784">
        <w:tblPrEx>
          <w:jc w:val="left"/>
        </w:tblPrEx>
        <w:tc>
          <w:tcPr>
            <w:tcW w:w="3256" w:type="dxa"/>
            <w:shd w:val="clear" w:color="auto" w:fill="auto"/>
            <w:noWrap/>
            <w:vAlign w:val="center"/>
          </w:tcPr>
          <w:p w:rsidR="000C3784" w:rsidRPr="007B67D6" w:rsidRDefault="000C3784" w:rsidP="000C378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67D6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7B67D6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84" w:rsidRPr="000C3784" w:rsidRDefault="000C3784" w:rsidP="000C378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11 110 858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84" w:rsidRPr="000C3784" w:rsidRDefault="000C3784" w:rsidP="000C378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15 284 779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84" w:rsidRPr="000C3784" w:rsidRDefault="000C3784" w:rsidP="000C378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18 862 046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84" w:rsidRPr="000C3784" w:rsidRDefault="000C3784" w:rsidP="000C378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22 250 524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84" w:rsidRPr="000C3784" w:rsidRDefault="000C3784" w:rsidP="000C378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25 278 253</w:t>
            </w:r>
          </w:p>
        </w:tc>
      </w:tr>
      <w:tr w:rsidR="000C3784" w:rsidRPr="000225FB" w:rsidTr="000C3784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84" w:rsidRPr="00F40872" w:rsidRDefault="000C3784" w:rsidP="000C378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3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0C3784" w:rsidRPr="000C3784" w:rsidRDefault="000C3784" w:rsidP="000C378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-31 915 460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0C3784" w:rsidRPr="000C3784" w:rsidRDefault="000C3784" w:rsidP="000C378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-39 569 431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0C3784" w:rsidRPr="000C3784" w:rsidRDefault="000C3784" w:rsidP="000C378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-31 195 305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0C3784" w:rsidRPr="000C3784" w:rsidRDefault="000C3784" w:rsidP="000C378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-28 543 740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0C3784" w:rsidRPr="000C3784" w:rsidRDefault="000C3784" w:rsidP="000C378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-19 041 102</w:t>
            </w:r>
          </w:p>
        </w:tc>
      </w:tr>
      <w:tr w:rsidR="000C3784" w:rsidRPr="000225FB" w:rsidTr="00D6670D">
        <w:tblPrEx>
          <w:jc w:val="left"/>
        </w:tblPrEx>
        <w:tc>
          <w:tcPr>
            <w:tcW w:w="8926" w:type="dxa"/>
            <w:gridSpan w:val="6"/>
            <w:shd w:val="clear" w:color="auto" w:fill="FFF2CC" w:themeFill="accent4" w:themeFillTint="33"/>
            <w:noWrap/>
            <w:vAlign w:val="center"/>
          </w:tcPr>
          <w:p w:rsidR="000C3784" w:rsidRPr="000C3784" w:rsidRDefault="000C3784" w:rsidP="000C37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37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Резултат на базата на крайна загуба, чрез прилагане на </w:t>
            </w:r>
            <w:r w:rsidRPr="000C37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Cape Cod</w:t>
            </w:r>
            <w:r w:rsidRPr="000C37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метод към стойността на предявените претенции</w:t>
            </w:r>
            <w:r w:rsidRPr="000C37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0C37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по пазарни данни за</w:t>
            </w:r>
            <w:r w:rsidRPr="000C37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0C37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</w:t>
            </w:r>
            <w:r w:rsidRPr="000C37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II</w:t>
            </w:r>
            <w:r w:rsidRPr="000C37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-та рискова група</w:t>
            </w:r>
          </w:p>
        </w:tc>
      </w:tr>
      <w:tr w:rsidR="000C3784" w:rsidRPr="000225FB" w:rsidTr="00D6670D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84" w:rsidRPr="00811098" w:rsidRDefault="000C3784" w:rsidP="000C3784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84" w:rsidRPr="000C3784" w:rsidRDefault="000C3784" w:rsidP="000C378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40 016 032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84" w:rsidRPr="000C3784" w:rsidRDefault="000C3784" w:rsidP="000C378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54 203 730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84" w:rsidRPr="000C3784" w:rsidRDefault="000C3784" w:rsidP="000C378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62 250 810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84" w:rsidRPr="000C3784" w:rsidRDefault="000C3784" w:rsidP="000C378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76 847 642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84" w:rsidRPr="000C3784" w:rsidRDefault="000C3784" w:rsidP="000C378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97 877 347</w:t>
            </w:r>
          </w:p>
        </w:tc>
      </w:tr>
      <w:tr w:rsidR="000C3784" w:rsidRPr="000225FB" w:rsidTr="00D6670D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84" w:rsidRPr="00811098" w:rsidRDefault="000C3784" w:rsidP="000C3784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84" w:rsidRPr="000C3784" w:rsidRDefault="000C3784" w:rsidP="000C378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-4 999 937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84" w:rsidRPr="000C3784" w:rsidRDefault="000C3784" w:rsidP="000C378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-5 889 516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84" w:rsidRPr="000C3784" w:rsidRDefault="000C3784" w:rsidP="000C378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-3 541 145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84" w:rsidRPr="000C3784" w:rsidRDefault="000C3784" w:rsidP="000C378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-3 940 054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84" w:rsidRPr="000C3784" w:rsidRDefault="000C3784" w:rsidP="000C378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-11 225 567 </w:t>
            </w:r>
          </w:p>
        </w:tc>
      </w:tr>
      <w:tr w:rsidR="000C3784" w:rsidRPr="000225FB" w:rsidTr="000C3784">
        <w:tblPrEx>
          <w:jc w:val="left"/>
        </w:tblPrEx>
        <w:tc>
          <w:tcPr>
            <w:tcW w:w="3256" w:type="dxa"/>
            <w:shd w:val="clear" w:color="auto" w:fill="auto"/>
            <w:noWrap/>
            <w:vAlign w:val="center"/>
          </w:tcPr>
          <w:p w:rsidR="000C3784" w:rsidRPr="00F40872" w:rsidRDefault="000C3784" w:rsidP="000C378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3784" w:rsidRPr="000C3784" w:rsidRDefault="000C3784" w:rsidP="000C378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35 016 095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3784" w:rsidRPr="000C3784" w:rsidRDefault="000C3784" w:rsidP="000C378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48 314 214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3784" w:rsidRPr="000C3784" w:rsidRDefault="000C3784" w:rsidP="000C378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58 709 665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3784" w:rsidRPr="000C3784" w:rsidRDefault="000C3784" w:rsidP="000C378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72 907 588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C3784" w:rsidRPr="000C3784" w:rsidRDefault="000C3784" w:rsidP="000C378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86 651 780 </w:t>
            </w:r>
          </w:p>
        </w:tc>
      </w:tr>
      <w:tr w:rsidR="000C3784" w:rsidRPr="000225FB" w:rsidTr="000C3784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84" w:rsidRPr="00F40872" w:rsidRDefault="000C3784" w:rsidP="000C378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 (</w:t>
            </w:r>
            <w:r w:rsidRPr="00DC1BF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Ultimate Loss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84" w:rsidRPr="0035211C" w:rsidRDefault="000C3784" w:rsidP="000C3784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11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63 713 357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84" w:rsidRPr="0035211C" w:rsidRDefault="000C3784" w:rsidP="000C3784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11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65 438 505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84" w:rsidRPr="0035211C" w:rsidRDefault="000C3784" w:rsidP="000C3784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11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60 627 337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84" w:rsidRPr="0035211C" w:rsidRDefault="000C3784" w:rsidP="000C3784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11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65 600 508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84" w:rsidRPr="0035211C" w:rsidRDefault="000C3784" w:rsidP="000C3784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11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67 795 768</w:t>
            </w:r>
          </w:p>
        </w:tc>
      </w:tr>
      <w:tr w:rsidR="000C3784" w:rsidRPr="000225FB" w:rsidTr="000C3784">
        <w:tblPrEx>
          <w:jc w:val="left"/>
        </w:tblPrEx>
        <w:tc>
          <w:tcPr>
            <w:tcW w:w="3256" w:type="dxa"/>
            <w:shd w:val="clear" w:color="auto" w:fill="auto"/>
            <w:noWrap/>
            <w:vAlign w:val="center"/>
          </w:tcPr>
          <w:p w:rsidR="000C3784" w:rsidRPr="00F40872" w:rsidRDefault="000C3784" w:rsidP="000C378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C3784" w:rsidRPr="000C3784" w:rsidRDefault="000C3784" w:rsidP="000C378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11 110 858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C3784" w:rsidRPr="000C3784" w:rsidRDefault="000C3784" w:rsidP="000C378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15 284 779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C3784" w:rsidRPr="000C3784" w:rsidRDefault="000C3784" w:rsidP="000C378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18 862 046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C3784" w:rsidRPr="000C3784" w:rsidRDefault="000C3784" w:rsidP="000C378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22 250 524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C3784" w:rsidRPr="000C3784" w:rsidRDefault="000C3784" w:rsidP="000C378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25 278 253</w:t>
            </w:r>
          </w:p>
        </w:tc>
      </w:tr>
      <w:tr w:rsidR="000C3784" w:rsidRPr="000225FB" w:rsidTr="000C3784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84" w:rsidRPr="00F40872" w:rsidRDefault="000C3784" w:rsidP="000C378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3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0C3784" w:rsidRPr="000C3784" w:rsidRDefault="000C3784" w:rsidP="000C378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-39 808 119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0C3784" w:rsidRPr="000C3784" w:rsidRDefault="000C3784" w:rsidP="000C378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-32 409 070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0C3784" w:rsidRPr="000C3784" w:rsidRDefault="000C3784" w:rsidP="000C378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-20 779 717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0C3784" w:rsidRPr="000C3784" w:rsidRDefault="000C3784" w:rsidP="000C378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-14 943 445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0C3784" w:rsidRPr="000C3784" w:rsidRDefault="000C3784" w:rsidP="000C378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-6 422 241</w:t>
            </w:r>
          </w:p>
        </w:tc>
      </w:tr>
      <w:tr w:rsidR="000C3784" w:rsidRPr="000225FB" w:rsidTr="00D6670D">
        <w:tblPrEx>
          <w:jc w:val="left"/>
        </w:tblPrEx>
        <w:tc>
          <w:tcPr>
            <w:tcW w:w="8926" w:type="dxa"/>
            <w:gridSpan w:val="6"/>
            <w:shd w:val="clear" w:color="auto" w:fill="FFF2CC" w:themeFill="accent4" w:themeFillTint="33"/>
            <w:noWrap/>
            <w:vAlign w:val="center"/>
          </w:tcPr>
          <w:p w:rsidR="000C3784" w:rsidRPr="000C3784" w:rsidRDefault="000C3784" w:rsidP="000C37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37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Резултат на базата на крайна загуба, чрез прилагане </w:t>
            </w:r>
            <w:r w:rsidRPr="000C37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Cape Cod</w:t>
            </w:r>
            <w:r w:rsidRPr="000C37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метод към стойността на изплатените и предявените претенции</w:t>
            </w:r>
            <w:r w:rsidRPr="000C37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0C37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(50% на 50%) по пазарни данни</w:t>
            </w:r>
            <w:r w:rsidRPr="000C37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0C37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за</w:t>
            </w:r>
            <w:r w:rsidRPr="000C37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0C37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</w:t>
            </w:r>
            <w:r w:rsidRPr="000C37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II</w:t>
            </w:r>
            <w:r w:rsidRPr="000C37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-та рискова група</w:t>
            </w:r>
          </w:p>
        </w:tc>
      </w:tr>
      <w:tr w:rsidR="000C3784" w:rsidRPr="000225FB" w:rsidTr="00D6670D">
        <w:tblPrEx>
          <w:jc w:val="left"/>
        </w:tblPrEx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84" w:rsidRPr="00811098" w:rsidRDefault="000C3784" w:rsidP="000C3784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84" w:rsidRPr="000C3784" w:rsidRDefault="000C3784" w:rsidP="000C378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40 016 032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84" w:rsidRPr="000C3784" w:rsidRDefault="000C3784" w:rsidP="000C378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54 203 730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84" w:rsidRPr="000C3784" w:rsidRDefault="000C3784" w:rsidP="000C378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62 250 810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84" w:rsidRPr="000C3784" w:rsidRDefault="000C3784" w:rsidP="000C378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76 847 642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84" w:rsidRPr="000C3784" w:rsidRDefault="000C3784" w:rsidP="000C378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97 877 347</w:t>
            </w:r>
          </w:p>
        </w:tc>
      </w:tr>
      <w:tr w:rsidR="000C3784" w:rsidRPr="000225FB" w:rsidTr="00D6670D">
        <w:tblPrEx>
          <w:jc w:val="left"/>
        </w:tblPrEx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84" w:rsidRPr="00811098" w:rsidRDefault="000C3784" w:rsidP="000C3784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84" w:rsidRPr="000C3784" w:rsidRDefault="000C3784" w:rsidP="000C378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-4 999 937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84" w:rsidRPr="000C3784" w:rsidRDefault="000C3784" w:rsidP="000C378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-5 889 516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84" w:rsidRPr="000C3784" w:rsidRDefault="000C3784" w:rsidP="000C378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-3 541 145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84" w:rsidRPr="000C3784" w:rsidRDefault="000C3784" w:rsidP="000C378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-3 940 054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84" w:rsidRPr="000C3784" w:rsidRDefault="000C3784" w:rsidP="000C378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-11 225 567 </w:t>
            </w:r>
          </w:p>
        </w:tc>
      </w:tr>
      <w:tr w:rsidR="000C3784" w:rsidRPr="000225FB" w:rsidTr="000C3784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84" w:rsidRPr="00F40872" w:rsidRDefault="000C3784" w:rsidP="000C3784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84" w:rsidRPr="000C3784" w:rsidRDefault="000C3784" w:rsidP="000C3784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0C378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35 016 095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84" w:rsidRPr="000C3784" w:rsidRDefault="000C3784" w:rsidP="000C3784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0C378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48 314 214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84" w:rsidRPr="000C3784" w:rsidRDefault="000C3784" w:rsidP="000C3784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0C378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58 709 665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84" w:rsidRPr="000C3784" w:rsidRDefault="000C3784" w:rsidP="000C3784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0C378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72 907 588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84" w:rsidRPr="000C3784" w:rsidRDefault="000C3784" w:rsidP="000C3784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0C378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86 651 780 </w:t>
            </w:r>
          </w:p>
        </w:tc>
      </w:tr>
      <w:tr w:rsidR="000C3784" w:rsidRPr="000225FB" w:rsidTr="000C3784">
        <w:tblPrEx>
          <w:jc w:val="left"/>
        </w:tblPrEx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84" w:rsidRPr="00F40872" w:rsidRDefault="000C3784" w:rsidP="000C3784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 (</w:t>
            </w:r>
            <w:r w:rsidRPr="00DC1BF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Ultimate Loss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84" w:rsidRPr="0035211C" w:rsidRDefault="000C3784" w:rsidP="000C3784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11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59 767 027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84" w:rsidRPr="0035211C" w:rsidRDefault="000C3784" w:rsidP="000C3784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11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69 018 685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84" w:rsidRPr="0035211C" w:rsidRDefault="000C3784" w:rsidP="000C3784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11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65 835 131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84" w:rsidRPr="0035211C" w:rsidRDefault="000C3784" w:rsidP="000C3784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11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72 400 656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84" w:rsidRPr="0035211C" w:rsidRDefault="000C3784" w:rsidP="000C3784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211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74 105 199</w:t>
            </w:r>
          </w:p>
        </w:tc>
      </w:tr>
      <w:tr w:rsidR="000C3784" w:rsidRPr="000225FB" w:rsidTr="000C3784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84" w:rsidRPr="00F40872" w:rsidRDefault="000C3784" w:rsidP="000C3784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84" w:rsidRPr="000C3784" w:rsidRDefault="000C3784" w:rsidP="000C3784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0C37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11 110 858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84" w:rsidRPr="000C3784" w:rsidRDefault="000C3784" w:rsidP="000C3784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0C37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15 284 779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84" w:rsidRPr="000C3784" w:rsidRDefault="000C3784" w:rsidP="000C3784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0C37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18 862 046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84" w:rsidRPr="000C3784" w:rsidRDefault="000C3784" w:rsidP="000C3784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0C37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22 250 524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84" w:rsidRPr="000C3784" w:rsidRDefault="000C3784" w:rsidP="000C3784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0C37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25 278 253</w:t>
            </w:r>
          </w:p>
        </w:tc>
      </w:tr>
      <w:tr w:rsidR="000C3784" w:rsidRPr="000225FB" w:rsidTr="000C3784">
        <w:tblPrEx>
          <w:jc w:val="left"/>
        </w:tblPrEx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784" w:rsidRPr="00F40872" w:rsidRDefault="000C3784" w:rsidP="000C3784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DD53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0C3784" w:rsidRPr="000C3784" w:rsidRDefault="000C3784" w:rsidP="000C378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-35 861 790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0C3784" w:rsidRPr="000C3784" w:rsidRDefault="000C3784" w:rsidP="000C378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-35 989 251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0C3784" w:rsidRPr="000C3784" w:rsidRDefault="000C3784" w:rsidP="000C378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-25 987 511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0C3784" w:rsidRPr="000C3784" w:rsidRDefault="000C3784" w:rsidP="000C378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-21 743 592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0C3784" w:rsidRPr="000C3784" w:rsidRDefault="000C3784" w:rsidP="000C378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0C3784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-12 731 672</w:t>
            </w:r>
          </w:p>
        </w:tc>
      </w:tr>
    </w:tbl>
    <w:p w:rsidR="00831368" w:rsidRDefault="006F19B2" w:rsidP="006F19B2">
      <w:pPr>
        <w:tabs>
          <w:tab w:val="left" w:pos="170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268DD" w:rsidRPr="00BF5370">
        <w:rPr>
          <w:rFonts w:ascii="Times New Roman" w:hAnsi="Times New Roman" w:cs="Times New Roman"/>
          <w:sz w:val="18"/>
          <w:szCs w:val="18"/>
        </w:rPr>
        <w:t>Източник: Изчисления на КФН</w:t>
      </w:r>
    </w:p>
    <w:p w:rsidR="002B6637" w:rsidRDefault="002B6637" w:rsidP="002606A7">
      <w:pPr>
        <w:pStyle w:val="Heading2"/>
        <w:spacing w:before="480" w:after="120"/>
        <w:ind w:firstLine="851"/>
        <w:rPr>
          <w:rFonts w:ascii="Times New Roman" w:hAnsi="Times New Roman" w:cs="Times New Roman"/>
        </w:rPr>
      </w:pPr>
      <w:bookmarkStart w:id="23" w:name="_Рискова_група_IV."/>
      <w:bookmarkStart w:id="24" w:name="_Toc518580740"/>
      <w:bookmarkEnd w:id="23"/>
      <w:r w:rsidRPr="00BF5370">
        <w:rPr>
          <w:rFonts w:ascii="Times New Roman" w:hAnsi="Times New Roman" w:cs="Times New Roman"/>
          <w:b/>
        </w:rPr>
        <w:t>Рискова група IV.</w:t>
      </w:r>
      <w:r w:rsidRPr="00BF5370">
        <w:rPr>
          <w:rFonts w:ascii="Times New Roman" w:hAnsi="Times New Roman" w:cs="Times New Roman"/>
        </w:rPr>
        <w:t xml:space="preserve"> Моторни превозни средства, различни от посочените в рискови групи </w:t>
      </w:r>
      <w:r w:rsidRPr="00BF5370">
        <w:rPr>
          <w:rFonts w:ascii="Times New Roman" w:hAnsi="Times New Roman" w:cs="Times New Roman"/>
          <w:lang w:val="en-US"/>
        </w:rPr>
        <w:t>I-III</w:t>
      </w:r>
      <w:r w:rsidRPr="00BF5370">
        <w:rPr>
          <w:rFonts w:ascii="Times New Roman" w:hAnsi="Times New Roman" w:cs="Times New Roman"/>
        </w:rPr>
        <w:t>;</w:t>
      </w:r>
      <w:bookmarkEnd w:id="24"/>
    </w:p>
    <w:p w:rsidR="00CE5671" w:rsidRDefault="00CE5671" w:rsidP="00A126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4331B6">
        <w:rPr>
          <w:rFonts w:ascii="Times New Roman" w:hAnsi="Times New Roman" w:cs="Times New Roman"/>
          <w:sz w:val="24"/>
          <w:szCs w:val="24"/>
        </w:rPr>
        <w:t xml:space="preserve">аблица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9C5BFB">
        <w:rPr>
          <w:rFonts w:ascii="Times New Roman" w:hAnsi="Times New Roman" w:cs="Times New Roman"/>
          <w:sz w:val="24"/>
          <w:szCs w:val="24"/>
          <w:lang w:val="en-US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1B6">
        <w:rPr>
          <w:rFonts w:ascii="Times New Roman" w:hAnsi="Times New Roman" w:cs="Times New Roman"/>
          <w:sz w:val="24"/>
          <w:szCs w:val="24"/>
        </w:rPr>
        <w:t>представлява обобщение на резултатите, получени за достатъчност на премиите на база изплатени претенции, на база предявени претенции и на база 50% изплатени и 50% предявени претенции</w:t>
      </w:r>
      <w:r>
        <w:rPr>
          <w:rFonts w:ascii="Times New Roman" w:hAnsi="Times New Roman" w:cs="Times New Roman"/>
          <w:sz w:val="24"/>
          <w:szCs w:val="24"/>
        </w:rPr>
        <w:t xml:space="preserve"> при изчисляване на прогнозната крайна загуба при използване на верижно-стълбов метод и метод </w:t>
      </w:r>
      <w:r>
        <w:rPr>
          <w:rFonts w:ascii="Times New Roman" w:hAnsi="Times New Roman" w:cs="Times New Roman"/>
          <w:sz w:val="24"/>
          <w:szCs w:val="24"/>
          <w:lang w:val="en-US"/>
        </w:rPr>
        <w:t>Cape Cod</w:t>
      </w:r>
      <w:r>
        <w:rPr>
          <w:rFonts w:ascii="Times New Roman" w:hAnsi="Times New Roman" w:cs="Times New Roman"/>
          <w:sz w:val="24"/>
          <w:szCs w:val="24"/>
        </w:rPr>
        <w:t xml:space="preserve"> по отношение на рискова група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331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Методологията и използваните данни са аналогични на описаните по отношение на описаните за агрегираните данни за всички рискови групи.</w:t>
      </w:r>
    </w:p>
    <w:p w:rsidR="00A126F8" w:rsidRPr="00A126F8" w:rsidRDefault="00A126F8" w:rsidP="00CE567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6F8">
        <w:rPr>
          <w:rFonts w:ascii="Times New Roman" w:hAnsi="Times New Roman" w:cs="Times New Roman"/>
          <w:b/>
          <w:sz w:val="24"/>
          <w:szCs w:val="24"/>
        </w:rPr>
        <w:t>Резултатите за Рискова група IV „Моторни превозни средства, различни от посочените в рискови групи I-III“ предвид своята разнородност не показва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A126F8">
        <w:rPr>
          <w:rFonts w:ascii="Times New Roman" w:hAnsi="Times New Roman" w:cs="Times New Roman"/>
          <w:b/>
          <w:sz w:val="24"/>
          <w:szCs w:val="24"/>
        </w:rPr>
        <w:t xml:space="preserve"> постоянни резултати за разглеждания период, като различните стойности в прогнозирания резултат се дължат изцяло на значителни флуктуации на очакваната крайна загуба за всяка от прогнозните години.</w:t>
      </w:r>
    </w:p>
    <w:p w:rsidR="0063530C" w:rsidRDefault="0063530C" w:rsidP="0063530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2748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65002A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="00176BA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DE27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Обобщение, агрегирани пазарни данни, 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-т</w:t>
      </w:r>
      <w:r w:rsidRPr="002E03A0">
        <w:rPr>
          <w:rFonts w:ascii="Times New Roman" w:hAnsi="Times New Roman" w:cs="Times New Roman"/>
          <w:sz w:val="24"/>
          <w:szCs w:val="24"/>
        </w:rPr>
        <w:t>а рискова група</w:t>
      </w:r>
    </w:p>
    <w:p w:rsidR="0063530C" w:rsidRDefault="0063530C" w:rsidP="0063530C">
      <w:pPr>
        <w:spacing w:after="0"/>
        <w:ind w:left="127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27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(в лв.)</w:t>
      </w:r>
    </w:p>
    <w:tbl>
      <w:tblPr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134"/>
        <w:gridCol w:w="1134"/>
        <w:gridCol w:w="1134"/>
        <w:gridCol w:w="1134"/>
        <w:gridCol w:w="1143"/>
      </w:tblGrid>
      <w:tr w:rsidR="008570CE" w:rsidRPr="00452149" w:rsidTr="0084608E">
        <w:tc>
          <w:tcPr>
            <w:tcW w:w="3397" w:type="dxa"/>
            <w:shd w:val="clear" w:color="auto" w:fill="auto"/>
            <w:noWrap/>
            <w:vAlign w:val="center"/>
          </w:tcPr>
          <w:p w:rsidR="008570CE" w:rsidRPr="00452149" w:rsidRDefault="008570CE" w:rsidP="008460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Година на събитие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570CE" w:rsidRPr="00452149" w:rsidRDefault="008570CE" w:rsidP="008460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570CE" w:rsidRPr="00452149" w:rsidRDefault="008570CE" w:rsidP="008460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570CE" w:rsidRPr="00452149" w:rsidRDefault="008570CE" w:rsidP="008460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570CE" w:rsidRPr="00452149" w:rsidRDefault="008570CE" w:rsidP="008460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 w:rsidR="008570CE" w:rsidRPr="00452149" w:rsidRDefault="008570CE" w:rsidP="008460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</w:tr>
      <w:tr w:rsidR="008570CE" w:rsidRPr="00452149" w:rsidTr="0084608E">
        <w:tc>
          <w:tcPr>
            <w:tcW w:w="9076" w:type="dxa"/>
            <w:gridSpan w:val="6"/>
            <w:shd w:val="clear" w:color="auto" w:fill="FFC000"/>
            <w:noWrap/>
            <w:vAlign w:val="center"/>
          </w:tcPr>
          <w:p w:rsidR="008570CE" w:rsidRPr="00452149" w:rsidRDefault="008570CE" w:rsidP="008460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Верижно-стълбов метод</w:t>
            </w:r>
          </w:p>
        </w:tc>
      </w:tr>
      <w:tr w:rsidR="008570CE" w:rsidRPr="00452149" w:rsidTr="0084608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0CE" w:rsidRPr="00452149" w:rsidRDefault="008570CE" w:rsidP="008460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 (изплатени претенции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0CE" w:rsidRPr="00452149" w:rsidRDefault="008570CE" w:rsidP="0084608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1F6DDB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-5 117 666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0CE" w:rsidRPr="00452149" w:rsidRDefault="008570CE" w:rsidP="0084608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1F6D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480 235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0CE" w:rsidRPr="00452149" w:rsidRDefault="008570CE" w:rsidP="0084608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1F6DDB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-6 494 467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0CE" w:rsidRPr="00452149" w:rsidRDefault="008570CE" w:rsidP="0084608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1F6D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2 896 201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0CE" w:rsidRPr="00452149" w:rsidRDefault="008570CE" w:rsidP="0084608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C06D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4 812 764</w:t>
            </w:r>
          </w:p>
        </w:tc>
      </w:tr>
      <w:tr w:rsidR="008570CE" w:rsidRPr="00452149" w:rsidTr="0084608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0CE" w:rsidRPr="00452149" w:rsidRDefault="008570CE" w:rsidP="008460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 (предявени претенции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0CE" w:rsidRPr="00452149" w:rsidRDefault="008570CE" w:rsidP="0084608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5871F2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-6 372 352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0CE" w:rsidRPr="00452149" w:rsidRDefault="008570CE" w:rsidP="0084608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5871F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853 251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0CE" w:rsidRPr="00452149" w:rsidRDefault="008570CE" w:rsidP="0084608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5871F2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-6 683 490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0CE" w:rsidRPr="00452149" w:rsidRDefault="008570CE" w:rsidP="0084608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5871F2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-2 109 905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0CE" w:rsidRPr="00452149" w:rsidRDefault="008570CE" w:rsidP="0084608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C06DDA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-1 896 111</w:t>
            </w:r>
          </w:p>
        </w:tc>
      </w:tr>
      <w:tr w:rsidR="008570CE" w:rsidRPr="00452149" w:rsidTr="0084608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0CE" w:rsidRPr="00452149" w:rsidRDefault="008570CE" w:rsidP="008460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 (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50% на 50%</w:t>
            </w: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0CE" w:rsidRPr="00452149" w:rsidRDefault="008570CE" w:rsidP="0084608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5871F2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-5 745 009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0CE" w:rsidRPr="00452149" w:rsidRDefault="008570CE" w:rsidP="0084608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5871F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666 743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0CE" w:rsidRPr="00452149" w:rsidRDefault="008570CE" w:rsidP="0084608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5871F2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-6 588 979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0CE" w:rsidRPr="00452149" w:rsidRDefault="008570CE" w:rsidP="0084608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5871F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393 148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0CE" w:rsidRPr="005871F2" w:rsidRDefault="008570CE" w:rsidP="0084608E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bg-BG"/>
              </w:rPr>
            </w:pPr>
            <w:r w:rsidRPr="00C06D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1 458 327</w:t>
            </w:r>
          </w:p>
        </w:tc>
      </w:tr>
      <w:tr w:rsidR="008570CE" w:rsidRPr="00452149" w:rsidTr="0084608E">
        <w:tc>
          <w:tcPr>
            <w:tcW w:w="9076" w:type="dxa"/>
            <w:gridSpan w:val="6"/>
            <w:shd w:val="clear" w:color="auto" w:fill="FFC000"/>
            <w:noWrap/>
            <w:vAlign w:val="center"/>
          </w:tcPr>
          <w:p w:rsidR="008570CE" w:rsidRPr="00452149" w:rsidRDefault="008570CE" w:rsidP="0084608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9C0006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Cape Cod метод</w:t>
            </w:r>
          </w:p>
        </w:tc>
      </w:tr>
      <w:tr w:rsidR="00803C65" w:rsidRPr="00452149" w:rsidTr="0077787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C65" w:rsidRPr="00452149" w:rsidRDefault="00803C65" w:rsidP="00803C6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 (изплатени претенции 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C65" w:rsidRPr="0077787B" w:rsidRDefault="00803C65" w:rsidP="00803C6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77787B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-1 819 989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C65" w:rsidRPr="0077787B" w:rsidRDefault="00803C65" w:rsidP="00803C6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78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412 346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C65" w:rsidRPr="0077787B" w:rsidRDefault="00803C65" w:rsidP="00803C6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77787B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-1 511 789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C65" w:rsidRPr="0077787B" w:rsidRDefault="00803C65" w:rsidP="00803C6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78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2 182 382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C65" w:rsidRPr="0077787B" w:rsidRDefault="00803C65" w:rsidP="00803C6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78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2 233 655</w:t>
            </w:r>
          </w:p>
        </w:tc>
      </w:tr>
      <w:tr w:rsidR="00803C65" w:rsidRPr="00452149" w:rsidTr="0077787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C65" w:rsidRPr="00452149" w:rsidRDefault="00803C65" w:rsidP="00803C6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 (предявени претенции 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C65" w:rsidRPr="0077787B" w:rsidRDefault="00803C65" w:rsidP="00803C6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77787B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-3 768 525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C65" w:rsidRPr="0077787B" w:rsidRDefault="00803C65" w:rsidP="00803C6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78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339 301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C65" w:rsidRPr="0077787B" w:rsidRDefault="00803C65" w:rsidP="00803C6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77787B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-3 625 813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C65" w:rsidRPr="0077787B" w:rsidRDefault="00803C65" w:rsidP="00803C6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77787B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-172 739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C65" w:rsidRPr="0077787B" w:rsidRDefault="00803C65" w:rsidP="00803C6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78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553 195</w:t>
            </w:r>
          </w:p>
        </w:tc>
      </w:tr>
      <w:tr w:rsidR="00803C65" w:rsidRPr="00452149" w:rsidTr="0077787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C65" w:rsidRPr="00452149" w:rsidRDefault="00803C65" w:rsidP="00803C6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 (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50% на 50%</w:t>
            </w: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C65" w:rsidRPr="0077787B" w:rsidRDefault="00803C65" w:rsidP="00803C6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77787B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-2 794 257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C65" w:rsidRPr="0077787B" w:rsidRDefault="00803C65" w:rsidP="00803C6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78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375 824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C65" w:rsidRPr="0077787B" w:rsidRDefault="00803C65" w:rsidP="00803C6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77787B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-2 568 801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C65" w:rsidRPr="0077787B" w:rsidRDefault="00803C65" w:rsidP="00803C6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78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1 004 822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C65" w:rsidRPr="0077787B" w:rsidRDefault="00803C65" w:rsidP="00803C6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78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1 393 425</w:t>
            </w:r>
          </w:p>
        </w:tc>
      </w:tr>
    </w:tbl>
    <w:p w:rsidR="008570CE" w:rsidRDefault="008570CE" w:rsidP="008570CE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5370">
        <w:rPr>
          <w:rFonts w:ascii="Times New Roman" w:hAnsi="Times New Roman" w:cs="Times New Roman"/>
          <w:sz w:val="18"/>
          <w:szCs w:val="18"/>
        </w:rPr>
        <w:t>Източник: Изчисления на КФН</w:t>
      </w:r>
    </w:p>
    <w:p w:rsidR="00CE5671" w:rsidRDefault="00CE5671" w:rsidP="00CE567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7142">
        <w:rPr>
          <w:rFonts w:ascii="Times New Roman" w:hAnsi="Times New Roman" w:cs="Times New Roman"/>
          <w:sz w:val="24"/>
          <w:szCs w:val="24"/>
        </w:rPr>
        <w:t>И</w:t>
      </w:r>
      <w:r w:rsidRPr="00FF3514">
        <w:rPr>
          <w:rFonts w:ascii="Times New Roman" w:hAnsi="Times New Roman" w:cs="Times New Roman"/>
          <w:sz w:val="24"/>
          <w:szCs w:val="24"/>
        </w:rPr>
        <w:t>звършените</w:t>
      </w:r>
      <w:r w:rsidRPr="00FF3514">
        <w:rPr>
          <w:rFonts w:ascii="Times New Roman" w:hAnsi="Times New Roman"/>
          <w:sz w:val="24"/>
        </w:rPr>
        <w:t xml:space="preserve"> </w:t>
      </w:r>
      <w:r w:rsidRPr="009C7142">
        <w:rPr>
          <w:rFonts w:ascii="Times New Roman" w:hAnsi="Times New Roman"/>
          <w:sz w:val="24"/>
        </w:rPr>
        <w:t>изчисления за крайната загуба</w:t>
      </w:r>
      <w:r w:rsidRPr="0071625E"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t>използването на</w:t>
      </w:r>
      <w:r w:rsidRPr="009C7142">
        <w:rPr>
          <w:rFonts w:ascii="Times New Roman" w:hAnsi="Times New Roman"/>
          <w:sz w:val="24"/>
        </w:rPr>
        <w:t xml:space="preserve"> верижно-стълбов метод на база изплатени имуществени и неимуществени претенции, за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-т</w:t>
      </w:r>
      <w:r w:rsidRPr="002E03A0">
        <w:rPr>
          <w:rFonts w:ascii="Times New Roman" w:hAnsi="Times New Roman" w:cs="Times New Roman"/>
          <w:sz w:val="24"/>
          <w:szCs w:val="24"/>
        </w:rPr>
        <w:t>а рискова гру</w:t>
      </w:r>
      <w:r>
        <w:rPr>
          <w:rFonts w:ascii="Times New Roman" w:hAnsi="Times New Roman" w:cs="Times New Roman"/>
          <w:sz w:val="24"/>
          <w:szCs w:val="24"/>
        </w:rPr>
        <w:t xml:space="preserve">па </w:t>
      </w:r>
      <w:r w:rsidRPr="0071625E">
        <w:rPr>
          <w:rFonts w:ascii="Times New Roman" w:hAnsi="Times New Roman" w:cs="Times New Roman"/>
          <w:sz w:val="24"/>
          <w:szCs w:val="24"/>
        </w:rPr>
        <w:t>са представени в таблиц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1625E">
        <w:rPr>
          <w:rFonts w:ascii="Times New Roman" w:hAnsi="Times New Roman" w:cs="Times New Roman"/>
          <w:sz w:val="24"/>
          <w:szCs w:val="24"/>
        </w:rPr>
        <w:t xml:space="preserve"> № </w:t>
      </w:r>
      <w:r w:rsidR="0065002A">
        <w:rPr>
          <w:rFonts w:ascii="Times New Roman" w:hAnsi="Times New Roman" w:cs="Times New Roman"/>
          <w:sz w:val="24"/>
          <w:szCs w:val="24"/>
          <w:lang w:val="en-US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25E">
        <w:rPr>
          <w:rFonts w:ascii="Times New Roman" w:hAnsi="Times New Roman" w:cs="Times New Roman"/>
          <w:sz w:val="24"/>
          <w:szCs w:val="24"/>
        </w:rPr>
        <w:t xml:space="preserve">А. </w:t>
      </w:r>
      <w:r w:rsidR="003B7421" w:rsidRPr="00C1424E">
        <w:rPr>
          <w:rFonts w:ascii="Times New Roman" w:hAnsi="Times New Roman" w:cs="Times New Roman"/>
          <w:sz w:val="24"/>
          <w:szCs w:val="24"/>
        </w:rPr>
        <w:t>Стойността на</w:t>
      </w:r>
      <w:r w:rsidR="003B7421" w:rsidRPr="00C1424E">
        <w:rPr>
          <w:rFonts w:ascii="Times New Roman" w:hAnsi="Times New Roman"/>
          <w:sz w:val="24"/>
        </w:rPr>
        <w:t xml:space="preserve"> </w:t>
      </w:r>
      <w:r w:rsidR="003B7421" w:rsidRPr="009C7142">
        <w:rPr>
          <w:rFonts w:ascii="Times New Roman" w:hAnsi="Times New Roman"/>
          <w:sz w:val="24"/>
        </w:rPr>
        <w:t>изплатените</w:t>
      </w:r>
      <w:r w:rsidR="003B7421" w:rsidRPr="00C1424E">
        <w:rPr>
          <w:rFonts w:ascii="Times New Roman" w:hAnsi="Times New Roman"/>
          <w:sz w:val="24"/>
        </w:rPr>
        <w:t xml:space="preserve"> претенции представлява сбор на </w:t>
      </w:r>
      <w:r w:rsidR="003B7421" w:rsidRPr="009C7142">
        <w:rPr>
          <w:rFonts w:ascii="Times New Roman" w:hAnsi="Times New Roman"/>
          <w:sz w:val="24"/>
        </w:rPr>
        <w:t>изплатените</w:t>
      </w:r>
      <w:r w:rsidR="003B7421" w:rsidRPr="00C1424E">
        <w:rPr>
          <w:rFonts w:ascii="Times New Roman" w:hAnsi="Times New Roman"/>
          <w:sz w:val="24"/>
        </w:rPr>
        <w:t xml:space="preserve"> претенции от всички застрахователи, като съответните стойности в „триъгълниците“ са подадени от застрахователите, съгласно §</w:t>
      </w:r>
      <w:r w:rsidR="003B7421" w:rsidRPr="00C1424E">
        <w:rPr>
          <w:rFonts w:ascii="Times New Roman" w:hAnsi="Times New Roman"/>
          <w:sz w:val="24"/>
          <w:lang w:val="en-US"/>
        </w:rPr>
        <w:t xml:space="preserve"> 4 </w:t>
      </w:r>
      <w:r w:rsidR="003B7421" w:rsidRPr="00C1424E">
        <w:rPr>
          <w:rFonts w:ascii="Times New Roman" w:hAnsi="Times New Roman"/>
          <w:sz w:val="24"/>
        </w:rPr>
        <w:t>от ПЗР на Наредба № 53 и са агрегирани в КФН.</w:t>
      </w:r>
    </w:p>
    <w:p w:rsidR="0063530C" w:rsidRDefault="0063530C" w:rsidP="0063530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6FE6" w:rsidRDefault="00BC6FE6" w:rsidP="00BC6FE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706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65002A">
        <w:rPr>
          <w:rFonts w:ascii="Times New Roman" w:hAnsi="Times New Roman" w:cs="Times New Roman"/>
          <w:sz w:val="24"/>
          <w:szCs w:val="24"/>
          <w:lang w:val="en-US"/>
        </w:rPr>
        <w:t>29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176BAB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5370">
        <w:rPr>
          <w:rFonts w:ascii="Times New Roman" w:hAnsi="Times New Roman" w:cs="Times New Roman"/>
          <w:sz w:val="24"/>
          <w:szCs w:val="24"/>
        </w:rPr>
        <w:t xml:space="preserve">грегирани </w:t>
      </w:r>
      <w:r w:rsidRPr="007B1617">
        <w:rPr>
          <w:rFonts w:ascii="Times New Roman" w:hAnsi="Times New Roman" w:cs="Times New Roman"/>
          <w:sz w:val="24"/>
          <w:szCs w:val="24"/>
        </w:rPr>
        <w:t>данни з</w:t>
      </w:r>
      <w:r w:rsidRPr="007B161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7B161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изплатените претенции</w:t>
      </w:r>
      <w:r w:rsidRPr="007B1617">
        <w:rPr>
          <w:rFonts w:ascii="Times New Roman" w:hAnsi="Times New Roman" w:cs="Times New Roman"/>
          <w:sz w:val="24"/>
          <w:szCs w:val="24"/>
        </w:rPr>
        <w:t xml:space="preserve"> от</w:t>
      </w:r>
      <w:r w:rsidRPr="00BF5370">
        <w:rPr>
          <w:rFonts w:ascii="Times New Roman" w:hAnsi="Times New Roman" w:cs="Times New Roman"/>
          <w:sz w:val="24"/>
          <w:szCs w:val="24"/>
        </w:rPr>
        <w:t xml:space="preserve"> триъгълните справки, представени от застрахователите</w:t>
      </w:r>
      <w:r>
        <w:rPr>
          <w:rFonts w:ascii="Times New Roman" w:hAnsi="Times New Roman" w:cs="Times New Roman"/>
          <w:sz w:val="24"/>
          <w:szCs w:val="24"/>
        </w:rPr>
        <w:t xml:space="preserve"> за 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-т</w:t>
      </w:r>
      <w:r w:rsidRPr="002E03A0">
        <w:rPr>
          <w:rFonts w:ascii="Times New Roman" w:hAnsi="Times New Roman" w:cs="Times New Roman"/>
          <w:sz w:val="24"/>
          <w:szCs w:val="24"/>
        </w:rPr>
        <w:t>а рискова гру</w:t>
      </w:r>
      <w:r>
        <w:rPr>
          <w:rFonts w:ascii="Times New Roman" w:hAnsi="Times New Roman" w:cs="Times New Roman"/>
          <w:sz w:val="24"/>
          <w:szCs w:val="24"/>
        </w:rPr>
        <w:t>па и</w:t>
      </w:r>
      <w:r w:rsidRPr="00394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прогнозна крайна загуба на база</w:t>
      </w:r>
      <w:r w:rsidRPr="00BC6FE6">
        <w:rPr>
          <w:rFonts w:ascii="Times New Roman" w:hAnsi="Times New Roman" w:cs="Times New Roman"/>
          <w:sz w:val="24"/>
          <w:szCs w:val="24"/>
        </w:rPr>
        <w:t xml:space="preserve"> </w:t>
      </w:r>
      <w:r w:rsidR="00176BAB">
        <w:rPr>
          <w:rFonts w:ascii="Times New Roman" w:hAnsi="Times New Roman" w:cs="Times New Roman"/>
          <w:sz w:val="24"/>
          <w:szCs w:val="24"/>
        </w:rPr>
        <w:t>верижно-стълбов метод</w:t>
      </w:r>
    </w:p>
    <w:p w:rsidR="0063530C" w:rsidRPr="00137706" w:rsidRDefault="0063530C" w:rsidP="0063530C">
      <w:pPr>
        <w:spacing w:after="0"/>
        <w:ind w:left="127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7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37706">
        <w:rPr>
          <w:rFonts w:ascii="Times New Roman" w:hAnsi="Times New Roman" w:cs="Times New Roman"/>
          <w:sz w:val="24"/>
          <w:szCs w:val="24"/>
        </w:rPr>
        <w:t>(в лв.)</w:t>
      </w:r>
    </w:p>
    <w:p w:rsidR="0063530C" w:rsidRDefault="005042AD" w:rsidP="0063530C">
      <w:pPr>
        <w:spacing w:after="0"/>
        <w:jc w:val="both"/>
      </w:pPr>
      <w:r w:rsidRPr="005042AD">
        <w:rPr>
          <w:noProof/>
          <w:lang w:eastAsia="bg-BG"/>
        </w:rPr>
        <w:drawing>
          <wp:inline distT="0" distB="0" distL="0" distR="0" wp14:anchorId="6C9640D7" wp14:editId="5B425F0E">
            <wp:extent cx="5759450" cy="33337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225" cy="333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30C" w:rsidRDefault="0063530C" w:rsidP="0063530C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5370">
        <w:rPr>
          <w:rFonts w:ascii="Times New Roman" w:hAnsi="Times New Roman" w:cs="Times New Roman"/>
          <w:sz w:val="18"/>
          <w:szCs w:val="18"/>
        </w:rPr>
        <w:t>Източник: Изчисления на КФН</w:t>
      </w:r>
    </w:p>
    <w:p w:rsidR="00BD0806" w:rsidRPr="00AE4C9D" w:rsidRDefault="00BD0806" w:rsidP="00BD0806">
      <w:pPr>
        <w:spacing w:after="0"/>
        <w:ind w:firstLine="851"/>
        <w:jc w:val="both"/>
        <w:rPr>
          <w:rFonts w:ascii="Times New Roman" w:hAnsi="Times New Roman"/>
          <w:sz w:val="24"/>
          <w:lang w:val="en-US"/>
        </w:rPr>
      </w:pPr>
      <w:r w:rsidRPr="00E74744">
        <w:rPr>
          <w:rFonts w:ascii="Times New Roman" w:hAnsi="Times New Roman" w:cs="Times New Roman"/>
          <w:sz w:val="24"/>
          <w:szCs w:val="24"/>
        </w:rPr>
        <w:t xml:space="preserve">Таблици № </w:t>
      </w:r>
      <w:r w:rsidR="0065002A">
        <w:rPr>
          <w:rFonts w:ascii="Times New Roman" w:hAnsi="Times New Roman" w:cs="Times New Roman"/>
          <w:sz w:val="24"/>
          <w:szCs w:val="24"/>
          <w:lang w:val="en-US"/>
        </w:rPr>
        <w:t>29</w:t>
      </w:r>
      <w:r w:rsidRPr="00E74744">
        <w:rPr>
          <w:rFonts w:ascii="Times New Roman" w:hAnsi="Times New Roman" w:cs="Times New Roman"/>
          <w:sz w:val="24"/>
          <w:szCs w:val="24"/>
        </w:rPr>
        <w:t xml:space="preserve"> В</w:t>
      </w:r>
      <w:r w:rsidRPr="009C7142">
        <w:rPr>
          <w:rFonts w:ascii="Times New Roman" w:hAnsi="Times New Roman"/>
          <w:sz w:val="24"/>
        </w:rPr>
        <w:t xml:space="preserve"> представят извършените изчисления за крайната загуба по </w:t>
      </w:r>
      <w:r w:rsidRPr="009C7142">
        <w:rPr>
          <w:rFonts w:ascii="Times New Roman" w:hAnsi="Times New Roman"/>
          <w:sz w:val="24"/>
          <w:lang w:val="en-US"/>
        </w:rPr>
        <w:t>Cape Cod</w:t>
      </w:r>
      <w:r w:rsidRPr="009C7142">
        <w:rPr>
          <w:rFonts w:ascii="Times New Roman" w:hAnsi="Times New Roman"/>
          <w:sz w:val="24"/>
        </w:rPr>
        <w:t xml:space="preserve"> метод на база изплатени имуществени и неимуществени претенции, </w:t>
      </w:r>
      <w:r>
        <w:rPr>
          <w:rFonts w:ascii="Times New Roman" w:hAnsi="Times New Roman" w:cs="Times New Roman"/>
          <w:sz w:val="24"/>
          <w:szCs w:val="24"/>
        </w:rPr>
        <w:t>за 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-т</w:t>
      </w:r>
      <w:r w:rsidRPr="002E03A0">
        <w:rPr>
          <w:rFonts w:ascii="Times New Roman" w:hAnsi="Times New Roman" w:cs="Times New Roman"/>
          <w:sz w:val="24"/>
          <w:szCs w:val="24"/>
        </w:rPr>
        <w:t>а рискова гру</w:t>
      </w:r>
      <w:r>
        <w:rPr>
          <w:rFonts w:ascii="Times New Roman" w:hAnsi="Times New Roman" w:cs="Times New Roman"/>
          <w:sz w:val="24"/>
          <w:szCs w:val="24"/>
        </w:rPr>
        <w:t>па</w:t>
      </w:r>
      <w:r w:rsidRPr="009C7142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  <w:lang w:val="en-US"/>
        </w:rPr>
        <w:t xml:space="preserve"> </w:t>
      </w:r>
      <w:r w:rsidR="003B7421" w:rsidRPr="00C1424E">
        <w:rPr>
          <w:rFonts w:ascii="Times New Roman" w:hAnsi="Times New Roman" w:cs="Times New Roman"/>
          <w:sz w:val="24"/>
          <w:szCs w:val="24"/>
        </w:rPr>
        <w:t>Стойността на</w:t>
      </w:r>
      <w:r w:rsidR="003B7421" w:rsidRPr="00C1424E">
        <w:rPr>
          <w:rFonts w:ascii="Times New Roman" w:hAnsi="Times New Roman"/>
          <w:sz w:val="24"/>
        </w:rPr>
        <w:t xml:space="preserve"> </w:t>
      </w:r>
      <w:r w:rsidR="003B7421" w:rsidRPr="009C7142">
        <w:rPr>
          <w:rFonts w:ascii="Times New Roman" w:hAnsi="Times New Roman"/>
          <w:sz w:val="24"/>
        </w:rPr>
        <w:t>изплатените</w:t>
      </w:r>
      <w:r w:rsidR="003B7421" w:rsidRPr="00C1424E">
        <w:rPr>
          <w:rFonts w:ascii="Times New Roman" w:hAnsi="Times New Roman"/>
          <w:sz w:val="24"/>
        </w:rPr>
        <w:t xml:space="preserve"> претенции представлява сбор на </w:t>
      </w:r>
      <w:r w:rsidR="003B7421" w:rsidRPr="009C7142">
        <w:rPr>
          <w:rFonts w:ascii="Times New Roman" w:hAnsi="Times New Roman"/>
          <w:sz w:val="24"/>
        </w:rPr>
        <w:t>изплатените</w:t>
      </w:r>
      <w:r w:rsidR="003B7421" w:rsidRPr="00C1424E">
        <w:rPr>
          <w:rFonts w:ascii="Times New Roman" w:hAnsi="Times New Roman"/>
          <w:sz w:val="24"/>
        </w:rPr>
        <w:t xml:space="preserve"> претенции от всички застрахователи, като съответните стойности в „триъгълниците“ са подадени от застрахователите, съгласно §</w:t>
      </w:r>
      <w:r w:rsidR="003B7421" w:rsidRPr="00C1424E">
        <w:rPr>
          <w:rFonts w:ascii="Times New Roman" w:hAnsi="Times New Roman"/>
          <w:sz w:val="24"/>
          <w:lang w:val="en-US"/>
        </w:rPr>
        <w:t xml:space="preserve"> 4 </w:t>
      </w:r>
      <w:r w:rsidR="003B7421" w:rsidRPr="00C1424E">
        <w:rPr>
          <w:rFonts w:ascii="Times New Roman" w:hAnsi="Times New Roman"/>
          <w:sz w:val="24"/>
        </w:rPr>
        <w:t>от ПЗР на Наредба № 53 и са агрегирани в КФН.</w:t>
      </w:r>
    </w:p>
    <w:p w:rsidR="00BC6FE6" w:rsidRDefault="00BC6FE6" w:rsidP="00BC6FE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706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65002A">
        <w:rPr>
          <w:rFonts w:ascii="Times New Roman" w:hAnsi="Times New Roman" w:cs="Times New Roman"/>
          <w:sz w:val="24"/>
          <w:szCs w:val="24"/>
          <w:lang w:val="en-US"/>
        </w:rPr>
        <w:t>29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="00176BAB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5370">
        <w:rPr>
          <w:rFonts w:ascii="Times New Roman" w:hAnsi="Times New Roman" w:cs="Times New Roman"/>
          <w:sz w:val="24"/>
          <w:szCs w:val="24"/>
        </w:rPr>
        <w:t xml:space="preserve">грегирани </w:t>
      </w:r>
      <w:r w:rsidRPr="007B1617">
        <w:rPr>
          <w:rFonts w:ascii="Times New Roman" w:hAnsi="Times New Roman" w:cs="Times New Roman"/>
          <w:sz w:val="24"/>
          <w:szCs w:val="24"/>
        </w:rPr>
        <w:t>данни з</w:t>
      </w:r>
      <w:r w:rsidRPr="007B161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7B161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изплатените претенции</w:t>
      </w:r>
      <w:r w:rsidRPr="007B1617">
        <w:rPr>
          <w:rFonts w:ascii="Times New Roman" w:hAnsi="Times New Roman" w:cs="Times New Roman"/>
          <w:sz w:val="24"/>
          <w:szCs w:val="24"/>
        </w:rPr>
        <w:t xml:space="preserve"> от</w:t>
      </w:r>
      <w:r w:rsidRPr="00BF5370">
        <w:rPr>
          <w:rFonts w:ascii="Times New Roman" w:hAnsi="Times New Roman" w:cs="Times New Roman"/>
          <w:sz w:val="24"/>
          <w:szCs w:val="24"/>
        </w:rPr>
        <w:t xml:space="preserve"> триъгълните справки, представени от застрахователите</w:t>
      </w:r>
      <w:r>
        <w:rPr>
          <w:rFonts w:ascii="Times New Roman" w:hAnsi="Times New Roman" w:cs="Times New Roman"/>
          <w:sz w:val="24"/>
          <w:szCs w:val="24"/>
        </w:rPr>
        <w:t xml:space="preserve"> за 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-т</w:t>
      </w:r>
      <w:r w:rsidRPr="002E03A0">
        <w:rPr>
          <w:rFonts w:ascii="Times New Roman" w:hAnsi="Times New Roman" w:cs="Times New Roman"/>
          <w:sz w:val="24"/>
          <w:szCs w:val="24"/>
        </w:rPr>
        <w:t>а рискова гру</w:t>
      </w:r>
      <w:r>
        <w:rPr>
          <w:rFonts w:ascii="Times New Roman" w:hAnsi="Times New Roman" w:cs="Times New Roman"/>
          <w:sz w:val="24"/>
          <w:szCs w:val="24"/>
        </w:rPr>
        <w:t>па и</w:t>
      </w:r>
      <w:r w:rsidRPr="00394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прогнозна крайна загуба на база </w:t>
      </w:r>
      <w:r w:rsidRPr="00E9758B">
        <w:rPr>
          <w:rFonts w:ascii="Times New Roman" w:hAnsi="Times New Roman" w:cs="Times New Roman"/>
          <w:sz w:val="24"/>
          <w:szCs w:val="24"/>
        </w:rPr>
        <w:t xml:space="preserve">Cape Cod </w:t>
      </w:r>
      <w:r w:rsidR="00176BAB">
        <w:rPr>
          <w:rFonts w:ascii="Times New Roman" w:hAnsi="Times New Roman" w:cs="Times New Roman"/>
          <w:sz w:val="24"/>
          <w:szCs w:val="24"/>
        </w:rPr>
        <w:t>метод</w:t>
      </w:r>
      <w:r w:rsidR="00E376C5">
        <w:rPr>
          <w:rFonts w:ascii="Times New Roman" w:hAnsi="Times New Roman" w:cs="Times New Roman"/>
          <w:sz w:val="24"/>
          <w:szCs w:val="24"/>
        </w:rPr>
        <w:t>.</w:t>
      </w:r>
      <w:r w:rsidR="00E376C5" w:rsidRPr="00E376C5">
        <w:rPr>
          <w:rFonts w:ascii="Times New Roman" w:hAnsi="Times New Roman" w:cs="Times New Roman"/>
          <w:sz w:val="24"/>
          <w:szCs w:val="24"/>
        </w:rPr>
        <w:t xml:space="preserve"> </w:t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>
        <w:rPr>
          <w:rFonts w:ascii="Times New Roman" w:hAnsi="Times New Roman" w:cs="Times New Roman"/>
          <w:sz w:val="24"/>
          <w:szCs w:val="24"/>
        </w:rPr>
        <w:tab/>
      </w:r>
      <w:r w:rsidR="00E376C5" w:rsidRPr="00137706">
        <w:rPr>
          <w:rFonts w:ascii="Times New Roman" w:hAnsi="Times New Roman" w:cs="Times New Roman"/>
          <w:sz w:val="24"/>
          <w:szCs w:val="24"/>
        </w:rPr>
        <w:t>(в лв.)</w:t>
      </w:r>
    </w:p>
    <w:p w:rsidR="00BC6FE6" w:rsidRDefault="000A23BB" w:rsidP="00BC6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3BB">
        <w:rPr>
          <w:noProof/>
          <w:lang w:eastAsia="bg-BG"/>
        </w:rPr>
        <w:drawing>
          <wp:inline distT="0" distB="0" distL="0" distR="0" wp14:anchorId="1C458C1B" wp14:editId="331CB07D">
            <wp:extent cx="5760085" cy="36766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32" cy="3678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FE6" w:rsidRDefault="00BC6FE6" w:rsidP="00A1380B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5370">
        <w:rPr>
          <w:rFonts w:ascii="Times New Roman" w:hAnsi="Times New Roman" w:cs="Times New Roman"/>
          <w:sz w:val="18"/>
          <w:szCs w:val="18"/>
        </w:rPr>
        <w:t>Източник: Изчисления на КФН</w:t>
      </w:r>
    </w:p>
    <w:p w:rsidR="00BD0806" w:rsidRDefault="00BD0806" w:rsidP="00A1380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5CF1">
        <w:rPr>
          <w:rFonts w:ascii="Times New Roman" w:hAnsi="Times New Roman" w:cs="Times New Roman"/>
          <w:sz w:val="24"/>
          <w:szCs w:val="24"/>
        </w:rPr>
        <w:t xml:space="preserve">Таблици № </w:t>
      </w:r>
      <w:r w:rsidR="009C76B1">
        <w:rPr>
          <w:rFonts w:ascii="Times New Roman" w:hAnsi="Times New Roman" w:cs="Times New Roman"/>
          <w:sz w:val="24"/>
          <w:szCs w:val="24"/>
        </w:rPr>
        <w:t>3</w:t>
      </w:r>
      <w:r w:rsidR="0065002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E85CF1">
        <w:rPr>
          <w:rFonts w:ascii="Times New Roman" w:hAnsi="Times New Roman" w:cs="Times New Roman"/>
          <w:sz w:val="24"/>
          <w:szCs w:val="24"/>
        </w:rPr>
        <w:t xml:space="preserve"> А</w:t>
      </w:r>
      <w:r w:rsidRPr="009C7142">
        <w:rPr>
          <w:rFonts w:ascii="Times New Roman" w:hAnsi="Times New Roman"/>
          <w:sz w:val="24"/>
        </w:rPr>
        <w:t xml:space="preserve"> представят извършените изчисления за крайната загуба по верижно-стълбов метод на база предявени имуществени и неимуществени претенции, </w:t>
      </w:r>
      <w:r>
        <w:rPr>
          <w:rFonts w:ascii="Times New Roman" w:hAnsi="Times New Roman" w:cs="Times New Roman"/>
          <w:sz w:val="24"/>
          <w:szCs w:val="24"/>
        </w:rPr>
        <w:t>за 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-т</w:t>
      </w:r>
      <w:r w:rsidRPr="002E03A0">
        <w:rPr>
          <w:rFonts w:ascii="Times New Roman" w:hAnsi="Times New Roman" w:cs="Times New Roman"/>
          <w:sz w:val="24"/>
          <w:szCs w:val="24"/>
        </w:rPr>
        <w:t>а рискова гру</w:t>
      </w:r>
      <w:r>
        <w:rPr>
          <w:rFonts w:ascii="Times New Roman" w:hAnsi="Times New Roman" w:cs="Times New Roman"/>
          <w:sz w:val="24"/>
          <w:szCs w:val="24"/>
        </w:rPr>
        <w:t>па</w:t>
      </w:r>
      <w:r w:rsidRPr="009C7142">
        <w:rPr>
          <w:rFonts w:ascii="Times New Roman" w:hAnsi="Times New Roman"/>
          <w:sz w:val="24"/>
        </w:rPr>
        <w:t xml:space="preserve">. </w:t>
      </w:r>
      <w:r w:rsidR="003B7421" w:rsidRPr="00C1424E">
        <w:rPr>
          <w:rFonts w:ascii="Times New Roman" w:hAnsi="Times New Roman" w:cs="Times New Roman"/>
          <w:sz w:val="24"/>
          <w:szCs w:val="24"/>
        </w:rPr>
        <w:t>Стойността на</w:t>
      </w:r>
      <w:r w:rsidR="003B7421" w:rsidRPr="00C1424E">
        <w:rPr>
          <w:rFonts w:ascii="Times New Roman" w:hAnsi="Times New Roman"/>
          <w:sz w:val="24"/>
        </w:rPr>
        <w:t xml:space="preserve"> </w:t>
      </w:r>
      <w:r w:rsidR="003B7421" w:rsidRPr="009C7142">
        <w:rPr>
          <w:rFonts w:ascii="Times New Roman" w:hAnsi="Times New Roman"/>
          <w:sz w:val="24"/>
        </w:rPr>
        <w:t>предявените</w:t>
      </w:r>
      <w:r w:rsidR="003B7421" w:rsidRPr="00C1424E">
        <w:rPr>
          <w:rFonts w:ascii="Times New Roman" w:hAnsi="Times New Roman"/>
          <w:sz w:val="24"/>
        </w:rPr>
        <w:t xml:space="preserve"> претенции представлява сбор на </w:t>
      </w:r>
      <w:r w:rsidR="003B7421" w:rsidRPr="009C7142">
        <w:rPr>
          <w:rFonts w:ascii="Times New Roman" w:hAnsi="Times New Roman"/>
          <w:sz w:val="24"/>
        </w:rPr>
        <w:t>предявените</w:t>
      </w:r>
      <w:r w:rsidR="003B7421" w:rsidRPr="00C1424E">
        <w:rPr>
          <w:rFonts w:ascii="Times New Roman" w:hAnsi="Times New Roman"/>
          <w:sz w:val="24"/>
        </w:rPr>
        <w:t xml:space="preserve"> претенции от всички застрахователи, като съответните стойности в „триъгълниците“ са подадени от застрахователите, съгласно §</w:t>
      </w:r>
      <w:r w:rsidR="003B7421" w:rsidRPr="00C1424E">
        <w:rPr>
          <w:rFonts w:ascii="Times New Roman" w:hAnsi="Times New Roman"/>
          <w:sz w:val="24"/>
          <w:lang w:val="en-US"/>
        </w:rPr>
        <w:t xml:space="preserve"> 4 </w:t>
      </w:r>
      <w:r w:rsidR="003B7421" w:rsidRPr="00C1424E">
        <w:rPr>
          <w:rFonts w:ascii="Times New Roman" w:hAnsi="Times New Roman"/>
          <w:sz w:val="24"/>
        </w:rPr>
        <w:t>от ПЗР на Наредба № 53 и са агрегирани в КФН.</w:t>
      </w:r>
    </w:p>
    <w:p w:rsidR="00BC6FE6" w:rsidRPr="00A1380B" w:rsidRDefault="00BC6FE6" w:rsidP="00BC6FE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7706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9C76B1">
        <w:rPr>
          <w:rFonts w:ascii="Times New Roman" w:hAnsi="Times New Roman" w:cs="Times New Roman"/>
          <w:sz w:val="24"/>
          <w:szCs w:val="24"/>
        </w:rPr>
        <w:t>3</w:t>
      </w:r>
      <w:r w:rsidR="0065002A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176BAB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5370">
        <w:rPr>
          <w:rFonts w:ascii="Times New Roman" w:hAnsi="Times New Roman" w:cs="Times New Roman"/>
          <w:sz w:val="24"/>
          <w:szCs w:val="24"/>
        </w:rPr>
        <w:t xml:space="preserve">грегирани </w:t>
      </w:r>
      <w:r w:rsidRPr="007B1617">
        <w:rPr>
          <w:rFonts w:ascii="Times New Roman" w:hAnsi="Times New Roman" w:cs="Times New Roman"/>
          <w:sz w:val="24"/>
          <w:szCs w:val="24"/>
        </w:rPr>
        <w:t>данни з</w:t>
      </w:r>
      <w:r w:rsidRPr="007B161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предявените</w:t>
      </w:r>
      <w:r w:rsidRPr="007B161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претенции</w:t>
      </w:r>
      <w:r w:rsidRPr="007B1617">
        <w:rPr>
          <w:rFonts w:ascii="Times New Roman" w:hAnsi="Times New Roman" w:cs="Times New Roman"/>
          <w:sz w:val="24"/>
          <w:szCs w:val="24"/>
        </w:rPr>
        <w:t xml:space="preserve"> от</w:t>
      </w:r>
      <w:r w:rsidRPr="00BF5370">
        <w:rPr>
          <w:rFonts w:ascii="Times New Roman" w:hAnsi="Times New Roman" w:cs="Times New Roman"/>
          <w:sz w:val="24"/>
          <w:szCs w:val="24"/>
        </w:rPr>
        <w:t xml:space="preserve"> триъгълните справки, представени от застрахователите</w:t>
      </w:r>
      <w:r>
        <w:rPr>
          <w:rFonts w:ascii="Times New Roman" w:hAnsi="Times New Roman" w:cs="Times New Roman"/>
          <w:sz w:val="24"/>
          <w:szCs w:val="24"/>
        </w:rPr>
        <w:t xml:space="preserve"> за 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-т</w:t>
      </w:r>
      <w:r w:rsidRPr="002E03A0">
        <w:rPr>
          <w:rFonts w:ascii="Times New Roman" w:hAnsi="Times New Roman" w:cs="Times New Roman"/>
          <w:sz w:val="24"/>
          <w:szCs w:val="24"/>
        </w:rPr>
        <w:t>а рискова гру</w:t>
      </w:r>
      <w:r>
        <w:rPr>
          <w:rFonts w:ascii="Times New Roman" w:hAnsi="Times New Roman" w:cs="Times New Roman"/>
          <w:sz w:val="24"/>
          <w:szCs w:val="24"/>
        </w:rPr>
        <w:t>па и</w:t>
      </w:r>
      <w:r w:rsidRPr="00394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прогнозна крайна загуба на база</w:t>
      </w:r>
      <w:r w:rsidRPr="00BC6FE6">
        <w:rPr>
          <w:rFonts w:ascii="Times New Roman" w:hAnsi="Times New Roman" w:cs="Times New Roman"/>
          <w:sz w:val="24"/>
          <w:szCs w:val="24"/>
        </w:rPr>
        <w:t xml:space="preserve"> </w:t>
      </w:r>
      <w:r w:rsidR="00176BAB">
        <w:rPr>
          <w:rFonts w:ascii="Times New Roman" w:hAnsi="Times New Roman" w:cs="Times New Roman"/>
          <w:sz w:val="24"/>
          <w:szCs w:val="24"/>
        </w:rPr>
        <w:t>верижно-стълбов метод</w:t>
      </w:r>
      <w:r w:rsidR="00A1380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1380B" w:rsidRPr="00A1380B">
        <w:rPr>
          <w:rFonts w:ascii="Times New Roman" w:hAnsi="Times New Roman" w:cs="Times New Roman"/>
          <w:sz w:val="24"/>
          <w:szCs w:val="24"/>
        </w:rPr>
        <w:t xml:space="preserve"> </w:t>
      </w:r>
      <w:r w:rsidR="00A1380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</w:t>
      </w:r>
      <w:r w:rsidR="00A1380B" w:rsidRPr="00137706">
        <w:rPr>
          <w:rFonts w:ascii="Times New Roman" w:hAnsi="Times New Roman" w:cs="Times New Roman"/>
          <w:sz w:val="24"/>
          <w:szCs w:val="24"/>
        </w:rPr>
        <w:t>(в лв.)</w:t>
      </w:r>
    </w:p>
    <w:p w:rsidR="0063530C" w:rsidRDefault="0084608E" w:rsidP="006353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08E">
        <w:rPr>
          <w:noProof/>
          <w:lang w:eastAsia="bg-BG"/>
        </w:rPr>
        <w:drawing>
          <wp:inline distT="0" distB="0" distL="0" distR="0" wp14:anchorId="6EAB8C97" wp14:editId="463D6D3F">
            <wp:extent cx="5759450" cy="32004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849" cy="320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30C" w:rsidRDefault="0063530C" w:rsidP="0063530C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5370">
        <w:rPr>
          <w:rFonts w:ascii="Times New Roman" w:hAnsi="Times New Roman" w:cs="Times New Roman"/>
          <w:sz w:val="18"/>
          <w:szCs w:val="18"/>
        </w:rPr>
        <w:t>Източник: Изчисления на КФН</w:t>
      </w:r>
    </w:p>
    <w:p w:rsidR="0029421A" w:rsidRDefault="0029421A" w:rsidP="0029421A">
      <w:pPr>
        <w:spacing w:after="0"/>
        <w:ind w:firstLine="851"/>
        <w:jc w:val="both"/>
        <w:rPr>
          <w:rFonts w:ascii="Times New Roman" w:hAnsi="Times New Roman"/>
          <w:sz w:val="24"/>
        </w:rPr>
      </w:pPr>
      <w:r w:rsidRPr="00E85CF1">
        <w:rPr>
          <w:rFonts w:ascii="Times New Roman" w:hAnsi="Times New Roman" w:cs="Times New Roman"/>
          <w:sz w:val="24"/>
          <w:szCs w:val="24"/>
        </w:rPr>
        <w:t xml:space="preserve">Таблици № </w:t>
      </w:r>
      <w:r w:rsidR="009C76B1">
        <w:rPr>
          <w:rFonts w:ascii="Times New Roman" w:hAnsi="Times New Roman" w:cs="Times New Roman"/>
          <w:sz w:val="24"/>
          <w:szCs w:val="24"/>
        </w:rPr>
        <w:t>3</w:t>
      </w:r>
      <w:r w:rsidR="0065002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E85CF1">
        <w:rPr>
          <w:rFonts w:ascii="Times New Roman" w:hAnsi="Times New Roman" w:cs="Times New Roman"/>
          <w:sz w:val="24"/>
          <w:szCs w:val="24"/>
        </w:rPr>
        <w:t xml:space="preserve"> В</w:t>
      </w:r>
      <w:r w:rsidRPr="009C7142">
        <w:rPr>
          <w:rFonts w:ascii="Times New Roman" w:hAnsi="Times New Roman"/>
          <w:sz w:val="24"/>
        </w:rPr>
        <w:t xml:space="preserve"> представят извършените изчисления за крайната загуба по </w:t>
      </w:r>
      <w:r w:rsidRPr="009C7142">
        <w:rPr>
          <w:rFonts w:ascii="Times New Roman" w:hAnsi="Times New Roman"/>
          <w:sz w:val="24"/>
          <w:lang w:val="en-US"/>
        </w:rPr>
        <w:t>Cape Cod</w:t>
      </w:r>
      <w:r w:rsidRPr="009C7142">
        <w:rPr>
          <w:rFonts w:ascii="Times New Roman" w:hAnsi="Times New Roman"/>
          <w:sz w:val="24"/>
        </w:rPr>
        <w:t xml:space="preserve"> метод на база предявени имуществени и неимуществени претенции, </w:t>
      </w:r>
      <w:r>
        <w:rPr>
          <w:rFonts w:ascii="Times New Roman" w:hAnsi="Times New Roman"/>
          <w:sz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-т</w:t>
      </w:r>
      <w:r w:rsidRPr="002E03A0">
        <w:rPr>
          <w:rFonts w:ascii="Times New Roman" w:hAnsi="Times New Roman" w:cs="Times New Roman"/>
          <w:sz w:val="24"/>
          <w:szCs w:val="24"/>
        </w:rPr>
        <w:t>а рискова гру</w:t>
      </w:r>
      <w:r>
        <w:rPr>
          <w:rFonts w:ascii="Times New Roman" w:hAnsi="Times New Roman" w:cs="Times New Roman"/>
          <w:sz w:val="24"/>
          <w:szCs w:val="24"/>
        </w:rPr>
        <w:t>па</w:t>
      </w:r>
      <w:r w:rsidRPr="009C7142">
        <w:rPr>
          <w:rFonts w:ascii="Times New Roman" w:hAnsi="Times New Roman"/>
          <w:sz w:val="24"/>
        </w:rPr>
        <w:t xml:space="preserve">. </w:t>
      </w:r>
      <w:r w:rsidR="003B7421" w:rsidRPr="00C1424E">
        <w:rPr>
          <w:rFonts w:ascii="Times New Roman" w:hAnsi="Times New Roman" w:cs="Times New Roman"/>
          <w:sz w:val="24"/>
          <w:szCs w:val="24"/>
        </w:rPr>
        <w:t>Стойността на</w:t>
      </w:r>
      <w:r w:rsidR="003B7421" w:rsidRPr="00C1424E">
        <w:rPr>
          <w:rFonts w:ascii="Times New Roman" w:hAnsi="Times New Roman"/>
          <w:sz w:val="24"/>
        </w:rPr>
        <w:t xml:space="preserve"> </w:t>
      </w:r>
      <w:r w:rsidR="003B7421" w:rsidRPr="009C7142">
        <w:rPr>
          <w:rFonts w:ascii="Times New Roman" w:hAnsi="Times New Roman"/>
          <w:sz w:val="24"/>
        </w:rPr>
        <w:t>предявените</w:t>
      </w:r>
      <w:r w:rsidR="003B7421" w:rsidRPr="00C1424E">
        <w:rPr>
          <w:rFonts w:ascii="Times New Roman" w:hAnsi="Times New Roman"/>
          <w:sz w:val="24"/>
        </w:rPr>
        <w:t xml:space="preserve"> претенции представлява сбор на </w:t>
      </w:r>
      <w:r w:rsidR="003B7421" w:rsidRPr="009C7142">
        <w:rPr>
          <w:rFonts w:ascii="Times New Roman" w:hAnsi="Times New Roman"/>
          <w:sz w:val="24"/>
        </w:rPr>
        <w:t>предявените</w:t>
      </w:r>
      <w:r w:rsidR="003B7421" w:rsidRPr="00C1424E">
        <w:rPr>
          <w:rFonts w:ascii="Times New Roman" w:hAnsi="Times New Roman"/>
          <w:sz w:val="24"/>
        </w:rPr>
        <w:t xml:space="preserve"> претенции от всички застрахователи, като съответните стойности в „триъгълниците“ са подадени от застрахователите, съгласно §</w:t>
      </w:r>
      <w:r w:rsidR="003B7421" w:rsidRPr="00C1424E">
        <w:rPr>
          <w:rFonts w:ascii="Times New Roman" w:hAnsi="Times New Roman"/>
          <w:sz w:val="24"/>
          <w:lang w:val="en-US"/>
        </w:rPr>
        <w:t xml:space="preserve"> 4 </w:t>
      </w:r>
      <w:r w:rsidR="003B7421" w:rsidRPr="00C1424E">
        <w:rPr>
          <w:rFonts w:ascii="Times New Roman" w:hAnsi="Times New Roman"/>
          <w:sz w:val="24"/>
        </w:rPr>
        <w:t>от ПЗР на Наредба № 53 и са агрегирани в КФН.</w:t>
      </w:r>
    </w:p>
    <w:p w:rsidR="00BC6FE6" w:rsidRDefault="00BC6FE6" w:rsidP="00BC6FE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706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9C76B1">
        <w:rPr>
          <w:rFonts w:ascii="Times New Roman" w:hAnsi="Times New Roman" w:cs="Times New Roman"/>
          <w:sz w:val="24"/>
          <w:szCs w:val="24"/>
        </w:rPr>
        <w:t>3</w:t>
      </w:r>
      <w:r w:rsidR="0065002A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="00176BAB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5370">
        <w:rPr>
          <w:rFonts w:ascii="Times New Roman" w:hAnsi="Times New Roman" w:cs="Times New Roman"/>
          <w:sz w:val="24"/>
          <w:szCs w:val="24"/>
        </w:rPr>
        <w:t xml:space="preserve">грегирани </w:t>
      </w:r>
      <w:r w:rsidRPr="007B1617">
        <w:rPr>
          <w:rFonts w:ascii="Times New Roman" w:hAnsi="Times New Roman" w:cs="Times New Roman"/>
          <w:sz w:val="24"/>
          <w:szCs w:val="24"/>
        </w:rPr>
        <w:t>данни з</w:t>
      </w:r>
      <w:r w:rsidRPr="007B161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предявените</w:t>
      </w:r>
      <w:r w:rsidRPr="007B161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претенции</w:t>
      </w:r>
      <w:r w:rsidRPr="007B1617">
        <w:rPr>
          <w:rFonts w:ascii="Times New Roman" w:hAnsi="Times New Roman" w:cs="Times New Roman"/>
          <w:sz w:val="24"/>
          <w:szCs w:val="24"/>
        </w:rPr>
        <w:t xml:space="preserve"> от</w:t>
      </w:r>
      <w:r w:rsidRPr="00BF5370">
        <w:rPr>
          <w:rFonts w:ascii="Times New Roman" w:hAnsi="Times New Roman" w:cs="Times New Roman"/>
          <w:sz w:val="24"/>
          <w:szCs w:val="24"/>
        </w:rPr>
        <w:t xml:space="preserve"> триъгълните справки, представени от застрахователите</w:t>
      </w:r>
      <w:r>
        <w:rPr>
          <w:rFonts w:ascii="Times New Roman" w:hAnsi="Times New Roman" w:cs="Times New Roman"/>
          <w:sz w:val="24"/>
          <w:szCs w:val="24"/>
        </w:rPr>
        <w:t xml:space="preserve"> за 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-т</w:t>
      </w:r>
      <w:r w:rsidRPr="002E03A0">
        <w:rPr>
          <w:rFonts w:ascii="Times New Roman" w:hAnsi="Times New Roman" w:cs="Times New Roman"/>
          <w:sz w:val="24"/>
          <w:szCs w:val="24"/>
        </w:rPr>
        <w:t>а рискова гру</w:t>
      </w:r>
      <w:r>
        <w:rPr>
          <w:rFonts w:ascii="Times New Roman" w:hAnsi="Times New Roman" w:cs="Times New Roman"/>
          <w:sz w:val="24"/>
          <w:szCs w:val="24"/>
        </w:rPr>
        <w:t>па и</w:t>
      </w:r>
      <w:r w:rsidRPr="00394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прогнозна крайна загуба на база </w:t>
      </w:r>
      <w:r w:rsidRPr="00E9758B">
        <w:rPr>
          <w:rFonts w:ascii="Times New Roman" w:hAnsi="Times New Roman" w:cs="Times New Roman"/>
          <w:sz w:val="24"/>
          <w:szCs w:val="24"/>
        </w:rPr>
        <w:t xml:space="preserve">Cape Cod </w:t>
      </w:r>
      <w:r w:rsidR="00176BAB">
        <w:rPr>
          <w:rFonts w:ascii="Times New Roman" w:hAnsi="Times New Roman" w:cs="Times New Roman"/>
          <w:sz w:val="24"/>
          <w:szCs w:val="24"/>
        </w:rPr>
        <w:t>метод</w:t>
      </w:r>
    </w:p>
    <w:p w:rsidR="00BC6FE6" w:rsidRPr="00137706" w:rsidRDefault="00BC6FE6" w:rsidP="00BC6FE6">
      <w:pPr>
        <w:spacing w:after="0"/>
        <w:ind w:left="127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7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37706">
        <w:rPr>
          <w:rFonts w:ascii="Times New Roman" w:hAnsi="Times New Roman" w:cs="Times New Roman"/>
          <w:sz w:val="24"/>
          <w:szCs w:val="24"/>
        </w:rPr>
        <w:t>(в лв.)</w:t>
      </w:r>
    </w:p>
    <w:p w:rsidR="00BC6FE6" w:rsidRDefault="00337C8E" w:rsidP="00BC6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C8E">
        <w:rPr>
          <w:noProof/>
          <w:lang w:eastAsia="bg-BG"/>
        </w:rPr>
        <w:drawing>
          <wp:inline distT="0" distB="0" distL="0" distR="0" wp14:anchorId="3D94F569" wp14:editId="169789B9">
            <wp:extent cx="5760085" cy="39814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524" cy="398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FE6" w:rsidRDefault="00BC6FE6" w:rsidP="00BC6FE6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5370">
        <w:rPr>
          <w:rFonts w:ascii="Times New Roman" w:hAnsi="Times New Roman" w:cs="Times New Roman"/>
          <w:sz w:val="18"/>
          <w:szCs w:val="18"/>
        </w:rPr>
        <w:t>Източник: Изчисления на КФН</w:t>
      </w:r>
    </w:p>
    <w:p w:rsidR="002C2A4F" w:rsidRDefault="002C2A4F" w:rsidP="002C2A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CF1">
        <w:rPr>
          <w:rFonts w:ascii="Times New Roman" w:hAnsi="Times New Roman" w:cs="Times New Roman"/>
          <w:sz w:val="24"/>
          <w:szCs w:val="24"/>
        </w:rPr>
        <w:t>Таблица</w:t>
      </w:r>
      <w:r w:rsidRPr="009C7142">
        <w:rPr>
          <w:rFonts w:ascii="Times New Roman" w:hAnsi="Times New Roman"/>
          <w:sz w:val="24"/>
        </w:rPr>
        <w:t xml:space="preserve"> №</w:t>
      </w:r>
      <w:r>
        <w:rPr>
          <w:rFonts w:ascii="Times New Roman" w:hAnsi="Times New Roman"/>
          <w:sz w:val="24"/>
          <w:lang w:val="en-US"/>
        </w:rPr>
        <w:t xml:space="preserve"> </w:t>
      </w:r>
      <w:r w:rsidR="009C76B1">
        <w:rPr>
          <w:rFonts w:ascii="Times New Roman" w:hAnsi="Times New Roman"/>
          <w:sz w:val="24"/>
        </w:rPr>
        <w:t>3</w:t>
      </w:r>
      <w:r w:rsidR="0065002A">
        <w:rPr>
          <w:rFonts w:ascii="Times New Roman" w:hAnsi="Times New Roman"/>
          <w:sz w:val="24"/>
          <w:lang w:val="en-US"/>
        </w:rPr>
        <w:t>1</w:t>
      </w:r>
      <w:r w:rsidRPr="009C7142">
        <w:rPr>
          <w:rFonts w:ascii="Times New Roman" w:hAnsi="Times New Roman"/>
          <w:sz w:val="24"/>
        </w:rPr>
        <w:t xml:space="preserve"> е аналогична на таблица №</w:t>
      </w:r>
      <w:r>
        <w:rPr>
          <w:rFonts w:ascii="Times New Roman" w:hAnsi="Times New Roman"/>
          <w:sz w:val="24"/>
          <w:lang w:val="en-US"/>
        </w:rPr>
        <w:t xml:space="preserve"> </w:t>
      </w:r>
      <w:r w:rsidR="0065002A">
        <w:rPr>
          <w:rFonts w:ascii="Times New Roman" w:hAnsi="Times New Roman"/>
          <w:sz w:val="24"/>
          <w:lang w:val="en-US"/>
        </w:rPr>
        <w:t>28</w:t>
      </w:r>
      <w:r w:rsidRPr="009C7142">
        <w:rPr>
          <w:rFonts w:ascii="Times New Roman" w:hAnsi="Times New Roman"/>
          <w:sz w:val="24"/>
        </w:rPr>
        <w:t xml:space="preserve">, като в нея </w:t>
      </w:r>
      <w:r w:rsidRPr="00E85CF1">
        <w:rPr>
          <w:rFonts w:ascii="Times New Roman" w:hAnsi="Times New Roman" w:cs="Times New Roman"/>
          <w:sz w:val="24"/>
          <w:szCs w:val="24"/>
        </w:rPr>
        <w:t>по-</w:t>
      </w:r>
      <w:r w:rsidRPr="009C7142">
        <w:rPr>
          <w:rFonts w:ascii="Times New Roman" w:hAnsi="Times New Roman"/>
          <w:sz w:val="24"/>
        </w:rPr>
        <w:t xml:space="preserve">детайлно са </w:t>
      </w:r>
      <w:r w:rsidRPr="00E85CF1">
        <w:rPr>
          <w:rFonts w:ascii="Times New Roman" w:hAnsi="Times New Roman" w:cs="Times New Roman"/>
          <w:sz w:val="24"/>
          <w:szCs w:val="24"/>
        </w:rPr>
        <w:t>представени</w:t>
      </w:r>
      <w:r w:rsidRPr="009C7142">
        <w:rPr>
          <w:rFonts w:ascii="Times New Roman" w:hAnsi="Times New Roman"/>
          <w:sz w:val="24"/>
        </w:rPr>
        <w:t xml:space="preserve"> стойностите за брутните премии, изменението в пренос-премийния резерв, стойността на спечелените премии, направените от застрахователите административни и аквизиционни разходи и крайната загуба, изчислена чрез прилагане на верижно-стълбов метод и </w:t>
      </w:r>
      <w:r w:rsidRPr="009C7142">
        <w:rPr>
          <w:rFonts w:ascii="Times New Roman" w:hAnsi="Times New Roman"/>
          <w:sz w:val="24"/>
          <w:lang w:val="en-US"/>
        </w:rPr>
        <w:t xml:space="preserve">Cape Cod </w:t>
      </w:r>
      <w:r w:rsidRPr="009C7142">
        <w:rPr>
          <w:rFonts w:ascii="Times New Roman" w:hAnsi="Times New Roman"/>
          <w:sz w:val="24"/>
        </w:rPr>
        <w:t xml:space="preserve">метод. Спечелените премии представляват разликата на брутните премии и изменението в пренос-премийния резерв. </w:t>
      </w:r>
      <w:r w:rsidRPr="00E85CF1">
        <w:rPr>
          <w:rFonts w:ascii="Times New Roman" w:hAnsi="Times New Roman" w:cs="Times New Roman"/>
          <w:sz w:val="24"/>
          <w:szCs w:val="24"/>
        </w:rPr>
        <w:t>Резултатът</w:t>
      </w:r>
      <w:r w:rsidRPr="009C7142">
        <w:rPr>
          <w:rFonts w:ascii="Times New Roman" w:hAnsi="Times New Roman"/>
          <w:sz w:val="24"/>
        </w:rPr>
        <w:t xml:space="preserve"> се изчислява като от получените спечелени премии се извади крайната загуба и административните и аквизиционни разходи.</w:t>
      </w:r>
    </w:p>
    <w:p w:rsidR="0063530C" w:rsidRDefault="0063530C" w:rsidP="0063530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3530C" w:rsidRDefault="0063530C" w:rsidP="0063530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29DB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9C76B1">
        <w:rPr>
          <w:rFonts w:ascii="Times New Roman" w:hAnsi="Times New Roman" w:cs="Times New Roman"/>
          <w:sz w:val="24"/>
          <w:szCs w:val="24"/>
        </w:rPr>
        <w:t>3</w:t>
      </w:r>
      <w:r w:rsidR="0065002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76BAB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Агрегирани данни, 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-т</w:t>
      </w:r>
      <w:r w:rsidRPr="002E03A0">
        <w:rPr>
          <w:rFonts w:ascii="Times New Roman" w:hAnsi="Times New Roman" w:cs="Times New Roman"/>
          <w:sz w:val="24"/>
          <w:szCs w:val="24"/>
        </w:rPr>
        <w:t>а рискова група</w:t>
      </w:r>
    </w:p>
    <w:p w:rsidR="0063530C" w:rsidRDefault="0063530C" w:rsidP="0063530C">
      <w:pPr>
        <w:spacing w:after="0"/>
        <w:ind w:left="127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29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(в лв.)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134"/>
        <w:gridCol w:w="1134"/>
        <w:gridCol w:w="1134"/>
        <w:gridCol w:w="1134"/>
        <w:gridCol w:w="1134"/>
      </w:tblGrid>
      <w:tr w:rsidR="006F19B2" w:rsidRPr="00BF5370" w:rsidTr="006F19B2">
        <w:trPr>
          <w:jc w:val="center"/>
        </w:trPr>
        <w:tc>
          <w:tcPr>
            <w:tcW w:w="8926" w:type="dxa"/>
            <w:gridSpan w:val="6"/>
            <w:shd w:val="clear" w:color="auto" w:fill="FFC000"/>
            <w:noWrap/>
            <w:vAlign w:val="center"/>
          </w:tcPr>
          <w:p w:rsidR="006F19B2" w:rsidRPr="00BF5370" w:rsidRDefault="006F19B2" w:rsidP="006F19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6806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Верижно-стълбов метод</w:t>
            </w:r>
          </w:p>
        </w:tc>
      </w:tr>
      <w:tr w:rsidR="006F19B2" w:rsidRPr="00BF5370" w:rsidTr="006F19B2">
        <w:tblPrEx>
          <w:jc w:val="left"/>
        </w:tblPrEx>
        <w:tc>
          <w:tcPr>
            <w:tcW w:w="3256" w:type="dxa"/>
            <w:shd w:val="clear" w:color="auto" w:fill="auto"/>
            <w:noWrap/>
            <w:vAlign w:val="center"/>
          </w:tcPr>
          <w:p w:rsidR="006F19B2" w:rsidRPr="00E268DD" w:rsidRDefault="006F19B2" w:rsidP="006F19B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Година на събитие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19B2" w:rsidRPr="00BF5370" w:rsidRDefault="006F19B2" w:rsidP="006F19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19B2" w:rsidRPr="00BF5370" w:rsidRDefault="006F19B2" w:rsidP="006F19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19B2" w:rsidRPr="00BF5370" w:rsidRDefault="006F19B2" w:rsidP="006F19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19B2" w:rsidRPr="00BF5370" w:rsidRDefault="006F19B2" w:rsidP="006F19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19B2" w:rsidRPr="00BF5370" w:rsidRDefault="006F19B2" w:rsidP="006F19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</w:tr>
      <w:tr w:rsidR="006F19B2" w:rsidRPr="00BF5370" w:rsidTr="006F19B2">
        <w:tblPrEx>
          <w:jc w:val="left"/>
        </w:tblPrEx>
        <w:tc>
          <w:tcPr>
            <w:tcW w:w="8926" w:type="dxa"/>
            <w:gridSpan w:val="6"/>
            <w:shd w:val="clear" w:color="auto" w:fill="FFF2CC" w:themeFill="accent4" w:themeFillTint="33"/>
            <w:noWrap/>
            <w:vAlign w:val="center"/>
          </w:tcPr>
          <w:p w:rsidR="006F19B2" w:rsidRPr="00BF5370" w:rsidRDefault="006F19B2" w:rsidP="006F19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Резултат на базата на крайна загуба, чрез прилагане на верижно-стълбов метод към стойността на изплатените претенции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по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пазарни данни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за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V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-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та рискова група</w:t>
            </w:r>
          </w:p>
        </w:tc>
      </w:tr>
      <w:tr w:rsidR="006F19B2" w:rsidRPr="00021C2F" w:rsidTr="006F19B2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811098" w:rsidRDefault="006F19B2" w:rsidP="006F19B2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871F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15 438 265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871F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15 913 027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871F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15 817 056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871F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15 440 340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871F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15 357 005</w:t>
            </w:r>
          </w:p>
        </w:tc>
      </w:tr>
      <w:tr w:rsidR="006F19B2" w:rsidRPr="00021C2F" w:rsidTr="006F19B2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811098" w:rsidRDefault="006F19B2" w:rsidP="006F19B2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87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37 120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87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-220 121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87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-53 984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87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654 464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87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-134 224 </w:t>
            </w:r>
          </w:p>
        </w:tc>
      </w:tr>
      <w:tr w:rsidR="006F19B2" w:rsidRPr="00BF5370" w:rsidTr="006F19B2">
        <w:tblPrEx>
          <w:jc w:val="left"/>
        </w:tblPrEx>
        <w:tc>
          <w:tcPr>
            <w:tcW w:w="3256" w:type="dxa"/>
            <w:shd w:val="clear" w:color="auto" w:fill="auto"/>
            <w:noWrap/>
            <w:vAlign w:val="center"/>
          </w:tcPr>
          <w:p w:rsidR="006F19B2" w:rsidRPr="00CC1ABF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71F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15 475 384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71F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15 692 906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71F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15 763 073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71F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16 094 804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71F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15 222 781 </w:t>
            </w:r>
          </w:p>
        </w:tc>
      </w:tr>
      <w:tr w:rsidR="006F19B2" w:rsidRPr="00021C2F" w:rsidTr="006F19B2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021C2F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 (</w:t>
            </w:r>
            <w:r w:rsidRPr="00DC1BF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Ultimate Loss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1F6DDB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F6D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16 571 054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1F6DDB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F6D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10 832 861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1F6DDB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F6D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17 597 405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1F6DDB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F6D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8 130 821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1F6DDB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F6D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5 790 194</w:t>
            </w:r>
          </w:p>
        </w:tc>
      </w:tr>
      <w:tr w:rsidR="006F19B2" w:rsidRPr="00BF5370" w:rsidTr="006F19B2">
        <w:tblPrEx>
          <w:jc w:val="left"/>
        </w:tblPrEx>
        <w:tc>
          <w:tcPr>
            <w:tcW w:w="3256" w:type="dxa"/>
            <w:shd w:val="clear" w:color="auto" w:fill="auto"/>
            <w:noWrap/>
            <w:vAlign w:val="center"/>
          </w:tcPr>
          <w:p w:rsidR="006F19B2" w:rsidRPr="00CC1ABF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1F6DDB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F6D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4 021 996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1F6DDB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F6D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4 379 811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1F6DDB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F6D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4 660 135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1F6DDB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F6D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5 067 782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1F6DDB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2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4 619 823</w:t>
            </w:r>
          </w:p>
        </w:tc>
      </w:tr>
      <w:tr w:rsidR="006F19B2" w:rsidRPr="00BF5370" w:rsidTr="006F19B2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CC1ABF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3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</w:tcPr>
          <w:p w:rsidR="006F19B2" w:rsidRPr="001F6DDB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6DDB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-5 117 666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1F6DDB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6D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480 235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</w:tcPr>
          <w:p w:rsidR="006F19B2" w:rsidRPr="001F6DDB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6DDB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-6 494 467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1F6DDB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6D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2 896 201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1F6DDB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6D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4 812 764</w:t>
            </w:r>
          </w:p>
        </w:tc>
      </w:tr>
      <w:tr w:rsidR="006F19B2" w:rsidRPr="00BF5370" w:rsidTr="006F19B2">
        <w:tblPrEx>
          <w:jc w:val="left"/>
        </w:tblPrEx>
        <w:tc>
          <w:tcPr>
            <w:tcW w:w="8926" w:type="dxa"/>
            <w:gridSpan w:val="6"/>
            <w:shd w:val="clear" w:color="auto" w:fill="FFF2CC" w:themeFill="accent4" w:themeFillTint="33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1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Резултат на базата на крайна загуба, чрез прилагане на верижно-стълбов метод към стойността на предявените претенции</w:t>
            </w:r>
            <w:r w:rsidRPr="005871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5871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по пазарни данни за </w:t>
            </w:r>
            <w:r w:rsidRPr="005871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IV</w:t>
            </w:r>
            <w:r w:rsidRPr="005871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- та рискова група</w:t>
            </w:r>
          </w:p>
        </w:tc>
      </w:tr>
      <w:tr w:rsidR="006F19B2" w:rsidRPr="00021C2F" w:rsidTr="006F19B2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811098" w:rsidRDefault="006F19B2" w:rsidP="006F19B2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871F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15 438 265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871F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15 913 027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871F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15 817 056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871F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15 440 340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871F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15 357 005</w:t>
            </w:r>
          </w:p>
        </w:tc>
      </w:tr>
      <w:tr w:rsidR="006F19B2" w:rsidRPr="00021C2F" w:rsidTr="006F19B2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811098" w:rsidRDefault="006F19B2" w:rsidP="006F19B2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87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37 120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87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-220 121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87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-53 984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87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654 464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87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-134 224 </w:t>
            </w:r>
          </w:p>
        </w:tc>
      </w:tr>
      <w:tr w:rsidR="006F19B2" w:rsidRPr="00BF5370" w:rsidTr="006F19B2">
        <w:tblPrEx>
          <w:jc w:val="left"/>
        </w:tblPrEx>
        <w:tc>
          <w:tcPr>
            <w:tcW w:w="3256" w:type="dxa"/>
            <w:shd w:val="clear" w:color="auto" w:fill="auto"/>
            <w:noWrap/>
            <w:vAlign w:val="center"/>
          </w:tcPr>
          <w:p w:rsidR="006F19B2" w:rsidRPr="00CC1ABF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71F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15 475 384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71F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15 692 906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71F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15 763 073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71F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16 094 804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71F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15 222 781 </w:t>
            </w:r>
          </w:p>
        </w:tc>
      </w:tr>
      <w:tr w:rsidR="006F19B2" w:rsidRPr="00021C2F" w:rsidTr="006F19B2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021C2F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 (</w:t>
            </w:r>
            <w:r w:rsidRPr="00DC1BF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Ultimate Loss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7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17 825 740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7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10 459 845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7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17 786 428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7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13 136 927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7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12 499 069</w:t>
            </w:r>
          </w:p>
        </w:tc>
      </w:tr>
      <w:tr w:rsidR="006F19B2" w:rsidRPr="00BF5370" w:rsidTr="006F19B2">
        <w:tblPrEx>
          <w:jc w:val="left"/>
        </w:tblPrEx>
        <w:tc>
          <w:tcPr>
            <w:tcW w:w="3256" w:type="dxa"/>
            <w:shd w:val="clear" w:color="auto" w:fill="auto"/>
            <w:noWrap/>
            <w:vAlign w:val="center"/>
          </w:tcPr>
          <w:p w:rsidR="006F19B2" w:rsidRPr="00CC1ABF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F6D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4 021 996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F6D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4 379 811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F6D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4 660 135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F6D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5 067 782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2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4 619 823</w:t>
            </w:r>
          </w:p>
        </w:tc>
      </w:tr>
      <w:tr w:rsidR="006F19B2" w:rsidRPr="00BF5370" w:rsidTr="006F19B2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CC1ABF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3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1F2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-6 372 352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1F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853 251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1F2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-6 683 490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1F2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-2 109 905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6DDA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-1 896 111</w:t>
            </w:r>
          </w:p>
        </w:tc>
      </w:tr>
      <w:tr w:rsidR="006F19B2" w:rsidRPr="00BF5370" w:rsidTr="006F19B2">
        <w:tblPrEx>
          <w:jc w:val="left"/>
        </w:tblPrEx>
        <w:tc>
          <w:tcPr>
            <w:tcW w:w="8926" w:type="dxa"/>
            <w:gridSpan w:val="6"/>
            <w:shd w:val="clear" w:color="auto" w:fill="FFF2CC" w:themeFill="accent4" w:themeFillTint="33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1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Резултат на базата на крайна загуба, чрез прилагане на верижно-стълбов метод към стойността на изплатените и предявените претенции</w:t>
            </w:r>
            <w:r w:rsidRPr="005871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5871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(50% на 50%) по пазарни данни за </w:t>
            </w:r>
            <w:r w:rsidRPr="005871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IV -</w:t>
            </w:r>
            <w:r w:rsidRPr="005871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та рискова група</w:t>
            </w:r>
          </w:p>
        </w:tc>
      </w:tr>
      <w:tr w:rsidR="006F19B2" w:rsidRPr="00021C2F" w:rsidTr="006F19B2">
        <w:tblPrEx>
          <w:jc w:val="left"/>
        </w:tblPrEx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811098" w:rsidRDefault="006F19B2" w:rsidP="006F19B2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871F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15 438 265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871F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15 913 027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871F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15 817 056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871F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15 440 340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871F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15 357 005</w:t>
            </w:r>
          </w:p>
        </w:tc>
      </w:tr>
      <w:tr w:rsidR="006F19B2" w:rsidRPr="00021C2F" w:rsidTr="006F19B2">
        <w:tblPrEx>
          <w:jc w:val="left"/>
        </w:tblPrEx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811098" w:rsidRDefault="006F19B2" w:rsidP="006F19B2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87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37 120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87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-220 121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87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-53 984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87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654 464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87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-134 224 </w:t>
            </w:r>
          </w:p>
        </w:tc>
      </w:tr>
      <w:tr w:rsidR="006F19B2" w:rsidRPr="00BF5370" w:rsidTr="006F19B2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CC1ABF" w:rsidRDefault="006F19B2" w:rsidP="006F19B2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5871F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15 475 384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5871F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15 692 906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5871F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15 763 073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5871F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16 094 804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5871F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15 222 781 </w:t>
            </w:r>
          </w:p>
        </w:tc>
      </w:tr>
      <w:tr w:rsidR="006F19B2" w:rsidRPr="00021C2F" w:rsidTr="006F19B2">
        <w:tblPrEx>
          <w:jc w:val="left"/>
        </w:tblPrEx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021C2F" w:rsidRDefault="006F19B2" w:rsidP="006F19B2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 (</w:t>
            </w:r>
            <w:r w:rsidRPr="00DC1BF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Ultimate Loss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587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17 198 397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587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10 646 353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587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17 691 916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587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10 633 874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587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9 144 632</w:t>
            </w:r>
          </w:p>
        </w:tc>
      </w:tr>
      <w:tr w:rsidR="006F19B2" w:rsidRPr="00BF5370" w:rsidTr="006F19B2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CC1ABF" w:rsidRDefault="006F19B2" w:rsidP="006F19B2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1F6D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4 021 996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1F6D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4 379 811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1F6D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4 660 135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1F6D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5 067 782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0C12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4 619 823</w:t>
            </w:r>
          </w:p>
        </w:tc>
      </w:tr>
      <w:tr w:rsidR="006F19B2" w:rsidRPr="00BF5370" w:rsidTr="006F19B2">
        <w:tblPrEx>
          <w:jc w:val="left"/>
        </w:tblPrEx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CC1ABF" w:rsidRDefault="006F19B2" w:rsidP="006F19B2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DD53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5871F2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-5 745 009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5871F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666 743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bg-BG"/>
              </w:rPr>
            </w:pPr>
            <w:r w:rsidRPr="005871F2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-6 588 979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bg-BG"/>
              </w:rPr>
            </w:pPr>
            <w:r w:rsidRPr="005871F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393 148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bg-BG"/>
              </w:rPr>
            </w:pPr>
            <w:r w:rsidRPr="00C06D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1 458 327</w:t>
            </w:r>
          </w:p>
        </w:tc>
      </w:tr>
      <w:tr w:rsidR="006F19B2" w:rsidRPr="00BF5370" w:rsidTr="006F19B2">
        <w:trPr>
          <w:jc w:val="center"/>
        </w:trPr>
        <w:tc>
          <w:tcPr>
            <w:tcW w:w="8926" w:type="dxa"/>
            <w:gridSpan w:val="6"/>
            <w:shd w:val="clear" w:color="auto" w:fill="FFC000"/>
            <w:noWrap/>
            <w:vAlign w:val="center"/>
          </w:tcPr>
          <w:p w:rsidR="006F19B2" w:rsidRPr="005871F2" w:rsidRDefault="006F19B2" w:rsidP="006F19B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9C0006"/>
                <w:sz w:val="18"/>
                <w:szCs w:val="18"/>
                <w:lang w:eastAsia="bg-BG"/>
              </w:rPr>
            </w:pPr>
            <w:r w:rsidRPr="005871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Cape Cod метод</w:t>
            </w:r>
          </w:p>
        </w:tc>
      </w:tr>
      <w:tr w:rsidR="006F19B2" w:rsidRPr="00BF5370" w:rsidTr="006F19B2">
        <w:tblPrEx>
          <w:jc w:val="left"/>
        </w:tblPrEx>
        <w:tc>
          <w:tcPr>
            <w:tcW w:w="8926" w:type="dxa"/>
            <w:gridSpan w:val="6"/>
            <w:shd w:val="clear" w:color="auto" w:fill="FFF2CC" w:themeFill="accent4" w:themeFillTint="33"/>
            <w:noWrap/>
            <w:vAlign w:val="center"/>
          </w:tcPr>
          <w:p w:rsidR="006F19B2" w:rsidRPr="005871F2" w:rsidRDefault="006F19B2" w:rsidP="006F19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1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Резултат на базата на крайна загуба, чрез прилагане на </w:t>
            </w:r>
            <w:r w:rsidRPr="005871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Cape Cod</w:t>
            </w:r>
            <w:r w:rsidRPr="005871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метод към стойността на изплатените претенции</w:t>
            </w:r>
            <w:r w:rsidRPr="005871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5871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по пазарни данни за</w:t>
            </w:r>
            <w:r w:rsidRPr="005871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5871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</w:t>
            </w:r>
            <w:r w:rsidRPr="005871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V</w:t>
            </w:r>
            <w:r w:rsidRPr="005871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-та рискова група</w:t>
            </w:r>
          </w:p>
        </w:tc>
      </w:tr>
      <w:tr w:rsidR="006F19B2" w:rsidRPr="00F40872" w:rsidTr="006F19B2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811098" w:rsidRDefault="006F19B2" w:rsidP="006F19B2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FD6EB1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15 438 265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FD6EB1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15 913 027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FD6EB1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15 817 056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FD6EB1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15 440 340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FD6EB1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15 357 005</w:t>
            </w:r>
          </w:p>
        </w:tc>
      </w:tr>
      <w:tr w:rsidR="006F19B2" w:rsidRPr="00F40872" w:rsidTr="006F19B2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811098" w:rsidRDefault="006F19B2" w:rsidP="006F19B2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FD6EB1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37 120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FD6EB1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-220 121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FD6EB1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-53 984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FD6EB1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654 464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B2" w:rsidRPr="00FD6EB1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-134 224 </w:t>
            </w:r>
          </w:p>
        </w:tc>
      </w:tr>
      <w:tr w:rsidR="006F19B2" w:rsidRPr="00BF5370" w:rsidTr="006F19B2">
        <w:tblPrEx>
          <w:jc w:val="left"/>
        </w:tblPrEx>
        <w:tc>
          <w:tcPr>
            <w:tcW w:w="3256" w:type="dxa"/>
            <w:shd w:val="clear" w:color="auto" w:fill="auto"/>
            <w:noWrap/>
            <w:vAlign w:val="center"/>
          </w:tcPr>
          <w:p w:rsidR="006F19B2" w:rsidRPr="00F40872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19B2" w:rsidRPr="00FD6EB1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15 475 384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19B2" w:rsidRPr="00FD6EB1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15 692 906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19B2" w:rsidRPr="00FD6EB1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15 763 073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19B2" w:rsidRPr="00FD6EB1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16 094 804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19B2" w:rsidRPr="00FD6EB1" w:rsidRDefault="006F19B2" w:rsidP="006F19B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15 222 781 </w:t>
            </w:r>
          </w:p>
        </w:tc>
      </w:tr>
      <w:tr w:rsidR="00FD6EB1" w:rsidRPr="00F40872" w:rsidTr="00FD6EB1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B1" w:rsidRPr="00F40872" w:rsidRDefault="00FD6EB1" w:rsidP="00FD6EB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 (</w:t>
            </w:r>
            <w:r w:rsidRPr="00DC1BF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Ultimate Loss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B1" w:rsidRPr="007D3B07" w:rsidRDefault="00FD6EB1" w:rsidP="00FD6EB1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D3B0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13 273 377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B1" w:rsidRPr="007D3B07" w:rsidRDefault="00FD6EB1" w:rsidP="00FD6EB1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D3B0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10 900 749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B1" w:rsidRPr="007D3B07" w:rsidRDefault="00FD6EB1" w:rsidP="00FD6EB1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D3B0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12 614 726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B1" w:rsidRPr="007D3B07" w:rsidRDefault="00FD6EB1" w:rsidP="00FD6EB1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D3B0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8 844 640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B1" w:rsidRPr="007D3B07" w:rsidRDefault="00FD6EB1" w:rsidP="00FD6EB1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D3B0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8 369 303</w:t>
            </w:r>
          </w:p>
        </w:tc>
      </w:tr>
      <w:tr w:rsidR="00FD6EB1" w:rsidRPr="00BF5370" w:rsidTr="006F19B2">
        <w:tblPrEx>
          <w:jc w:val="left"/>
        </w:tblPrEx>
        <w:tc>
          <w:tcPr>
            <w:tcW w:w="3256" w:type="dxa"/>
            <w:shd w:val="clear" w:color="auto" w:fill="auto"/>
            <w:noWrap/>
            <w:vAlign w:val="center"/>
          </w:tcPr>
          <w:p w:rsidR="00FD6EB1" w:rsidRPr="00F40872" w:rsidRDefault="00FD6EB1" w:rsidP="00FD6EB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6EB1" w:rsidRPr="00FD6EB1" w:rsidRDefault="00FD6EB1" w:rsidP="00FD6EB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4 021 996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6EB1" w:rsidRPr="00FD6EB1" w:rsidRDefault="00FD6EB1" w:rsidP="00FD6EB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4 379 811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6EB1" w:rsidRPr="00FD6EB1" w:rsidRDefault="00FD6EB1" w:rsidP="00FD6EB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4 660 135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6EB1" w:rsidRPr="00FD6EB1" w:rsidRDefault="00FD6EB1" w:rsidP="00FD6EB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5 067 782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6EB1" w:rsidRPr="00FD6EB1" w:rsidRDefault="00FD6EB1" w:rsidP="00FD6EB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4 619 823</w:t>
            </w:r>
          </w:p>
        </w:tc>
      </w:tr>
      <w:tr w:rsidR="00FD6EB1" w:rsidRPr="00BF5370" w:rsidTr="00FD6EB1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B1" w:rsidRPr="00F40872" w:rsidRDefault="00FD6EB1" w:rsidP="00FD6EB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3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FD6EB1" w:rsidRPr="00FD6EB1" w:rsidRDefault="00FD6EB1" w:rsidP="00FD6E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-1 819 989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B1" w:rsidRPr="00FD6EB1" w:rsidRDefault="00FD6EB1" w:rsidP="00FD6E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412 346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FD6EB1" w:rsidRPr="00FD6EB1" w:rsidRDefault="00FD6EB1" w:rsidP="00FD6E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-1 511 789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B1" w:rsidRPr="00FD6EB1" w:rsidRDefault="00FD6EB1" w:rsidP="00FD6E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2 182 382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B1" w:rsidRPr="00FD6EB1" w:rsidRDefault="00FD6EB1" w:rsidP="00FD6E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2 233 655</w:t>
            </w:r>
          </w:p>
        </w:tc>
      </w:tr>
      <w:tr w:rsidR="00FD6EB1" w:rsidRPr="00BF5370" w:rsidTr="006F19B2">
        <w:tblPrEx>
          <w:jc w:val="left"/>
        </w:tblPrEx>
        <w:tc>
          <w:tcPr>
            <w:tcW w:w="8926" w:type="dxa"/>
            <w:gridSpan w:val="6"/>
            <w:shd w:val="clear" w:color="auto" w:fill="FFF2CC" w:themeFill="accent4" w:themeFillTint="33"/>
            <w:noWrap/>
            <w:vAlign w:val="center"/>
          </w:tcPr>
          <w:p w:rsidR="00FD6EB1" w:rsidRPr="00FD6EB1" w:rsidRDefault="00FD6EB1" w:rsidP="00FD6EB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6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Резултат на базата на крайна загуба, чрез прилагане на </w:t>
            </w:r>
            <w:r w:rsidRPr="00FD6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Cape Cod</w:t>
            </w:r>
            <w:r w:rsidRPr="00FD6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метод към стойността на предявените претенции</w:t>
            </w:r>
            <w:r w:rsidRPr="00FD6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FD6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по пазарни данни за</w:t>
            </w:r>
            <w:r w:rsidRPr="00FD6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FD6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</w:t>
            </w:r>
            <w:r w:rsidRPr="00FD6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V</w:t>
            </w:r>
            <w:r w:rsidRPr="00FD6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-та рискова група</w:t>
            </w:r>
          </w:p>
        </w:tc>
      </w:tr>
      <w:tr w:rsidR="00FD6EB1" w:rsidRPr="00F40872" w:rsidTr="006F19B2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B1" w:rsidRPr="00811098" w:rsidRDefault="00FD6EB1" w:rsidP="00FD6EB1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B1" w:rsidRPr="00FD6EB1" w:rsidRDefault="00FD6EB1" w:rsidP="00FD6EB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15 438 265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B1" w:rsidRPr="00FD6EB1" w:rsidRDefault="00FD6EB1" w:rsidP="00FD6EB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15 913 027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B1" w:rsidRPr="00FD6EB1" w:rsidRDefault="00FD6EB1" w:rsidP="00FD6EB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15 817 056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B1" w:rsidRPr="00FD6EB1" w:rsidRDefault="00FD6EB1" w:rsidP="00FD6EB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15 440 340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B1" w:rsidRPr="00FD6EB1" w:rsidRDefault="00FD6EB1" w:rsidP="00FD6EB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15 357 005</w:t>
            </w:r>
          </w:p>
        </w:tc>
      </w:tr>
      <w:tr w:rsidR="00FD6EB1" w:rsidRPr="00F40872" w:rsidTr="006F19B2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B1" w:rsidRPr="00811098" w:rsidRDefault="00FD6EB1" w:rsidP="00FD6EB1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B1" w:rsidRPr="00FD6EB1" w:rsidRDefault="00FD6EB1" w:rsidP="00FD6EB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37 120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B1" w:rsidRPr="00FD6EB1" w:rsidRDefault="00FD6EB1" w:rsidP="00FD6EB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-220 121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B1" w:rsidRPr="00FD6EB1" w:rsidRDefault="00FD6EB1" w:rsidP="00FD6EB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-53 984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B1" w:rsidRPr="00FD6EB1" w:rsidRDefault="00FD6EB1" w:rsidP="00FD6EB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654 464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B1" w:rsidRPr="00FD6EB1" w:rsidRDefault="00FD6EB1" w:rsidP="00FD6EB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-134 224 </w:t>
            </w:r>
          </w:p>
        </w:tc>
      </w:tr>
      <w:tr w:rsidR="00FD6EB1" w:rsidRPr="00BF5370" w:rsidTr="006F19B2">
        <w:tblPrEx>
          <w:jc w:val="left"/>
        </w:tblPrEx>
        <w:tc>
          <w:tcPr>
            <w:tcW w:w="3256" w:type="dxa"/>
            <w:shd w:val="clear" w:color="auto" w:fill="auto"/>
            <w:noWrap/>
            <w:vAlign w:val="center"/>
          </w:tcPr>
          <w:p w:rsidR="00FD6EB1" w:rsidRPr="00F40872" w:rsidRDefault="00FD6EB1" w:rsidP="00FD6EB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6EB1" w:rsidRPr="00FD6EB1" w:rsidRDefault="00FD6EB1" w:rsidP="00FD6EB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15 475 384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6EB1" w:rsidRPr="00FD6EB1" w:rsidRDefault="00FD6EB1" w:rsidP="00FD6EB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15 692 906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6EB1" w:rsidRPr="00FD6EB1" w:rsidRDefault="00FD6EB1" w:rsidP="00FD6EB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15 763 073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6EB1" w:rsidRPr="00FD6EB1" w:rsidRDefault="00FD6EB1" w:rsidP="00FD6EB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16 094 804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6EB1" w:rsidRPr="00FD6EB1" w:rsidRDefault="00FD6EB1" w:rsidP="00FD6EB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15 222 781 </w:t>
            </w:r>
          </w:p>
        </w:tc>
      </w:tr>
      <w:tr w:rsidR="00FD6EB1" w:rsidRPr="00F40872" w:rsidTr="00FD6EB1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B1" w:rsidRPr="00F40872" w:rsidRDefault="00FD6EB1" w:rsidP="00FD6EB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 (</w:t>
            </w:r>
            <w:r w:rsidRPr="00DC1BF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Ultimate Loss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B1" w:rsidRPr="007D3B07" w:rsidRDefault="00FD6EB1" w:rsidP="00FD6EB1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D3B0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15 221 913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B1" w:rsidRPr="007D3B07" w:rsidRDefault="00FD6EB1" w:rsidP="00FD6EB1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D3B0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10 973 794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B1" w:rsidRPr="007D3B07" w:rsidRDefault="00FD6EB1" w:rsidP="00FD6EB1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D3B0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14 728 750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B1" w:rsidRPr="007D3B07" w:rsidRDefault="00FD6EB1" w:rsidP="00FD6EB1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D3B0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11 199 761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B1" w:rsidRPr="007D3B07" w:rsidRDefault="00FD6EB1" w:rsidP="00FD6EB1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D3B0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10 049 763</w:t>
            </w:r>
          </w:p>
        </w:tc>
      </w:tr>
      <w:tr w:rsidR="00FD6EB1" w:rsidRPr="00BF5370" w:rsidTr="006F19B2">
        <w:tblPrEx>
          <w:jc w:val="left"/>
        </w:tblPrEx>
        <w:tc>
          <w:tcPr>
            <w:tcW w:w="3256" w:type="dxa"/>
            <w:shd w:val="clear" w:color="auto" w:fill="auto"/>
            <w:noWrap/>
            <w:vAlign w:val="center"/>
          </w:tcPr>
          <w:p w:rsidR="00FD6EB1" w:rsidRPr="00F40872" w:rsidRDefault="00FD6EB1" w:rsidP="00FD6EB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6EB1" w:rsidRPr="00FD6EB1" w:rsidRDefault="00FD6EB1" w:rsidP="00FD6EB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4 021 996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6EB1" w:rsidRPr="00FD6EB1" w:rsidRDefault="00FD6EB1" w:rsidP="00FD6EB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4 379 811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6EB1" w:rsidRPr="00FD6EB1" w:rsidRDefault="00FD6EB1" w:rsidP="00FD6EB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4 660 135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6EB1" w:rsidRPr="00FD6EB1" w:rsidRDefault="00FD6EB1" w:rsidP="00FD6EB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5 067 782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6EB1" w:rsidRPr="00FD6EB1" w:rsidRDefault="00FD6EB1" w:rsidP="00FD6EB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4 619 823</w:t>
            </w:r>
          </w:p>
        </w:tc>
      </w:tr>
      <w:tr w:rsidR="00FD6EB1" w:rsidRPr="00BF5370" w:rsidTr="00FD6EB1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B1" w:rsidRPr="00F40872" w:rsidRDefault="00FD6EB1" w:rsidP="00FD6EB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3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FD6EB1" w:rsidRPr="00FD6EB1" w:rsidRDefault="00FD6EB1" w:rsidP="00FD6E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-3 768 525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B1" w:rsidRPr="00FD6EB1" w:rsidRDefault="00FD6EB1" w:rsidP="00FD6E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339 301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FD6EB1" w:rsidRPr="00FD6EB1" w:rsidRDefault="00FD6EB1" w:rsidP="00FD6E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-3 625 813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FD6EB1" w:rsidRPr="00FD6EB1" w:rsidRDefault="00FD6EB1" w:rsidP="00FD6E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-172 739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B1" w:rsidRPr="00FD6EB1" w:rsidRDefault="00FD6EB1" w:rsidP="00FD6E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553 195</w:t>
            </w:r>
          </w:p>
        </w:tc>
      </w:tr>
      <w:tr w:rsidR="00FD6EB1" w:rsidRPr="00BF5370" w:rsidTr="006F19B2">
        <w:tblPrEx>
          <w:jc w:val="left"/>
        </w:tblPrEx>
        <w:tc>
          <w:tcPr>
            <w:tcW w:w="8926" w:type="dxa"/>
            <w:gridSpan w:val="6"/>
            <w:shd w:val="clear" w:color="auto" w:fill="FFF2CC" w:themeFill="accent4" w:themeFillTint="33"/>
            <w:noWrap/>
            <w:vAlign w:val="center"/>
          </w:tcPr>
          <w:p w:rsidR="00FD6EB1" w:rsidRPr="00FD6EB1" w:rsidRDefault="00FD6EB1" w:rsidP="00FD6EB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6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Резултат на базата на крайна загуба, чрез прилагане </w:t>
            </w:r>
            <w:r w:rsidRPr="00FD6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Cape Cod</w:t>
            </w:r>
            <w:r w:rsidRPr="00FD6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метод към стойността на изплатените и предявените претенции</w:t>
            </w:r>
            <w:r w:rsidRPr="00FD6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FD6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(50% на 50%) по пазарни данни</w:t>
            </w:r>
            <w:r w:rsidRPr="00FD6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FD6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за</w:t>
            </w:r>
            <w:r w:rsidRPr="00FD6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FD6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</w:t>
            </w:r>
            <w:r w:rsidRPr="00FD6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V</w:t>
            </w:r>
            <w:r w:rsidRPr="00FD6E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-та рискова група</w:t>
            </w:r>
          </w:p>
        </w:tc>
      </w:tr>
      <w:tr w:rsidR="00FD6EB1" w:rsidRPr="00F40872" w:rsidTr="006F19B2">
        <w:tblPrEx>
          <w:jc w:val="left"/>
        </w:tblPrEx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B1" w:rsidRPr="00811098" w:rsidRDefault="00FD6EB1" w:rsidP="00FD6EB1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B1" w:rsidRPr="00FD6EB1" w:rsidRDefault="00FD6EB1" w:rsidP="00FD6EB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15 438 265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B1" w:rsidRPr="00FD6EB1" w:rsidRDefault="00FD6EB1" w:rsidP="00FD6EB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15 913 027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B1" w:rsidRPr="00FD6EB1" w:rsidRDefault="00FD6EB1" w:rsidP="00FD6EB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15 817 056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B1" w:rsidRPr="00FD6EB1" w:rsidRDefault="00FD6EB1" w:rsidP="00FD6EB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15 440 340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B1" w:rsidRPr="00FD6EB1" w:rsidRDefault="00FD6EB1" w:rsidP="00FD6EB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15 357 005</w:t>
            </w:r>
          </w:p>
        </w:tc>
      </w:tr>
      <w:tr w:rsidR="00FD6EB1" w:rsidRPr="00F40872" w:rsidTr="006F19B2">
        <w:tblPrEx>
          <w:jc w:val="left"/>
        </w:tblPrEx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B1" w:rsidRPr="00811098" w:rsidRDefault="00FD6EB1" w:rsidP="00FD6EB1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B1" w:rsidRPr="00FD6EB1" w:rsidRDefault="00FD6EB1" w:rsidP="00FD6EB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37 120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B1" w:rsidRPr="00FD6EB1" w:rsidRDefault="00FD6EB1" w:rsidP="00FD6EB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-220 121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B1" w:rsidRPr="00FD6EB1" w:rsidRDefault="00FD6EB1" w:rsidP="00FD6EB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-53 984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B1" w:rsidRPr="00FD6EB1" w:rsidRDefault="00FD6EB1" w:rsidP="00FD6EB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654 464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B1" w:rsidRPr="00FD6EB1" w:rsidRDefault="00FD6EB1" w:rsidP="00FD6EB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-134 224 </w:t>
            </w:r>
          </w:p>
        </w:tc>
      </w:tr>
      <w:tr w:rsidR="00FD6EB1" w:rsidRPr="00BF5370" w:rsidTr="006F19B2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B1" w:rsidRPr="008221CB" w:rsidRDefault="00FD6EB1" w:rsidP="00FD6EB1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B1" w:rsidRPr="00FD6EB1" w:rsidRDefault="00FD6EB1" w:rsidP="00FD6EB1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FD6EB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15 475 384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B1" w:rsidRPr="00FD6EB1" w:rsidRDefault="00FD6EB1" w:rsidP="00FD6EB1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FD6EB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15 692 906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B1" w:rsidRPr="00FD6EB1" w:rsidRDefault="00FD6EB1" w:rsidP="00FD6EB1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FD6EB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15 763 073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B1" w:rsidRPr="00FD6EB1" w:rsidRDefault="00FD6EB1" w:rsidP="00FD6EB1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FD6EB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16 094 804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B1" w:rsidRPr="00FD6EB1" w:rsidRDefault="00FD6EB1" w:rsidP="00FD6EB1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FD6EB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15 222 781 </w:t>
            </w:r>
          </w:p>
        </w:tc>
      </w:tr>
      <w:tr w:rsidR="00FD6EB1" w:rsidRPr="00F40872" w:rsidTr="00FD6EB1">
        <w:tblPrEx>
          <w:jc w:val="left"/>
        </w:tblPrEx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B1" w:rsidRPr="008221CB" w:rsidRDefault="00FD6EB1" w:rsidP="00FD6EB1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 (</w:t>
            </w:r>
            <w:r w:rsidRPr="00DC1BF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Ultimate Loss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B1" w:rsidRPr="007D3B07" w:rsidRDefault="00FD6EB1" w:rsidP="00FD6EB1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D3B0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14 247 645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B1" w:rsidRPr="007D3B07" w:rsidRDefault="00FD6EB1" w:rsidP="00FD6EB1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D3B0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10 937 272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B1" w:rsidRPr="007D3B07" w:rsidRDefault="00FD6EB1" w:rsidP="00FD6EB1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D3B0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13 671 738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B1" w:rsidRPr="007D3B07" w:rsidRDefault="00FD6EB1" w:rsidP="00FD6EB1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D3B0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10 022 201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B1" w:rsidRPr="007D3B07" w:rsidRDefault="00FD6EB1" w:rsidP="00FD6EB1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D3B0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9 209 533</w:t>
            </w:r>
          </w:p>
        </w:tc>
      </w:tr>
      <w:tr w:rsidR="00FD6EB1" w:rsidRPr="00BF5370" w:rsidTr="00FD6EB1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B1" w:rsidRPr="008221CB" w:rsidRDefault="00FD6EB1" w:rsidP="00FD6EB1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B1" w:rsidRPr="00FD6EB1" w:rsidRDefault="00FD6EB1" w:rsidP="00FD6EB1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FD6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4 021 996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B1" w:rsidRPr="00FD6EB1" w:rsidRDefault="00FD6EB1" w:rsidP="00FD6EB1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FD6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4 379 811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B1" w:rsidRPr="00FD6EB1" w:rsidRDefault="00FD6EB1" w:rsidP="00FD6EB1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FD6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4 660 135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B1" w:rsidRPr="00FD6EB1" w:rsidRDefault="00FD6EB1" w:rsidP="00FD6EB1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FD6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5 067 782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B1" w:rsidRPr="00FD6EB1" w:rsidRDefault="00FD6EB1" w:rsidP="00FD6EB1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FD6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4 619 823</w:t>
            </w:r>
          </w:p>
        </w:tc>
      </w:tr>
      <w:tr w:rsidR="00FD6EB1" w:rsidRPr="00BF5370" w:rsidTr="00FD6EB1">
        <w:tblPrEx>
          <w:jc w:val="left"/>
        </w:tblPrEx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B1" w:rsidRPr="008221CB" w:rsidRDefault="00FD6EB1" w:rsidP="00FD6EB1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DD53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FD6EB1" w:rsidRPr="00FD6EB1" w:rsidRDefault="00FD6EB1" w:rsidP="00FD6E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-2 794 257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B1" w:rsidRPr="00FD6EB1" w:rsidRDefault="00FD6EB1" w:rsidP="00FD6E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375 824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FD6EB1" w:rsidRPr="00FD6EB1" w:rsidRDefault="00FD6EB1" w:rsidP="00FD6E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-2 568 801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B1" w:rsidRPr="00FD6EB1" w:rsidRDefault="00FD6EB1" w:rsidP="00FD6E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1 004 822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B1" w:rsidRPr="00FD6EB1" w:rsidRDefault="00FD6EB1" w:rsidP="00FD6EB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D6EB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1 393 425</w:t>
            </w:r>
          </w:p>
        </w:tc>
      </w:tr>
    </w:tbl>
    <w:p w:rsidR="006F19B2" w:rsidRDefault="006F19B2" w:rsidP="006F19B2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5370">
        <w:rPr>
          <w:rFonts w:ascii="Times New Roman" w:hAnsi="Times New Roman" w:cs="Times New Roman"/>
          <w:sz w:val="18"/>
          <w:szCs w:val="18"/>
        </w:rPr>
        <w:t>Източник: Изчисления на КФН</w:t>
      </w:r>
    </w:p>
    <w:p w:rsidR="003D0BB8" w:rsidRDefault="003D0BB8" w:rsidP="00710DFC">
      <w:pPr>
        <w:pStyle w:val="Heading1"/>
        <w:numPr>
          <w:ilvl w:val="0"/>
          <w:numId w:val="38"/>
        </w:numPr>
        <w:tabs>
          <w:tab w:val="left" w:pos="1418"/>
          <w:tab w:val="left" w:pos="1701"/>
        </w:tabs>
        <w:spacing w:before="480" w:after="240"/>
        <w:ind w:left="1423" w:hanging="357"/>
        <w:rPr>
          <w:rFonts w:ascii="Times New Roman" w:hAnsi="Times New Roman" w:cs="Times New Roman"/>
        </w:rPr>
      </w:pPr>
      <w:bookmarkStart w:id="25" w:name="_Toc518400900"/>
      <w:bookmarkStart w:id="26" w:name="_Toc518580741"/>
      <w:r w:rsidRPr="007E619C">
        <w:rPr>
          <w:rFonts w:ascii="Times New Roman" w:hAnsi="Times New Roman" w:cs="Times New Roman"/>
        </w:rPr>
        <w:t>Рискова премия, разходи и резултат (достатъчност на премиите) на база индивидуалните данни на застрахователите</w:t>
      </w:r>
      <w:bookmarkEnd w:id="25"/>
      <w:bookmarkEnd w:id="26"/>
    </w:p>
    <w:p w:rsidR="003D0BB8" w:rsidRDefault="003D0BB8" w:rsidP="00226C50">
      <w:pPr>
        <w:pStyle w:val="Heading2"/>
        <w:spacing w:before="480" w:after="240"/>
        <w:ind w:firstLine="851"/>
        <w:rPr>
          <w:rFonts w:ascii="Times New Roman" w:hAnsi="Times New Roman" w:cs="Times New Roman"/>
        </w:rPr>
      </w:pPr>
      <w:bookmarkStart w:id="27" w:name="_Toc518580742"/>
      <w:r>
        <w:rPr>
          <w:rFonts w:ascii="Times New Roman" w:hAnsi="Times New Roman" w:cs="Times New Roman"/>
          <w:b/>
        </w:rPr>
        <w:t xml:space="preserve">Агрегирани данни </w:t>
      </w:r>
      <w:r w:rsidRPr="00346953">
        <w:rPr>
          <w:rFonts w:ascii="Times New Roman" w:hAnsi="Times New Roman" w:cs="Times New Roman"/>
        </w:rPr>
        <w:t>– всички рискови групи</w:t>
      </w:r>
      <w:bookmarkEnd w:id="27"/>
    </w:p>
    <w:p w:rsidR="007207B4" w:rsidRDefault="007207B4" w:rsidP="00226C50">
      <w:pPr>
        <w:spacing w:before="120" w:after="0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4331B6">
        <w:rPr>
          <w:rFonts w:ascii="Times New Roman" w:hAnsi="Times New Roman" w:cs="Times New Roman"/>
          <w:sz w:val="24"/>
          <w:szCs w:val="24"/>
        </w:rPr>
        <w:t xml:space="preserve">аблица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9C76B1">
        <w:rPr>
          <w:rFonts w:ascii="Times New Roman" w:hAnsi="Times New Roman" w:cs="Times New Roman"/>
          <w:sz w:val="24"/>
          <w:szCs w:val="24"/>
        </w:rPr>
        <w:t>3</w:t>
      </w:r>
      <w:r w:rsidR="0065002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E4C9D">
        <w:rPr>
          <w:rFonts w:ascii="Times New Roman" w:hAnsi="Times New Roman"/>
          <w:sz w:val="24"/>
        </w:rPr>
        <w:t xml:space="preserve"> представлява обобщение на резултатите, получени за достатъчност на премиите на база изплатени претенции, на база предявени претенции и на база 50% изплатени и 50% предявени претенции</w:t>
      </w:r>
      <w:r>
        <w:rPr>
          <w:rFonts w:ascii="Times New Roman" w:hAnsi="Times New Roman" w:cs="Times New Roman"/>
          <w:sz w:val="24"/>
          <w:szCs w:val="24"/>
        </w:rPr>
        <w:t xml:space="preserve"> при изчисляване на прогнозната крайна загуба при използване на верижно-стълбов метод и метод </w:t>
      </w:r>
      <w:r>
        <w:rPr>
          <w:rFonts w:ascii="Times New Roman" w:hAnsi="Times New Roman" w:cs="Times New Roman"/>
          <w:sz w:val="24"/>
          <w:szCs w:val="24"/>
          <w:lang w:val="en-US"/>
        </w:rPr>
        <w:t>Cape Cod</w:t>
      </w:r>
      <w:r w:rsidRPr="004331B6">
        <w:rPr>
          <w:rFonts w:ascii="Times New Roman" w:hAnsi="Times New Roman" w:cs="Times New Roman"/>
          <w:sz w:val="24"/>
          <w:szCs w:val="24"/>
        </w:rPr>
        <w:t>.</w:t>
      </w:r>
      <w:r w:rsidRPr="00AE4C9D">
        <w:rPr>
          <w:rFonts w:ascii="Times New Roman" w:hAnsi="Times New Roman"/>
          <w:sz w:val="24"/>
        </w:rPr>
        <w:t xml:space="preserve"> </w:t>
      </w:r>
    </w:p>
    <w:p w:rsidR="007207B4" w:rsidRDefault="007207B4" w:rsidP="00EA795D">
      <w:pPr>
        <w:spacing w:after="0"/>
        <w:ind w:firstLine="851"/>
        <w:jc w:val="both"/>
        <w:rPr>
          <w:rFonts w:ascii="Times New Roman" w:hAnsi="Times New Roman"/>
          <w:sz w:val="24"/>
        </w:rPr>
      </w:pPr>
    </w:p>
    <w:p w:rsidR="00EA795D" w:rsidRDefault="00EA795D" w:rsidP="00EA795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29DB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9C76B1">
        <w:rPr>
          <w:rFonts w:ascii="Times New Roman" w:hAnsi="Times New Roman" w:cs="Times New Roman"/>
          <w:sz w:val="24"/>
          <w:szCs w:val="24"/>
        </w:rPr>
        <w:t>3</w:t>
      </w:r>
      <w:r w:rsidR="0065002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76BAB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Обобщение, агрегирани индивидуа</w:t>
      </w:r>
      <w:r w:rsidR="00176BAB">
        <w:rPr>
          <w:rFonts w:ascii="Times New Roman" w:hAnsi="Times New Roman" w:cs="Times New Roman"/>
          <w:sz w:val="24"/>
          <w:szCs w:val="24"/>
        </w:rPr>
        <w:t>лни данни, всички рискови групи</w:t>
      </w:r>
    </w:p>
    <w:p w:rsidR="00EA795D" w:rsidRPr="001729DB" w:rsidRDefault="00EA795D" w:rsidP="00EA795D">
      <w:pPr>
        <w:spacing w:after="0"/>
        <w:ind w:left="127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29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(в лв.)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276"/>
        <w:gridCol w:w="1134"/>
        <w:gridCol w:w="1134"/>
        <w:gridCol w:w="1134"/>
        <w:gridCol w:w="1134"/>
        <w:gridCol w:w="1139"/>
      </w:tblGrid>
      <w:tr w:rsidR="00EA795D" w:rsidRPr="00452149" w:rsidTr="007D5F19">
        <w:tc>
          <w:tcPr>
            <w:tcW w:w="2405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Година на събитие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</w:tr>
      <w:tr w:rsidR="00EA795D" w:rsidRPr="00452149" w:rsidTr="007D5F19">
        <w:tc>
          <w:tcPr>
            <w:tcW w:w="9356" w:type="dxa"/>
            <w:gridSpan w:val="7"/>
            <w:shd w:val="clear" w:color="auto" w:fill="FFC000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Верижно-стълбов метод</w:t>
            </w:r>
          </w:p>
        </w:tc>
      </w:tr>
      <w:tr w:rsidR="00EA795D" w:rsidRPr="00452149" w:rsidTr="007D5F1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</w:t>
            </w:r>
          </w:p>
          <w:p w:rsidR="00EA795D" w:rsidRPr="00452149" w:rsidRDefault="00EA795D" w:rsidP="007D5F1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(изплатени претенции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241215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12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58 367 009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241215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12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27 712 549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66507D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9C0006"/>
                <w:sz w:val="18"/>
                <w:szCs w:val="18"/>
                <w:lang w:eastAsia="bg-BG"/>
              </w:rPr>
            </w:pPr>
            <w:r w:rsidRPr="0066507D">
              <w:rPr>
                <w:rFonts w:ascii="Times New Roman" w:eastAsia="Times New Roman" w:hAnsi="Times New Roman" w:cs="Times New Roman"/>
                <w:b/>
                <w:bCs/>
                <w:color w:val="9C0006"/>
                <w:sz w:val="18"/>
                <w:szCs w:val="18"/>
                <w:lang w:eastAsia="bg-BG"/>
              </w:rPr>
              <w:t>-5 909 390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66507D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9C0006"/>
                <w:sz w:val="18"/>
                <w:szCs w:val="18"/>
                <w:lang w:eastAsia="bg-BG"/>
              </w:rPr>
            </w:pPr>
            <w:r w:rsidRPr="0066507D">
              <w:rPr>
                <w:rFonts w:ascii="Times New Roman" w:eastAsia="Times New Roman" w:hAnsi="Times New Roman" w:cs="Times New Roman"/>
                <w:b/>
                <w:bCs/>
                <w:color w:val="9C0006"/>
                <w:sz w:val="18"/>
                <w:szCs w:val="18"/>
                <w:lang w:eastAsia="bg-BG"/>
              </w:rPr>
              <w:t>-78 188 285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66507D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9C0006"/>
                <w:sz w:val="18"/>
                <w:szCs w:val="18"/>
                <w:lang w:eastAsia="bg-BG"/>
              </w:rPr>
            </w:pPr>
            <w:r w:rsidRPr="0066507D">
              <w:rPr>
                <w:rFonts w:ascii="Times New Roman" w:eastAsia="Times New Roman" w:hAnsi="Times New Roman" w:cs="Times New Roman"/>
                <w:b/>
                <w:bCs/>
                <w:color w:val="9C0006"/>
                <w:sz w:val="18"/>
                <w:szCs w:val="18"/>
                <w:lang w:eastAsia="bg-BG"/>
              </w:rPr>
              <w:t>-37 098 244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241215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12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1 984 708</w:t>
            </w:r>
          </w:p>
        </w:tc>
      </w:tr>
      <w:tr w:rsidR="00EA795D" w:rsidRPr="00452149" w:rsidTr="007D5F1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</w:t>
            </w:r>
          </w:p>
          <w:p w:rsidR="00EA795D" w:rsidRPr="00452149" w:rsidRDefault="00EA795D" w:rsidP="007D5F1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(предявени претенции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241215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412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57 244 675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241215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412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10 935 665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241215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412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8 964 952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66507D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9C0006"/>
                <w:sz w:val="18"/>
                <w:szCs w:val="18"/>
                <w:lang w:eastAsia="bg-BG"/>
              </w:rPr>
            </w:pPr>
            <w:r w:rsidRPr="0066507D">
              <w:rPr>
                <w:rFonts w:ascii="Times New Roman" w:eastAsia="Times New Roman" w:hAnsi="Times New Roman" w:cs="Times New Roman"/>
                <w:b/>
                <w:bCs/>
                <w:color w:val="9C0006"/>
                <w:sz w:val="18"/>
                <w:szCs w:val="18"/>
                <w:lang w:eastAsia="bg-BG"/>
              </w:rPr>
              <w:t>-55 728 354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66507D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9C0006"/>
                <w:sz w:val="18"/>
                <w:szCs w:val="18"/>
                <w:lang w:eastAsia="bg-BG"/>
              </w:rPr>
            </w:pPr>
            <w:r w:rsidRPr="0066507D">
              <w:rPr>
                <w:rFonts w:ascii="Times New Roman" w:eastAsia="Times New Roman" w:hAnsi="Times New Roman" w:cs="Times New Roman"/>
                <w:b/>
                <w:bCs/>
                <w:color w:val="9C0006"/>
                <w:sz w:val="18"/>
                <w:szCs w:val="18"/>
                <w:lang w:eastAsia="bg-BG"/>
              </w:rPr>
              <w:t>-62 997 019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66507D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9C0006"/>
                <w:sz w:val="18"/>
                <w:szCs w:val="18"/>
                <w:lang w:eastAsia="bg-BG"/>
              </w:rPr>
            </w:pPr>
            <w:r w:rsidRPr="0066507D">
              <w:rPr>
                <w:rFonts w:ascii="Times New Roman" w:eastAsia="Times New Roman" w:hAnsi="Times New Roman" w:cs="Times New Roman"/>
                <w:b/>
                <w:bCs/>
                <w:color w:val="9C0006"/>
                <w:sz w:val="18"/>
                <w:szCs w:val="18"/>
                <w:lang w:eastAsia="bg-BG"/>
              </w:rPr>
              <w:t>-112 271 886</w:t>
            </w:r>
          </w:p>
        </w:tc>
      </w:tr>
      <w:tr w:rsidR="00EA795D" w:rsidRPr="00E11A36" w:rsidTr="007D5F1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</w:t>
            </w:r>
          </w:p>
          <w:p w:rsidR="00EA795D" w:rsidRPr="00452149" w:rsidRDefault="00EA795D" w:rsidP="007D5F1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50% на 50%</w:t>
            </w: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241215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412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57 805 842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241215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412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19 324 107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241215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412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1 527 781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66507D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9C0006"/>
                <w:sz w:val="18"/>
                <w:szCs w:val="18"/>
                <w:lang w:eastAsia="bg-BG"/>
              </w:rPr>
            </w:pPr>
            <w:r w:rsidRPr="0066507D">
              <w:rPr>
                <w:rFonts w:ascii="Times New Roman" w:eastAsia="Times New Roman" w:hAnsi="Times New Roman" w:cs="Times New Roman"/>
                <w:b/>
                <w:bCs/>
                <w:color w:val="9C0006"/>
                <w:sz w:val="18"/>
                <w:szCs w:val="18"/>
                <w:lang w:eastAsia="bg-BG"/>
              </w:rPr>
              <w:t>-66 958 320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66507D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9C0006"/>
                <w:sz w:val="18"/>
                <w:szCs w:val="18"/>
                <w:lang w:eastAsia="bg-BG"/>
              </w:rPr>
            </w:pPr>
            <w:r w:rsidRPr="0066507D">
              <w:rPr>
                <w:rFonts w:ascii="Times New Roman" w:eastAsia="Times New Roman" w:hAnsi="Times New Roman" w:cs="Times New Roman"/>
                <w:b/>
                <w:bCs/>
                <w:color w:val="9C0006"/>
                <w:sz w:val="18"/>
                <w:szCs w:val="18"/>
                <w:lang w:eastAsia="bg-BG"/>
              </w:rPr>
              <w:t>-50 047 632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66507D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9C0006"/>
                <w:sz w:val="18"/>
                <w:szCs w:val="18"/>
                <w:lang w:eastAsia="bg-BG"/>
              </w:rPr>
            </w:pPr>
            <w:r w:rsidRPr="0066507D">
              <w:rPr>
                <w:rFonts w:ascii="Times New Roman" w:eastAsia="Times New Roman" w:hAnsi="Times New Roman" w:cs="Times New Roman"/>
                <w:b/>
                <w:bCs/>
                <w:color w:val="9C0006"/>
                <w:sz w:val="18"/>
                <w:szCs w:val="18"/>
                <w:lang w:eastAsia="bg-BG"/>
              </w:rPr>
              <w:t>-55 143 589</w:t>
            </w:r>
          </w:p>
        </w:tc>
      </w:tr>
      <w:tr w:rsidR="00EA795D" w:rsidRPr="00452149" w:rsidTr="007D5F19">
        <w:tc>
          <w:tcPr>
            <w:tcW w:w="9356" w:type="dxa"/>
            <w:gridSpan w:val="7"/>
            <w:shd w:val="clear" w:color="auto" w:fill="FFC000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9C0006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Cape Cod метод</w:t>
            </w:r>
          </w:p>
        </w:tc>
      </w:tr>
      <w:tr w:rsidR="0066507D" w:rsidRPr="00452149" w:rsidTr="0066507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07D" w:rsidRPr="00452149" w:rsidRDefault="0066507D" w:rsidP="0066507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</w:t>
            </w:r>
          </w:p>
          <w:p w:rsidR="0066507D" w:rsidRPr="00452149" w:rsidRDefault="0066507D" w:rsidP="0066507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(изплатени претенции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07D" w:rsidRPr="0066507D" w:rsidRDefault="0066507D" w:rsidP="0066507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6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63 301 709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07D" w:rsidRPr="0066507D" w:rsidRDefault="0066507D" w:rsidP="0066507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6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38 291 425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07D" w:rsidRPr="0066507D" w:rsidRDefault="0066507D" w:rsidP="0066507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6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23 996 715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07D" w:rsidRPr="0066507D" w:rsidRDefault="0066507D" w:rsidP="0066507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9C0006"/>
                <w:sz w:val="18"/>
                <w:szCs w:val="18"/>
                <w:lang w:eastAsia="bg-BG"/>
              </w:rPr>
            </w:pPr>
            <w:r w:rsidRPr="0066507D">
              <w:rPr>
                <w:rFonts w:ascii="Times New Roman" w:eastAsia="Times New Roman" w:hAnsi="Times New Roman" w:cs="Times New Roman"/>
                <w:b/>
                <w:bCs/>
                <w:color w:val="9C0006"/>
                <w:sz w:val="18"/>
                <w:szCs w:val="18"/>
                <w:lang w:eastAsia="bg-BG"/>
              </w:rPr>
              <w:t>-7 439 440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07D" w:rsidRPr="0066507D" w:rsidRDefault="0066507D" w:rsidP="0066507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6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19 378 055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07D" w:rsidRPr="0066507D" w:rsidRDefault="0066507D" w:rsidP="0066507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6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36 357 460</w:t>
            </w:r>
          </w:p>
        </w:tc>
      </w:tr>
      <w:tr w:rsidR="0066507D" w:rsidRPr="00452149" w:rsidTr="0066507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07D" w:rsidRPr="00452149" w:rsidRDefault="0066507D" w:rsidP="0066507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</w:t>
            </w:r>
          </w:p>
          <w:p w:rsidR="0066507D" w:rsidRPr="00452149" w:rsidRDefault="0066507D" w:rsidP="0066507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(предявени претенции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07D" w:rsidRPr="0066507D" w:rsidRDefault="0066507D" w:rsidP="0066507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6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60 679 383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07D" w:rsidRPr="0066507D" w:rsidRDefault="0066507D" w:rsidP="0066507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6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20 101 344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07D" w:rsidRPr="0066507D" w:rsidRDefault="0066507D" w:rsidP="0066507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6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21 726 328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07D" w:rsidRPr="0066507D" w:rsidRDefault="0066507D" w:rsidP="0066507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9C0006"/>
                <w:sz w:val="18"/>
                <w:szCs w:val="18"/>
                <w:lang w:eastAsia="bg-BG"/>
              </w:rPr>
            </w:pPr>
            <w:r w:rsidRPr="0066507D">
              <w:rPr>
                <w:rFonts w:ascii="Times New Roman" w:eastAsia="Times New Roman" w:hAnsi="Times New Roman" w:cs="Times New Roman"/>
                <w:b/>
                <w:bCs/>
                <w:color w:val="9C0006"/>
                <w:sz w:val="18"/>
                <w:szCs w:val="18"/>
                <w:lang w:eastAsia="bg-BG"/>
              </w:rPr>
              <w:t>-30 496 000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07D" w:rsidRPr="0066507D" w:rsidRDefault="0066507D" w:rsidP="0066507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9C0006"/>
                <w:sz w:val="18"/>
                <w:szCs w:val="18"/>
                <w:lang w:eastAsia="bg-BG"/>
              </w:rPr>
            </w:pPr>
            <w:r w:rsidRPr="0066507D">
              <w:rPr>
                <w:rFonts w:ascii="Times New Roman" w:eastAsia="Times New Roman" w:hAnsi="Times New Roman" w:cs="Times New Roman"/>
                <w:b/>
                <w:bCs/>
                <w:color w:val="9C0006"/>
                <w:sz w:val="18"/>
                <w:szCs w:val="18"/>
                <w:lang w:eastAsia="bg-BG"/>
              </w:rPr>
              <w:t>-20 324 663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07D" w:rsidRPr="0066507D" w:rsidRDefault="0066507D" w:rsidP="0066507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9C0006"/>
                <w:sz w:val="18"/>
                <w:szCs w:val="18"/>
                <w:lang w:eastAsia="bg-BG"/>
              </w:rPr>
            </w:pPr>
            <w:r w:rsidRPr="0066507D">
              <w:rPr>
                <w:rFonts w:ascii="Times New Roman" w:eastAsia="Times New Roman" w:hAnsi="Times New Roman" w:cs="Times New Roman"/>
                <w:b/>
                <w:bCs/>
                <w:color w:val="9C0006"/>
                <w:sz w:val="18"/>
                <w:szCs w:val="18"/>
                <w:lang w:eastAsia="bg-BG"/>
              </w:rPr>
              <w:t>-8 326 387</w:t>
            </w:r>
          </w:p>
        </w:tc>
      </w:tr>
      <w:tr w:rsidR="0066507D" w:rsidRPr="00452149" w:rsidTr="0066507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07D" w:rsidRPr="00452149" w:rsidRDefault="0066507D" w:rsidP="0066507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</w:t>
            </w:r>
          </w:p>
          <w:p w:rsidR="0066507D" w:rsidRPr="00452149" w:rsidRDefault="0066507D" w:rsidP="0066507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50% на 50%</w:t>
            </w: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07D" w:rsidRPr="0066507D" w:rsidRDefault="0066507D" w:rsidP="0066507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6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61 990 546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07D" w:rsidRPr="0066507D" w:rsidRDefault="0066507D" w:rsidP="0066507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6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29 196 385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07D" w:rsidRPr="0066507D" w:rsidRDefault="0066507D" w:rsidP="0066507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6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22 861 522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07D" w:rsidRPr="0066507D" w:rsidRDefault="0066507D" w:rsidP="0066507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9C0006"/>
                <w:sz w:val="18"/>
                <w:szCs w:val="18"/>
                <w:lang w:eastAsia="bg-BG"/>
              </w:rPr>
            </w:pPr>
            <w:r w:rsidRPr="0066507D">
              <w:rPr>
                <w:rFonts w:ascii="Times New Roman" w:eastAsia="Times New Roman" w:hAnsi="Times New Roman" w:cs="Times New Roman"/>
                <w:b/>
                <w:bCs/>
                <w:color w:val="9C0006"/>
                <w:sz w:val="18"/>
                <w:szCs w:val="18"/>
                <w:lang w:eastAsia="bg-BG"/>
              </w:rPr>
              <w:t>-18 967 720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07D" w:rsidRPr="0066507D" w:rsidRDefault="0066507D" w:rsidP="0066507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6507D">
              <w:rPr>
                <w:rFonts w:ascii="Times New Roman" w:eastAsia="Times New Roman" w:hAnsi="Times New Roman" w:cs="Times New Roman"/>
                <w:b/>
                <w:bCs/>
                <w:color w:val="9C0006"/>
                <w:sz w:val="18"/>
                <w:szCs w:val="18"/>
                <w:lang w:eastAsia="bg-BG"/>
              </w:rPr>
              <w:t>-473 304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07D" w:rsidRPr="0066507D" w:rsidRDefault="0066507D" w:rsidP="0066507D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6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14 015 536</w:t>
            </w:r>
          </w:p>
        </w:tc>
      </w:tr>
    </w:tbl>
    <w:p w:rsidR="00EA795D" w:rsidRDefault="00EA795D" w:rsidP="00EA795D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5370">
        <w:rPr>
          <w:rFonts w:ascii="Times New Roman" w:hAnsi="Times New Roman" w:cs="Times New Roman"/>
          <w:sz w:val="18"/>
          <w:szCs w:val="18"/>
        </w:rPr>
        <w:t>Източник: Изчисления на КФН</w:t>
      </w:r>
    </w:p>
    <w:p w:rsidR="007207B4" w:rsidRDefault="007207B4" w:rsidP="007207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CF1">
        <w:rPr>
          <w:rFonts w:ascii="Times New Roman" w:hAnsi="Times New Roman" w:cs="Times New Roman"/>
          <w:sz w:val="24"/>
          <w:szCs w:val="24"/>
        </w:rPr>
        <w:t>Таблица</w:t>
      </w:r>
      <w:r w:rsidRPr="00AE4C9D">
        <w:rPr>
          <w:rFonts w:ascii="Times New Roman" w:hAnsi="Times New Roman"/>
          <w:sz w:val="24"/>
        </w:rPr>
        <w:t xml:space="preserve"> №</w:t>
      </w:r>
      <w:r>
        <w:rPr>
          <w:rFonts w:ascii="Times New Roman" w:hAnsi="Times New Roman"/>
          <w:sz w:val="24"/>
          <w:lang w:val="en-US"/>
        </w:rPr>
        <w:t xml:space="preserve"> </w:t>
      </w:r>
      <w:r w:rsidR="009C76B1">
        <w:rPr>
          <w:rFonts w:ascii="Times New Roman" w:hAnsi="Times New Roman"/>
          <w:sz w:val="24"/>
        </w:rPr>
        <w:t>3</w:t>
      </w:r>
      <w:r w:rsidR="0065002A">
        <w:rPr>
          <w:rFonts w:ascii="Times New Roman" w:hAnsi="Times New Roman"/>
          <w:sz w:val="24"/>
          <w:lang w:val="en-US"/>
        </w:rPr>
        <w:t>3</w:t>
      </w:r>
      <w:r w:rsidRPr="00AE4C9D">
        <w:rPr>
          <w:rFonts w:ascii="Times New Roman" w:hAnsi="Times New Roman"/>
          <w:sz w:val="24"/>
        </w:rPr>
        <w:t xml:space="preserve"> е аналогична на таблица №</w:t>
      </w:r>
      <w:r>
        <w:rPr>
          <w:rFonts w:ascii="Times New Roman" w:hAnsi="Times New Roman"/>
          <w:sz w:val="24"/>
          <w:lang w:val="en-US"/>
        </w:rPr>
        <w:t xml:space="preserve"> </w:t>
      </w:r>
      <w:r w:rsidR="009C76B1">
        <w:rPr>
          <w:rFonts w:ascii="Times New Roman" w:hAnsi="Times New Roman"/>
          <w:sz w:val="24"/>
        </w:rPr>
        <w:t>3</w:t>
      </w:r>
      <w:r w:rsidR="0065002A">
        <w:rPr>
          <w:rFonts w:ascii="Times New Roman" w:hAnsi="Times New Roman"/>
          <w:sz w:val="24"/>
          <w:lang w:val="en-US"/>
        </w:rPr>
        <w:t>2</w:t>
      </w:r>
      <w:r w:rsidRPr="00AE4C9D">
        <w:rPr>
          <w:rFonts w:ascii="Times New Roman" w:hAnsi="Times New Roman"/>
          <w:sz w:val="24"/>
        </w:rPr>
        <w:t xml:space="preserve">, като в нея </w:t>
      </w:r>
      <w:r w:rsidRPr="00E85CF1">
        <w:rPr>
          <w:rFonts w:ascii="Times New Roman" w:hAnsi="Times New Roman" w:cs="Times New Roman"/>
          <w:sz w:val="24"/>
          <w:szCs w:val="24"/>
        </w:rPr>
        <w:t>по-</w:t>
      </w:r>
      <w:r w:rsidRPr="00AE4C9D">
        <w:rPr>
          <w:rFonts w:ascii="Times New Roman" w:hAnsi="Times New Roman"/>
          <w:sz w:val="24"/>
        </w:rPr>
        <w:t xml:space="preserve">детайлно са </w:t>
      </w:r>
      <w:r w:rsidRPr="00E85CF1">
        <w:rPr>
          <w:rFonts w:ascii="Times New Roman" w:hAnsi="Times New Roman" w:cs="Times New Roman"/>
          <w:sz w:val="24"/>
          <w:szCs w:val="24"/>
        </w:rPr>
        <w:t>представени</w:t>
      </w:r>
      <w:r w:rsidRPr="00AE4C9D">
        <w:rPr>
          <w:rFonts w:ascii="Times New Roman" w:hAnsi="Times New Roman"/>
          <w:sz w:val="24"/>
        </w:rPr>
        <w:t xml:space="preserve"> стойностите за брутните премии, изменението в пренос-премийния резерв, стойността на спечелените премии, направените от застрахователите административни и аквизиционни разходи и крайната загуба, изчислена чрез прилагане на верижно-стълбов метод и </w:t>
      </w:r>
      <w:r w:rsidRPr="00AE4C9D">
        <w:rPr>
          <w:rFonts w:ascii="Times New Roman" w:hAnsi="Times New Roman"/>
          <w:sz w:val="24"/>
          <w:lang w:val="en-US"/>
        </w:rPr>
        <w:t xml:space="preserve">Cape Cod </w:t>
      </w:r>
      <w:r w:rsidRPr="00AE4C9D">
        <w:rPr>
          <w:rFonts w:ascii="Times New Roman" w:hAnsi="Times New Roman"/>
          <w:sz w:val="24"/>
        </w:rPr>
        <w:t xml:space="preserve">метод. Спечелените премии представляват разликата на брутните премии и изменението в пренос-премийния резерв. </w:t>
      </w:r>
      <w:r w:rsidRPr="00E85CF1">
        <w:rPr>
          <w:rFonts w:ascii="Times New Roman" w:hAnsi="Times New Roman" w:cs="Times New Roman"/>
          <w:sz w:val="24"/>
          <w:szCs w:val="24"/>
        </w:rPr>
        <w:t>Резултатът</w:t>
      </w:r>
      <w:r w:rsidRPr="00AE4C9D">
        <w:rPr>
          <w:rFonts w:ascii="Times New Roman" w:hAnsi="Times New Roman"/>
          <w:sz w:val="24"/>
        </w:rPr>
        <w:t xml:space="preserve"> се изчислява като от получените спечелени премии се извади крайната загуба и административните и аквизиционни разходи.</w:t>
      </w:r>
    </w:p>
    <w:p w:rsidR="00EA795D" w:rsidRDefault="00EA795D" w:rsidP="00EA795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A795D" w:rsidRDefault="00EA795D" w:rsidP="00EA795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706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9C76B1">
        <w:rPr>
          <w:rFonts w:ascii="Times New Roman" w:hAnsi="Times New Roman" w:cs="Times New Roman"/>
          <w:sz w:val="24"/>
          <w:szCs w:val="24"/>
        </w:rPr>
        <w:t>3</w:t>
      </w:r>
      <w:r w:rsidR="0065002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76BA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137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</w:t>
      </w:r>
      <w:r w:rsidR="00176BAB">
        <w:rPr>
          <w:rFonts w:ascii="Times New Roman" w:hAnsi="Times New Roman" w:cs="Times New Roman"/>
          <w:sz w:val="24"/>
          <w:szCs w:val="24"/>
        </w:rPr>
        <w:t>лни данни, всички рискови групи</w:t>
      </w:r>
    </w:p>
    <w:p w:rsidR="00EA795D" w:rsidRPr="00137706" w:rsidRDefault="00EA795D" w:rsidP="00EA795D">
      <w:pPr>
        <w:spacing w:after="0"/>
        <w:ind w:left="127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377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37706">
        <w:rPr>
          <w:rFonts w:ascii="Times New Roman" w:hAnsi="Times New Roman" w:cs="Times New Roman"/>
          <w:sz w:val="24"/>
          <w:szCs w:val="24"/>
        </w:rPr>
        <w:t>(в лв.)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1134"/>
        <w:gridCol w:w="1134"/>
        <w:gridCol w:w="1134"/>
        <w:gridCol w:w="1139"/>
      </w:tblGrid>
      <w:tr w:rsidR="00EA795D" w:rsidRPr="00452149" w:rsidTr="007D5F19">
        <w:tc>
          <w:tcPr>
            <w:tcW w:w="9356" w:type="dxa"/>
            <w:gridSpan w:val="7"/>
            <w:shd w:val="clear" w:color="auto" w:fill="FFC000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Верижно-стълбов метод</w:t>
            </w:r>
          </w:p>
        </w:tc>
      </w:tr>
      <w:tr w:rsidR="00EA795D" w:rsidRPr="00452149" w:rsidTr="007D5F19">
        <w:tc>
          <w:tcPr>
            <w:tcW w:w="2547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Година на събитие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</w:tr>
      <w:tr w:rsidR="00EA795D" w:rsidRPr="00452149" w:rsidTr="007D5F19">
        <w:tc>
          <w:tcPr>
            <w:tcW w:w="9356" w:type="dxa"/>
            <w:gridSpan w:val="7"/>
            <w:shd w:val="clear" w:color="auto" w:fill="FFF2CC" w:themeFill="accent4" w:themeFillTint="33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Резултат на базата на крайна загуба, чрез прилагане на верижно-стълбов метод към стойността на изплатените претенции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индивидуални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данни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.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Общо за всички рискови групи</w:t>
            </w:r>
          </w:p>
        </w:tc>
      </w:tr>
      <w:tr w:rsidR="00EA795D" w:rsidRPr="00452149" w:rsidTr="007D5F19">
        <w:tc>
          <w:tcPr>
            <w:tcW w:w="254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513 769 497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537 671 949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544 357 490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560 815 225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577 541 773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592 191 184</w:t>
            </w:r>
          </w:p>
        </w:tc>
      </w:tr>
      <w:tr w:rsidR="00EA795D" w:rsidRPr="00452149" w:rsidTr="007D5F19">
        <w:tc>
          <w:tcPr>
            <w:tcW w:w="2547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-1 894 181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-2 478 474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-244 608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-10 231 363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17 120 303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-22 230 237 </w:t>
            </w:r>
          </w:p>
        </w:tc>
      </w:tr>
      <w:tr w:rsidR="00EA795D" w:rsidRPr="00452149" w:rsidTr="007D5F19">
        <w:tc>
          <w:tcPr>
            <w:tcW w:w="254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val="en-US"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511 875 316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535 193 475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544 112 883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550 583 862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594 662 076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569 960 947</w:t>
            </w:r>
          </w:p>
        </w:tc>
      </w:tr>
      <w:tr w:rsidR="00EA795D" w:rsidRPr="00452149" w:rsidTr="007D5F19">
        <w:tc>
          <w:tcPr>
            <w:tcW w:w="2547" w:type="dxa"/>
            <w:shd w:val="clear" w:color="auto" w:fill="auto"/>
            <w:noWrap/>
            <w:vAlign w:val="center"/>
          </w:tcPr>
          <w:p w:rsidR="00EA795D" w:rsidRPr="00241215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24121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 (Ultimate Loss)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95D" w:rsidRPr="00241215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412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317 834 320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95D" w:rsidRPr="00EC6C75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C6C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363 484 300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95D" w:rsidRPr="00EC6C75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C6C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397 247 852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95D" w:rsidRPr="00EC6C75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C6C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457 109 025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95D" w:rsidRPr="00EC6C75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C6C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434 209 845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95D" w:rsidRPr="00EC6C75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C6C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383 521 123</w:t>
            </w:r>
          </w:p>
        </w:tc>
      </w:tr>
      <w:tr w:rsidR="00EA795D" w:rsidRPr="00452149" w:rsidTr="007D5F19">
        <w:tc>
          <w:tcPr>
            <w:tcW w:w="254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604E84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135 673 987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604E84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143 996 626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604E84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152 774 420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604E84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171 663 122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604E84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197 550 475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604E84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04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184 455 116</w:t>
            </w:r>
          </w:p>
        </w:tc>
      </w:tr>
      <w:tr w:rsidR="00EA795D" w:rsidRPr="00452149" w:rsidTr="007D5F19">
        <w:tc>
          <w:tcPr>
            <w:tcW w:w="254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95D" w:rsidRPr="00241215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12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58 367 009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95D" w:rsidRPr="00241215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12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27 712 549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</w:tcPr>
          <w:p w:rsidR="00EA795D" w:rsidRPr="00582134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582134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-5 909 390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</w:tcPr>
          <w:p w:rsidR="00EA795D" w:rsidRPr="00582134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582134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-78 188 285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</w:tcPr>
          <w:p w:rsidR="00EA795D" w:rsidRPr="00582134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582134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-37 098 244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95D" w:rsidRPr="00241215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12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1 984 708</w:t>
            </w:r>
          </w:p>
        </w:tc>
      </w:tr>
      <w:tr w:rsidR="00EA795D" w:rsidRPr="00452149" w:rsidTr="007D5F19">
        <w:tc>
          <w:tcPr>
            <w:tcW w:w="9356" w:type="dxa"/>
            <w:gridSpan w:val="7"/>
            <w:shd w:val="clear" w:color="auto" w:fill="FFF2CC" w:themeFill="accent4" w:themeFillTint="33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Резултат на базата на крайна загуба, чрез прилагане на верижно-стълбов метод към стойността на предявените претенции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индивидуални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данни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.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Общо за всички рискови групи</w:t>
            </w:r>
          </w:p>
        </w:tc>
      </w:tr>
      <w:tr w:rsidR="00EA795D" w:rsidRPr="00452149" w:rsidTr="007D5F19">
        <w:tc>
          <w:tcPr>
            <w:tcW w:w="2547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513 769 497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537 671 949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544 357 490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560 815 225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577 541 773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592 191 184</w:t>
            </w:r>
          </w:p>
        </w:tc>
      </w:tr>
      <w:tr w:rsidR="00EA795D" w:rsidRPr="00452149" w:rsidTr="007D5F19">
        <w:tc>
          <w:tcPr>
            <w:tcW w:w="2547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-1 894 181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-2 478 474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-244 608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-10 231 363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17 120 303 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-22 230 237 </w:t>
            </w:r>
          </w:p>
        </w:tc>
      </w:tr>
      <w:tr w:rsidR="00EA795D" w:rsidRPr="00452149" w:rsidTr="007D5F19">
        <w:tc>
          <w:tcPr>
            <w:tcW w:w="2547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511 875 316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535 193 475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544 112 883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550 583 862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594 662 076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569 960 947</w:t>
            </w:r>
          </w:p>
        </w:tc>
      </w:tr>
      <w:tr w:rsidR="00EA795D" w:rsidRPr="00452149" w:rsidTr="007D5F19">
        <w:tc>
          <w:tcPr>
            <w:tcW w:w="2547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 (Ultimate Loss)</w:t>
            </w:r>
          </w:p>
        </w:tc>
        <w:tc>
          <w:tcPr>
            <w:tcW w:w="1134" w:type="dxa"/>
            <w:shd w:val="clear" w:color="auto" w:fill="auto"/>
            <w:noWrap/>
          </w:tcPr>
          <w:p w:rsidR="00EA795D" w:rsidRPr="00EC6C75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C6C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318 956 654</w:t>
            </w:r>
          </w:p>
        </w:tc>
        <w:tc>
          <w:tcPr>
            <w:tcW w:w="1134" w:type="dxa"/>
            <w:shd w:val="clear" w:color="auto" w:fill="auto"/>
            <w:noWrap/>
          </w:tcPr>
          <w:p w:rsidR="00EA795D" w:rsidRPr="00EC6C75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C6C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380 261 184</w:t>
            </w:r>
          </w:p>
        </w:tc>
        <w:tc>
          <w:tcPr>
            <w:tcW w:w="1134" w:type="dxa"/>
            <w:shd w:val="clear" w:color="auto" w:fill="auto"/>
            <w:noWrap/>
          </w:tcPr>
          <w:p w:rsidR="00EA795D" w:rsidRPr="00EC6C75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C6C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382 373 510</w:t>
            </w:r>
          </w:p>
        </w:tc>
        <w:tc>
          <w:tcPr>
            <w:tcW w:w="1134" w:type="dxa"/>
            <w:shd w:val="clear" w:color="auto" w:fill="auto"/>
            <w:noWrap/>
          </w:tcPr>
          <w:p w:rsidR="00EA795D" w:rsidRPr="00EC6C75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C6C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434 649 094</w:t>
            </w:r>
          </w:p>
        </w:tc>
        <w:tc>
          <w:tcPr>
            <w:tcW w:w="1134" w:type="dxa"/>
            <w:shd w:val="clear" w:color="auto" w:fill="auto"/>
            <w:noWrap/>
          </w:tcPr>
          <w:p w:rsidR="00EA795D" w:rsidRPr="00EC6C75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C6C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460 108 620</w:t>
            </w:r>
          </w:p>
        </w:tc>
        <w:tc>
          <w:tcPr>
            <w:tcW w:w="1139" w:type="dxa"/>
            <w:shd w:val="clear" w:color="auto" w:fill="auto"/>
            <w:noWrap/>
          </w:tcPr>
          <w:p w:rsidR="00EA795D" w:rsidRPr="00EC6C75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C6C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497 777 717</w:t>
            </w:r>
          </w:p>
        </w:tc>
      </w:tr>
      <w:tr w:rsidR="00EA795D" w:rsidRPr="00452149" w:rsidTr="007D5F19">
        <w:tc>
          <w:tcPr>
            <w:tcW w:w="2547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135 673 987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143 996 626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152 774 420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171 663 122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197 550 475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E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184 455 116</w:t>
            </w:r>
          </w:p>
        </w:tc>
      </w:tr>
      <w:tr w:rsidR="00EA795D" w:rsidRPr="00EC6C75" w:rsidTr="007D5F19">
        <w:tc>
          <w:tcPr>
            <w:tcW w:w="254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95D" w:rsidRPr="00241215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412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57 244 675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95D" w:rsidRPr="00241215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412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10 935 665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95D" w:rsidRPr="00241215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412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8 964 952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</w:tcPr>
          <w:p w:rsidR="00EA795D" w:rsidRPr="00582134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582134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-55 728 354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</w:tcPr>
          <w:p w:rsidR="00EA795D" w:rsidRPr="00582134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582134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-62 997 019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</w:tcPr>
          <w:p w:rsidR="00EA795D" w:rsidRPr="00582134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582134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-112 271 886</w:t>
            </w:r>
          </w:p>
        </w:tc>
      </w:tr>
      <w:tr w:rsidR="00EA795D" w:rsidRPr="00452149" w:rsidTr="007D5F19">
        <w:tc>
          <w:tcPr>
            <w:tcW w:w="9356" w:type="dxa"/>
            <w:gridSpan w:val="7"/>
            <w:shd w:val="clear" w:color="auto" w:fill="FFF2CC" w:themeFill="accent4" w:themeFillTint="33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Резултат на базата на крайна загуба, чрез прилагане на верижно-стълбов метод към стойността на изплатените и предявените претенции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(50% на 50%)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индивидуални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данни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.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Общо за всички рискови групи</w:t>
            </w:r>
          </w:p>
        </w:tc>
      </w:tr>
      <w:tr w:rsidR="00EA795D" w:rsidRPr="00452149" w:rsidTr="007D5F19">
        <w:tc>
          <w:tcPr>
            <w:tcW w:w="2547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513 769 497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537 671 949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544 357 490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560 815 225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577 541 773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592 191 184</w:t>
            </w:r>
          </w:p>
        </w:tc>
      </w:tr>
      <w:tr w:rsidR="00EA795D" w:rsidRPr="00452149" w:rsidTr="007D5F19">
        <w:tc>
          <w:tcPr>
            <w:tcW w:w="2547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-1 894 181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-2 478 474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-244 608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-10 231 363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17 120 303 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-22 230 237 </w:t>
            </w:r>
          </w:p>
        </w:tc>
      </w:tr>
      <w:tr w:rsidR="00EA795D" w:rsidRPr="00452149" w:rsidTr="007D5F19">
        <w:tc>
          <w:tcPr>
            <w:tcW w:w="2547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511 875 316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535 193 475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544 112 883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550 583 862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594 662 076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569 960 947</w:t>
            </w:r>
          </w:p>
        </w:tc>
      </w:tr>
      <w:tr w:rsidR="00EA795D" w:rsidRPr="00452149" w:rsidTr="007D5F19">
        <w:tc>
          <w:tcPr>
            <w:tcW w:w="2547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 (Ultimate Loss)</w:t>
            </w:r>
          </w:p>
        </w:tc>
        <w:tc>
          <w:tcPr>
            <w:tcW w:w="1134" w:type="dxa"/>
            <w:shd w:val="clear" w:color="auto" w:fill="auto"/>
            <w:noWrap/>
          </w:tcPr>
          <w:p w:rsidR="00EA795D" w:rsidRPr="00EC6C75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C6C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318 395 487</w:t>
            </w:r>
          </w:p>
        </w:tc>
        <w:tc>
          <w:tcPr>
            <w:tcW w:w="1134" w:type="dxa"/>
            <w:shd w:val="clear" w:color="auto" w:fill="auto"/>
            <w:noWrap/>
          </w:tcPr>
          <w:p w:rsidR="00EA795D" w:rsidRPr="00EC6C75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C6C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371 872 742</w:t>
            </w:r>
          </w:p>
        </w:tc>
        <w:tc>
          <w:tcPr>
            <w:tcW w:w="1134" w:type="dxa"/>
            <w:shd w:val="clear" w:color="auto" w:fill="auto"/>
            <w:noWrap/>
          </w:tcPr>
          <w:p w:rsidR="00EA795D" w:rsidRPr="00EC6C75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C6C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389 810 681</w:t>
            </w:r>
          </w:p>
        </w:tc>
        <w:tc>
          <w:tcPr>
            <w:tcW w:w="1134" w:type="dxa"/>
            <w:shd w:val="clear" w:color="auto" w:fill="auto"/>
            <w:noWrap/>
          </w:tcPr>
          <w:p w:rsidR="00EA795D" w:rsidRPr="00EC6C75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C6C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445 879 060</w:t>
            </w:r>
          </w:p>
        </w:tc>
        <w:tc>
          <w:tcPr>
            <w:tcW w:w="1134" w:type="dxa"/>
            <w:shd w:val="clear" w:color="auto" w:fill="auto"/>
            <w:noWrap/>
          </w:tcPr>
          <w:p w:rsidR="00EA795D" w:rsidRPr="00EC6C75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C6C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447 159 233</w:t>
            </w:r>
          </w:p>
        </w:tc>
        <w:tc>
          <w:tcPr>
            <w:tcW w:w="1139" w:type="dxa"/>
            <w:shd w:val="clear" w:color="auto" w:fill="auto"/>
            <w:noWrap/>
          </w:tcPr>
          <w:p w:rsidR="00EA795D" w:rsidRPr="00EC6C75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C6C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440 649 420</w:t>
            </w:r>
          </w:p>
        </w:tc>
      </w:tr>
      <w:tr w:rsidR="00EA795D" w:rsidRPr="00452149" w:rsidTr="007D5F19">
        <w:tc>
          <w:tcPr>
            <w:tcW w:w="2547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135 673 987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143 996 626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152 774 420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171 663 122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197 550 475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B1E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184 455 116</w:t>
            </w:r>
          </w:p>
        </w:tc>
      </w:tr>
      <w:tr w:rsidR="00EA795D" w:rsidRPr="00452149" w:rsidTr="007D5F19">
        <w:tc>
          <w:tcPr>
            <w:tcW w:w="254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95D" w:rsidRPr="00241215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412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57 805 842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95D" w:rsidRPr="00241215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412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19 324 107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95D" w:rsidRPr="00241215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412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1 527 781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</w:tcPr>
          <w:p w:rsidR="00EA795D" w:rsidRPr="00582134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582134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-66 958 320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</w:tcPr>
          <w:p w:rsidR="00EA795D" w:rsidRPr="00582134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582134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-50 047 632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</w:tcPr>
          <w:p w:rsidR="00EA795D" w:rsidRPr="00582134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582134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-55 143 589</w:t>
            </w:r>
          </w:p>
        </w:tc>
      </w:tr>
      <w:tr w:rsidR="00EA795D" w:rsidRPr="00452149" w:rsidTr="007D5F19">
        <w:tc>
          <w:tcPr>
            <w:tcW w:w="9356" w:type="dxa"/>
            <w:gridSpan w:val="7"/>
            <w:shd w:val="clear" w:color="auto" w:fill="FFC000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9C0006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Cape Cod метод</w:t>
            </w:r>
          </w:p>
        </w:tc>
      </w:tr>
      <w:tr w:rsidR="00EA795D" w:rsidRPr="00452149" w:rsidTr="007D5F19">
        <w:tc>
          <w:tcPr>
            <w:tcW w:w="9356" w:type="dxa"/>
            <w:gridSpan w:val="7"/>
            <w:shd w:val="clear" w:color="auto" w:fill="FFF2CC" w:themeFill="accent4" w:themeFillTint="33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Резултат на базата на крайна загуба, чрез прилагане на 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Cape Cod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метод към стойността на изплатените претенции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индивидуални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данни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.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Общо за всички рискови групи</w:t>
            </w:r>
          </w:p>
        </w:tc>
      </w:tr>
      <w:tr w:rsidR="00EA795D" w:rsidRPr="00452149" w:rsidTr="007D5F19">
        <w:tc>
          <w:tcPr>
            <w:tcW w:w="2547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513 769 497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537 671 949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544 357 490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560 815 225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577 541 773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592 191 184</w:t>
            </w:r>
          </w:p>
        </w:tc>
      </w:tr>
      <w:tr w:rsidR="00EA795D" w:rsidRPr="00452149" w:rsidTr="007D5F19">
        <w:tc>
          <w:tcPr>
            <w:tcW w:w="2547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-1 894 181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-2 478 474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-244 608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-10 231 363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17 120 303 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-22 230 237 </w:t>
            </w:r>
          </w:p>
        </w:tc>
      </w:tr>
      <w:tr w:rsidR="00EA795D" w:rsidRPr="00452149" w:rsidTr="008F2120">
        <w:tc>
          <w:tcPr>
            <w:tcW w:w="2547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val="en-US"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511 875 316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535 193 475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544 112 883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550 583 862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594 662 076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21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569 960 947</w:t>
            </w:r>
          </w:p>
        </w:tc>
      </w:tr>
      <w:tr w:rsidR="008D6590" w:rsidRPr="00452149" w:rsidTr="008F2120">
        <w:tc>
          <w:tcPr>
            <w:tcW w:w="2547" w:type="dxa"/>
            <w:shd w:val="clear" w:color="auto" w:fill="auto"/>
            <w:noWrap/>
            <w:vAlign w:val="center"/>
          </w:tcPr>
          <w:p w:rsidR="008D6590" w:rsidRPr="00452149" w:rsidRDefault="008D6590" w:rsidP="008D6590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 (Ultimate Loss)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590" w:rsidRPr="008F2120" w:rsidRDefault="008D6590" w:rsidP="008D6590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21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312 899 620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590" w:rsidRPr="008F2120" w:rsidRDefault="008D6590" w:rsidP="008D6590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21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352 905 424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590" w:rsidRPr="008F2120" w:rsidRDefault="008D6590" w:rsidP="008D6590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21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367 248 659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590" w:rsidRPr="008F2120" w:rsidRDefault="008D6590" w:rsidP="008D6590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21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387 489 471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590" w:rsidRPr="008F2120" w:rsidRDefault="008D6590" w:rsidP="008D6590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21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379 483 610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590" w:rsidRPr="008F2120" w:rsidRDefault="008D6590" w:rsidP="008D6590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21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348 633 837</w:t>
            </w:r>
          </w:p>
        </w:tc>
      </w:tr>
      <w:tr w:rsidR="008D6590" w:rsidRPr="00452149" w:rsidTr="007D5F19">
        <w:tc>
          <w:tcPr>
            <w:tcW w:w="2547" w:type="dxa"/>
            <w:shd w:val="clear" w:color="auto" w:fill="auto"/>
            <w:noWrap/>
            <w:vAlign w:val="center"/>
          </w:tcPr>
          <w:p w:rsidR="008D6590" w:rsidRPr="00452149" w:rsidRDefault="008D6590" w:rsidP="008D6590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6590" w:rsidRPr="008F2120" w:rsidRDefault="008D6590" w:rsidP="008D6590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21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135 673 987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6590" w:rsidRPr="008F2120" w:rsidRDefault="008D6590" w:rsidP="008D6590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21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143 996 626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6590" w:rsidRPr="008F2120" w:rsidRDefault="008D6590" w:rsidP="008D6590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21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152 774 420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6590" w:rsidRPr="008F2120" w:rsidRDefault="008D6590" w:rsidP="008D6590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21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171 663 122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6590" w:rsidRPr="008F2120" w:rsidRDefault="008D6590" w:rsidP="008D6590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21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197 550 475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8D6590" w:rsidRPr="008F2120" w:rsidRDefault="008D6590" w:rsidP="008D6590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21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184 455 116</w:t>
            </w:r>
          </w:p>
        </w:tc>
      </w:tr>
      <w:tr w:rsidR="008D6590" w:rsidRPr="00452149" w:rsidTr="008F2120">
        <w:tc>
          <w:tcPr>
            <w:tcW w:w="254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590" w:rsidRPr="00452149" w:rsidRDefault="008D6590" w:rsidP="008D6590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590" w:rsidRPr="008F2120" w:rsidRDefault="008D6590" w:rsidP="008D6590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212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63 301 709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590" w:rsidRPr="008F2120" w:rsidRDefault="008D6590" w:rsidP="008D6590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212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38 291 425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590" w:rsidRPr="008F2120" w:rsidRDefault="008D6590" w:rsidP="008D6590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212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23 996 715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8D6590" w:rsidRPr="008F2120" w:rsidRDefault="008D6590" w:rsidP="008D6590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F2120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-7 439 440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590" w:rsidRPr="008F2120" w:rsidRDefault="008D6590" w:rsidP="008D6590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212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19 378 055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590" w:rsidRPr="008F2120" w:rsidRDefault="008D6590" w:rsidP="008D6590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212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36 357 460</w:t>
            </w:r>
          </w:p>
        </w:tc>
      </w:tr>
      <w:tr w:rsidR="008D6590" w:rsidRPr="00452149" w:rsidTr="007D5F19">
        <w:tc>
          <w:tcPr>
            <w:tcW w:w="9356" w:type="dxa"/>
            <w:gridSpan w:val="7"/>
            <w:shd w:val="clear" w:color="auto" w:fill="FFF2CC" w:themeFill="accent4" w:themeFillTint="33"/>
            <w:noWrap/>
            <w:vAlign w:val="center"/>
          </w:tcPr>
          <w:p w:rsidR="008D6590" w:rsidRPr="008F2120" w:rsidRDefault="008D6590" w:rsidP="008D659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2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Резултат на базата на крайна загуба, чрез прилагане на </w:t>
            </w:r>
            <w:r w:rsidRPr="008F2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Cape Cod</w:t>
            </w:r>
            <w:r w:rsidRPr="008F2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метод към стойността на предявените претенции</w:t>
            </w:r>
            <w:r w:rsidRPr="008F2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8F2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по индивидуални данни</w:t>
            </w:r>
            <w:r w:rsidRPr="008F2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.</w:t>
            </w:r>
            <w:r w:rsidRPr="008F2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Общо за всички рискови групи</w:t>
            </w:r>
          </w:p>
        </w:tc>
      </w:tr>
      <w:tr w:rsidR="008D6590" w:rsidRPr="00452149" w:rsidTr="007D5F19">
        <w:tc>
          <w:tcPr>
            <w:tcW w:w="2547" w:type="dxa"/>
            <w:shd w:val="clear" w:color="auto" w:fill="auto"/>
            <w:noWrap/>
            <w:vAlign w:val="center"/>
          </w:tcPr>
          <w:p w:rsidR="008D6590" w:rsidRPr="00452149" w:rsidRDefault="008D6590" w:rsidP="008D6590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6590" w:rsidRPr="008F2120" w:rsidRDefault="008D6590" w:rsidP="008D6590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F21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513 769 497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6590" w:rsidRPr="008F2120" w:rsidRDefault="008D6590" w:rsidP="008D6590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F21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537 671 949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6590" w:rsidRPr="008F2120" w:rsidRDefault="008D6590" w:rsidP="008D6590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F21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544 357 490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6590" w:rsidRPr="008F2120" w:rsidRDefault="008D6590" w:rsidP="008D6590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F21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560 815 225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6590" w:rsidRPr="008F2120" w:rsidRDefault="008D6590" w:rsidP="008D6590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F21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577 541 773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8D6590" w:rsidRPr="008F2120" w:rsidRDefault="008D6590" w:rsidP="008D6590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F21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592 191 184</w:t>
            </w:r>
          </w:p>
        </w:tc>
      </w:tr>
      <w:tr w:rsidR="008D6590" w:rsidRPr="00452149" w:rsidTr="007D5F19">
        <w:tc>
          <w:tcPr>
            <w:tcW w:w="2547" w:type="dxa"/>
            <w:shd w:val="clear" w:color="auto" w:fill="auto"/>
            <w:noWrap/>
            <w:vAlign w:val="center"/>
          </w:tcPr>
          <w:p w:rsidR="008D6590" w:rsidRPr="00452149" w:rsidRDefault="008D6590" w:rsidP="008D6590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6590" w:rsidRPr="008F2120" w:rsidRDefault="008D6590" w:rsidP="008D6590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F2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-1 894 181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6590" w:rsidRPr="008F2120" w:rsidRDefault="008D6590" w:rsidP="008D6590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F2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-2 478 474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6590" w:rsidRPr="008F2120" w:rsidRDefault="008D6590" w:rsidP="008D6590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F2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-244 608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6590" w:rsidRPr="008F2120" w:rsidRDefault="008D6590" w:rsidP="008D6590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F2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-10 231 363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6590" w:rsidRPr="008F2120" w:rsidRDefault="008D6590" w:rsidP="008D6590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F2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17 120 303 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8D6590" w:rsidRPr="008F2120" w:rsidRDefault="008D6590" w:rsidP="008D6590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F2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-22 230 237 </w:t>
            </w:r>
          </w:p>
        </w:tc>
      </w:tr>
      <w:tr w:rsidR="008D6590" w:rsidRPr="00452149" w:rsidTr="007D5F19">
        <w:tc>
          <w:tcPr>
            <w:tcW w:w="2547" w:type="dxa"/>
            <w:shd w:val="clear" w:color="auto" w:fill="auto"/>
            <w:noWrap/>
            <w:vAlign w:val="center"/>
          </w:tcPr>
          <w:p w:rsidR="008D6590" w:rsidRPr="00452149" w:rsidRDefault="008D6590" w:rsidP="008D6590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6590" w:rsidRPr="008F2120" w:rsidRDefault="008D6590" w:rsidP="008D6590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21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511 875 316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6590" w:rsidRPr="008F2120" w:rsidRDefault="008D6590" w:rsidP="008D6590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21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535 193 475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6590" w:rsidRPr="008F2120" w:rsidRDefault="008D6590" w:rsidP="008D6590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21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544 112 883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6590" w:rsidRPr="008F2120" w:rsidRDefault="008D6590" w:rsidP="008D6590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21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550 583 862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6590" w:rsidRPr="008F2120" w:rsidRDefault="008D6590" w:rsidP="008D6590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21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594 662 076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8D6590" w:rsidRPr="008F2120" w:rsidRDefault="008D6590" w:rsidP="008D6590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21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569 960 947</w:t>
            </w:r>
          </w:p>
        </w:tc>
      </w:tr>
      <w:tr w:rsidR="008D6590" w:rsidRPr="00452149" w:rsidTr="008F2120">
        <w:tc>
          <w:tcPr>
            <w:tcW w:w="2547" w:type="dxa"/>
            <w:shd w:val="clear" w:color="auto" w:fill="auto"/>
            <w:noWrap/>
            <w:vAlign w:val="center"/>
          </w:tcPr>
          <w:p w:rsidR="008D6590" w:rsidRPr="00452149" w:rsidRDefault="008D6590" w:rsidP="008D6590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 (Ultimate Loss)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590" w:rsidRPr="008F2120" w:rsidRDefault="008D6590" w:rsidP="008D6590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21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315 521 945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590" w:rsidRPr="008F2120" w:rsidRDefault="008D6590" w:rsidP="008D6590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21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371 095 505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590" w:rsidRPr="008F2120" w:rsidRDefault="008D6590" w:rsidP="008D6590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21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369 503 934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590" w:rsidRPr="008F2120" w:rsidRDefault="008D6590" w:rsidP="008D6590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21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410 135 314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590" w:rsidRPr="008F2120" w:rsidRDefault="008D6590" w:rsidP="008D6590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21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419 131 781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590" w:rsidRPr="008F2120" w:rsidRDefault="008D6590" w:rsidP="008D6590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21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391 409 246</w:t>
            </w:r>
          </w:p>
        </w:tc>
      </w:tr>
      <w:tr w:rsidR="008D6590" w:rsidRPr="00452149" w:rsidTr="007D5F19">
        <w:tc>
          <w:tcPr>
            <w:tcW w:w="2547" w:type="dxa"/>
            <w:shd w:val="clear" w:color="auto" w:fill="auto"/>
            <w:noWrap/>
            <w:vAlign w:val="center"/>
          </w:tcPr>
          <w:p w:rsidR="008D6590" w:rsidRPr="00452149" w:rsidRDefault="008D6590" w:rsidP="008D6590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6590" w:rsidRPr="008F2120" w:rsidRDefault="008D6590" w:rsidP="008D6590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21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135 673 987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6590" w:rsidRPr="008F2120" w:rsidRDefault="008D6590" w:rsidP="008D6590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21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143 996 626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6590" w:rsidRPr="008F2120" w:rsidRDefault="008D6590" w:rsidP="008D6590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21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152 774 420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6590" w:rsidRPr="008F2120" w:rsidRDefault="008D6590" w:rsidP="008D6590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21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171 663 122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6590" w:rsidRPr="008F2120" w:rsidRDefault="008D6590" w:rsidP="008D6590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21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197 550 475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8D6590" w:rsidRPr="008F2120" w:rsidRDefault="008D6590" w:rsidP="008D6590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21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184 455 116</w:t>
            </w:r>
          </w:p>
        </w:tc>
      </w:tr>
      <w:tr w:rsidR="008D6590" w:rsidRPr="00452149" w:rsidTr="008F2120">
        <w:tc>
          <w:tcPr>
            <w:tcW w:w="254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590" w:rsidRPr="00452149" w:rsidRDefault="008D6590" w:rsidP="008D6590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590" w:rsidRPr="008F2120" w:rsidRDefault="008D6590" w:rsidP="008D6590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212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60 679 383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590" w:rsidRPr="008F2120" w:rsidRDefault="008D6590" w:rsidP="008D6590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212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20 101 344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590" w:rsidRPr="008F2120" w:rsidRDefault="008D6590" w:rsidP="008D6590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212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21 726 328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8D6590" w:rsidRPr="008F2120" w:rsidRDefault="008D6590" w:rsidP="008D6590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F2120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-30 496 000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8D6590" w:rsidRPr="008F2120" w:rsidRDefault="008D6590" w:rsidP="008D6590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F2120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-20 324 663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8D6590" w:rsidRPr="008F2120" w:rsidRDefault="008D6590" w:rsidP="008D6590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F2120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-8 326 387</w:t>
            </w:r>
          </w:p>
        </w:tc>
      </w:tr>
      <w:tr w:rsidR="008D6590" w:rsidRPr="00452149" w:rsidTr="007D5F19">
        <w:tc>
          <w:tcPr>
            <w:tcW w:w="9356" w:type="dxa"/>
            <w:gridSpan w:val="7"/>
            <w:shd w:val="clear" w:color="auto" w:fill="FFF2CC" w:themeFill="accent4" w:themeFillTint="33"/>
            <w:noWrap/>
            <w:vAlign w:val="center"/>
          </w:tcPr>
          <w:p w:rsidR="008D6590" w:rsidRPr="008F2120" w:rsidRDefault="008D6590" w:rsidP="008D659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2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Резултат на базата на крайна загуба, чрез прилагане </w:t>
            </w:r>
            <w:r w:rsidRPr="008F2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Cape Cod</w:t>
            </w:r>
            <w:r w:rsidRPr="008F2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метод към стойността на изплатените и предявените претенции</w:t>
            </w:r>
            <w:r w:rsidRPr="008F2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8F2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(50% на 50%) по индивидуални данни</w:t>
            </w:r>
            <w:r w:rsidRPr="008F2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.</w:t>
            </w:r>
            <w:r w:rsidRPr="008F2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Общо за всички рискови групи</w:t>
            </w:r>
          </w:p>
        </w:tc>
      </w:tr>
      <w:tr w:rsidR="008D6590" w:rsidRPr="00452149" w:rsidTr="007D5F19">
        <w:tc>
          <w:tcPr>
            <w:tcW w:w="2547" w:type="dxa"/>
            <w:shd w:val="clear" w:color="auto" w:fill="auto"/>
            <w:noWrap/>
            <w:vAlign w:val="center"/>
          </w:tcPr>
          <w:p w:rsidR="008D6590" w:rsidRPr="00452149" w:rsidRDefault="008D6590" w:rsidP="008D6590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6590" w:rsidRPr="008F2120" w:rsidRDefault="008D6590" w:rsidP="008D6590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F21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513 769 497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6590" w:rsidRPr="008F2120" w:rsidRDefault="008D6590" w:rsidP="008D6590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F21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537 671 949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6590" w:rsidRPr="008F2120" w:rsidRDefault="008D6590" w:rsidP="008D6590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F21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544 357 490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6590" w:rsidRPr="008F2120" w:rsidRDefault="008D6590" w:rsidP="008D6590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F21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560 815 225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6590" w:rsidRPr="008F2120" w:rsidRDefault="008D6590" w:rsidP="008D6590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F21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577 541 773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8D6590" w:rsidRPr="008F2120" w:rsidRDefault="008D6590" w:rsidP="008D6590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F21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592 191 184</w:t>
            </w:r>
          </w:p>
        </w:tc>
      </w:tr>
      <w:tr w:rsidR="008D6590" w:rsidRPr="00452149" w:rsidTr="007D5F19">
        <w:tc>
          <w:tcPr>
            <w:tcW w:w="2547" w:type="dxa"/>
            <w:shd w:val="clear" w:color="auto" w:fill="auto"/>
            <w:noWrap/>
            <w:vAlign w:val="center"/>
          </w:tcPr>
          <w:p w:rsidR="008D6590" w:rsidRPr="00452149" w:rsidRDefault="008D6590" w:rsidP="008D6590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6590" w:rsidRPr="008F2120" w:rsidRDefault="008D6590" w:rsidP="008D6590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F2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-1 894 181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6590" w:rsidRPr="008F2120" w:rsidRDefault="008D6590" w:rsidP="008D6590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F2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-2 478 474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6590" w:rsidRPr="008F2120" w:rsidRDefault="008D6590" w:rsidP="008D6590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F2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-244 608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6590" w:rsidRPr="008F2120" w:rsidRDefault="008D6590" w:rsidP="008D6590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F2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-10 231 363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6590" w:rsidRPr="008F2120" w:rsidRDefault="008D6590" w:rsidP="008D6590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F2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17 120 303 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8D6590" w:rsidRPr="008F2120" w:rsidRDefault="008D6590" w:rsidP="008D6590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F2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-22 230 237 </w:t>
            </w:r>
          </w:p>
        </w:tc>
      </w:tr>
      <w:tr w:rsidR="008D6590" w:rsidRPr="00452149" w:rsidTr="007D5F19">
        <w:tc>
          <w:tcPr>
            <w:tcW w:w="2547" w:type="dxa"/>
            <w:shd w:val="clear" w:color="auto" w:fill="auto"/>
            <w:noWrap/>
            <w:vAlign w:val="center"/>
          </w:tcPr>
          <w:p w:rsidR="008D6590" w:rsidRPr="00452149" w:rsidRDefault="008D6590" w:rsidP="008D6590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6590" w:rsidRPr="008F2120" w:rsidRDefault="008D6590" w:rsidP="008D6590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F21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511 875 316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6590" w:rsidRPr="008F2120" w:rsidRDefault="008D6590" w:rsidP="008D6590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F21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535 193 475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6590" w:rsidRPr="008F2120" w:rsidRDefault="008D6590" w:rsidP="008D6590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F21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544 112 883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6590" w:rsidRPr="008F2120" w:rsidRDefault="008D6590" w:rsidP="008D6590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F21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550 583 862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6590" w:rsidRPr="008F2120" w:rsidRDefault="008D6590" w:rsidP="008D6590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F21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594 662 076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8D6590" w:rsidRPr="008F2120" w:rsidRDefault="008D6590" w:rsidP="008D6590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F21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569 960 947</w:t>
            </w:r>
          </w:p>
        </w:tc>
      </w:tr>
      <w:tr w:rsidR="008F2120" w:rsidRPr="00452149" w:rsidTr="008F2120">
        <w:tc>
          <w:tcPr>
            <w:tcW w:w="2547" w:type="dxa"/>
            <w:shd w:val="clear" w:color="auto" w:fill="auto"/>
            <w:noWrap/>
            <w:vAlign w:val="center"/>
          </w:tcPr>
          <w:p w:rsidR="008F2120" w:rsidRPr="00452149" w:rsidRDefault="008F2120" w:rsidP="008F2120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 (Ultimate Loss)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120" w:rsidRPr="008F2120" w:rsidRDefault="008F2120" w:rsidP="008F2120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21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314 210 783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120" w:rsidRPr="008F2120" w:rsidRDefault="008F2120" w:rsidP="008F2120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21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362 000 465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120" w:rsidRPr="008F2120" w:rsidRDefault="008F2120" w:rsidP="008F2120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21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368 376 296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120" w:rsidRPr="008F2120" w:rsidRDefault="008F2120" w:rsidP="008F2120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21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398 812 393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120" w:rsidRPr="008F2120" w:rsidRDefault="008F2120" w:rsidP="008F2120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21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399 307 696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120" w:rsidRPr="008F2120" w:rsidRDefault="008F2120" w:rsidP="008F2120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21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370 021 542</w:t>
            </w:r>
          </w:p>
        </w:tc>
      </w:tr>
      <w:tr w:rsidR="008F2120" w:rsidRPr="00452149" w:rsidTr="007D5F19">
        <w:tc>
          <w:tcPr>
            <w:tcW w:w="2547" w:type="dxa"/>
            <w:shd w:val="clear" w:color="auto" w:fill="auto"/>
            <w:noWrap/>
            <w:vAlign w:val="center"/>
          </w:tcPr>
          <w:p w:rsidR="008F2120" w:rsidRPr="00452149" w:rsidRDefault="008F2120" w:rsidP="008F2120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45214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F2120" w:rsidRPr="008F2120" w:rsidRDefault="008F2120" w:rsidP="008F2120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F21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135 673 987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F2120" w:rsidRPr="008F2120" w:rsidRDefault="008F2120" w:rsidP="008F2120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F21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143 996 626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F2120" w:rsidRPr="008F2120" w:rsidRDefault="008F2120" w:rsidP="008F2120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F21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152 774 420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F2120" w:rsidRPr="008F2120" w:rsidRDefault="008F2120" w:rsidP="008F2120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F21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171 663 122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F2120" w:rsidRPr="008F2120" w:rsidRDefault="008F2120" w:rsidP="008F2120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F21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197 550 475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8F2120" w:rsidRPr="008F2120" w:rsidRDefault="008F2120" w:rsidP="008F2120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F21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184 455 116</w:t>
            </w:r>
          </w:p>
        </w:tc>
      </w:tr>
      <w:tr w:rsidR="008F2120" w:rsidRPr="00452149" w:rsidTr="008F2120">
        <w:tc>
          <w:tcPr>
            <w:tcW w:w="254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120" w:rsidRPr="00452149" w:rsidRDefault="008F2120" w:rsidP="008F2120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120" w:rsidRPr="008F2120" w:rsidRDefault="008F2120" w:rsidP="008F2120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212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61 990 546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120" w:rsidRPr="008F2120" w:rsidRDefault="008F2120" w:rsidP="008F2120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212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29 196 385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120" w:rsidRPr="008F2120" w:rsidRDefault="008F2120" w:rsidP="008F2120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212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22 861 522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8F2120" w:rsidRPr="008F2120" w:rsidRDefault="008F2120" w:rsidP="008F2120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F2120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-18 967 720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8F2120" w:rsidRPr="008F2120" w:rsidRDefault="008F2120" w:rsidP="008F2120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F2120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-473 304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120" w:rsidRPr="008F2120" w:rsidRDefault="008F2120" w:rsidP="008F2120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F212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14 015 536</w:t>
            </w:r>
          </w:p>
        </w:tc>
      </w:tr>
    </w:tbl>
    <w:p w:rsidR="00EA795D" w:rsidRDefault="00EA795D" w:rsidP="00EA795D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5370">
        <w:rPr>
          <w:rFonts w:ascii="Times New Roman" w:hAnsi="Times New Roman" w:cs="Times New Roman"/>
          <w:sz w:val="18"/>
          <w:szCs w:val="18"/>
        </w:rPr>
        <w:t>Източник: Изчисления на КФН</w:t>
      </w:r>
    </w:p>
    <w:p w:rsidR="00EA795D" w:rsidRPr="00346953" w:rsidRDefault="00EA795D" w:rsidP="00226C50">
      <w:pPr>
        <w:pStyle w:val="Heading2"/>
        <w:spacing w:before="480" w:after="240"/>
        <w:ind w:firstLine="851"/>
        <w:rPr>
          <w:rFonts w:ascii="Times New Roman" w:hAnsi="Times New Roman" w:cs="Times New Roman"/>
        </w:rPr>
      </w:pPr>
      <w:bookmarkStart w:id="28" w:name="_Toc517783276"/>
      <w:bookmarkStart w:id="29" w:name="_Toc518580743"/>
      <w:r w:rsidRPr="00BF5370">
        <w:rPr>
          <w:rFonts w:ascii="Times New Roman" w:hAnsi="Times New Roman" w:cs="Times New Roman"/>
          <w:b/>
        </w:rPr>
        <w:t xml:space="preserve">Рискова група </w:t>
      </w:r>
      <w:r w:rsidRPr="006E58DB">
        <w:rPr>
          <w:rFonts w:ascii="Times New Roman" w:hAnsi="Times New Roman" w:cs="Times New Roman"/>
          <w:b/>
        </w:rPr>
        <w:t>I</w:t>
      </w:r>
      <w:r w:rsidRPr="00BF5370">
        <w:rPr>
          <w:rFonts w:ascii="Times New Roman" w:hAnsi="Times New Roman" w:cs="Times New Roman"/>
          <w:b/>
        </w:rPr>
        <w:t>.</w:t>
      </w:r>
      <w:r w:rsidRPr="006E58DB">
        <w:rPr>
          <w:rFonts w:ascii="Times New Roman" w:hAnsi="Times New Roman" w:cs="Times New Roman"/>
          <w:b/>
        </w:rPr>
        <w:t xml:space="preserve"> </w:t>
      </w:r>
      <w:r w:rsidRPr="00346953">
        <w:rPr>
          <w:rFonts w:ascii="Times New Roman" w:hAnsi="Times New Roman" w:cs="Times New Roman"/>
        </w:rPr>
        <w:t>Леки автомобили и товарни автомобили с допустима максимална маса до 5 тона</w:t>
      </w:r>
      <w:bookmarkEnd w:id="28"/>
      <w:bookmarkEnd w:id="29"/>
    </w:p>
    <w:p w:rsidR="00BD1102" w:rsidRDefault="00BD1102" w:rsidP="00BD1102">
      <w:pPr>
        <w:spacing w:after="0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4331B6">
        <w:rPr>
          <w:rFonts w:ascii="Times New Roman" w:hAnsi="Times New Roman" w:cs="Times New Roman"/>
          <w:sz w:val="24"/>
          <w:szCs w:val="24"/>
        </w:rPr>
        <w:t xml:space="preserve">аблица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65002A">
        <w:rPr>
          <w:rFonts w:ascii="Times New Roman" w:hAnsi="Times New Roman" w:cs="Times New Roman"/>
          <w:sz w:val="24"/>
          <w:szCs w:val="24"/>
          <w:lang w:val="en-US"/>
        </w:rPr>
        <w:t>34</w:t>
      </w:r>
      <w:r w:rsidRPr="00AE4C9D">
        <w:rPr>
          <w:rFonts w:ascii="Times New Roman" w:hAnsi="Times New Roman"/>
          <w:sz w:val="24"/>
        </w:rPr>
        <w:t xml:space="preserve"> представлява обобщение на резултатите, получени за достатъчност на премиите на база изплатени претенции, на база предявени претенции и на база 50% изплатени и 50% предявени претенции</w:t>
      </w:r>
      <w:r>
        <w:rPr>
          <w:rFonts w:ascii="Times New Roman" w:hAnsi="Times New Roman" w:cs="Times New Roman"/>
          <w:sz w:val="24"/>
          <w:szCs w:val="24"/>
        </w:rPr>
        <w:t xml:space="preserve"> при изчисляване на прогнозната крайна загуба при използване на верижно-стълбов метод и метод </w:t>
      </w:r>
      <w:r>
        <w:rPr>
          <w:rFonts w:ascii="Times New Roman" w:hAnsi="Times New Roman" w:cs="Times New Roman"/>
          <w:sz w:val="24"/>
          <w:szCs w:val="24"/>
          <w:lang w:val="en-US"/>
        </w:rPr>
        <w:t>Cape Cod</w:t>
      </w:r>
      <w:r w:rsidRPr="004331B6">
        <w:rPr>
          <w:rFonts w:ascii="Times New Roman" w:hAnsi="Times New Roman" w:cs="Times New Roman"/>
          <w:sz w:val="24"/>
          <w:szCs w:val="24"/>
        </w:rPr>
        <w:t>.</w:t>
      </w:r>
      <w:r w:rsidRPr="00AE4C9D">
        <w:rPr>
          <w:rFonts w:ascii="Times New Roman" w:hAnsi="Times New Roman"/>
          <w:sz w:val="24"/>
        </w:rPr>
        <w:t xml:space="preserve"> </w:t>
      </w:r>
    </w:p>
    <w:p w:rsidR="00BD1102" w:rsidRDefault="00BD1102" w:rsidP="00EA795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A795D" w:rsidRDefault="00EA795D" w:rsidP="00EA795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29DB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65002A">
        <w:rPr>
          <w:rFonts w:ascii="Times New Roman" w:hAnsi="Times New Roman" w:cs="Times New Roman"/>
          <w:sz w:val="24"/>
          <w:szCs w:val="24"/>
          <w:lang w:val="en-US"/>
        </w:rPr>
        <w:t>34</w:t>
      </w:r>
      <w:r w:rsidR="00176BA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1729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Обобщение, индивидуални данни, I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76BAB">
        <w:rPr>
          <w:rFonts w:ascii="Times New Roman" w:hAnsi="Times New Roman" w:cs="Times New Roman"/>
          <w:sz w:val="24"/>
          <w:szCs w:val="24"/>
        </w:rPr>
        <w:t>ва рискова група</w:t>
      </w:r>
    </w:p>
    <w:p w:rsidR="00EA795D" w:rsidRPr="001729DB" w:rsidRDefault="00EA795D" w:rsidP="00EA795D">
      <w:pPr>
        <w:spacing w:after="0"/>
        <w:ind w:left="127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29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(в лв.)</w:t>
      </w:r>
    </w:p>
    <w:tbl>
      <w:tblPr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134"/>
        <w:gridCol w:w="1134"/>
        <w:gridCol w:w="1134"/>
        <w:gridCol w:w="1134"/>
        <w:gridCol w:w="1143"/>
      </w:tblGrid>
      <w:tr w:rsidR="00EA795D" w:rsidRPr="00452149" w:rsidTr="007D5F19">
        <w:tc>
          <w:tcPr>
            <w:tcW w:w="3397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Година на събитие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</w:tr>
      <w:tr w:rsidR="00EA795D" w:rsidRPr="00452149" w:rsidTr="007D5F19">
        <w:tc>
          <w:tcPr>
            <w:tcW w:w="9076" w:type="dxa"/>
            <w:gridSpan w:val="6"/>
            <w:shd w:val="clear" w:color="auto" w:fill="FFC000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Верижно-стълбов метод</w:t>
            </w:r>
          </w:p>
        </w:tc>
      </w:tr>
      <w:tr w:rsidR="00EA795D" w:rsidRPr="00452149" w:rsidTr="007D5F19">
        <w:trPr>
          <w:trHeight w:val="2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 (изплатени претенции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95D" w:rsidRPr="009C59A0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C59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77 208 313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95D" w:rsidRPr="009C59A0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C59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63 290 673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95D" w:rsidRPr="009C59A0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9C59A0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-15 841 886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95D" w:rsidRPr="009C59A0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9C59A0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-91 346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95D" w:rsidRPr="009C59A0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9C59A0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-10 022 557</w:t>
            </w:r>
          </w:p>
        </w:tc>
      </w:tr>
      <w:tr w:rsidR="00EA795D" w:rsidRPr="00452149" w:rsidTr="007D5F1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 (предявени претенции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71 605 467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62 697 910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-13 294 967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-45 010 209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-116 230 210</w:t>
            </w:r>
          </w:p>
        </w:tc>
      </w:tr>
      <w:tr w:rsidR="00EA795D" w:rsidRPr="00452149" w:rsidTr="007D5F1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 (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50% на 50%</w:t>
            </w: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74 406 890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62 994 292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-14 568 426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-22 550 778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-63 126 384</w:t>
            </w:r>
          </w:p>
        </w:tc>
      </w:tr>
      <w:tr w:rsidR="00EA795D" w:rsidRPr="00452149" w:rsidTr="007D5F19">
        <w:tc>
          <w:tcPr>
            <w:tcW w:w="9076" w:type="dxa"/>
            <w:gridSpan w:val="6"/>
            <w:shd w:val="clear" w:color="auto" w:fill="FFC000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9C0006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Cape Cod метод</w:t>
            </w:r>
          </w:p>
        </w:tc>
      </w:tr>
      <w:tr w:rsidR="005E4DC2" w:rsidRPr="00452149" w:rsidTr="005E4DC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C2" w:rsidRPr="00452149" w:rsidRDefault="005E4DC2" w:rsidP="005E4DC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 (изплатени претенции 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C2" w:rsidRPr="005E4DC2" w:rsidRDefault="005E4DC2" w:rsidP="005E4DC2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E4DC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74 302 120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C2" w:rsidRPr="005E4DC2" w:rsidRDefault="005E4DC2" w:rsidP="005E4DC2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E4DC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62 966 970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C2" w:rsidRPr="005E4DC2" w:rsidRDefault="005E4DC2" w:rsidP="005E4DC2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E4DC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15 644 203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C2" w:rsidRPr="005E4DC2" w:rsidRDefault="005E4DC2" w:rsidP="005E4DC2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E4DC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20 827 465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C2" w:rsidRPr="005E4DC2" w:rsidRDefault="005E4DC2" w:rsidP="005E4DC2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E4DC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8 360 773</w:t>
            </w:r>
          </w:p>
        </w:tc>
      </w:tr>
      <w:tr w:rsidR="005E4DC2" w:rsidRPr="00452149" w:rsidTr="00425F0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C2" w:rsidRPr="00452149" w:rsidRDefault="005E4DC2" w:rsidP="005E4DC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 (предявени претенции 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C2" w:rsidRPr="005E4DC2" w:rsidRDefault="005E4DC2" w:rsidP="005E4DC2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E4DC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69 894 273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C2" w:rsidRPr="005E4DC2" w:rsidRDefault="005E4DC2" w:rsidP="005E4DC2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E4DC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60 042 487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C2" w:rsidRPr="005E4DC2" w:rsidRDefault="005E4DC2" w:rsidP="005E4DC2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5E4DC2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-3 700 637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C2" w:rsidRPr="005E4DC2" w:rsidRDefault="005E4DC2" w:rsidP="005E4DC2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5E4DC2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-17 633 367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C2" w:rsidRPr="005E4DC2" w:rsidRDefault="005E4DC2" w:rsidP="005E4DC2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5E4DC2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-32 704 839</w:t>
            </w:r>
          </w:p>
        </w:tc>
      </w:tr>
      <w:tr w:rsidR="005E4DC2" w:rsidRPr="00452149" w:rsidTr="00425F0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C2" w:rsidRPr="00452149" w:rsidRDefault="005E4DC2" w:rsidP="005E4DC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 (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50% на 50%</w:t>
            </w: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C2" w:rsidRPr="005E4DC2" w:rsidRDefault="005E4DC2" w:rsidP="005E4DC2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E4DC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72 098 196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C2" w:rsidRPr="005E4DC2" w:rsidRDefault="005E4DC2" w:rsidP="005E4DC2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E4DC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61 504 728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C2" w:rsidRPr="005E4DC2" w:rsidRDefault="005E4DC2" w:rsidP="005E4DC2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E4DC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5 971 783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C2" w:rsidRPr="005E4DC2" w:rsidRDefault="005E4DC2" w:rsidP="005E4DC2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E4DC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1 597 049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DC2" w:rsidRPr="005E4DC2" w:rsidRDefault="005E4DC2" w:rsidP="005E4DC2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5E4DC2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-12 172 033</w:t>
            </w:r>
          </w:p>
        </w:tc>
      </w:tr>
    </w:tbl>
    <w:p w:rsidR="00EA795D" w:rsidRDefault="00EA795D" w:rsidP="00EA795D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5370">
        <w:rPr>
          <w:rFonts w:ascii="Times New Roman" w:hAnsi="Times New Roman" w:cs="Times New Roman"/>
          <w:sz w:val="18"/>
          <w:szCs w:val="18"/>
        </w:rPr>
        <w:t>Източник: Изчисления на КФН</w:t>
      </w:r>
    </w:p>
    <w:p w:rsidR="007207B4" w:rsidRDefault="007207B4" w:rsidP="007207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CF1">
        <w:rPr>
          <w:rFonts w:ascii="Times New Roman" w:hAnsi="Times New Roman" w:cs="Times New Roman"/>
          <w:sz w:val="24"/>
          <w:szCs w:val="24"/>
        </w:rPr>
        <w:t>Таблица</w:t>
      </w:r>
      <w:r w:rsidRPr="00AE4C9D">
        <w:rPr>
          <w:rFonts w:ascii="Times New Roman" w:hAnsi="Times New Roman"/>
          <w:sz w:val="24"/>
        </w:rPr>
        <w:t xml:space="preserve"> №</w:t>
      </w:r>
      <w:r>
        <w:rPr>
          <w:rFonts w:ascii="Times New Roman" w:hAnsi="Times New Roman"/>
          <w:sz w:val="24"/>
          <w:lang w:val="en-US"/>
        </w:rPr>
        <w:t xml:space="preserve"> </w:t>
      </w:r>
      <w:r w:rsidR="0065002A">
        <w:rPr>
          <w:rFonts w:ascii="Times New Roman" w:hAnsi="Times New Roman"/>
          <w:sz w:val="24"/>
          <w:lang w:val="en-US"/>
        </w:rPr>
        <w:t>35</w:t>
      </w:r>
      <w:r w:rsidRPr="00AE4C9D">
        <w:rPr>
          <w:rFonts w:ascii="Times New Roman" w:hAnsi="Times New Roman"/>
          <w:sz w:val="24"/>
        </w:rPr>
        <w:t xml:space="preserve"> е аналогична на таблица №</w:t>
      </w:r>
      <w:r>
        <w:rPr>
          <w:rFonts w:ascii="Times New Roman" w:hAnsi="Times New Roman"/>
          <w:sz w:val="24"/>
          <w:lang w:val="en-US"/>
        </w:rPr>
        <w:t xml:space="preserve"> </w:t>
      </w:r>
      <w:r w:rsidR="0065002A">
        <w:rPr>
          <w:rFonts w:ascii="Times New Roman" w:hAnsi="Times New Roman"/>
          <w:sz w:val="24"/>
          <w:lang w:val="en-US"/>
        </w:rPr>
        <w:t>34</w:t>
      </w:r>
      <w:r w:rsidRPr="00AE4C9D">
        <w:rPr>
          <w:rFonts w:ascii="Times New Roman" w:hAnsi="Times New Roman"/>
          <w:sz w:val="24"/>
        </w:rPr>
        <w:t xml:space="preserve">, като в нея </w:t>
      </w:r>
      <w:r w:rsidRPr="00E85CF1">
        <w:rPr>
          <w:rFonts w:ascii="Times New Roman" w:hAnsi="Times New Roman" w:cs="Times New Roman"/>
          <w:sz w:val="24"/>
          <w:szCs w:val="24"/>
        </w:rPr>
        <w:t>по-</w:t>
      </w:r>
      <w:r w:rsidRPr="00AE4C9D">
        <w:rPr>
          <w:rFonts w:ascii="Times New Roman" w:hAnsi="Times New Roman"/>
          <w:sz w:val="24"/>
        </w:rPr>
        <w:t xml:space="preserve">детайлно са </w:t>
      </w:r>
      <w:r w:rsidRPr="00E85CF1">
        <w:rPr>
          <w:rFonts w:ascii="Times New Roman" w:hAnsi="Times New Roman" w:cs="Times New Roman"/>
          <w:sz w:val="24"/>
          <w:szCs w:val="24"/>
        </w:rPr>
        <w:t>представени</w:t>
      </w:r>
      <w:r w:rsidRPr="00AE4C9D">
        <w:rPr>
          <w:rFonts w:ascii="Times New Roman" w:hAnsi="Times New Roman"/>
          <w:sz w:val="24"/>
        </w:rPr>
        <w:t xml:space="preserve"> стойностите за брутните премии, изменението в пренос-премийния резерв, стойността на спечелените премии, направените от застрахователите административни и аквизиционни разходи и крайната загуба, изчислена чрез прилагане на верижно-стълбов метод и </w:t>
      </w:r>
      <w:r w:rsidRPr="00AE4C9D">
        <w:rPr>
          <w:rFonts w:ascii="Times New Roman" w:hAnsi="Times New Roman"/>
          <w:sz w:val="24"/>
          <w:lang w:val="en-US"/>
        </w:rPr>
        <w:t xml:space="preserve">Cape Cod </w:t>
      </w:r>
      <w:r w:rsidRPr="00AE4C9D">
        <w:rPr>
          <w:rFonts w:ascii="Times New Roman" w:hAnsi="Times New Roman"/>
          <w:sz w:val="24"/>
        </w:rPr>
        <w:t xml:space="preserve">метод. Спечелените премии представляват разликата на брутните премии и изменението в пренос-премийния резерв. </w:t>
      </w:r>
      <w:r w:rsidRPr="00E85CF1">
        <w:rPr>
          <w:rFonts w:ascii="Times New Roman" w:hAnsi="Times New Roman" w:cs="Times New Roman"/>
          <w:sz w:val="24"/>
          <w:szCs w:val="24"/>
        </w:rPr>
        <w:t>Резултатът</w:t>
      </w:r>
      <w:r w:rsidRPr="00AE4C9D">
        <w:rPr>
          <w:rFonts w:ascii="Times New Roman" w:hAnsi="Times New Roman"/>
          <w:sz w:val="24"/>
        </w:rPr>
        <w:t xml:space="preserve"> се изчислява като от получените спечелени премии се извади крайната загуба и административните и аквизиционни разходи.</w:t>
      </w:r>
    </w:p>
    <w:p w:rsidR="007207B4" w:rsidRDefault="007207B4" w:rsidP="00EA795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A795D" w:rsidRDefault="00EA795D" w:rsidP="00EA795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2748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65002A">
        <w:rPr>
          <w:rFonts w:ascii="Times New Roman" w:hAnsi="Times New Roman" w:cs="Times New Roman"/>
          <w:sz w:val="24"/>
          <w:szCs w:val="24"/>
          <w:lang w:val="en-US"/>
        </w:rPr>
        <w:t>35</w:t>
      </w:r>
      <w:r w:rsidR="00176BAB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Индивидуални данни, I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ва</w:t>
      </w:r>
      <w:r w:rsidR="00176BAB">
        <w:rPr>
          <w:rFonts w:ascii="Times New Roman" w:hAnsi="Times New Roman" w:cs="Times New Roman"/>
          <w:sz w:val="24"/>
          <w:szCs w:val="24"/>
        </w:rPr>
        <w:t xml:space="preserve"> рискова група</w:t>
      </w:r>
    </w:p>
    <w:p w:rsidR="00EA795D" w:rsidRPr="001729DB" w:rsidRDefault="00EA795D" w:rsidP="00D60F0E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E27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(в лв.)</w:t>
      </w:r>
    </w:p>
    <w:tbl>
      <w:tblPr>
        <w:tblW w:w="8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134"/>
        <w:gridCol w:w="1134"/>
        <w:gridCol w:w="1134"/>
        <w:gridCol w:w="1134"/>
        <w:gridCol w:w="1148"/>
      </w:tblGrid>
      <w:tr w:rsidR="00EA795D" w:rsidRPr="00BF5370" w:rsidTr="007D5F19">
        <w:trPr>
          <w:jc w:val="center"/>
        </w:trPr>
        <w:tc>
          <w:tcPr>
            <w:tcW w:w="8656" w:type="dxa"/>
            <w:gridSpan w:val="6"/>
            <w:shd w:val="clear" w:color="auto" w:fill="FFC000"/>
            <w:noWrap/>
            <w:vAlign w:val="center"/>
          </w:tcPr>
          <w:p w:rsidR="00EA795D" w:rsidRPr="00BF5370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6806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Верижно-стълбов метод</w:t>
            </w:r>
          </w:p>
        </w:tc>
      </w:tr>
      <w:tr w:rsidR="00EA795D" w:rsidRPr="00BF5370" w:rsidTr="007D5F19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EA795D" w:rsidRPr="00E268DD" w:rsidRDefault="00EA795D" w:rsidP="007D5F1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Година на събитие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BF5370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BF5370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BF5370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BF5370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EA795D" w:rsidRPr="00BF5370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</w:tr>
      <w:tr w:rsidR="00EA795D" w:rsidRPr="00BF5370" w:rsidTr="007D5F19">
        <w:trPr>
          <w:jc w:val="center"/>
        </w:trPr>
        <w:tc>
          <w:tcPr>
            <w:tcW w:w="8656" w:type="dxa"/>
            <w:gridSpan w:val="6"/>
            <w:shd w:val="clear" w:color="auto" w:fill="FFF2CC" w:themeFill="accent4" w:themeFillTint="33"/>
            <w:noWrap/>
            <w:vAlign w:val="center"/>
          </w:tcPr>
          <w:p w:rsidR="00EA795D" w:rsidRPr="00BF5370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Резултат на базата на крайна загуба, чрез прилагане на верижно-стълбов метод към стойността на изплатените претенции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индивидуални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данни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за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I-ва рискова група</w:t>
            </w:r>
          </w:p>
        </w:tc>
      </w:tr>
      <w:tr w:rsidR="00EA795D" w:rsidRPr="00BF5370" w:rsidTr="007D5F19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EA795D" w:rsidRPr="00F224E3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4E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469 050 395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462 131 365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467 732 104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459 396 313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454 830 730</w:t>
            </w:r>
          </w:p>
        </w:tc>
      </w:tr>
      <w:tr w:rsidR="00EA795D" w:rsidRPr="00BF5370" w:rsidTr="007D5F19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EA795D" w:rsidRPr="00F224E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F224E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795D" w:rsidRPr="00AF084C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1 792 861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795D" w:rsidRPr="00AF084C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5 389 293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795D" w:rsidRPr="00AF084C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-5 184 594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795D" w:rsidRPr="00AF084C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24 268 986 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EA795D" w:rsidRPr="00AF084C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-11 075 719 </w:t>
            </w:r>
          </w:p>
        </w:tc>
      </w:tr>
      <w:tr w:rsidR="00EA795D" w:rsidRPr="00BF5370" w:rsidTr="007D5F19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EA795D" w:rsidRPr="00F224E3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4E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470 843 256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467 520 658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462 547 510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483 665 300 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443 755 012 </w:t>
            </w:r>
          </w:p>
        </w:tc>
      </w:tr>
      <w:tr w:rsidR="00EA795D" w:rsidRPr="00BF5370" w:rsidTr="007D5F19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EA795D" w:rsidRPr="00811098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 (</w:t>
            </w:r>
            <w:r w:rsidRPr="00DC1BF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Ultimate Loss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268 165 750</w:t>
            </w:r>
          </w:p>
        </w:tc>
        <w:tc>
          <w:tcPr>
            <w:tcW w:w="1134" w:type="dxa"/>
            <w:shd w:val="clear" w:color="auto" w:fill="auto"/>
            <w:noWrap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274 463 190</w:t>
            </w:r>
          </w:p>
        </w:tc>
        <w:tc>
          <w:tcPr>
            <w:tcW w:w="1134" w:type="dxa"/>
            <w:shd w:val="clear" w:color="auto" w:fill="auto"/>
            <w:noWrap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334 665 457</w:t>
            </w:r>
          </w:p>
        </w:tc>
        <w:tc>
          <w:tcPr>
            <w:tcW w:w="1134" w:type="dxa"/>
            <w:shd w:val="clear" w:color="auto" w:fill="auto"/>
            <w:noWrap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321 276 922</w:t>
            </w:r>
          </w:p>
        </w:tc>
        <w:tc>
          <w:tcPr>
            <w:tcW w:w="1148" w:type="dxa"/>
            <w:shd w:val="clear" w:color="auto" w:fill="auto"/>
            <w:noWrap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305 553 360</w:t>
            </w:r>
          </w:p>
        </w:tc>
      </w:tr>
      <w:tr w:rsidR="00EA795D" w:rsidRPr="00BF5370" w:rsidTr="007D5F19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EA795D" w:rsidRPr="00FF5ED5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F5ED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FF5ED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125 469 193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129 766 795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143 723 939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162 479 724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148 224 209</w:t>
            </w:r>
          </w:p>
        </w:tc>
      </w:tr>
      <w:tr w:rsidR="00EA795D" w:rsidRPr="00BF5370" w:rsidTr="007D5F19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EA795D" w:rsidRPr="00FF5ED5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5E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shd w:val="clear" w:color="auto" w:fill="auto"/>
            <w:noWrap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77 208 313</w:t>
            </w:r>
          </w:p>
        </w:tc>
        <w:tc>
          <w:tcPr>
            <w:tcW w:w="1134" w:type="dxa"/>
            <w:shd w:val="clear" w:color="auto" w:fill="auto"/>
            <w:noWrap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63 290 673</w:t>
            </w:r>
          </w:p>
        </w:tc>
        <w:tc>
          <w:tcPr>
            <w:tcW w:w="1134" w:type="dxa"/>
            <w:shd w:val="clear" w:color="auto" w:fill="FFDDDD"/>
            <w:noWrap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-15 841 886</w:t>
            </w:r>
          </w:p>
        </w:tc>
        <w:tc>
          <w:tcPr>
            <w:tcW w:w="1134" w:type="dxa"/>
            <w:shd w:val="clear" w:color="auto" w:fill="FFDDDD"/>
            <w:noWrap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-91 346</w:t>
            </w:r>
          </w:p>
        </w:tc>
        <w:tc>
          <w:tcPr>
            <w:tcW w:w="1148" w:type="dxa"/>
            <w:shd w:val="clear" w:color="auto" w:fill="FFDDDD"/>
            <w:noWrap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-10 022 557</w:t>
            </w:r>
          </w:p>
        </w:tc>
      </w:tr>
      <w:tr w:rsidR="00EA795D" w:rsidRPr="00BF5370" w:rsidTr="007D5F19">
        <w:trPr>
          <w:jc w:val="center"/>
        </w:trPr>
        <w:tc>
          <w:tcPr>
            <w:tcW w:w="8656" w:type="dxa"/>
            <w:gridSpan w:val="6"/>
            <w:shd w:val="clear" w:color="auto" w:fill="FFF2CC" w:themeFill="accent4" w:themeFillTint="33"/>
            <w:noWrap/>
            <w:vAlign w:val="center"/>
          </w:tcPr>
          <w:p w:rsidR="00EA795D" w:rsidRPr="00AF084C" w:rsidRDefault="00EA795D" w:rsidP="007D5F1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08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Резултат на базата на крайна загуба, чрез прилагане на верижно-стълбов метод към стойността на предявените претенции</w:t>
            </w:r>
            <w:r w:rsidRPr="00AF08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индивидуални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данни</w:t>
            </w:r>
            <w:r w:rsidRPr="00AF08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за I-ва рискова група</w:t>
            </w:r>
          </w:p>
        </w:tc>
      </w:tr>
      <w:tr w:rsidR="00EA795D" w:rsidRPr="00BF5370" w:rsidTr="007D5F19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EA795D" w:rsidRPr="00F224E3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4E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469 050 395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462 131 365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467 732 104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459 396 313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454 830 730</w:t>
            </w:r>
          </w:p>
        </w:tc>
      </w:tr>
      <w:tr w:rsidR="00EA795D" w:rsidRPr="00BF5370" w:rsidTr="007D5F19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EA795D" w:rsidRPr="00F224E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F224E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795D" w:rsidRPr="00AF084C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1 792 861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795D" w:rsidRPr="00AF084C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5 389 293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795D" w:rsidRPr="00AF084C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-5 184 594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795D" w:rsidRPr="00AF084C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24 268 986 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EA795D" w:rsidRPr="00AF084C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-11 075 719 </w:t>
            </w:r>
          </w:p>
        </w:tc>
      </w:tr>
      <w:tr w:rsidR="00EA795D" w:rsidRPr="00BF5370" w:rsidTr="007D5F19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EA795D" w:rsidRPr="00F224E3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4E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470 843 256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467 520 658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462 547 510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483 665 300 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443 755 012 </w:t>
            </w:r>
          </w:p>
        </w:tc>
      </w:tr>
      <w:tr w:rsidR="00EA795D" w:rsidRPr="00BF5370" w:rsidTr="007D5F19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EA795D" w:rsidRPr="00811098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 (</w:t>
            </w:r>
            <w:r w:rsidRPr="00DC1BF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Ultimate Loss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273 768 596</w:t>
            </w:r>
          </w:p>
        </w:tc>
        <w:tc>
          <w:tcPr>
            <w:tcW w:w="1134" w:type="dxa"/>
            <w:shd w:val="clear" w:color="auto" w:fill="auto"/>
            <w:noWrap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275 055 953</w:t>
            </w:r>
          </w:p>
        </w:tc>
        <w:tc>
          <w:tcPr>
            <w:tcW w:w="1134" w:type="dxa"/>
            <w:shd w:val="clear" w:color="auto" w:fill="auto"/>
            <w:noWrap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332 118 538</w:t>
            </w:r>
          </w:p>
        </w:tc>
        <w:tc>
          <w:tcPr>
            <w:tcW w:w="1134" w:type="dxa"/>
            <w:shd w:val="clear" w:color="auto" w:fill="auto"/>
            <w:noWrap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366 195 785</w:t>
            </w:r>
          </w:p>
        </w:tc>
        <w:tc>
          <w:tcPr>
            <w:tcW w:w="1148" w:type="dxa"/>
            <w:shd w:val="clear" w:color="auto" w:fill="auto"/>
            <w:noWrap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411 761 013</w:t>
            </w:r>
          </w:p>
        </w:tc>
      </w:tr>
      <w:tr w:rsidR="00EA795D" w:rsidRPr="00BF5370" w:rsidTr="007D5F19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EA795D" w:rsidRPr="00CC1ABF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125 469 193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129 766 795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143 723 939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162 479 724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148 224 209</w:t>
            </w:r>
          </w:p>
        </w:tc>
      </w:tr>
      <w:tr w:rsidR="00EA795D" w:rsidRPr="00BF5370" w:rsidTr="007D5F19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EA795D" w:rsidRPr="00CC1ABF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3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shd w:val="clear" w:color="auto" w:fill="auto"/>
            <w:noWrap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71 605 467</w:t>
            </w:r>
          </w:p>
        </w:tc>
        <w:tc>
          <w:tcPr>
            <w:tcW w:w="1134" w:type="dxa"/>
            <w:shd w:val="clear" w:color="auto" w:fill="auto"/>
            <w:noWrap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62 697 910</w:t>
            </w:r>
          </w:p>
        </w:tc>
        <w:tc>
          <w:tcPr>
            <w:tcW w:w="1134" w:type="dxa"/>
            <w:shd w:val="clear" w:color="auto" w:fill="FFDDDD"/>
            <w:noWrap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-13 294 967</w:t>
            </w:r>
          </w:p>
        </w:tc>
        <w:tc>
          <w:tcPr>
            <w:tcW w:w="1134" w:type="dxa"/>
            <w:shd w:val="clear" w:color="000000" w:fill="FFC7CE"/>
            <w:noWrap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-45 010 209</w:t>
            </w:r>
          </w:p>
        </w:tc>
        <w:tc>
          <w:tcPr>
            <w:tcW w:w="1148" w:type="dxa"/>
            <w:shd w:val="clear" w:color="000000" w:fill="FFC7CE"/>
            <w:noWrap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-116 230 210</w:t>
            </w:r>
          </w:p>
        </w:tc>
      </w:tr>
      <w:tr w:rsidR="00EA795D" w:rsidRPr="00BF5370" w:rsidTr="007D5F19">
        <w:trPr>
          <w:jc w:val="center"/>
        </w:trPr>
        <w:tc>
          <w:tcPr>
            <w:tcW w:w="8656" w:type="dxa"/>
            <w:gridSpan w:val="6"/>
            <w:shd w:val="clear" w:color="auto" w:fill="FFF2CC" w:themeFill="accent4" w:themeFillTint="33"/>
            <w:noWrap/>
            <w:vAlign w:val="center"/>
          </w:tcPr>
          <w:p w:rsidR="00EA795D" w:rsidRPr="00AF084C" w:rsidRDefault="00EA795D" w:rsidP="007D5F1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08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Резултат на базата на крайна загуба, чрез прилагане на верижно-стълбов метод към стойността на изплатените и предявените претенции</w:t>
            </w:r>
            <w:r w:rsidRPr="00AF08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AF08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(50% на 50%) 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индивидуални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данни</w:t>
            </w:r>
            <w:r w:rsidRPr="00AF08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за I-ва рискова група</w:t>
            </w:r>
          </w:p>
        </w:tc>
      </w:tr>
      <w:tr w:rsidR="00EA795D" w:rsidRPr="00BF5370" w:rsidTr="007D5F19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EA795D" w:rsidRPr="00F224E3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4E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795D" w:rsidRPr="00AF084C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469 050 395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795D" w:rsidRPr="00AF084C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462 131 365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795D" w:rsidRPr="00AF084C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467 732 104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795D" w:rsidRPr="00AF084C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459 396 313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EA795D" w:rsidRPr="00AF084C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454 830 730</w:t>
            </w:r>
          </w:p>
        </w:tc>
      </w:tr>
      <w:tr w:rsidR="00EA795D" w:rsidRPr="00BF5370" w:rsidTr="007D5F19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EA795D" w:rsidRPr="00F224E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F224E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795D" w:rsidRPr="00AF084C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1 792 861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795D" w:rsidRPr="00AF084C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5 389 293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795D" w:rsidRPr="00AF084C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-5 184 594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795D" w:rsidRPr="00AF084C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24 268 986 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EA795D" w:rsidRPr="00AF084C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-11 075 719 </w:t>
            </w:r>
          </w:p>
        </w:tc>
      </w:tr>
      <w:tr w:rsidR="00EA795D" w:rsidRPr="00BF5370" w:rsidTr="007D5F19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EA795D" w:rsidRPr="00F224E3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4E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795D" w:rsidRPr="00AF084C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470 843 256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795D" w:rsidRPr="00AF084C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467 520 658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795D" w:rsidRPr="00AF084C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462 547 510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795D" w:rsidRPr="00AF084C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483 665 300 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EA795D" w:rsidRPr="00AF084C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08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443 755 012 </w:t>
            </w:r>
          </w:p>
        </w:tc>
      </w:tr>
      <w:tr w:rsidR="00EA795D" w:rsidRPr="00BF5370" w:rsidTr="007D5F19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EA795D" w:rsidRPr="00CC1ABF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 (</w:t>
            </w:r>
            <w:r w:rsidRPr="00DC1BF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Ultimate Loss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270 967 173</w:t>
            </w:r>
          </w:p>
        </w:tc>
        <w:tc>
          <w:tcPr>
            <w:tcW w:w="1134" w:type="dxa"/>
            <w:shd w:val="clear" w:color="auto" w:fill="auto"/>
            <w:noWrap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274 759 571</w:t>
            </w:r>
          </w:p>
        </w:tc>
        <w:tc>
          <w:tcPr>
            <w:tcW w:w="1134" w:type="dxa"/>
            <w:shd w:val="clear" w:color="auto" w:fill="auto"/>
            <w:noWrap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333 391 997</w:t>
            </w:r>
          </w:p>
        </w:tc>
        <w:tc>
          <w:tcPr>
            <w:tcW w:w="1134" w:type="dxa"/>
            <w:shd w:val="clear" w:color="auto" w:fill="auto"/>
            <w:noWrap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343 736 354</w:t>
            </w:r>
          </w:p>
        </w:tc>
        <w:tc>
          <w:tcPr>
            <w:tcW w:w="1148" w:type="dxa"/>
            <w:shd w:val="clear" w:color="auto" w:fill="auto"/>
            <w:noWrap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358 657 187</w:t>
            </w:r>
          </w:p>
        </w:tc>
      </w:tr>
      <w:tr w:rsidR="00EA795D" w:rsidRPr="00BF5370" w:rsidTr="007D5F19">
        <w:trPr>
          <w:trHeight w:val="466"/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EA795D" w:rsidRPr="00CC1ABF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AF084C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AF0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125 469 193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AF084C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AF0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129 766 795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AF084C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AF0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143 723 939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AF084C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AF08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162 479 724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EA795D" w:rsidRPr="00AF084C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B824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148 224 209</w:t>
            </w:r>
          </w:p>
        </w:tc>
      </w:tr>
      <w:tr w:rsidR="00EA795D" w:rsidRPr="00BF5370" w:rsidTr="007D5F19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EA795D" w:rsidRPr="00CC1ABF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DD53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shd w:val="clear" w:color="auto" w:fill="auto"/>
            <w:noWrap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74 406 890</w:t>
            </w:r>
          </w:p>
        </w:tc>
        <w:tc>
          <w:tcPr>
            <w:tcW w:w="1134" w:type="dxa"/>
            <w:shd w:val="clear" w:color="auto" w:fill="auto"/>
            <w:noWrap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62 994 292</w:t>
            </w:r>
          </w:p>
        </w:tc>
        <w:tc>
          <w:tcPr>
            <w:tcW w:w="1134" w:type="dxa"/>
            <w:shd w:val="clear" w:color="auto" w:fill="FFDDDD"/>
            <w:noWrap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-14 568 426</w:t>
            </w:r>
          </w:p>
        </w:tc>
        <w:tc>
          <w:tcPr>
            <w:tcW w:w="1134" w:type="dxa"/>
            <w:shd w:val="clear" w:color="auto" w:fill="FFDDDD"/>
            <w:noWrap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-22 550 778</w:t>
            </w:r>
          </w:p>
        </w:tc>
        <w:tc>
          <w:tcPr>
            <w:tcW w:w="1148" w:type="dxa"/>
            <w:shd w:val="clear" w:color="000000" w:fill="FFC7CE"/>
            <w:noWrap/>
          </w:tcPr>
          <w:p w:rsidR="00EA795D" w:rsidRPr="00D52F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D52F2B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-63 126 384</w:t>
            </w:r>
          </w:p>
        </w:tc>
      </w:tr>
      <w:tr w:rsidR="00EA795D" w:rsidRPr="00BF5370" w:rsidTr="007D5F19">
        <w:trPr>
          <w:jc w:val="center"/>
        </w:trPr>
        <w:tc>
          <w:tcPr>
            <w:tcW w:w="8656" w:type="dxa"/>
            <w:gridSpan w:val="6"/>
            <w:shd w:val="clear" w:color="auto" w:fill="FFC000"/>
            <w:noWrap/>
            <w:vAlign w:val="center"/>
          </w:tcPr>
          <w:p w:rsidR="00EA795D" w:rsidRPr="00AF084C" w:rsidRDefault="00EA795D" w:rsidP="007D5F1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9C0006"/>
                <w:sz w:val="18"/>
                <w:szCs w:val="18"/>
                <w:lang w:eastAsia="bg-BG"/>
              </w:rPr>
            </w:pPr>
            <w:r w:rsidRPr="00AF08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Cape Cod метод</w:t>
            </w:r>
          </w:p>
        </w:tc>
      </w:tr>
      <w:tr w:rsidR="00EA795D" w:rsidRPr="00BF5370" w:rsidTr="007D5F19">
        <w:trPr>
          <w:jc w:val="center"/>
        </w:trPr>
        <w:tc>
          <w:tcPr>
            <w:tcW w:w="8656" w:type="dxa"/>
            <w:gridSpan w:val="6"/>
            <w:shd w:val="clear" w:color="auto" w:fill="FFF2CC" w:themeFill="accent4" w:themeFillTint="33"/>
            <w:noWrap/>
            <w:vAlign w:val="center"/>
          </w:tcPr>
          <w:p w:rsidR="00EA795D" w:rsidRPr="00AF084C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08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Резултат на базата на крайна загуба, чрез прилагане на </w:t>
            </w:r>
            <w:r w:rsidRPr="00AF08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Cape Cod</w:t>
            </w:r>
            <w:r w:rsidRPr="00AF08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метод към стойността на изплатените претенции</w:t>
            </w:r>
            <w:r w:rsidRPr="00AF08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индивидуални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данни</w:t>
            </w:r>
            <w:r w:rsidRPr="00AF08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за</w:t>
            </w:r>
            <w:r w:rsidRPr="00AF08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AF08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I-ва рискова група</w:t>
            </w:r>
          </w:p>
        </w:tc>
      </w:tr>
      <w:tr w:rsidR="00EA795D" w:rsidRPr="00BF5370" w:rsidTr="007D5F19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EA795D" w:rsidRPr="00F224E3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4E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795D" w:rsidRPr="00AA1D54" w:rsidRDefault="00EA795D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469 050 395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795D" w:rsidRPr="00AA1D54" w:rsidRDefault="00EA795D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462 131 365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795D" w:rsidRPr="00AA1D54" w:rsidRDefault="00EA795D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467 732 104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795D" w:rsidRPr="00AA1D54" w:rsidRDefault="00EA795D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459 396 313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EA795D" w:rsidRPr="00AA1D54" w:rsidRDefault="00EA795D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454 830 730</w:t>
            </w:r>
          </w:p>
        </w:tc>
      </w:tr>
      <w:tr w:rsidR="00EA795D" w:rsidRPr="00BF5370" w:rsidTr="007D5F19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EA795D" w:rsidRPr="00F224E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F224E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795D" w:rsidRPr="00AA1D54" w:rsidRDefault="00EA795D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1 792 861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795D" w:rsidRPr="00AA1D54" w:rsidRDefault="00EA795D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5 389 293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795D" w:rsidRPr="00AA1D54" w:rsidRDefault="00EA795D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-5 184 594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795D" w:rsidRPr="00AA1D54" w:rsidRDefault="00EA795D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24 268 986 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EA795D" w:rsidRPr="00AA1D54" w:rsidRDefault="00EA795D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-11 075 719 </w:t>
            </w:r>
          </w:p>
        </w:tc>
      </w:tr>
      <w:tr w:rsidR="00EA795D" w:rsidRPr="00BF5370" w:rsidTr="007D5F19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EA795D" w:rsidRPr="00F224E3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4E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795D" w:rsidRPr="00AA1D54" w:rsidRDefault="00EA795D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470 843 256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795D" w:rsidRPr="00AA1D54" w:rsidRDefault="00EA795D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467 520 658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795D" w:rsidRPr="00AA1D54" w:rsidRDefault="00EA795D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462 547 510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A795D" w:rsidRPr="00AA1D54" w:rsidRDefault="00EA795D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483 665 300 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EA795D" w:rsidRPr="00AA1D54" w:rsidRDefault="00EA795D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443 755 012 </w:t>
            </w:r>
          </w:p>
        </w:tc>
      </w:tr>
      <w:tr w:rsidR="00AA1D54" w:rsidRPr="00F40872" w:rsidTr="00AA1D54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AA1D54" w:rsidRPr="00F40872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 (</w:t>
            </w:r>
            <w:r w:rsidRPr="00DC1BF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Ultimate Loss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271 071 944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274 753 534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304 765 698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302 727 458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286 702 864</w:t>
            </w:r>
          </w:p>
        </w:tc>
      </w:tr>
      <w:tr w:rsidR="00AA1D54" w:rsidRPr="00BF5370" w:rsidTr="007D5F19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AA1D54" w:rsidRPr="00F40872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1D54" w:rsidRPr="00AA1D54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125 469 193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1D54" w:rsidRPr="00AA1D54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129 766 795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1D54" w:rsidRPr="00AA1D54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143 723 939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1D54" w:rsidRPr="00AA1D54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162 479 724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AA1D54" w:rsidRPr="00AA1D54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148 224 209</w:t>
            </w:r>
          </w:p>
        </w:tc>
      </w:tr>
      <w:tr w:rsidR="00AA1D54" w:rsidRPr="00344B37" w:rsidTr="000E0293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AA1D54" w:rsidRPr="00F40872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3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74 302 120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62 966 970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15 644 203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20 827 465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8 360 773</w:t>
            </w:r>
          </w:p>
        </w:tc>
      </w:tr>
      <w:tr w:rsidR="00AA1D54" w:rsidRPr="00BF5370" w:rsidTr="007D5F19">
        <w:trPr>
          <w:jc w:val="center"/>
        </w:trPr>
        <w:tc>
          <w:tcPr>
            <w:tcW w:w="8656" w:type="dxa"/>
            <w:gridSpan w:val="6"/>
            <w:shd w:val="clear" w:color="auto" w:fill="FFF2CC" w:themeFill="accent4" w:themeFillTint="33"/>
            <w:noWrap/>
            <w:vAlign w:val="center"/>
          </w:tcPr>
          <w:p w:rsidR="00AA1D54" w:rsidRPr="00AA1D54" w:rsidRDefault="00AA1D54" w:rsidP="00AA1D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1D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Резултат на базата на крайна загуба, чрез прилагане на </w:t>
            </w:r>
            <w:r w:rsidRPr="00AA1D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Cape Cod</w:t>
            </w:r>
            <w:r w:rsidRPr="00AA1D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метод към стойността на предявените претенции</w:t>
            </w:r>
            <w:r w:rsidRPr="00AA1D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AA1D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по индивидуални данни за</w:t>
            </w:r>
            <w:r w:rsidRPr="00AA1D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AA1D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I-ва рискова група</w:t>
            </w:r>
          </w:p>
        </w:tc>
      </w:tr>
      <w:tr w:rsidR="00AA1D54" w:rsidRPr="00BF5370" w:rsidTr="007D5F19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AA1D54" w:rsidRPr="00F224E3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4E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469 050 395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462 131 365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467 732 104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459 396 313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454 830 730</w:t>
            </w:r>
          </w:p>
        </w:tc>
      </w:tr>
      <w:tr w:rsidR="00AA1D54" w:rsidRPr="00BF5370" w:rsidTr="007D5F19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AA1D54" w:rsidRPr="00F224E3" w:rsidRDefault="00AA1D54" w:rsidP="00AA1D54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F224E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1 792 861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5 389 293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-5 184 594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24 268 986 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-11 075 719 </w:t>
            </w:r>
          </w:p>
        </w:tc>
      </w:tr>
      <w:tr w:rsidR="00AA1D54" w:rsidRPr="00BF5370" w:rsidTr="007D5F19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AA1D54" w:rsidRPr="00F224E3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4E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470 843 256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467 520 658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462 547 510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483 665 300 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443 755 012 </w:t>
            </w:r>
          </w:p>
        </w:tc>
      </w:tr>
      <w:tr w:rsidR="00AA1D54" w:rsidRPr="00F40872" w:rsidTr="00AA1D54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AA1D54" w:rsidRPr="00F40872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 (</w:t>
            </w:r>
            <w:r w:rsidRPr="00DC1BF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Ultimate Loss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275 479 790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277 670 897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323 806 559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340 546 893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326 220 688</w:t>
            </w:r>
          </w:p>
        </w:tc>
      </w:tr>
      <w:tr w:rsidR="00AA1D54" w:rsidRPr="00BF5370" w:rsidTr="007D5F19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AA1D54" w:rsidRPr="00F40872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1D54" w:rsidRPr="00AA1D54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125 469 193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1D54" w:rsidRPr="00AA1D54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129 766 795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1D54" w:rsidRPr="00AA1D54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143 723 939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1D54" w:rsidRPr="00AA1D54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162 479 724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AA1D54" w:rsidRPr="00AA1D54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148 224 209</w:t>
            </w:r>
          </w:p>
        </w:tc>
      </w:tr>
      <w:tr w:rsidR="00AA1D54" w:rsidRPr="00BF5370" w:rsidTr="000E0293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AA1D54" w:rsidRPr="00F40872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3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69 894 273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60 042 487</w:t>
            </w:r>
          </w:p>
        </w:tc>
        <w:tc>
          <w:tcPr>
            <w:tcW w:w="1134" w:type="dxa"/>
            <w:shd w:val="clear" w:color="auto" w:fill="FFDDDD"/>
            <w:noWrap/>
            <w:vAlign w:val="bottom"/>
          </w:tcPr>
          <w:p w:rsidR="00AA1D54" w:rsidRPr="00AA1D54" w:rsidRDefault="00AA1D54" w:rsidP="00AA1D5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-3 700 637</w:t>
            </w:r>
          </w:p>
        </w:tc>
        <w:tc>
          <w:tcPr>
            <w:tcW w:w="1134" w:type="dxa"/>
            <w:shd w:val="clear" w:color="auto" w:fill="FFDDDD"/>
            <w:noWrap/>
            <w:vAlign w:val="bottom"/>
          </w:tcPr>
          <w:p w:rsidR="00AA1D54" w:rsidRPr="00AA1D54" w:rsidRDefault="00AA1D54" w:rsidP="00AA1D5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-17 633 367</w:t>
            </w:r>
          </w:p>
        </w:tc>
        <w:tc>
          <w:tcPr>
            <w:tcW w:w="1148" w:type="dxa"/>
            <w:shd w:val="clear" w:color="000000" w:fill="FFC7CE"/>
            <w:noWrap/>
            <w:vAlign w:val="bottom"/>
          </w:tcPr>
          <w:p w:rsidR="00AA1D54" w:rsidRPr="00AA1D54" w:rsidRDefault="00AA1D54" w:rsidP="00AA1D5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-32 704 839</w:t>
            </w:r>
          </w:p>
        </w:tc>
      </w:tr>
      <w:tr w:rsidR="00AA1D54" w:rsidRPr="00BF5370" w:rsidTr="007D5F19">
        <w:trPr>
          <w:jc w:val="center"/>
        </w:trPr>
        <w:tc>
          <w:tcPr>
            <w:tcW w:w="8656" w:type="dxa"/>
            <w:gridSpan w:val="6"/>
            <w:shd w:val="clear" w:color="auto" w:fill="FFF2CC" w:themeFill="accent4" w:themeFillTint="33"/>
            <w:noWrap/>
            <w:vAlign w:val="center"/>
          </w:tcPr>
          <w:p w:rsidR="00AA1D54" w:rsidRPr="00AA1D54" w:rsidRDefault="00AA1D54" w:rsidP="00AA1D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1D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Резултат на базата на крайна загуба, чрез прилагане </w:t>
            </w:r>
            <w:r w:rsidRPr="00AA1D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Cape Cod</w:t>
            </w:r>
            <w:r w:rsidRPr="00AA1D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метод към стойността на изплатените и предявените претенции</w:t>
            </w:r>
            <w:r w:rsidRPr="00AA1D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AA1D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(50% на 50%) по индивидуални данни за</w:t>
            </w:r>
            <w:r w:rsidRPr="00AA1D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AA1D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I-ва рискова група</w:t>
            </w:r>
          </w:p>
        </w:tc>
      </w:tr>
      <w:tr w:rsidR="00AA1D54" w:rsidRPr="00BF5370" w:rsidTr="007D5F19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AA1D54" w:rsidRPr="00F224E3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4E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469 050 395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462 131 365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467 732 104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459 396 313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454 830 730</w:t>
            </w:r>
          </w:p>
        </w:tc>
      </w:tr>
      <w:tr w:rsidR="00AA1D54" w:rsidRPr="00BF5370" w:rsidTr="007D5F19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AA1D54" w:rsidRPr="00F224E3" w:rsidRDefault="00AA1D54" w:rsidP="00AA1D54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F224E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1 792 861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5 389 293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-5 184 594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24 268 986 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-11 075 719 </w:t>
            </w:r>
          </w:p>
        </w:tc>
      </w:tr>
      <w:tr w:rsidR="00AA1D54" w:rsidRPr="00BF5370" w:rsidTr="007D5F19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AA1D54" w:rsidRPr="00F224E3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24E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470 843 256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467 520 658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462 547 510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483 665 300 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443 755 012 </w:t>
            </w:r>
          </w:p>
        </w:tc>
      </w:tr>
      <w:tr w:rsidR="00AA1D54" w:rsidRPr="00AF084C" w:rsidTr="00AA1D54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AA1D54" w:rsidRPr="00AF084C" w:rsidRDefault="00AA1D54" w:rsidP="00AA1D54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AF084C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 (Ultimate Loss)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273 275 867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276 212 215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314 286 128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321 637 175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306 461 776</w:t>
            </w:r>
          </w:p>
        </w:tc>
      </w:tr>
      <w:tr w:rsidR="00AA1D54" w:rsidRPr="00BF5370" w:rsidTr="007D5F19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AA1D54" w:rsidRPr="00A316D3" w:rsidRDefault="00AA1D54" w:rsidP="00AA1D54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A316D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A316D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1D54" w:rsidRPr="00AA1D54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125 469 193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1D54" w:rsidRPr="00AA1D54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129 766 795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1D54" w:rsidRPr="00AA1D54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143 723 939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1D54" w:rsidRPr="00AA1D54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162 479 724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AA1D54" w:rsidRPr="00AA1D54" w:rsidRDefault="00AA1D54" w:rsidP="00AA1D54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148 224 209</w:t>
            </w:r>
          </w:p>
        </w:tc>
      </w:tr>
      <w:tr w:rsidR="00AA1D54" w:rsidRPr="00BF5370" w:rsidTr="00A77100">
        <w:trPr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AA1D54" w:rsidRPr="00A316D3" w:rsidRDefault="00AA1D54" w:rsidP="00AA1D54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A316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72 098 196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61 504 728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5 971 783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A1D54" w:rsidRPr="00AA1D54" w:rsidRDefault="00AA1D54" w:rsidP="00AA1D5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1 597 049</w:t>
            </w:r>
          </w:p>
        </w:tc>
        <w:tc>
          <w:tcPr>
            <w:tcW w:w="1148" w:type="dxa"/>
            <w:shd w:val="clear" w:color="auto" w:fill="FFDDDD"/>
            <w:noWrap/>
            <w:vAlign w:val="bottom"/>
          </w:tcPr>
          <w:p w:rsidR="00AA1D54" w:rsidRPr="00AA1D54" w:rsidRDefault="00AA1D54" w:rsidP="00AA1D54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AA1D54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-12 172 033</w:t>
            </w:r>
          </w:p>
        </w:tc>
      </w:tr>
    </w:tbl>
    <w:p w:rsidR="00EA795D" w:rsidRDefault="00EA795D" w:rsidP="00EA795D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5370">
        <w:rPr>
          <w:rFonts w:ascii="Times New Roman" w:hAnsi="Times New Roman" w:cs="Times New Roman"/>
          <w:sz w:val="18"/>
          <w:szCs w:val="18"/>
        </w:rPr>
        <w:t>Източник: Изчисления на КФН</w:t>
      </w:r>
    </w:p>
    <w:p w:rsidR="00EA795D" w:rsidRDefault="00EA795D" w:rsidP="00226C50">
      <w:pPr>
        <w:pStyle w:val="Heading2"/>
        <w:spacing w:before="480" w:after="240"/>
        <w:ind w:firstLine="851"/>
        <w:rPr>
          <w:rFonts w:ascii="Times New Roman" w:hAnsi="Times New Roman" w:cs="Times New Roman"/>
        </w:rPr>
      </w:pPr>
      <w:bookmarkStart w:id="30" w:name="_Toc517783279"/>
      <w:bookmarkStart w:id="31" w:name="_Toc518580744"/>
      <w:r w:rsidRPr="00BF5370">
        <w:rPr>
          <w:rFonts w:ascii="Times New Roman" w:hAnsi="Times New Roman" w:cs="Times New Roman"/>
          <w:b/>
        </w:rPr>
        <w:t>Рискова група II.</w:t>
      </w:r>
      <w:r w:rsidRPr="00BF5370">
        <w:rPr>
          <w:rFonts w:ascii="Times New Roman" w:hAnsi="Times New Roman" w:cs="Times New Roman"/>
        </w:rPr>
        <w:t xml:space="preserve"> Товарни автомобили с допустима максимална маса над 5 тона и автобуси.</w:t>
      </w:r>
      <w:bookmarkEnd w:id="30"/>
      <w:bookmarkEnd w:id="31"/>
    </w:p>
    <w:p w:rsidR="00BD1102" w:rsidRDefault="00BD1102" w:rsidP="00BD1102">
      <w:pPr>
        <w:spacing w:after="0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4331B6">
        <w:rPr>
          <w:rFonts w:ascii="Times New Roman" w:hAnsi="Times New Roman" w:cs="Times New Roman"/>
          <w:sz w:val="24"/>
          <w:szCs w:val="24"/>
        </w:rPr>
        <w:t xml:space="preserve">аблица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65002A">
        <w:rPr>
          <w:rFonts w:ascii="Times New Roman" w:hAnsi="Times New Roman" w:cs="Times New Roman"/>
          <w:sz w:val="24"/>
          <w:szCs w:val="24"/>
          <w:lang w:val="en-US"/>
        </w:rPr>
        <w:t>36</w:t>
      </w:r>
      <w:r w:rsidRPr="00AE4C9D">
        <w:rPr>
          <w:rFonts w:ascii="Times New Roman" w:hAnsi="Times New Roman"/>
          <w:sz w:val="24"/>
        </w:rPr>
        <w:t xml:space="preserve"> представлява обобщение на резултатите, получени за достатъчност на премиите на база изплатени претенции, на база предявени претенции и на база 50% изплатени и 50% предявени претенции</w:t>
      </w:r>
      <w:r>
        <w:rPr>
          <w:rFonts w:ascii="Times New Roman" w:hAnsi="Times New Roman" w:cs="Times New Roman"/>
          <w:sz w:val="24"/>
          <w:szCs w:val="24"/>
        </w:rPr>
        <w:t xml:space="preserve"> при изчисляване на прогнозната крайна загуба при използване на верижно-стълбов метод и метод </w:t>
      </w:r>
      <w:r>
        <w:rPr>
          <w:rFonts w:ascii="Times New Roman" w:hAnsi="Times New Roman" w:cs="Times New Roman"/>
          <w:sz w:val="24"/>
          <w:szCs w:val="24"/>
          <w:lang w:val="en-US"/>
        </w:rPr>
        <w:t>Cape Cod</w:t>
      </w:r>
      <w:r w:rsidRPr="004331B6">
        <w:rPr>
          <w:rFonts w:ascii="Times New Roman" w:hAnsi="Times New Roman" w:cs="Times New Roman"/>
          <w:sz w:val="24"/>
          <w:szCs w:val="24"/>
        </w:rPr>
        <w:t>.</w:t>
      </w:r>
      <w:r w:rsidRPr="00AE4C9D">
        <w:rPr>
          <w:rFonts w:ascii="Times New Roman" w:hAnsi="Times New Roman"/>
          <w:sz w:val="24"/>
        </w:rPr>
        <w:t xml:space="preserve"> </w:t>
      </w:r>
    </w:p>
    <w:p w:rsidR="00BD1102" w:rsidRDefault="00BD1102" w:rsidP="00EA795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A795D" w:rsidRDefault="00EA795D" w:rsidP="00EA795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182B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65002A">
        <w:rPr>
          <w:rFonts w:ascii="Times New Roman" w:hAnsi="Times New Roman" w:cs="Times New Roman"/>
          <w:sz w:val="24"/>
          <w:szCs w:val="24"/>
          <w:lang w:val="en-US"/>
        </w:rPr>
        <w:t>36</w:t>
      </w:r>
      <w:r w:rsidR="00176BA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6E18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Обобщение, индивидуални данни, 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176BAB">
        <w:rPr>
          <w:rFonts w:ascii="Times New Roman" w:hAnsi="Times New Roman" w:cs="Times New Roman"/>
          <w:sz w:val="24"/>
          <w:szCs w:val="24"/>
        </w:rPr>
        <w:t>ра рискова група</w:t>
      </w:r>
    </w:p>
    <w:p w:rsidR="00EA795D" w:rsidRPr="006E182B" w:rsidRDefault="00EA795D" w:rsidP="00D60F0E">
      <w:pPr>
        <w:spacing w:after="0"/>
        <w:ind w:left="127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18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(в лв.)</w:t>
      </w:r>
    </w:p>
    <w:tbl>
      <w:tblPr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134"/>
        <w:gridCol w:w="1134"/>
        <w:gridCol w:w="1134"/>
        <w:gridCol w:w="1134"/>
        <w:gridCol w:w="1143"/>
      </w:tblGrid>
      <w:tr w:rsidR="00EA795D" w:rsidRPr="00452149" w:rsidTr="007D5F19">
        <w:tc>
          <w:tcPr>
            <w:tcW w:w="3397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Година на събитие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</w:tr>
      <w:tr w:rsidR="00EA795D" w:rsidRPr="00452149" w:rsidTr="007D5F19">
        <w:tc>
          <w:tcPr>
            <w:tcW w:w="9076" w:type="dxa"/>
            <w:gridSpan w:val="6"/>
            <w:shd w:val="clear" w:color="auto" w:fill="FFC000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Верижно-стълбов метод</w:t>
            </w:r>
          </w:p>
        </w:tc>
      </w:tr>
      <w:tr w:rsidR="00EA795D" w:rsidRPr="00452149" w:rsidTr="007D5F1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 (изплатени претенции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77744E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-10 304 809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77744E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-13 460 636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77744E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-17 859 089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77744E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-7 585 830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6 414 793</w:t>
            </w:r>
          </w:p>
        </w:tc>
      </w:tr>
      <w:tr w:rsidR="00EA795D" w:rsidRPr="00452149" w:rsidTr="007D5F1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 (предявени претенции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77744E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-10 383 866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77744E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-13 804 779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77744E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-19 357 985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77744E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-15 600 228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77744E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-23 639 883</w:t>
            </w:r>
          </w:p>
        </w:tc>
      </w:tr>
      <w:tr w:rsidR="00EA795D" w:rsidRPr="00452149" w:rsidTr="007D5F1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 (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50% на 50%</w:t>
            </w: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77744E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-10 344 338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77744E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-13 632 707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77744E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-18 608 537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77744E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-11 593 029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77744E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-8 612 545</w:t>
            </w:r>
          </w:p>
        </w:tc>
      </w:tr>
      <w:tr w:rsidR="00EA795D" w:rsidRPr="00452149" w:rsidTr="007D5F19">
        <w:tc>
          <w:tcPr>
            <w:tcW w:w="9076" w:type="dxa"/>
            <w:gridSpan w:val="6"/>
            <w:shd w:val="clear" w:color="auto" w:fill="FFC000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9C0006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Cape Cod метод</w:t>
            </w:r>
          </w:p>
        </w:tc>
      </w:tr>
      <w:tr w:rsidR="00855D95" w:rsidRPr="00452149" w:rsidTr="00425F0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452149" w:rsidRDefault="00855D95" w:rsidP="00855D9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 (изплатени претенции 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95" w:rsidRPr="00855D95" w:rsidRDefault="00855D95" w:rsidP="00855D9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55D9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-8 447 736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95" w:rsidRPr="00855D95" w:rsidRDefault="00855D95" w:rsidP="00855D9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55D9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-11 130 516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95" w:rsidRPr="00855D95" w:rsidRDefault="00855D95" w:rsidP="00855D9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55D9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-11 858 584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95" w:rsidRPr="00855D95" w:rsidRDefault="00855D95" w:rsidP="00855D9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55D9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-23 087 777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95" w:rsidRPr="00855D95" w:rsidRDefault="00855D95" w:rsidP="00855D9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55D9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-31 068 057</w:t>
            </w:r>
          </w:p>
        </w:tc>
      </w:tr>
      <w:tr w:rsidR="00855D95" w:rsidRPr="00452149" w:rsidTr="00425F0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452149" w:rsidRDefault="00855D95" w:rsidP="00855D9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 (предявени претенции 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95" w:rsidRPr="00855D95" w:rsidRDefault="00855D95" w:rsidP="00855D9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55D9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-9 231 619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95" w:rsidRPr="00855D95" w:rsidRDefault="00855D95" w:rsidP="00855D9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55D9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-12 277 027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95" w:rsidRPr="00855D95" w:rsidRDefault="00855D95" w:rsidP="00855D9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55D9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-14 371 137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95" w:rsidRPr="00855D95" w:rsidRDefault="00855D95" w:rsidP="00855D9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55D9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-24 328 984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95" w:rsidRPr="00855D95" w:rsidRDefault="00855D95" w:rsidP="00855D9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55D9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-29 296 838</w:t>
            </w:r>
          </w:p>
        </w:tc>
      </w:tr>
      <w:tr w:rsidR="00855D95" w:rsidRPr="00452149" w:rsidTr="00425F0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452149" w:rsidRDefault="00855D95" w:rsidP="00855D9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 (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50% на 50%</w:t>
            </w: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95" w:rsidRPr="00855D95" w:rsidRDefault="00855D95" w:rsidP="00855D9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55D9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-8 839 678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95" w:rsidRPr="00855D95" w:rsidRDefault="00855D95" w:rsidP="00855D9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55D9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-11 703 771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95" w:rsidRPr="00855D95" w:rsidRDefault="00855D95" w:rsidP="00855D9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55D9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-13 114 861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95" w:rsidRPr="00855D95" w:rsidRDefault="00855D95" w:rsidP="00855D9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55D9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-23 708 380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95" w:rsidRPr="00855D95" w:rsidRDefault="00855D95" w:rsidP="00855D9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55D9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-30 182 447</w:t>
            </w:r>
          </w:p>
        </w:tc>
      </w:tr>
    </w:tbl>
    <w:p w:rsidR="00EA795D" w:rsidRDefault="00EA795D" w:rsidP="00EA795D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5370">
        <w:rPr>
          <w:rFonts w:ascii="Times New Roman" w:hAnsi="Times New Roman" w:cs="Times New Roman"/>
          <w:sz w:val="18"/>
          <w:szCs w:val="18"/>
        </w:rPr>
        <w:t>Източник: Изчисления на КФН</w:t>
      </w:r>
    </w:p>
    <w:p w:rsidR="007207B4" w:rsidRDefault="007207B4" w:rsidP="007207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CF1">
        <w:rPr>
          <w:rFonts w:ascii="Times New Roman" w:hAnsi="Times New Roman" w:cs="Times New Roman"/>
          <w:sz w:val="24"/>
          <w:szCs w:val="24"/>
        </w:rPr>
        <w:t>Таблица</w:t>
      </w:r>
      <w:r w:rsidRPr="00AE4C9D">
        <w:rPr>
          <w:rFonts w:ascii="Times New Roman" w:hAnsi="Times New Roman"/>
          <w:sz w:val="24"/>
        </w:rPr>
        <w:t xml:space="preserve"> №</w:t>
      </w:r>
      <w:r>
        <w:rPr>
          <w:rFonts w:ascii="Times New Roman" w:hAnsi="Times New Roman"/>
          <w:sz w:val="24"/>
          <w:lang w:val="en-US"/>
        </w:rPr>
        <w:t xml:space="preserve"> </w:t>
      </w:r>
      <w:r w:rsidR="0065002A">
        <w:rPr>
          <w:rFonts w:ascii="Times New Roman" w:hAnsi="Times New Roman"/>
          <w:sz w:val="24"/>
          <w:lang w:val="en-US"/>
        </w:rPr>
        <w:t>37</w:t>
      </w:r>
      <w:r w:rsidRPr="00AE4C9D">
        <w:rPr>
          <w:rFonts w:ascii="Times New Roman" w:hAnsi="Times New Roman"/>
          <w:sz w:val="24"/>
        </w:rPr>
        <w:t xml:space="preserve"> е аналогична на таблица №</w:t>
      </w:r>
      <w:r>
        <w:rPr>
          <w:rFonts w:ascii="Times New Roman" w:hAnsi="Times New Roman"/>
          <w:sz w:val="24"/>
          <w:lang w:val="en-US"/>
        </w:rPr>
        <w:t xml:space="preserve"> </w:t>
      </w:r>
      <w:r w:rsidR="0065002A">
        <w:rPr>
          <w:rFonts w:ascii="Times New Roman" w:hAnsi="Times New Roman"/>
          <w:sz w:val="24"/>
          <w:lang w:val="en-US"/>
        </w:rPr>
        <w:t>36</w:t>
      </w:r>
      <w:r w:rsidRPr="00AE4C9D">
        <w:rPr>
          <w:rFonts w:ascii="Times New Roman" w:hAnsi="Times New Roman"/>
          <w:sz w:val="24"/>
        </w:rPr>
        <w:t xml:space="preserve">, като в нея </w:t>
      </w:r>
      <w:r w:rsidRPr="00E85CF1">
        <w:rPr>
          <w:rFonts w:ascii="Times New Roman" w:hAnsi="Times New Roman" w:cs="Times New Roman"/>
          <w:sz w:val="24"/>
          <w:szCs w:val="24"/>
        </w:rPr>
        <w:t>по-</w:t>
      </w:r>
      <w:r w:rsidRPr="00AE4C9D">
        <w:rPr>
          <w:rFonts w:ascii="Times New Roman" w:hAnsi="Times New Roman"/>
          <w:sz w:val="24"/>
        </w:rPr>
        <w:t xml:space="preserve">детайлно са </w:t>
      </w:r>
      <w:r w:rsidRPr="00E85CF1">
        <w:rPr>
          <w:rFonts w:ascii="Times New Roman" w:hAnsi="Times New Roman" w:cs="Times New Roman"/>
          <w:sz w:val="24"/>
          <w:szCs w:val="24"/>
        </w:rPr>
        <w:t>представени</w:t>
      </w:r>
      <w:r w:rsidRPr="00AE4C9D">
        <w:rPr>
          <w:rFonts w:ascii="Times New Roman" w:hAnsi="Times New Roman"/>
          <w:sz w:val="24"/>
        </w:rPr>
        <w:t xml:space="preserve"> стойностите за брутните премии, изменението в пренос-премийния резерв, стойността на спечелените премии, направените от застрахователите административни и аквизиционни разходи и крайната загуба, изчислена чрез прилагане на верижно-стълбов метод и </w:t>
      </w:r>
      <w:r w:rsidRPr="00AE4C9D">
        <w:rPr>
          <w:rFonts w:ascii="Times New Roman" w:hAnsi="Times New Roman"/>
          <w:sz w:val="24"/>
          <w:lang w:val="en-US"/>
        </w:rPr>
        <w:t xml:space="preserve">Cape Cod </w:t>
      </w:r>
      <w:r w:rsidRPr="00AE4C9D">
        <w:rPr>
          <w:rFonts w:ascii="Times New Roman" w:hAnsi="Times New Roman"/>
          <w:sz w:val="24"/>
        </w:rPr>
        <w:t xml:space="preserve">метод. Спечелените премии представляват разликата на брутните премии и изменението в пренос-премийния резерв. </w:t>
      </w:r>
      <w:r w:rsidRPr="00E85CF1">
        <w:rPr>
          <w:rFonts w:ascii="Times New Roman" w:hAnsi="Times New Roman" w:cs="Times New Roman"/>
          <w:sz w:val="24"/>
          <w:szCs w:val="24"/>
        </w:rPr>
        <w:t>Резултатът</w:t>
      </w:r>
      <w:r w:rsidRPr="00AE4C9D">
        <w:rPr>
          <w:rFonts w:ascii="Times New Roman" w:hAnsi="Times New Roman"/>
          <w:sz w:val="24"/>
        </w:rPr>
        <w:t xml:space="preserve"> се изчислява като от получените спечелени премии се извади крайната загуба и административните и аквизиционни разходи.</w:t>
      </w:r>
    </w:p>
    <w:p w:rsidR="00D60F0E" w:rsidRDefault="00EA795D" w:rsidP="00EA795D">
      <w:pPr>
        <w:spacing w:after="0"/>
        <w:ind w:left="6663" w:hanging="5812"/>
        <w:rPr>
          <w:rFonts w:ascii="Times New Roman" w:hAnsi="Times New Roman" w:cs="Times New Roman"/>
          <w:sz w:val="24"/>
          <w:szCs w:val="24"/>
        </w:rPr>
      </w:pPr>
      <w:r w:rsidRPr="006E182B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65002A">
        <w:rPr>
          <w:rFonts w:ascii="Times New Roman" w:hAnsi="Times New Roman" w:cs="Times New Roman"/>
          <w:sz w:val="24"/>
          <w:szCs w:val="24"/>
          <w:lang w:val="en-US"/>
        </w:rPr>
        <w:t>37</w:t>
      </w:r>
      <w:r w:rsidR="00176BA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6E18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Индивидуални данни, 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176BAB">
        <w:rPr>
          <w:rFonts w:ascii="Times New Roman" w:hAnsi="Times New Roman" w:cs="Times New Roman"/>
          <w:sz w:val="24"/>
          <w:szCs w:val="24"/>
        </w:rPr>
        <w:t>ра рискова група</w:t>
      </w:r>
    </w:p>
    <w:p w:rsidR="00EA795D" w:rsidRPr="006E182B" w:rsidRDefault="00EA795D" w:rsidP="00D60F0E">
      <w:pPr>
        <w:spacing w:after="0"/>
        <w:ind w:left="6663" w:hanging="4539"/>
        <w:rPr>
          <w:rFonts w:ascii="Times New Roman" w:hAnsi="Times New Roman" w:cs="Times New Roman"/>
          <w:sz w:val="24"/>
          <w:szCs w:val="24"/>
        </w:rPr>
      </w:pPr>
      <w:r w:rsidRPr="006E18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(в лв.)</w:t>
      </w: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134"/>
        <w:gridCol w:w="1134"/>
        <w:gridCol w:w="1134"/>
        <w:gridCol w:w="1134"/>
        <w:gridCol w:w="1134"/>
        <w:gridCol w:w="7"/>
      </w:tblGrid>
      <w:tr w:rsidR="00EA795D" w:rsidRPr="00BF5370" w:rsidTr="007D5F19">
        <w:trPr>
          <w:jc w:val="center"/>
        </w:trPr>
        <w:tc>
          <w:tcPr>
            <w:tcW w:w="8933" w:type="dxa"/>
            <w:gridSpan w:val="7"/>
            <w:shd w:val="clear" w:color="auto" w:fill="FFC000"/>
            <w:noWrap/>
            <w:vAlign w:val="center"/>
          </w:tcPr>
          <w:p w:rsidR="00EA795D" w:rsidRPr="00BF5370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6806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Верижно-стълбов метод</w:t>
            </w:r>
          </w:p>
        </w:tc>
      </w:tr>
      <w:tr w:rsidR="00EA795D" w:rsidRPr="00BF5370" w:rsidTr="007D5F19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shd w:val="clear" w:color="auto" w:fill="auto"/>
            <w:noWrap/>
            <w:vAlign w:val="center"/>
          </w:tcPr>
          <w:p w:rsidR="00EA795D" w:rsidRPr="00E268DD" w:rsidRDefault="00EA795D" w:rsidP="007D5F1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Година на събитие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BF5370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BF5370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BF5370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BF5370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BF5370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</w:tr>
      <w:tr w:rsidR="00EA795D" w:rsidRPr="00BF5370" w:rsidTr="007D5F19">
        <w:tblPrEx>
          <w:jc w:val="left"/>
        </w:tblPrEx>
        <w:tc>
          <w:tcPr>
            <w:tcW w:w="8933" w:type="dxa"/>
            <w:gridSpan w:val="7"/>
            <w:shd w:val="clear" w:color="auto" w:fill="FFF2CC" w:themeFill="accent4" w:themeFillTint="33"/>
            <w:noWrap/>
            <w:vAlign w:val="center"/>
          </w:tcPr>
          <w:p w:rsidR="00EA795D" w:rsidRPr="00BF5370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Резултат на базата на крайна загуба, чрез прилагане на верижно-стълбов метод към стойността на изплатените претенции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индивидуални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данни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за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II-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ра рискова група</w:t>
            </w:r>
          </w:p>
        </w:tc>
      </w:tr>
      <w:tr w:rsidR="00EA795D" w:rsidRPr="00BF5370" w:rsidTr="007D5F19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shd w:val="clear" w:color="auto" w:fill="auto"/>
            <w:noWrap/>
            <w:vAlign w:val="center"/>
          </w:tcPr>
          <w:p w:rsidR="00EA795D" w:rsidRPr="00AE486D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13 167 257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12 109 368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15 015 254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25 857 478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24 126 102</w:t>
            </w:r>
          </w:p>
        </w:tc>
      </w:tr>
      <w:tr w:rsidR="00EA795D" w:rsidRPr="00BF5370" w:rsidTr="007D5F19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shd w:val="clear" w:color="auto" w:fill="auto"/>
            <w:noWrap/>
            <w:vAlign w:val="center"/>
          </w:tcPr>
          <w:p w:rsidR="00EA795D" w:rsidRPr="00AE486D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691 483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475 737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-1 451 640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-3 863 093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205 272</w:t>
            </w:r>
          </w:p>
        </w:tc>
      </w:tr>
      <w:tr w:rsidR="00EA795D" w:rsidRPr="00BF5370" w:rsidTr="007D5F19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shd w:val="clear" w:color="auto" w:fill="auto"/>
            <w:noWrap/>
            <w:vAlign w:val="center"/>
          </w:tcPr>
          <w:p w:rsidR="00EA795D" w:rsidRPr="00AE486D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13 858 740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12 585 105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13 563 614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21 994 385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24 331 374</w:t>
            </w:r>
          </w:p>
        </w:tc>
      </w:tr>
      <w:tr w:rsidR="00EA795D" w:rsidRPr="001D4678" w:rsidTr="007D5F19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1D4678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 (</w:t>
            </w:r>
            <w:r w:rsidRPr="00DC1BF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Ultimate Loss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22 702 706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27 005 700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21 827 770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11 583 751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</w:p>
        </w:tc>
      </w:tr>
      <w:tr w:rsidR="00EA795D" w:rsidRPr="00BF5370" w:rsidTr="007D5F19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shd w:val="clear" w:color="auto" w:fill="auto"/>
            <w:noWrap/>
            <w:vAlign w:val="center"/>
          </w:tcPr>
          <w:p w:rsidR="00EA795D" w:rsidRPr="00CC1ABF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3 394 580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3 343 035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4 417 003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7 752 445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6 332 830</w:t>
            </w:r>
          </w:p>
        </w:tc>
      </w:tr>
      <w:tr w:rsidR="00EA795D" w:rsidRPr="00BF5370" w:rsidTr="007D5F19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CC1ABF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3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EA795D" w:rsidRPr="00687523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68752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-10 304 809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EA795D" w:rsidRPr="00687523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68752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-13 460 636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EA795D" w:rsidRPr="00687523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68752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-17 859 089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EA795D" w:rsidRPr="00687523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68752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-7 585 830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95D" w:rsidRPr="0068752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bg-BG"/>
              </w:rPr>
            </w:pPr>
            <w:r w:rsidRPr="00687523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bg-BG"/>
              </w:rPr>
              <w:t>6 414 793</w:t>
            </w:r>
          </w:p>
        </w:tc>
      </w:tr>
      <w:tr w:rsidR="00EA795D" w:rsidRPr="00BF5370" w:rsidTr="007D5F19">
        <w:tblPrEx>
          <w:jc w:val="left"/>
        </w:tblPrEx>
        <w:tc>
          <w:tcPr>
            <w:tcW w:w="8933" w:type="dxa"/>
            <w:gridSpan w:val="7"/>
            <w:shd w:val="clear" w:color="auto" w:fill="FFF2CC" w:themeFill="accent4" w:themeFillTint="33"/>
            <w:noWrap/>
            <w:vAlign w:val="center"/>
          </w:tcPr>
          <w:p w:rsidR="00EA795D" w:rsidRPr="00E31A60" w:rsidRDefault="00EA795D" w:rsidP="007D5F1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1A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Резултат на базата на крайна загуба, чрез прилагане на верижно-стълбов метод към стойността на предявените претенции</w:t>
            </w:r>
            <w:r w:rsidRPr="00E31A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индивидуални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данни</w:t>
            </w:r>
            <w:r w:rsidRPr="00E31A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за </w:t>
            </w:r>
            <w:r w:rsidRPr="00E31A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II-</w:t>
            </w:r>
            <w:r w:rsidRPr="00E31A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ра рискова група</w:t>
            </w:r>
          </w:p>
        </w:tc>
      </w:tr>
      <w:tr w:rsidR="00EA795D" w:rsidRPr="00BF5370" w:rsidTr="007D5F19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shd w:val="clear" w:color="auto" w:fill="auto"/>
            <w:noWrap/>
            <w:vAlign w:val="center"/>
          </w:tcPr>
          <w:p w:rsidR="00EA795D" w:rsidRPr="00AE486D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13 167 257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12 109 368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15 015 254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25 857 478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24 126 102</w:t>
            </w:r>
          </w:p>
        </w:tc>
      </w:tr>
      <w:tr w:rsidR="00EA795D" w:rsidRPr="00BF5370" w:rsidTr="007D5F19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shd w:val="clear" w:color="auto" w:fill="auto"/>
            <w:noWrap/>
            <w:vAlign w:val="center"/>
          </w:tcPr>
          <w:p w:rsidR="00EA795D" w:rsidRPr="00AE486D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691 483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475 737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-1 451 640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-3 863 093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205 272</w:t>
            </w:r>
          </w:p>
        </w:tc>
      </w:tr>
      <w:tr w:rsidR="00EA795D" w:rsidRPr="00BF5370" w:rsidTr="007D5F19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shd w:val="clear" w:color="auto" w:fill="auto"/>
            <w:noWrap/>
            <w:vAlign w:val="center"/>
          </w:tcPr>
          <w:p w:rsidR="00EA795D" w:rsidRPr="00AE486D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13 858 740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12 585 105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13 563 614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21 994 385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24 331 374</w:t>
            </w:r>
          </w:p>
        </w:tc>
      </w:tr>
      <w:tr w:rsidR="00EA795D" w:rsidRPr="001D4678" w:rsidTr="00A1380B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1D4678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 (</w:t>
            </w:r>
            <w:r w:rsidRPr="00DC1BF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Ultimate Loss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23 046 849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28 504 596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29 842 168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41 638 427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</w:p>
        </w:tc>
      </w:tr>
      <w:tr w:rsidR="00EA795D" w:rsidRPr="00BF5370" w:rsidTr="00A1380B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shd w:val="clear" w:color="auto" w:fill="auto"/>
            <w:noWrap/>
            <w:vAlign w:val="center"/>
          </w:tcPr>
          <w:p w:rsidR="00EA795D" w:rsidRPr="00CC1ABF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3 394 580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3 343 035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4 417 003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7 752 445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6 332 830</w:t>
            </w:r>
          </w:p>
        </w:tc>
      </w:tr>
      <w:tr w:rsidR="00EA795D" w:rsidRPr="00BF5370" w:rsidTr="00A1380B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CC1ABF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3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center"/>
          </w:tcPr>
          <w:p w:rsidR="00EA795D" w:rsidRPr="00687523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68752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-10 383 866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center"/>
          </w:tcPr>
          <w:p w:rsidR="00EA795D" w:rsidRPr="00687523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68752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-13 804 779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center"/>
          </w:tcPr>
          <w:p w:rsidR="00EA795D" w:rsidRPr="00687523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68752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-19 357 985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center"/>
          </w:tcPr>
          <w:p w:rsidR="00EA795D" w:rsidRPr="00687523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68752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-15 600 228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center"/>
          </w:tcPr>
          <w:p w:rsidR="00EA795D" w:rsidRPr="00687523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68752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-23 639 883</w:t>
            </w:r>
          </w:p>
        </w:tc>
      </w:tr>
      <w:tr w:rsidR="00EA795D" w:rsidRPr="00BF5370" w:rsidTr="007D5F19">
        <w:tblPrEx>
          <w:jc w:val="left"/>
        </w:tblPrEx>
        <w:tc>
          <w:tcPr>
            <w:tcW w:w="8933" w:type="dxa"/>
            <w:gridSpan w:val="7"/>
            <w:shd w:val="clear" w:color="auto" w:fill="FFF2CC" w:themeFill="accent4" w:themeFillTint="33"/>
            <w:noWrap/>
            <w:vAlign w:val="center"/>
          </w:tcPr>
          <w:p w:rsidR="00EA795D" w:rsidRPr="00E31A60" w:rsidRDefault="00EA795D" w:rsidP="007D5F1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1A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Резултат на базата на крайна загуба, чрез прилагане на верижно-стълбов метод към стойността на изплатените и предявените претенции</w:t>
            </w:r>
            <w:r w:rsidRPr="00E31A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E31A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(50% на 50%) 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индивидуални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данни</w:t>
            </w:r>
            <w:r w:rsidRPr="00E31A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за </w:t>
            </w:r>
            <w:r w:rsidRPr="00E31A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II-</w:t>
            </w:r>
            <w:r w:rsidRPr="00E31A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ра рискова група</w:t>
            </w:r>
          </w:p>
        </w:tc>
      </w:tr>
      <w:tr w:rsidR="00EA795D" w:rsidRPr="00BF5370" w:rsidTr="007D5F19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shd w:val="clear" w:color="auto" w:fill="auto"/>
            <w:noWrap/>
            <w:vAlign w:val="center"/>
          </w:tcPr>
          <w:p w:rsidR="00EA795D" w:rsidRPr="00AE486D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13 167 257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12 109 368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15 015 254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25 857 478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24 126 102</w:t>
            </w:r>
          </w:p>
        </w:tc>
      </w:tr>
      <w:tr w:rsidR="00EA795D" w:rsidRPr="00BF5370" w:rsidTr="007D5F19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shd w:val="clear" w:color="auto" w:fill="auto"/>
            <w:noWrap/>
            <w:vAlign w:val="center"/>
          </w:tcPr>
          <w:p w:rsidR="00EA795D" w:rsidRPr="00AE486D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691 483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475 737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-1 451 640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-3 863 093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205 272</w:t>
            </w:r>
          </w:p>
        </w:tc>
      </w:tr>
      <w:tr w:rsidR="00EA795D" w:rsidRPr="00BF5370" w:rsidTr="007D5F19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shd w:val="clear" w:color="auto" w:fill="auto"/>
            <w:noWrap/>
            <w:vAlign w:val="center"/>
          </w:tcPr>
          <w:p w:rsidR="00EA795D" w:rsidRPr="00AE486D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13 858 740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12 585 105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13 563 614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21 994 385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24 331 374</w:t>
            </w:r>
          </w:p>
        </w:tc>
      </w:tr>
      <w:tr w:rsidR="00EA795D" w:rsidRPr="001D4678" w:rsidTr="007D5F19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1D4678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 (</w:t>
            </w:r>
            <w:r w:rsidRPr="00DC1BF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Ultimate Loss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22 874 777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27 755 148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25 834 969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26 611 089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</w:p>
        </w:tc>
      </w:tr>
      <w:tr w:rsidR="00EA795D" w:rsidRPr="00BF5370" w:rsidTr="007D5F19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CC1ABF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3 394 580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3 343 035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4 417 003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7 752 445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6 332 830</w:t>
            </w:r>
          </w:p>
        </w:tc>
      </w:tr>
      <w:tr w:rsidR="00EA795D" w:rsidRPr="00BF5370" w:rsidTr="007D5F19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CC1ABF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DD53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center"/>
          </w:tcPr>
          <w:p w:rsidR="00EA795D" w:rsidRPr="00687523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68752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-10 344 338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center"/>
          </w:tcPr>
          <w:p w:rsidR="00EA795D" w:rsidRPr="00687523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68752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-13 632 707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center"/>
          </w:tcPr>
          <w:p w:rsidR="00EA795D" w:rsidRPr="00687523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68752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-18 608 537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center"/>
          </w:tcPr>
          <w:p w:rsidR="00EA795D" w:rsidRPr="00687523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68752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-11 593 029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center"/>
          </w:tcPr>
          <w:p w:rsidR="00EA795D" w:rsidRPr="00687523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68752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-8 612 545</w:t>
            </w:r>
          </w:p>
        </w:tc>
      </w:tr>
      <w:tr w:rsidR="00EA795D" w:rsidRPr="00BF5370" w:rsidTr="007D5F19">
        <w:trPr>
          <w:gridAfter w:val="1"/>
          <w:wAfter w:w="7" w:type="dxa"/>
          <w:jc w:val="center"/>
        </w:trPr>
        <w:tc>
          <w:tcPr>
            <w:tcW w:w="8926" w:type="dxa"/>
            <w:gridSpan w:val="6"/>
            <w:shd w:val="clear" w:color="auto" w:fill="FFC000"/>
            <w:noWrap/>
            <w:vAlign w:val="center"/>
          </w:tcPr>
          <w:p w:rsidR="00EA795D" w:rsidRPr="00E31A60" w:rsidRDefault="00EA795D" w:rsidP="007D5F1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9C0006"/>
                <w:sz w:val="18"/>
                <w:szCs w:val="18"/>
                <w:lang w:eastAsia="bg-BG"/>
              </w:rPr>
            </w:pPr>
            <w:r w:rsidRPr="00E31A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Cape Cod метод</w:t>
            </w:r>
          </w:p>
        </w:tc>
      </w:tr>
      <w:tr w:rsidR="00EA795D" w:rsidRPr="00BF5370" w:rsidTr="007D5F19">
        <w:tblPrEx>
          <w:jc w:val="left"/>
        </w:tblPrEx>
        <w:trPr>
          <w:gridAfter w:val="1"/>
          <w:wAfter w:w="7" w:type="dxa"/>
        </w:trPr>
        <w:tc>
          <w:tcPr>
            <w:tcW w:w="8926" w:type="dxa"/>
            <w:gridSpan w:val="6"/>
            <w:shd w:val="clear" w:color="auto" w:fill="FFF2CC" w:themeFill="accent4" w:themeFillTint="33"/>
            <w:noWrap/>
            <w:vAlign w:val="center"/>
          </w:tcPr>
          <w:p w:rsidR="00EA795D" w:rsidRPr="00E31A60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1A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Резултат на базата на крайна загуба, чрез прилагане на </w:t>
            </w:r>
            <w:r w:rsidRPr="00E31A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Cape Cod</w:t>
            </w:r>
            <w:r w:rsidRPr="00E31A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метод към стойността на изплатените претенции</w:t>
            </w:r>
            <w:r w:rsidRPr="00E31A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индивидуални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данни</w:t>
            </w:r>
            <w:r w:rsidRPr="00E31A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за</w:t>
            </w:r>
            <w:r w:rsidRPr="00E31A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E31A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</w:t>
            </w:r>
            <w:r w:rsidRPr="00E31A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I</w:t>
            </w:r>
            <w:r w:rsidRPr="00E31A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-ра рискова група</w:t>
            </w:r>
          </w:p>
        </w:tc>
      </w:tr>
      <w:tr w:rsidR="00EA795D" w:rsidRPr="00BF5370" w:rsidTr="007D5F19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shd w:val="clear" w:color="auto" w:fill="auto"/>
            <w:noWrap/>
            <w:vAlign w:val="center"/>
          </w:tcPr>
          <w:p w:rsidR="00EA795D" w:rsidRPr="00AE486D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13 167 257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12 109 368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15 015 254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25 857 478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24 126 102</w:t>
            </w:r>
          </w:p>
        </w:tc>
      </w:tr>
      <w:tr w:rsidR="00EA795D" w:rsidRPr="00BF5370" w:rsidTr="009869A5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shd w:val="clear" w:color="auto" w:fill="auto"/>
            <w:noWrap/>
            <w:vAlign w:val="center"/>
          </w:tcPr>
          <w:p w:rsidR="00EA795D" w:rsidRPr="00AE486D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691 483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475 737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-1 451 640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-3 863 093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205 272</w:t>
            </w:r>
          </w:p>
        </w:tc>
      </w:tr>
      <w:tr w:rsidR="00EA795D" w:rsidRPr="00BF5370" w:rsidTr="009869A5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shd w:val="clear" w:color="auto" w:fill="auto"/>
            <w:noWrap/>
            <w:vAlign w:val="center"/>
          </w:tcPr>
          <w:p w:rsidR="00EA795D" w:rsidRPr="00AE486D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13 858 740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12 585 105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13 563 614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21 994 385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7744E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7744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24 331 374</w:t>
            </w:r>
          </w:p>
        </w:tc>
      </w:tr>
      <w:tr w:rsidR="00855D95" w:rsidRPr="00F40872" w:rsidTr="009869A5">
        <w:tblPrEx>
          <w:jc w:val="left"/>
        </w:tblPrEx>
        <w:trPr>
          <w:gridAfter w:val="1"/>
          <w:wAfter w:w="7" w:type="dxa"/>
          <w:trHeight w:val="291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F40872" w:rsidRDefault="00855D95" w:rsidP="00855D95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 (</w:t>
            </w:r>
            <w:r w:rsidRPr="00DC1BF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Ultimate Loss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18 911 896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20 388 261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21 320 106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38 185 712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49 116 225</w:t>
            </w:r>
          </w:p>
        </w:tc>
      </w:tr>
      <w:tr w:rsidR="00855D95" w:rsidRPr="00BF5370" w:rsidTr="009869A5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shd w:val="clear" w:color="auto" w:fill="auto"/>
            <w:noWrap/>
            <w:vAlign w:val="center"/>
          </w:tcPr>
          <w:p w:rsidR="00855D95" w:rsidRPr="00F40872" w:rsidRDefault="00855D95" w:rsidP="00855D95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855D9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3 394 580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855D9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3 343 035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855D9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4 417 003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855D9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7 752 445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855D9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6 332 830</w:t>
            </w:r>
          </w:p>
        </w:tc>
      </w:tr>
      <w:tr w:rsidR="00855D95" w:rsidRPr="004F13EE" w:rsidTr="009869A5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4F13EE" w:rsidRDefault="00855D95" w:rsidP="00855D95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1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855D95" w:rsidRPr="00855D95" w:rsidRDefault="00855D95" w:rsidP="00855D9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55D9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-8 447 736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855D95" w:rsidRPr="00855D95" w:rsidRDefault="00855D95" w:rsidP="00855D9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55D9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-11 130 516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855D95" w:rsidRPr="00855D95" w:rsidRDefault="00855D95" w:rsidP="00855D9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55D9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-11 858 584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855D95" w:rsidRPr="00855D95" w:rsidRDefault="00855D95" w:rsidP="00855D9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55D9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-23 087 777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855D95" w:rsidRPr="00855D95" w:rsidRDefault="00855D95" w:rsidP="00855D9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55D9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-31 068 057</w:t>
            </w:r>
          </w:p>
        </w:tc>
      </w:tr>
      <w:tr w:rsidR="00855D95" w:rsidRPr="00BF5370" w:rsidTr="007D5F19">
        <w:tblPrEx>
          <w:jc w:val="left"/>
        </w:tblPrEx>
        <w:trPr>
          <w:gridAfter w:val="1"/>
          <w:wAfter w:w="7" w:type="dxa"/>
        </w:trPr>
        <w:tc>
          <w:tcPr>
            <w:tcW w:w="8926" w:type="dxa"/>
            <w:gridSpan w:val="6"/>
            <w:shd w:val="clear" w:color="auto" w:fill="FFF2CC" w:themeFill="accent4" w:themeFillTint="33"/>
            <w:noWrap/>
            <w:vAlign w:val="center"/>
          </w:tcPr>
          <w:p w:rsidR="00855D95" w:rsidRPr="00855D95" w:rsidRDefault="00855D95" w:rsidP="00855D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Резултат на базата на крайна загуба, чрез прилагане на </w:t>
            </w:r>
            <w:r w:rsidRPr="00855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Cape Cod</w:t>
            </w:r>
            <w:r w:rsidRPr="00855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метод към стойността на предявените претенции</w:t>
            </w:r>
            <w:r w:rsidRPr="00855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855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по индивидуални данни за</w:t>
            </w:r>
            <w:r w:rsidRPr="00855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855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</w:t>
            </w:r>
            <w:r w:rsidRPr="00855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I</w:t>
            </w:r>
            <w:r w:rsidRPr="00855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-ра рискова група</w:t>
            </w:r>
          </w:p>
        </w:tc>
      </w:tr>
      <w:tr w:rsidR="00855D95" w:rsidRPr="00BF5370" w:rsidTr="009869A5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shd w:val="clear" w:color="auto" w:fill="auto"/>
            <w:noWrap/>
            <w:vAlign w:val="center"/>
          </w:tcPr>
          <w:p w:rsidR="00855D95" w:rsidRPr="00AE486D" w:rsidRDefault="00855D95" w:rsidP="00855D95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855D9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13 167 257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855D9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12 109 368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855D9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15 015 254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855D9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25 857 478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855D9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24 126 102</w:t>
            </w:r>
          </w:p>
        </w:tc>
      </w:tr>
      <w:tr w:rsidR="00855D95" w:rsidRPr="00BF5370" w:rsidTr="009869A5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shd w:val="clear" w:color="auto" w:fill="auto"/>
            <w:noWrap/>
            <w:vAlign w:val="center"/>
          </w:tcPr>
          <w:p w:rsidR="00855D95" w:rsidRPr="00AE486D" w:rsidRDefault="00855D95" w:rsidP="00855D95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855D9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691 483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855D9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475 737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855D9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-1 451 640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855D9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-3 863 093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855D9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205 272</w:t>
            </w:r>
          </w:p>
        </w:tc>
      </w:tr>
      <w:tr w:rsidR="00855D95" w:rsidRPr="00BF5370" w:rsidTr="009869A5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shd w:val="clear" w:color="auto" w:fill="auto"/>
            <w:noWrap/>
            <w:vAlign w:val="center"/>
          </w:tcPr>
          <w:p w:rsidR="00855D95" w:rsidRPr="00AE486D" w:rsidRDefault="00855D95" w:rsidP="00855D95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855D9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13 858 740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855D9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12 585 105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855D9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13 563 614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855D9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21 994 385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855D9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24 331 374</w:t>
            </w:r>
          </w:p>
        </w:tc>
      </w:tr>
      <w:tr w:rsidR="00855D95" w:rsidRPr="00F40872" w:rsidTr="009869A5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F40872" w:rsidRDefault="00855D95" w:rsidP="00855D95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 (</w:t>
            </w:r>
            <w:r w:rsidRPr="00DC1BF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Ultimate Loss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19 695 780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21 533 902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23 839 655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39 989 611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48 038 190</w:t>
            </w:r>
          </w:p>
        </w:tc>
      </w:tr>
      <w:tr w:rsidR="00855D95" w:rsidRPr="00BF5370" w:rsidTr="009869A5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shd w:val="clear" w:color="auto" w:fill="auto"/>
            <w:noWrap/>
            <w:vAlign w:val="center"/>
          </w:tcPr>
          <w:p w:rsidR="00855D95" w:rsidRPr="00F40872" w:rsidRDefault="00855D95" w:rsidP="00855D95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855D9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3 394 580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855D9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3 343 035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855D9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4 417 003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855D9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7 752 445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855D9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6 332 830</w:t>
            </w:r>
          </w:p>
        </w:tc>
      </w:tr>
      <w:tr w:rsidR="00855D95" w:rsidRPr="004F13EE" w:rsidTr="009869A5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4F13EE" w:rsidRDefault="00855D95" w:rsidP="00855D95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1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855D95" w:rsidRPr="00855D95" w:rsidRDefault="00855D95" w:rsidP="00855D9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55D9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-9 231 619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855D95" w:rsidRPr="00855D95" w:rsidRDefault="00855D95" w:rsidP="00855D9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55D9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-12 277 027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855D95" w:rsidRPr="00855D95" w:rsidRDefault="00855D95" w:rsidP="00855D9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55D9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-14 371 137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855D95" w:rsidRPr="00855D95" w:rsidRDefault="00855D95" w:rsidP="00855D9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55D9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-24 328 984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855D95" w:rsidRPr="00855D95" w:rsidRDefault="00855D95" w:rsidP="00855D9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55D9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-29 296 838</w:t>
            </w:r>
          </w:p>
        </w:tc>
      </w:tr>
      <w:tr w:rsidR="00855D95" w:rsidRPr="00BF5370" w:rsidTr="007D5F19">
        <w:tblPrEx>
          <w:jc w:val="left"/>
        </w:tblPrEx>
        <w:trPr>
          <w:gridAfter w:val="1"/>
          <w:wAfter w:w="7" w:type="dxa"/>
        </w:trPr>
        <w:tc>
          <w:tcPr>
            <w:tcW w:w="8926" w:type="dxa"/>
            <w:gridSpan w:val="6"/>
            <w:shd w:val="clear" w:color="auto" w:fill="FFF2CC" w:themeFill="accent4" w:themeFillTint="33"/>
            <w:noWrap/>
            <w:vAlign w:val="center"/>
          </w:tcPr>
          <w:p w:rsidR="00855D95" w:rsidRPr="00855D95" w:rsidRDefault="00855D95" w:rsidP="00855D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5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Резултат на базата на крайна загуба, чрез прилагане </w:t>
            </w:r>
            <w:r w:rsidRPr="00855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Cape Cod</w:t>
            </w:r>
            <w:r w:rsidRPr="00855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метод към стойността на изплатените и предявените претенции</w:t>
            </w:r>
            <w:r w:rsidRPr="00855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855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(50% на 50%) по индивидуални данни за</w:t>
            </w:r>
            <w:r w:rsidRPr="00855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855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</w:t>
            </w:r>
            <w:r w:rsidRPr="00855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I</w:t>
            </w:r>
            <w:r w:rsidRPr="00855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-ра рискова група</w:t>
            </w:r>
          </w:p>
        </w:tc>
      </w:tr>
      <w:tr w:rsidR="00855D95" w:rsidRPr="00BF5370" w:rsidTr="009869A5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shd w:val="clear" w:color="auto" w:fill="auto"/>
            <w:noWrap/>
            <w:vAlign w:val="center"/>
          </w:tcPr>
          <w:p w:rsidR="00855D95" w:rsidRPr="00AE486D" w:rsidRDefault="00855D95" w:rsidP="00855D95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855D9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13 167 257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855D9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12 109 368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855D9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15 015 254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855D9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25 857 478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855D9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24 126 102</w:t>
            </w:r>
          </w:p>
        </w:tc>
      </w:tr>
      <w:tr w:rsidR="00855D95" w:rsidRPr="00BF5370" w:rsidTr="009869A5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shd w:val="clear" w:color="auto" w:fill="auto"/>
            <w:noWrap/>
            <w:vAlign w:val="center"/>
          </w:tcPr>
          <w:p w:rsidR="00855D95" w:rsidRPr="00AE486D" w:rsidRDefault="00855D95" w:rsidP="00855D95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855D9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691 483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855D9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475 737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855D9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-1 451 640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855D9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-3 863 093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855D9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205 272</w:t>
            </w:r>
          </w:p>
        </w:tc>
      </w:tr>
      <w:tr w:rsidR="00855D95" w:rsidRPr="00BF5370" w:rsidTr="009869A5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shd w:val="clear" w:color="auto" w:fill="auto"/>
            <w:noWrap/>
            <w:vAlign w:val="center"/>
          </w:tcPr>
          <w:p w:rsidR="00855D95" w:rsidRPr="00AE486D" w:rsidRDefault="00855D95" w:rsidP="00855D95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855D9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13 858 740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855D9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12 585 105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855D9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13 563 614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855D9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21 994 385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855D9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24 331 374</w:t>
            </w:r>
          </w:p>
        </w:tc>
      </w:tr>
      <w:tr w:rsidR="00855D95" w:rsidRPr="00F40872" w:rsidTr="00855D95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4F13EE" w:rsidRDefault="00855D95" w:rsidP="00855D95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 (</w:t>
            </w:r>
            <w:r w:rsidRPr="00DC1BF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Ultimate Loss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95" w:rsidRPr="00855D95" w:rsidRDefault="00855D95" w:rsidP="00855D95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5D9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19 303 838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95" w:rsidRPr="00855D95" w:rsidRDefault="00855D95" w:rsidP="00855D95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5D9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20 961 082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95" w:rsidRPr="00855D95" w:rsidRDefault="00855D95" w:rsidP="00855D95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5D9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22 579 881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95" w:rsidRPr="00855D95" w:rsidRDefault="00855D95" w:rsidP="00855D95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5D9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39 087 661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95" w:rsidRPr="00855D95" w:rsidRDefault="00855D95" w:rsidP="00855D95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55D9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48 577 207</w:t>
            </w:r>
          </w:p>
        </w:tc>
      </w:tr>
      <w:tr w:rsidR="00855D95" w:rsidRPr="00BF5370" w:rsidTr="009869A5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4F13EE" w:rsidRDefault="00855D95" w:rsidP="00855D95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4F13E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4F13E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855D9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3 394 580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855D9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3 343 035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855D9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4 417 003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855D9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7 752 445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855D95" w:rsidRDefault="00855D95" w:rsidP="00855D95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855D9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6 332 830</w:t>
            </w:r>
          </w:p>
        </w:tc>
      </w:tr>
      <w:tr w:rsidR="00855D95" w:rsidRPr="004F13EE" w:rsidTr="009869A5">
        <w:tblPrEx>
          <w:jc w:val="left"/>
        </w:tblPrEx>
        <w:trPr>
          <w:gridAfter w:val="1"/>
          <w:wAfter w:w="7" w:type="dxa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5" w:rsidRPr="004F13EE" w:rsidRDefault="00855D95" w:rsidP="00855D95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4F1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bottom"/>
          </w:tcPr>
          <w:p w:rsidR="00855D95" w:rsidRPr="00855D95" w:rsidRDefault="00855D95" w:rsidP="00855D9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55D9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-8 839 678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bottom"/>
          </w:tcPr>
          <w:p w:rsidR="00855D95" w:rsidRPr="00855D95" w:rsidRDefault="00855D95" w:rsidP="00855D9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55D9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-11 703 771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bottom"/>
          </w:tcPr>
          <w:p w:rsidR="00855D95" w:rsidRPr="00855D95" w:rsidRDefault="00855D95" w:rsidP="00855D9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55D9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-13 114 861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bottom"/>
          </w:tcPr>
          <w:p w:rsidR="00855D95" w:rsidRPr="00855D95" w:rsidRDefault="00855D95" w:rsidP="00855D9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55D9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-23 708 380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bottom"/>
          </w:tcPr>
          <w:p w:rsidR="00855D95" w:rsidRPr="00855D95" w:rsidRDefault="00855D95" w:rsidP="00855D95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855D95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-30 182 447</w:t>
            </w:r>
          </w:p>
        </w:tc>
      </w:tr>
    </w:tbl>
    <w:p w:rsidR="00EA795D" w:rsidRDefault="00EA795D" w:rsidP="00EA795D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5370">
        <w:rPr>
          <w:rFonts w:ascii="Times New Roman" w:hAnsi="Times New Roman" w:cs="Times New Roman"/>
          <w:sz w:val="18"/>
          <w:szCs w:val="18"/>
        </w:rPr>
        <w:t>Източник: Изчисления на КФН</w:t>
      </w:r>
    </w:p>
    <w:p w:rsidR="00EA795D" w:rsidRDefault="00EA795D" w:rsidP="00EA795D">
      <w:pPr>
        <w:pStyle w:val="Heading2"/>
        <w:spacing w:before="480" w:after="120"/>
        <w:ind w:firstLine="851"/>
        <w:rPr>
          <w:rFonts w:ascii="Times New Roman" w:hAnsi="Times New Roman" w:cs="Times New Roman"/>
          <w:i/>
        </w:rPr>
      </w:pPr>
      <w:bookmarkStart w:id="32" w:name="_Toc517783282"/>
      <w:bookmarkStart w:id="33" w:name="_Toc518580745"/>
      <w:r w:rsidRPr="00BF5370">
        <w:rPr>
          <w:rFonts w:ascii="Times New Roman" w:hAnsi="Times New Roman" w:cs="Times New Roman"/>
          <w:b/>
        </w:rPr>
        <w:t>Рискова група</w:t>
      </w:r>
      <w:r w:rsidRPr="00BF5370">
        <w:rPr>
          <w:rFonts w:ascii="Times New Roman" w:hAnsi="Times New Roman" w:cs="Times New Roman"/>
          <w:b/>
          <w:lang w:val="en-US"/>
        </w:rPr>
        <w:t xml:space="preserve"> </w:t>
      </w:r>
      <w:r w:rsidRPr="00BF5370">
        <w:rPr>
          <w:rFonts w:ascii="Times New Roman" w:hAnsi="Times New Roman" w:cs="Times New Roman"/>
          <w:b/>
        </w:rPr>
        <w:t>III</w:t>
      </w:r>
      <w:r w:rsidRPr="002606A7">
        <w:rPr>
          <w:rFonts w:ascii="Times New Roman" w:hAnsi="Times New Roman" w:cs="Times New Roman"/>
        </w:rPr>
        <w:t>. Седлови влекачи;</w:t>
      </w:r>
      <w:bookmarkEnd w:id="32"/>
      <w:bookmarkEnd w:id="33"/>
    </w:p>
    <w:p w:rsidR="00BD1102" w:rsidRDefault="00BD1102" w:rsidP="00BD1102">
      <w:pPr>
        <w:spacing w:after="0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4331B6">
        <w:rPr>
          <w:rFonts w:ascii="Times New Roman" w:hAnsi="Times New Roman" w:cs="Times New Roman"/>
          <w:sz w:val="24"/>
          <w:szCs w:val="24"/>
        </w:rPr>
        <w:t xml:space="preserve">аблица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65002A">
        <w:rPr>
          <w:rFonts w:ascii="Times New Roman" w:hAnsi="Times New Roman" w:cs="Times New Roman"/>
          <w:sz w:val="24"/>
          <w:szCs w:val="24"/>
          <w:lang w:val="en-US"/>
        </w:rPr>
        <w:t>38</w:t>
      </w:r>
      <w:r w:rsidRPr="00AE4C9D">
        <w:rPr>
          <w:rFonts w:ascii="Times New Roman" w:hAnsi="Times New Roman"/>
          <w:sz w:val="24"/>
        </w:rPr>
        <w:t xml:space="preserve"> представлява обобщение на резултатите, получени за достатъчност на премиите на база изплатени претенции, на база предявени претенции и на база 50% изплатени и 50% предявени претенции</w:t>
      </w:r>
      <w:r>
        <w:rPr>
          <w:rFonts w:ascii="Times New Roman" w:hAnsi="Times New Roman" w:cs="Times New Roman"/>
          <w:sz w:val="24"/>
          <w:szCs w:val="24"/>
        </w:rPr>
        <w:t xml:space="preserve"> при изчисляване на прогнозната крайна загуба при използване на верижно-стълбов метод и метод </w:t>
      </w:r>
      <w:r>
        <w:rPr>
          <w:rFonts w:ascii="Times New Roman" w:hAnsi="Times New Roman" w:cs="Times New Roman"/>
          <w:sz w:val="24"/>
          <w:szCs w:val="24"/>
          <w:lang w:val="en-US"/>
        </w:rPr>
        <w:t>Cape Cod</w:t>
      </w:r>
      <w:r w:rsidRPr="004331B6">
        <w:rPr>
          <w:rFonts w:ascii="Times New Roman" w:hAnsi="Times New Roman" w:cs="Times New Roman"/>
          <w:sz w:val="24"/>
          <w:szCs w:val="24"/>
        </w:rPr>
        <w:t>.</w:t>
      </w:r>
      <w:r w:rsidRPr="00AE4C9D">
        <w:rPr>
          <w:rFonts w:ascii="Times New Roman" w:hAnsi="Times New Roman"/>
          <w:sz w:val="24"/>
        </w:rPr>
        <w:t xml:space="preserve"> </w:t>
      </w:r>
    </w:p>
    <w:p w:rsidR="00BD1102" w:rsidRDefault="00BD1102" w:rsidP="00EA795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A795D" w:rsidRDefault="00EA795D" w:rsidP="00EA795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182B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65002A">
        <w:rPr>
          <w:rFonts w:ascii="Times New Roman" w:hAnsi="Times New Roman" w:cs="Times New Roman"/>
          <w:sz w:val="24"/>
          <w:szCs w:val="24"/>
          <w:lang w:val="en-US"/>
        </w:rPr>
        <w:t>38</w:t>
      </w:r>
      <w:r w:rsidR="00176BA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6E18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Обобщение, индивидуални данни, III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176BAB">
        <w:rPr>
          <w:rFonts w:ascii="Times New Roman" w:hAnsi="Times New Roman" w:cs="Times New Roman"/>
          <w:sz w:val="24"/>
          <w:szCs w:val="24"/>
        </w:rPr>
        <w:t>та рискова група</w:t>
      </w:r>
    </w:p>
    <w:p w:rsidR="00EA795D" w:rsidRDefault="00EA795D" w:rsidP="00D60F0E">
      <w:pPr>
        <w:spacing w:after="0"/>
        <w:ind w:left="127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18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(в лв.)</w:t>
      </w:r>
    </w:p>
    <w:tbl>
      <w:tblPr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134"/>
        <w:gridCol w:w="1134"/>
        <w:gridCol w:w="1134"/>
        <w:gridCol w:w="1134"/>
        <w:gridCol w:w="1143"/>
      </w:tblGrid>
      <w:tr w:rsidR="00EA795D" w:rsidRPr="00452149" w:rsidTr="007D5F19">
        <w:tc>
          <w:tcPr>
            <w:tcW w:w="3397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Година на събитие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</w:tr>
      <w:tr w:rsidR="00EA795D" w:rsidRPr="00452149" w:rsidTr="007D5F19">
        <w:tc>
          <w:tcPr>
            <w:tcW w:w="9076" w:type="dxa"/>
            <w:gridSpan w:val="6"/>
            <w:shd w:val="clear" w:color="auto" w:fill="FFC000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Верижно-стълбов метод</w:t>
            </w:r>
          </w:p>
        </w:tc>
      </w:tr>
      <w:tr w:rsidR="00EA795D" w:rsidRPr="00452149" w:rsidTr="007D5F1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 (изплатени претенции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7A464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-26 939 336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7A464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-67 669 562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7A464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-27 814 604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7A464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-25 568 091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bg-BG"/>
              </w:rPr>
              <w:t>9 612 107</w:t>
            </w:r>
          </w:p>
        </w:tc>
      </w:tr>
      <w:tr w:rsidR="00EA795D" w:rsidRPr="00452149" w:rsidTr="007D5F1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 (предявени претенции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7A464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-38 886 585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7A464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-50 187 621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7A464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-25 505 829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7A464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-15 952 051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bg-BG"/>
              </w:rPr>
              <w:t>2 565 013</w:t>
            </w:r>
          </w:p>
        </w:tc>
      </w:tr>
      <w:tr w:rsidR="00EA795D" w:rsidRPr="00452149" w:rsidTr="007D5F1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 (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50% на 50%</w:t>
            </w: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7A464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-32 912 960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7A464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-58 928 592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7A464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-26 660 216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7A464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-20 760 071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bg-BG"/>
              </w:rPr>
              <w:t>6 088 560</w:t>
            </w:r>
          </w:p>
        </w:tc>
      </w:tr>
      <w:tr w:rsidR="00EA795D" w:rsidRPr="00452149" w:rsidTr="007D5F19">
        <w:tc>
          <w:tcPr>
            <w:tcW w:w="9076" w:type="dxa"/>
            <w:gridSpan w:val="6"/>
            <w:shd w:val="clear" w:color="auto" w:fill="FFC000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9C0006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Cape Cod метод</w:t>
            </w:r>
          </w:p>
        </w:tc>
      </w:tr>
      <w:tr w:rsidR="000E0293" w:rsidRPr="00452149" w:rsidTr="00425F0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293" w:rsidRPr="00452149" w:rsidRDefault="000E0293" w:rsidP="000E029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 (изплатени претенции 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293" w:rsidRPr="000E0293" w:rsidRDefault="000E0293" w:rsidP="000E029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0E029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-27 687 527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293" w:rsidRPr="000E0293" w:rsidRDefault="000E0293" w:rsidP="000E029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0E029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-46 413 329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293" w:rsidRPr="000E0293" w:rsidRDefault="000E0293" w:rsidP="000E029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0E029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-39 188 079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293" w:rsidRPr="000E0293" w:rsidRDefault="000E0293" w:rsidP="000E029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0E029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-34 122 629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293" w:rsidRPr="000E0293" w:rsidRDefault="000E0293" w:rsidP="000E029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0E029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-70 749 710</w:t>
            </w:r>
          </w:p>
        </w:tc>
      </w:tr>
      <w:tr w:rsidR="000E0293" w:rsidRPr="00452149" w:rsidTr="00425F0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293" w:rsidRPr="00452149" w:rsidRDefault="000E0293" w:rsidP="000E029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 (предявени претенции 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293" w:rsidRPr="000E0293" w:rsidRDefault="000E0293" w:rsidP="000E029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0E029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-38 871 941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293" w:rsidRPr="000E0293" w:rsidRDefault="000E0293" w:rsidP="000E029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0E029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-40 283 234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293" w:rsidRPr="000E0293" w:rsidRDefault="000E0293" w:rsidP="000E029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0E029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-31 822 105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293" w:rsidRPr="000E0293" w:rsidRDefault="000E0293" w:rsidP="000E029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0E029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-23 227 691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293" w:rsidRPr="000E0293" w:rsidRDefault="000E0293" w:rsidP="000E029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0E029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-17 463 616</w:t>
            </w:r>
          </w:p>
        </w:tc>
      </w:tr>
      <w:tr w:rsidR="000E0293" w:rsidRPr="00452149" w:rsidTr="00425F0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293" w:rsidRPr="00452149" w:rsidRDefault="000E0293" w:rsidP="000E029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 (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50% на 50%</w:t>
            </w: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293" w:rsidRPr="000E0293" w:rsidRDefault="000E0293" w:rsidP="000E029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0E029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-33 279 734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293" w:rsidRPr="000E0293" w:rsidRDefault="000E0293" w:rsidP="000E029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0E029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-43 348 281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293" w:rsidRPr="000E0293" w:rsidRDefault="000E0293" w:rsidP="000E029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0E029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-35 505 092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293" w:rsidRPr="000E0293" w:rsidRDefault="000E0293" w:rsidP="000E029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0E029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-28 675 160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293" w:rsidRPr="000E0293" w:rsidRDefault="000E0293" w:rsidP="000E0293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0E029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-44 106 663</w:t>
            </w:r>
          </w:p>
        </w:tc>
      </w:tr>
    </w:tbl>
    <w:p w:rsidR="00EA795D" w:rsidRDefault="00EA795D" w:rsidP="00EA795D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5370">
        <w:rPr>
          <w:rFonts w:ascii="Times New Roman" w:hAnsi="Times New Roman" w:cs="Times New Roman"/>
          <w:sz w:val="18"/>
          <w:szCs w:val="18"/>
        </w:rPr>
        <w:t>Източник: Изчисления на КФН</w:t>
      </w:r>
    </w:p>
    <w:p w:rsidR="007207B4" w:rsidRDefault="007207B4" w:rsidP="007207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CF1">
        <w:rPr>
          <w:rFonts w:ascii="Times New Roman" w:hAnsi="Times New Roman" w:cs="Times New Roman"/>
          <w:sz w:val="24"/>
          <w:szCs w:val="24"/>
        </w:rPr>
        <w:t>Таблица</w:t>
      </w:r>
      <w:r w:rsidRPr="00AE4C9D">
        <w:rPr>
          <w:rFonts w:ascii="Times New Roman" w:hAnsi="Times New Roman"/>
          <w:sz w:val="24"/>
        </w:rPr>
        <w:t xml:space="preserve"> №</w:t>
      </w:r>
      <w:r>
        <w:rPr>
          <w:rFonts w:ascii="Times New Roman" w:hAnsi="Times New Roman"/>
          <w:sz w:val="24"/>
          <w:lang w:val="en-US"/>
        </w:rPr>
        <w:t xml:space="preserve"> </w:t>
      </w:r>
      <w:r w:rsidR="0065002A">
        <w:rPr>
          <w:rFonts w:ascii="Times New Roman" w:hAnsi="Times New Roman"/>
          <w:sz w:val="24"/>
          <w:lang w:val="en-US"/>
        </w:rPr>
        <w:t>39</w:t>
      </w:r>
      <w:r w:rsidRPr="00AE4C9D">
        <w:rPr>
          <w:rFonts w:ascii="Times New Roman" w:hAnsi="Times New Roman"/>
          <w:sz w:val="24"/>
        </w:rPr>
        <w:t xml:space="preserve"> е аналогична на таблица №</w:t>
      </w:r>
      <w:r>
        <w:rPr>
          <w:rFonts w:ascii="Times New Roman" w:hAnsi="Times New Roman"/>
          <w:sz w:val="24"/>
          <w:lang w:val="en-US"/>
        </w:rPr>
        <w:t xml:space="preserve"> </w:t>
      </w:r>
      <w:r w:rsidR="0065002A">
        <w:rPr>
          <w:rFonts w:ascii="Times New Roman" w:hAnsi="Times New Roman"/>
          <w:sz w:val="24"/>
          <w:lang w:val="en-US"/>
        </w:rPr>
        <w:t>38</w:t>
      </w:r>
      <w:r w:rsidRPr="00AE4C9D">
        <w:rPr>
          <w:rFonts w:ascii="Times New Roman" w:hAnsi="Times New Roman"/>
          <w:sz w:val="24"/>
        </w:rPr>
        <w:t xml:space="preserve">, като в нея </w:t>
      </w:r>
      <w:r w:rsidRPr="00E85CF1">
        <w:rPr>
          <w:rFonts w:ascii="Times New Roman" w:hAnsi="Times New Roman" w:cs="Times New Roman"/>
          <w:sz w:val="24"/>
          <w:szCs w:val="24"/>
        </w:rPr>
        <w:t>по-</w:t>
      </w:r>
      <w:r w:rsidRPr="00AE4C9D">
        <w:rPr>
          <w:rFonts w:ascii="Times New Roman" w:hAnsi="Times New Roman"/>
          <w:sz w:val="24"/>
        </w:rPr>
        <w:t xml:space="preserve">детайлно са </w:t>
      </w:r>
      <w:r w:rsidRPr="00E85CF1">
        <w:rPr>
          <w:rFonts w:ascii="Times New Roman" w:hAnsi="Times New Roman" w:cs="Times New Roman"/>
          <w:sz w:val="24"/>
          <w:szCs w:val="24"/>
        </w:rPr>
        <w:t>представени</w:t>
      </w:r>
      <w:r w:rsidRPr="00AE4C9D">
        <w:rPr>
          <w:rFonts w:ascii="Times New Roman" w:hAnsi="Times New Roman"/>
          <w:sz w:val="24"/>
        </w:rPr>
        <w:t xml:space="preserve"> стойностите за брутните премии, изменението в пренос-премийния резерв, стойността на спечелените премии, направените от застрахователите административни и аквизиционни разходи и крайната загуба, изчислена чрез прилагане на верижно-стълбов метод и </w:t>
      </w:r>
      <w:r w:rsidRPr="00AE4C9D">
        <w:rPr>
          <w:rFonts w:ascii="Times New Roman" w:hAnsi="Times New Roman"/>
          <w:sz w:val="24"/>
          <w:lang w:val="en-US"/>
        </w:rPr>
        <w:t xml:space="preserve">Cape Cod </w:t>
      </w:r>
      <w:r w:rsidRPr="00AE4C9D">
        <w:rPr>
          <w:rFonts w:ascii="Times New Roman" w:hAnsi="Times New Roman"/>
          <w:sz w:val="24"/>
        </w:rPr>
        <w:t xml:space="preserve">метод. Спечелените премии представляват разликата на брутните премии и изменението в пренос-премийния резерв. </w:t>
      </w:r>
      <w:r w:rsidRPr="00E85CF1">
        <w:rPr>
          <w:rFonts w:ascii="Times New Roman" w:hAnsi="Times New Roman" w:cs="Times New Roman"/>
          <w:sz w:val="24"/>
          <w:szCs w:val="24"/>
        </w:rPr>
        <w:t>Резултатът</w:t>
      </w:r>
      <w:r w:rsidRPr="00AE4C9D">
        <w:rPr>
          <w:rFonts w:ascii="Times New Roman" w:hAnsi="Times New Roman"/>
          <w:sz w:val="24"/>
        </w:rPr>
        <w:t xml:space="preserve"> се изчислява като от получените спечелени премии се извади крайната загуба и административните и аквизиционни разходи.</w:t>
      </w:r>
    </w:p>
    <w:p w:rsidR="00EA795D" w:rsidRPr="006E182B" w:rsidRDefault="00EA795D" w:rsidP="00EA795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60F0E" w:rsidRDefault="00EA795D" w:rsidP="00EA795D">
      <w:pPr>
        <w:spacing w:after="0"/>
        <w:ind w:left="6663" w:hanging="5812"/>
        <w:rPr>
          <w:rFonts w:ascii="Times New Roman" w:hAnsi="Times New Roman" w:cs="Times New Roman"/>
          <w:sz w:val="24"/>
          <w:szCs w:val="24"/>
        </w:rPr>
      </w:pPr>
      <w:r w:rsidRPr="006E182B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65002A">
        <w:rPr>
          <w:rFonts w:ascii="Times New Roman" w:hAnsi="Times New Roman" w:cs="Times New Roman"/>
          <w:sz w:val="24"/>
          <w:szCs w:val="24"/>
          <w:lang w:val="en-US"/>
        </w:rPr>
        <w:t>39</w:t>
      </w:r>
      <w:r w:rsidR="00176BA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6E18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Индивидуални данни, III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176BAB">
        <w:rPr>
          <w:rFonts w:ascii="Times New Roman" w:hAnsi="Times New Roman" w:cs="Times New Roman"/>
          <w:sz w:val="24"/>
          <w:szCs w:val="24"/>
        </w:rPr>
        <w:t>та рискова група</w:t>
      </w:r>
    </w:p>
    <w:p w:rsidR="00EA795D" w:rsidRPr="006E182B" w:rsidRDefault="00EA795D" w:rsidP="00D60F0E">
      <w:pPr>
        <w:spacing w:after="0"/>
        <w:ind w:left="6663" w:hanging="4539"/>
        <w:rPr>
          <w:rFonts w:ascii="Times New Roman" w:hAnsi="Times New Roman" w:cs="Times New Roman"/>
          <w:sz w:val="24"/>
          <w:szCs w:val="24"/>
        </w:rPr>
      </w:pPr>
      <w:r w:rsidRPr="006E18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(в лв.)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134"/>
        <w:gridCol w:w="1134"/>
        <w:gridCol w:w="1134"/>
        <w:gridCol w:w="1134"/>
        <w:gridCol w:w="1134"/>
      </w:tblGrid>
      <w:tr w:rsidR="00EA795D" w:rsidRPr="00BF5370" w:rsidTr="007D5F19">
        <w:trPr>
          <w:jc w:val="center"/>
        </w:trPr>
        <w:tc>
          <w:tcPr>
            <w:tcW w:w="8926" w:type="dxa"/>
            <w:gridSpan w:val="6"/>
            <w:shd w:val="clear" w:color="auto" w:fill="FFC000"/>
            <w:noWrap/>
            <w:vAlign w:val="center"/>
          </w:tcPr>
          <w:p w:rsidR="00EA795D" w:rsidRPr="00BF5370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6806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Верижно-стълбов метод</w:t>
            </w:r>
          </w:p>
        </w:tc>
      </w:tr>
      <w:tr w:rsidR="00EA795D" w:rsidRPr="00BF5370" w:rsidTr="007D5F19">
        <w:tblPrEx>
          <w:jc w:val="left"/>
        </w:tblPrEx>
        <w:tc>
          <w:tcPr>
            <w:tcW w:w="3256" w:type="dxa"/>
            <w:shd w:val="clear" w:color="auto" w:fill="auto"/>
            <w:noWrap/>
            <w:vAlign w:val="center"/>
          </w:tcPr>
          <w:p w:rsidR="00EA795D" w:rsidRPr="00E268DD" w:rsidRDefault="00EA795D" w:rsidP="007D5F1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Година на събитие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BF5370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BF5370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BF5370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BF5370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BF5370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</w:tr>
      <w:tr w:rsidR="00EA795D" w:rsidRPr="00BF5370" w:rsidTr="007D5F19">
        <w:tblPrEx>
          <w:jc w:val="left"/>
        </w:tblPrEx>
        <w:tc>
          <w:tcPr>
            <w:tcW w:w="8926" w:type="dxa"/>
            <w:gridSpan w:val="6"/>
            <w:shd w:val="clear" w:color="auto" w:fill="FFF2CC" w:themeFill="accent4" w:themeFillTint="33"/>
            <w:noWrap/>
            <w:vAlign w:val="center"/>
          </w:tcPr>
          <w:p w:rsidR="00EA795D" w:rsidRPr="00BF5370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Резултат на базата на крайна загуба, чрез прилагане на верижно-стълбов метод към стойността на изплатените претенции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индивидуални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данни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за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III-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та рискова група</w:t>
            </w:r>
          </w:p>
        </w:tc>
      </w:tr>
      <w:tr w:rsidR="00EA795D" w:rsidRPr="00410A96" w:rsidTr="007D5F19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11098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40 016 032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54 203 730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62 250 810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76 847 642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97 877 347</w:t>
            </w:r>
          </w:p>
        </w:tc>
      </w:tr>
      <w:tr w:rsidR="00EA795D" w:rsidRPr="00410A96" w:rsidTr="007D5F19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11098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-4 999 937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-5 889 516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-3 541 145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-3 940 054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-11 225 567</w:t>
            </w:r>
          </w:p>
        </w:tc>
      </w:tr>
      <w:tr w:rsidR="00EA795D" w:rsidRPr="00BF5370" w:rsidTr="007D5F19">
        <w:tblPrEx>
          <w:jc w:val="left"/>
        </w:tblPrEx>
        <w:tc>
          <w:tcPr>
            <w:tcW w:w="3256" w:type="dxa"/>
            <w:shd w:val="clear" w:color="auto" w:fill="auto"/>
            <w:noWrap/>
            <w:vAlign w:val="center"/>
          </w:tcPr>
          <w:p w:rsidR="00EA795D" w:rsidRPr="00CC1ABF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35 016 095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48 314 214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58 709 665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72 907 588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86 651 780</w:t>
            </w:r>
          </w:p>
        </w:tc>
      </w:tr>
      <w:tr w:rsidR="00EA795D" w:rsidRPr="00410A96" w:rsidTr="007D5F19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410A96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 (</w:t>
            </w:r>
            <w:r w:rsidRPr="00DC1BF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Ultimate Loss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50 844 573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100 698 997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67 662 223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76 225 155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51 761 420</w:t>
            </w:r>
          </w:p>
        </w:tc>
      </w:tr>
      <w:tr w:rsidR="00EA795D" w:rsidRPr="00BF5370" w:rsidTr="007D5F19">
        <w:tblPrEx>
          <w:jc w:val="left"/>
        </w:tblPrEx>
        <w:tc>
          <w:tcPr>
            <w:tcW w:w="3256" w:type="dxa"/>
            <w:shd w:val="clear" w:color="auto" w:fill="auto"/>
            <w:noWrap/>
            <w:vAlign w:val="center"/>
          </w:tcPr>
          <w:p w:rsidR="00EA795D" w:rsidRPr="00CC1ABF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11 110 858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15 284 779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18 862 046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22 250 524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25 278 253</w:t>
            </w:r>
          </w:p>
        </w:tc>
      </w:tr>
      <w:tr w:rsidR="00EA795D" w:rsidRPr="00BF5370" w:rsidTr="007D5F19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CC1ABF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3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7A464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-26 939 336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7A464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-67 669 562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7A464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-27 814 604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7A464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-25 568 091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bg-BG"/>
              </w:rPr>
              <w:t>9 612 107</w:t>
            </w:r>
          </w:p>
        </w:tc>
      </w:tr>
      <w:tr w:rsidR="00EA795D" w:rsidRPr="00BF5370" w:rsidTr="007D5F19">
        <w:tblPrEx>
          <w:jc w:val="left"/>
        </w:tblPrEx>
        <w:tc>
          <w:tcPr>
            <w:tcW w:w="8926" w:type="dxa"/>
            <w:gridSpan w:val="6"/>
            <w:shd w:val="clear" w:color="auto" w:fill="FFF2CC" w:themeFill="accent4" w:themeFillTint="33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4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Резултат на базата на крайна загуба, чрез прилагане на верижно-стълбов метод към стойността на предявените претенции</w:t>
            </w:r>
            <w:r w:rsidRPr="007A4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индивидуални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данни</w:t>
            </w:r>
            <w:r w:rsidRPr="007A4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за </w:t>
            </w:r>
            <w:r w:rsidRPr="007A4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III-</w:t>
            </w:r>
            <w:r w:rsidRPr="007A4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та рискова група</w:t>
            </w:r>
          </w:p>
        </w:tc>
      </w:tr>
      <w:tr w:rsidR="00EA795D" w:rsidRPr="00410A96" w:rsidTr="007D5F19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11098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40 016 032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54 203 730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62 250 810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76 847 642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97 877 347</w:t>
            </w:r>
          </w:p>
        </w:tc>
      </w:tr>
      <w:tr w:rsidR="00EA795D" w:rsidRPr="00410A96" w:rsidTr="007D5F19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11098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-4 999 937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-5 889 516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-3 541 145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-3 940 054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-11 225 567</w:t>
            </w:r>
          </w:p>
        </w:tc>
      </w:tr>
      <w:tr w:rsidR="00EA795D" w:rsidRPr="00BF5370" w:rsidTr="007D5F19">
        <w:tblPrEx>
          <w:jc w:val="left"/>
        </w:tblPrEx>
        <w:tc>
          <w:tcPr>
            <w:tcW w:w="3256" w:type="dxa"/>
            <w:shd w:val="clear" w:color="auto" w:fill="auto"/>
            <w:noWrap/>
            <w:vAlign w:val="center"/>
          </w:tcPr>
          <w:p w:rsidR="00EA795D" w:rsidRPr="00CC1ABF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35 016 095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48 314 214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58 709 665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72 907 588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86 651 780</w:t>
            </w:r>
          </w:p>
        </w:tc>
      </w:tr>
      <w:tr w:rsidR="00EA795D" w:rsidRPr="00410A96" w:rsidTr="007D5F19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410A96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 (</w:t>
            </w:r>
            <w:r w:rsidRPr="00DC1BF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Ultimate Loss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62 791 822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83 217 056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65 353 448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66 609 115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58 808 514</w:t>
            </w:r>
          </w:p>
        </w:tc>
      </w:tr>
      <w:tr w:rsidR="00EA795D" w:rsidRPr="00BF5370" w:rsidTr="007D5F19">
        <w:tblPrEx>
          <w:jc w:val="left"/>
        </w:tblPrEx>
        <w:tc>
          <w:tcPr>
            <w:tcW w:w="3256" w:type="dxa"/>
            <w:shd w:val="clear" w:color="auto" w:fill="auto"/>
            <w:noWrap/>
            <w:vAlign w:val="center"/>
          </w:tcPr>
          <w:p w:rsidR="00EA795D" w:rsidRPr="00CC1ABF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11 110 858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15 284 779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18 862 046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22 250 524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25 278 253</w:t>
            </w:r>
          </w:p>
        </w:tc>
      </w:tr>
      <w:tr w:rsidR="00EA795D" w:rsidRPr="00BF5370" w:rsidTr="00425F0C">
        <w:tblPrEx>
          <w:jc w:val="left"/>
        </w:tblPrEx>
        <w:trPr>
          <w:trHeight w:val="145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CC1ABF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3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7A464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-38 886 585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7A464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-50 187 621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7A464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-25 505 829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7A464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-15 952 051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bg-BG"/>
              </w:rPr>
              <w:t>2 565 013</w:t>
            </w:r>
          </w:p>
        </w:tc>
      </w:tr>
      <w:tr w:rsidR="00EA795D" w:rsidRPr="00BF5370" w:rsidTr="007D5F19">
        <w:tblPrEx>
          <w:jc w:val="left"/>
        </w:tblPrEx>
        <w:tc>
          <w:tcPr>
            <w:tcW w:w="8926" w:type="dxa"/>
            <w:gridSpan w:val="6"/>
            <w:shd w:val="clear" w:color="auto" w:fill="FFF2CC" w:themeFill="accent4" w:themeFillTint="33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4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Резултат на базата на крайна загуба, чрез прилагане на верижно-стълбов метод към стойността на изплатените и предявените претенции</w:t>
            </w:r>
            <w:r w:rsidRPr="007A4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7A4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(50% на 50%) 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индивидуални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данни</w:t>
            </w:r>
            <w:r w:rsidRPr="007A4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за </w:t>
            </w:r>
            <w:r w:rsidRPr="007A4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III-</w:t>
            </w:r>
            <w:r w:rsidRPr="007A4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та рискова група</w:t>
            </w:r>
          </w:p>
        </w:tc>
      </w:tr>
      <w:tr w:rsidR="00EA795D" w:rsidRPr="00410A96" w:rsidTr="007D5F19">
        <w:tblPrEx>
          <w:jc w:val="left"/>
        </w:tblPrEx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11098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40 016 032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54 203 730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62 250 810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76 847 642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97 877 347</w:t>
            </w:r>
          </w:p>
        </w:tc>
      </w:tr>
      <w:tr w:rsidR="00EA795D" w:rsidRPr="00410A96" w:rsidTr="007D5F19">
        <w:tblPrEx>
          <w:jc w:val="left"/>
        </w:tblPrEx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11098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-4 999 937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-5 889 516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-3 541 145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-3 940 054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-11 225 567</w:t>
            </w:r>
          </w:p>
        </w:tc>
      </w:tr>
      <w:tr w:rsidR="00EA795D" w:rsidRPr="00BF5370" w:rsidTr="007D5F19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CC1ABF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35 016 095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48 314 214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58 709 665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72 907 588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86 651 780</w:t>
            </w:r>
          </w:p>
        </w:tc>
      </w:tr>
      <w:tr w:rsidR="00EA795D" w:rsidRPr="00410A96" w:rsidTr="007D5F19">
        <w:tblPrEx>
          <w:jc w:val="left"/>
        </w:tblPrEx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410A96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 (</w:t>
            </w:r>
            <w:r w:rsidRPr="00DC1BF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Ultimate Loss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56 818 197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91 958 027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66 507 835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71 417 135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55 284 967</w:t>
            </w:r>
          </w:p>
        </w:tc>
      </w:tr>
      <w:tr w:rsidR="00EA795D" w:rsidRPr="00BF5370" w:rsidTr="007D5F19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CC1ABF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11 110 858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15 284 779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18 862 046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22 250 524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25 278 253</w:t>
            </w:r>
          </w:p>
        </w:tc>
      </w:tr>
      <w:tr w:rsidR="00EA795D" w:rsidRPr="007A4643" w:rsidTr="007D5F19">
        <w:tblPrEx>
          <w:jc w:val="left"/>
        </w:tblPrEx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CC1ABF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DD53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7A464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-32 912 960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7A464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-58 928 592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7A464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-26 660 216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7A4643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-20 760 071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bg-BG"/>
              </w:rPr>
              <w:t>6 088 560</w:t>
            </w:r>
          </w:p>
        </w:tc>
      </w:tr>
      <w:tr w:rsidR="00EA795D" w:rsidRPr="00BF5370" w:rsidTr="007D5F19">
        <w:trPr>
          <w:jc w:val="center"/>
        </w:trPr>
        <w:tc>
          <w:tcPr>
            <w:tcW w:w="8926" w:type="dxa"/>
            <w:gridSpan w:val="6"/>
            <w:shd w:val="clear" w:color="auto" w:fill="FFC000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9C0006"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Cape Cod метод</w:t>
            </w:r>
          </w:p>
        </w:tc>
      </w:tr>
      <w:tr w:rsidR="00EA795D" w:rsidRPr="00BF5370" w:rsidTr="007D5F19">
        <w:tblPrEx>
          <w:jc w:val="left"/>
        </w:tblPrEx>
        <w:tc>
          <w:tcPr>
            <w:tcW w:w="8926" w:type="dxa"/>
            <w:gridSpan w:val="6"/>
            <w:shd w:val="clear" w:color="auto" w:fill="FFF2CC" w:themeFill="accent4" w:themeFillTint="33"/>
            <w:noWrap/>
            <w:vAlign w:val="center"/>
          </w:tcPr>
          <w:p w:rsidR="00EA795D" w:rsidRPr="007A4643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4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Резултат на базата на крайна загуба, чрез прилагане на </w:t>
            </w:r>
            <w:r w:rsidRPr="007A4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Cape Cod</w:t>
            </w:r>
            <w:r w:rsidRPr="007A4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метод към стойността на изплатените претенции</w:t>
            </w:r>
            <w:r w:rsidRPr="007A4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индивидуални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данни</w:t>
            </w:r>
            <w:r w:rsidRPr="007A4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за</w:t>
            </w:r>
            <w:r w:rsidRPr="007A4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7A4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</w:t>
            </w:r>
            <w:r w:rsidRPr="007A4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II</w:t>
            </w:r>
            <w:r w:rsidRPr="007A4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-та рискова група</w:t>
            </w:r>
          </w:p>
        </w:tc>
      </w:tr>
      <w:tr w:rsidR="00EA795D" w:rsidRPr="007B67D6" w:rsidTr="007D5F19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11098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40 016 032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54 203 730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62 250 810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76 847 642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97 877 347</w:t>
            </w:r>
          </w:p>
        </w:tc>
      </w:tr>
      <w:tr w:rsidR="00EA795D" w:rsidRPr="007B67D6" w:rsidTr="00C80497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11098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-4 999 937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-5 889 516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-3 541 145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-3 940 054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795D" w:rsidRPr="007A4643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7A464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-11 225 567</w:t>
            </w:r>
          </w:p>
        </w:tc>
      </w:tr>
      <w:tr w:rsidR="00EA795D" w:rsidRPr="007B67D6" w:rsidTr="00C80497">
        <w:tblPrEx>
          <w:jc w:val="left"/>
        </w:tblPrEx>
        <w:tc>
          <w:tcPr>
            <w:tcW w:w="3256" w:type="dxa"/>
            <w:shd w:val="clear" w:color="auto" w:fill="auto"/>
            <w:noWrap/>
            <w:vAlign w:val="center"/>
          </w:tcPr>
          <w:p w:rsidR="00EA795D" w:rsidRPr="007B67D6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67D6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C80497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C8049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35 016 095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C80497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C8049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48 314 214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C80497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C8049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58 709 665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C80497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C8049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72 907 588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C80497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C8049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86 651 780</w:t>
            </w:r>
          </w:p>
        </w:tc>
      </w:tr>
      <w:tr w:rsidR="00C80497" w:rsidRPr="007B67D6" w:rsidTr="00C80497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7B67D6" w:rsidRDefault="00C80497" w:rsidP="00C80497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 (</w:t>
            </w:r>
            <w:r w:rsidRPr="00DC1BF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Ultimate Loss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497" w:rsidRPr="00C80497" w:rsidRDefault="00C80497" w:rsidP="00C80497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04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51 592 764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497" w:rsidRPr="00C80497" w:rsidRDefault="00C80497" w:rsidP="00C80497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04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79 436 066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497" w:rsidRPr="00C80497" w:rsidRDefault="00C80497" w:rsidP="00C80497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04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78 916 505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497" w:rsidRPr="00C80497" w:rsidRDefault="00C80497" w:rsidP="00C80497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04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84 141 519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497" w:rsidRPr="00C80497" w:rsidRDefault="00C80497" w:rsidP="00C80497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04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131 494 279</w:t>
            </w:r>
          </w:p>
        </w:tc>
      </w:tr>
      <w:tr w:rsidR="00C80497" w:rsidRPr="007B67D6" w:rsidTr="00C80497">
        <w:tblPrEx>
          <w:jc w:val="left"/>
        </w:tblPrEx>
        <w:tc>
          <w:tcPr>
            <w:tcW w:w="3256" w:type="dxa"/>
            <w:shd w:val="clear" w:color="auto" w:fill="auto"/>
            <w:noWrap/>
            <w:vAlign w:val="center"/>
          </w:tcPr>
          <w:p w:rsidR="00C80497" w:rsidRPr="007B67D6" w:rsidRDefault="00C80497" w:rsidP="00C80497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67D6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7B67D6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C80497" w:rsidRDefault="00C80497" w:rsidP="00C8049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C8049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11 110 858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C80497" w:rsidRDefault="00C80497" w:rsidP="00C8049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C8049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15 284 779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C80497" w:rsidRDefault="00C80497" w:rsidP="00C8049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C8049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18 862 046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C80497" w:rsidRDefault="00C80497" w:rsidP="00C8049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C8049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22 250 524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C80497" w:rsidRDefault="00C80497" w:rsidP="00C8049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C8049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25 278 253</w:t>
            </w:r>
          </w:p>
        </w:tc>
      </w:tr>
      <w:tr w:rsidR="00C80497" w:rsidRPr="00BF5370" w:rsidTr="00C80497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F40872" w:rsidRDefault="00C80497" w:rsidP="00C80497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3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C80497" w:rsidRPr="00C80497" w:rsidRDefault="00C80497" w:rsidP="00C80497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C80497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-27 687 527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C80497" w:rsidRPr="00C80497" w:rsidRDefault="00C80497" w:rsidP="00C80497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C80497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-46 413 329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C80497" w:rsidRPr="00C80497" w:rsidRDefault="00C80497" w:rsidP="00C80497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C80497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-39 188 079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C80497" w:rsidRPr="00C80497" w:rsidRDefault="00C80497" w:rsidP="00C80497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C80497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-34 122 629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C80497" w:rsidRPr="00C80497" w:rsidRDefault="00C80497" w:rsidP="00C80497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C80497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-70 749 710</w:t>
            </w:r>
          </w:p>
        </w:tc>
      </w:tr>
      <w:tr w:rsidR="00C80497" w:rsidRPr="00BF5370" w:rsidTr="007D5F19">
        <w:tblPrEx>
          <w:jc w:val="left"/>
        </w:tblPrEx>
        <w:tc>
          <w:tcPr>
            <w:tcW w:w="8926" w:type="dxa"/>
            <w:gridSpan w:val="6"/>
            <w:shd w:val="clear" w:color="auto" w:fill="FFF2CC" w:themeFill="accent4" w:themeFillTint="33"/>
            <w:noWrap/>
            <w:vAlign w:val="center"/>
          </w:tcPr>
          <w:p w:rsidR="00C80497" w:rsidRPr="00C80497" w:rsidRDefault="00C80497" w:rsidP="00C8049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04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Резултат на базата на крайна загуба, чрез прилагане на </w:t>
            </w:r>
            <w:r w:rsidRPr="00C804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Cape Cod</w:t>
            </w:r>
            <w:r w:rsidRPr="00C804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метод към стойността на предявените претенции</w:t>
            </w:r>
            <w:r w:rsidRPr="00C804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C804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по индивидуални данни за</w:t>
            </w:r>
            <w:r w:rsidRPr="00C804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C804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</w:t>
            </w:r>
            <w:r w:rsidRPr="00C804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II</w:t>
            </w:r>
            <w:r w:rsidRPr="00C804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-та рискова група</w:t>
            </w:r>
          </w:p>
        </w:tc>
      </w:tr>
      <w:tr w:rsidR="00C80497" w:rsidRPr="00F40872" w:rsidTr="00C80497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811098" w:rsidRDefault="00C80497" w:rsidP="00C8049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C80497" w:rsidRDefault="00C80497" w:rsidP="00C8049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C8049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40 016 032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C80497" w:rsidRDefault="00C80497" w:rsidP="00C8049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C8049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54 203 730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C80497" w:rsidRDefault="00C80497" w:rsidP="00C8049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C8049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62 250 810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C80497" w:rsidRDefault="00C80497" w:rsidP="00C8049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C8049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76 847 642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C80497" w:rsidRDefault="00C80497" w:rsidP="00C8049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C8049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97 877 347</w:t>
            </w:r>
          </w:p>
        </w:tc>
      </w:tr>
      <w:tr w:rsidR="00C80497" w:rsidRPr="00F40872" w:rsidTr="00C80497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811098" w:rsidRDefault="00C80497" w:rsidP="00C8049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C80497" w:rsidRDefault="00C80497" w:rsidP="00C8049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C8049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-4 999 937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C80497" w:rsidRDefault="00C80497" w:rsidP="00C8049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C8049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-5 889 516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C80497" w:rsidRDefault="00C80497" w:rsidP="00C8049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C8049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-3 541 145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C80497" w:rsidRDefault="00C80497" w:rsidP="00C8049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C8049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-3 940 054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C80497" w:rsidRDefault="00C80497" w:rsidP="00C8049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C8049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-11 225 567</w:t>
            </w:r>
          </w:p>
        </w:tc>
      </w:tr>
      <w:tr w:rsidR="00C80497" w:rsidRPr="00BF5370" w:rsidTr="00C80497">
        <w:tblPrEx>
          <w:jc w:val="left"/>
        </w:tblPrEx>
        <w:tc>
          <w:tcPr>
            <w:tcW w:w="3256" w:type="dxa"/>
            <w:shd w:val="clear" w:color="auto" w:fill="auto"/>
            <w:noWrap/>
            <w:vAlign w:val="center"/>
          </w:tcPr>
          <w:p w:rsidR="00C80497" w:rsidRPr="00F40872" w:rsidRDefault="00C80497" w:rsidP="00C80497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C80497" w:rsidRDefault="00C80497" w:rsidP="00C8049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C8049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35 016 095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C80497" w:rsidRDefault="00C80497" w:rsidP="00C8049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C8049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48 314 214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C80497" w:rsidRDefault="00C80497" w:rsidP="00C8049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C8049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58 709 665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C80497" w:rsidRDefault="00C80497" w:rsidP="00C8049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C8049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72 907 588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C80497" w:rsidRDefault="00C80497" w:rsidP="00C8049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C8049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86 651 780</w:t>
            </w:r>
          </w:p>
        </w:tc>
      </w:tr>
      <w:tr w:rsidR="00C80497" w:rsidRPr="00F40872" w:rsidTr="00C80497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F40872" w:rsidRDefault="00C80497" w:rsidP="00C80497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 (</w:t>
            </w:r>
            <w:r w:rsidRPr="00DC1BF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Ultimate Loss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497" w:rsidRPr="00C80497" w:rsidRDefault="00C80497" w:rsidP="00C80497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04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62 777 179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497" w:rsidRPr="00C80497" w:rsidRDefault="00C80497" w:rsidP="00C80497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04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73 306 632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497" w:rsidRPr="00C80497" w:rsidRDefault="00C80497" w:rsidP="00C80497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04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71 575 377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497" w:rsidRPr="00C80497" w:rsidRDefault="00C80497" w:rsidP="00C80497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04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73 696 211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497" w:rsidRPr="00C80497" w:rsidRDefault="00C80497" w:rsidP="00C80497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04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78 563 659</w:t>
            </w:r>
          </w:p>
        </w:tc>
      </w:tr>
      <w:tr w:rsidR="00C80497" w:rsidRPr="00BF5370" w:rsidTr="00C80497">
        <w:tblPrEx>
          <w:jc w:val="left"/>
        </w:tblPrEx>
        <w:tc>
          <w:tcPr>
            <w:tcW w:w="3256" w:type="dxa"/>
            <w:shd w:val="clear" w:color="auto" w:fill="auto"/>
            <w:noWrap/>
            <w:vAlign w:val="center"/>
          </w:tcPr>
          <w:p w:rsidR="00C80497" w:rsidRPr="00F40872" w:rsidRDefault="00C80497" w:rsidP="00C80497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C80497" w:rsidRDefault="00C80497" w:rsidP="00C8049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C8049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11 110 858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C80497" w:rsidRDefault="00C80497" w:rsidP="00C8049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C8049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15 284 779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C80497" w:rsidRDefault="00C80497" w:rsidP="00C8049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C8049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18 862 046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C80497" w:rsidRDefault="00C80497" w:rsidP="00C8049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C8049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22 250 524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C80497" w:rsidRDefault="00C80497" w:rsidP="00C8049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C8049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25 278 253</w:t>
            </w:r>
          </w:p>
        </w:tc>
      </w:tr>
      <w:tr w:rsidR="00C80497" w:rsidRPr="00BF5370" w:rsidTr="00C80497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F40872" w:rsidRDefault="00C80497" w:rsidP="00C80497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3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C80497" w:rsidRPr="00C80497" w:rsidRDefault="00C80497" w:rsidP="00C80497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C80497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-38 871 941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C80497" w:rsidRPr="00C80497" w:rsidRDefault="00C80497" w:rsidP="00C80497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C80497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-40 283 234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C80497" w:rsidRPr="00C80497" w:rsidRDefault="00C80497" w:rsidP="00C80497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C80497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-31 822 105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C80497" w:rsidRPr="00C80497" w:rsidRDefault="00C80497" w:rsidP="00C80497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C80497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-23 227 691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C80497" w:rsidRPr="00C80497" w:rsidRDefault="00C80497" w:rsidP="00C80497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C80497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-17 463 616</w:t>
            </w:r>
          </w:p>
        </w:tc>
      </w:tr>
      <w:tr w:rsidR="00C80497" w:rsidRPr="00BF5370" w:rsidTr="007D5F19">
        <w:tblPrEx>
          <w:jc w:val="left"/>
        </w:tblPrEx>
        <w:tc>
          <w:tcPr>
            <w:tcW w:w="8926" w:type="dxa"/>
            <w:gridSpan w:val="6"/>
            <w:shd w:val="clear" w:color="auto" w:fill="FFF2CC" w:themeFill="accent4" w:themeFillTint="33"/>
            <w:noWrap/>
            <w:vAlign w:val="center"/>
          </w:tcPr>
          <w:p w:rsidR="00C80497" w:rsidRPr="00C80497" w:rsidRDefault="00C80497" w:rsidP="00C8049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4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Резултат на базата на крайна загуба, чрез прилагане </w:t>
            </w:r>
            <w:r w:rsidRPr="00C804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Cape Cod</w:t>
            </w:r>
            <w:r w:rsidRPr="00C804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метод към стойността на изплатените и предявените претенции</w:t>
            </w:r>
            <w:r w:rsidRPr="00C804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C804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(50% на 50%) по индивидуални данни за</w:t>
            </w:r>
            <w:r w:rsidRPr="00C804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C804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</w:t>
            </w:r>
            <w:r w:rsidRPr="00C804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II</w:t>
            </w:r>
            <w:r w:rsidRPr="00C804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-та рискова група</w:t>
            </w:r>
          </w:p>
        </w:tc>
      </w:tr>
      <w:tr w:rsidR="00C80497" w:rsidRPr="00F40872" w:rsidTr="00C80497">
        <w:tblPrEx>
          <w:jc w:val="left"/>
        </w:tblPrEx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811098" w:rsidRDefault="00C80497" w:rsidP="00C8049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C80497" w:rsidRDefault="00C80497" w:rsidP="00C8049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C8049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40 016 032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C80497" w:rsidRDefault="00C80497" w:rsidP="00C8049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C8049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54 203 730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C80497" w:rsidRDefault="00C80497" w:rsidP="00C8049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C8049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62 250 810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C80497" w:rsidRDefault="00C80497" w:rsidP="00C8049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C8049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76 847 642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C80497" w:rsidRDefault="00C80497" w:rsidP="00C8049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C8049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97 877 347</w:t>
            </w:r>
          </w:p>
        </w:tc>
      </w:tr>
      <w:tr w:rsidR="00C80497" w:rsidRPr="00F40872" w:rsidTr="00C80497">
        <w:tblPrEx>
          <w:jc w:val="left"/>
        </w:tblPrEx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811098" w:rsidRDefault="00C80497" w:rsidP="00C8049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C80497" w:rsidRDefault="00C80497" w:rsidP="00C8049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C8049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-4 999 937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C80497" w:rsidRDefault="00C80497" w:rsidP="00C8049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C8049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-5 889 516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C80497" w:rsidRDefault="00C80497" w:rsidP="00C8049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C8049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-3 541 145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C80497" w:rsidRDefault="00C80497" w:rsidP="00C8049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C8049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-3 940 054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C80497" w:rsidRDefault="00C80497" w:rsidP="00C8049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C8049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-11 225 567</w:t>
            </w:r>
          </w:p>
        </w:tc>
      </w:tr>
      <w:tr w:rsidR="00C80497" w:rsidRPr="00BF5370" w:rsidTr="00C80497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F40872" w:rsidRDefault="00C80497" w:rsidP="00C8049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C80497" w:rsidRDefault="00C80497" w:rsidP="00C8049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C8049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35 016 095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C80497" w:rsidRDefault="00C80497" w:rsidP="00C8049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C8049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48 314 214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C80497" w:rsidRDefault="00C80497" w:rsidP="00C8049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C8049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58 709 665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C80497" w:rsidRDefault="00C80497" w:rsidP="00C8049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C8049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72 907 588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C80497" w:rsidRDefault="00C80497" w:rsidP="00C8049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C8049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86 651 780</w:t>
            </w:r>
          </w:p>
        </w:tc>
      </w:tr>
      <w:tr w:rsidR="00C80497" w:rsidRPr="00F40872" w:rsidTr="00C80497">
        <w:tblPrEx>
          <w:jc w:val="left"/>
        </w:tblPrEx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F40872" w:rsidRDefault="00C80497" w:rsidP="00C8049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 (</w:t>
            </w:r>
            <w:r w:rsidRPr="00DC1BF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Ultimate Loss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497" w:rsidRPr="00C80497" w:rsidRDefault="00C80497" w:rsidP="00C80497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8049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57 184 971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497" w:rsidRPr="00C80497" w:rsidRDefault="00C80497" w:rsidP="00C80497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8049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76 371 349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497" w:rsidRPr="00C80497" w:rsidRDefault="00C80497" w:rsidP="00C80497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8049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75 245 941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497" w:rsidRPr="00C80497" w:rsidRDefault="00C80497" w:rsidP="00C80497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8049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78 918 865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497" w:rsidRPr="00C80497" w:rsidRDefault="00C80497" w:rsidP="00C80497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8049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105 028 969</w:t>
            </w:r>
          </w:p>
        </w:tc>
      </w:tr>
      <w:tr w:rsidR="00C80497" w:rsidRPr="00BF5370" w:rsidTr="00C80497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F40872" w:rsidRDefault="00C80497" w:rsidP="00C8049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C80497" w:rsidRDefault="00C80497" w:rsidP="00C8049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C8049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11 110 858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C80497" w:rsidRDefault="00C80497" w:rsidP="00C8049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C8049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15 284 779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C80497" w:rsidRDefault="00C80497" w:rsidP="00C8049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C8049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18 862 046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C80497" w:rsidRDefault="00C80497" w:rsidP="00C8049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C8049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22 250 524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C80497" w:rsidRDefault="00C80497" w:rsidP="00C8049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</w:pPr>
            <w:r w:rsidRPr="00C8049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bg-BG"/>
              </w:rPr>
              <w:t>25 278 253</w:t>
            </w:r>
          </w:p>
        </w:tc>
      </w:tr>
      <w:tr w:rsidR="00C80497" w:rsidRPr="00BF5370" w:rsidTr="00C80497">
        <w:tblPrEx>
          <w:jc w:val="left"/>
        </w:tblPrEx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497" w:rsidRPr="00F40872" w:rsidRDefault="00C80497" w:rsidP="00C80497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DD53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C80497" w:rsidRPr="00C80497" w:rsidRDefault="00C80497" w:rsidP="00C80497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C80497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-33 279 734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C80497" w:rsidRPr="00C80497" w:rsidRDefault="00C80497" w:rsidP="00C80497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C80497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-43 348 281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C80497" w:rsidRPr="00C80497" w:rsidRDefault="00C80497" w:rsidP="00C80497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C80497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-35 505 092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C80497" w:rsidRPr="00C80497" w:rsidRDefault="00C80497" w:rsidP="00C80497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C80497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-28 675 160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C80497" w:rsidRPr="00C80497" w:rsidRDefault="00C80497" w:rsidP="00C80497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C80497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-44 106 663</w:t>
            </w:r>
          </w:p>
        </w:tc>
      </w:tr>
    </w:tbl>
    <w:p w:rsidR="00EA795D" w:rsidRDefault="00EA795D" w:rsidP="00EA795D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5370">
        <w:rPr>
          <w:rFonts w:ascii="Times New Roman" w:hAnsi="Times New Roman" w:cs="Times New Roman"/>
          <w:sz w:val="18"/>
          <w:szCs w:val="18"/>
        </w:rPr>
        <w:t>Източник: Изчисления на КФН</w:t>
      </w:r>
    </w:p>
    <w:p w:rsidR="00EA795D" w:rsidRDefault="00EA795D" w:rsidP="00226C50">
      <w:pPr>
        <w:pStyle w:val="Heading2"/>
        <w:spacing w:before="480" w:after="240"/>
        <w:ind w:firstLine="851"/>
        <w:rPr>
          <w:rFonts w:ascii="Times New Roman" w:hAnsi="Times New Roman" w:cs="Times New Roman"/>
        </w:rPr>
      </w:pPr>
      <w:bookmarkStart w:id="34" w:name="_Toc517783285"/>
      <w:bookmarkStart w:id="35" w:name="_Toc518580746"/>
      <w:r w:rsidRPr="00BF5370">
        <w:rPr>
          <w:rFonts w:ascii="Times New Roman" w:hAnsi="Times New Roman" w:cs="Times New Roman"/>
          <w:b/>
        </w:rPr>
        <w:t>Рискова група IV.</w:t>
      </w:r>
      <w:r w:rsidRPr="00BF5370">
        <w:rPr>
          <w:rFonts w:ascii="Times New Roman" w:hAnsi="Times New Roman" w:cs="Times New Roman"/>
        </w:rPr>
        <w:t xml:space="preserve"> Моторни превозни средства, различни от посочените в рискови групи </w:t>
      </w:r>
      <w:r w:rsidRPr="00BF5370">
        <w:rPr>
          <w:rFonts w:ascii="Times New Roman" w:hAnsi="Times New Roman" w:cs="Times New Roman"/>
          <w:lang w:val="en-US"/>
        </w:rPr>
        <w:t>I-III</w:t>
      </w:r>
      <w:r w:rsidRPr="00BF5370">
        <w:rPr>
          <w:rFonts w:ascii="Times New Roman" w:hAnsi="Times New Roman" w:cs="Times New Roman"/>
        </w:rPr>
        <w:t>;</w:t>
      </w:r>
      <w:bookmarkEnd w:id="34"/>
      <w:bookmarkEnd w:id="35"/>
    </w:p>
    <w:p w:rsidR="00BD1102" w:rsidRDefault="00BD1102" w:rsidP="00BD1102">
      <w:pPr>
        <w:spacing w:after="0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4331B6">
        <w:rPr>
          <w:rFonts w:ascii="Times New Roman" w:hAnsi="Times New Roman" w:cs="Times New Roman"/>
          <w:sz w:val="24"/>
          <w:szCs w:val="24"/>
        </w:rPr>
        <w:t xml:space="preserve">аблица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124F19">
        <w:rPr>
          <w:rFonts w:ascii="Times New Roman" w:hAnsi="Times New Roman" w:cs="Times New Roman"/>
          <w:sz w:val="24"/>
          <w:szCs w:val="24"/>
        </w:rPr>
        <w:t>4</w:t>
      </w:r>
      <w:r w:rsidR="0065002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AE4C9D">
        <w:rPr>
          <w:rFonts w:ascii="Times New Roman" w:hAnsi="Times New Roman"/>
          <w:sz w:val="24"/>
        </w:rPr>
        <w:t xml:space="preserve"> представлява обобщение на резултатите, получени за достатъчност на премиите на база изплатени претенции, на база предявени претенции и на база 50% изплатени и 50% предявени претенции</w:t>
      </w:r>
      <w:r>
        <w:rPr>
          <w:rFonts w:ascii="Times New Roman" w:hAnsi="Times New Roman" w:cs="Times New Roman"/>
          <w:sz w:val="24"/>
          <w:szCs w:val="24"/>
        </w:rPr>
        <w:t xml:space="preserve"> при изчисляване на прогнозната крайна загуба при използване на верижно-стълбов метод и метод </w:t>
      </w:r>
      <w:r>
        <w:rPr>
          <w:rFonts w:ascii="Times New Roman" w:hAnsi="Times New Roman" w:cs="Times New Roman"/>
          <w:sz w:val="24"/>
          <w:szCs w:val="24"/>
          <w:lang w:val="en-US"/>
        </w:rPr>
        <w:t>Cape Cod</w:t>
      </w:r>
      <w:r w:rsidRPr="004331B6">
        <w:rPr>
          <w:rFonts w:ascii="Times New Roman" w:hAnsi="Times New Roman" w:cs="Times New Roman"/>
          <w:sz w:val="24"/>
          <w:szCs w:val="24"/>
        </w:rPr>
        <w:t>.</w:t>
      </w:r>
      <w:r w:rsidRPr="00AE4C9D">
        <w:rPr>
          <w:rFonts w:ascii="Times New Roman" w:hAnsi="Times New Roman"/>
          <w:sz w:val="24"/>
        </w:rPr>
        <w:t xml:space="preserve"> </w:t>
      </w:r>
    </w:p>
    <w:p w:rsidR="00BD1102" w:rsidRDefault="00BD1102" w:rsidP="00EA795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A795D" w:rsidRDefault="00EA795D" w:rsidP="00EA795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182B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124F19">
        <w:rPr>
          <w:rFonts w:ascii="Times New Roman" w:hAnsi="Times New Roman" w:cs="Times New Roman"/>
          <w:sz w:val="24"/>
          <w:szCs w:val="24"/>
        </w:rPr>
        <w:t>4</w:t>
      </w:r>
      <w:r w:rsidR="0065002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176BA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6E182B">
        <w:rPr>
          <w:rFonts w:ascii="Times New Roman" w:hAnsi="Times New Roman" w:cs="Times New Roman"/>
          <w:sz w:val="24"/>
          <w:szCs w:val="24"/>
        </w:rPr>
        <w:t xml:space="preserve"> </w:t>
      </w:r>
      <w:r w:rsidR="00B64EFC">
        <w:rPr>
          <w:rFonts w:ascii="Times New Roman" w:hAnsi="Times New Roman" w:cs="Times New Roman"/>
          <w:sz w:val="24"/>
          <w:szCs w:val="24"/>
        </w:rPr>
        <w:t xml:space="preserve">Обобщение, </w:t>
      </w:r>
      <w:r>
        <w:rPr>
          <w:rFonts w:ascii="Times New Roman" w:hAnsi="Times New Roman" w:cs="Times New Roman"/>
          <w:sz w:val="24"/>
          <w:szCs w:val="24"/>
        </w:rPr>
        <w:t>индивидуални данни, IV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176BAB">
        <w:rPr>
          <w:rFonts w:ascii="Times New Roman" w:hAnsi="Times New Roman" w:cs="Times New Roman"/>
          <w:sz w:val="24"/>
          <w:szCs w:val="24"/>
        </w:rPr>
        <w:t>та рискова група</w:t>
      </w:r>
    </w:p>
    <w:p w:rsidR="00EA795D" w:rsidRDefault="00EA795D" w:rsidP="00D60F0E">
      <w:pPr>
        <w:spacing w:after="0"/>
        <w:ind w:left="127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18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(в лв.)</w:t>
      </w:r>
    </w:p>
    <w:tbl>
      <w:tblPr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134"/>
        <w:gridCol w:w="1134"/>
        <w:gridCol w:w="1134"/>
        <w:gridCol w:w="1134"/>
        <w:gridCol w:w="1143"/>
      </w:tblGrid>
      <w:tr w:rsidR="00EA795D" w:rsidRPr="00452149" w:rsidTr="007D5F19">
        <w:tc>
          <w:tcPr>
            <w:tcW w:w="3397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Година на събитие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</w:tr>
      <w:tr w:rsidR="00EA795D" w:rsidRPr="00452149" w:rsidTr="007D5F19">
        <w:tc>
          <w:tcPr>
            <w:tcW w:w="9076" w:type="dxa"/>
            <w:gridSpan w:val="6"/>
            <w:shd w:val="clear" w:color="auto" w:fill="FFC000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Верижно-стълбов метод</w:t>
            </w:r>
          </w:p>
        </w:tc>
      </w:tr>
      <w:tr w:rsidR="00EA795D" w:rsidRPr="00452149" w:rsidTr="007D5F1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 (изплатени претенции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1131A7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1131A7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-11 578 742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1131A7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1131A7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-807 908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1131A7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1131A7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-10 841 288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1 257 048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4 001 010</w:t>
            </w:r>
          </w:p>
        </w:tc>
      </w:tr>
      <w:tr w:rsidR="00EA795D" w:rsidRPr="00452149" w:rsidTr="007D5F1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 (предявени претенции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1131A7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1131A7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-8 174 338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1131A7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1131A7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-987 496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1131A7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1131A7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-12 115 372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1131A7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1131A7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-4 211 300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1131A7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1131A7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-4 829 905</w:t>
            </w:r>
          </w:p>
        </w:tc>
      </w:tr>
      <w:tr w:rsidR="00EA795D" w:rsidRPr="00452149" w:rsidTr="007D5F1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452149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 (</w:t>
            </w: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50% на 50%</w:t>
            </w:r>
            <w:r w:rsidRPr="004521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1131A7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1131A7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-9 876 540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1131A7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1131A7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-897 702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1131A7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1131A7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-11 478 330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1131A7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1131A7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-1 477 126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1131A7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1131A7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-414 448</w:t>
            </w:r>
          </w:p>
        </w:tc>
      </w:tr>
      <w:tr w:rsidR="00EA795D" w:rsidRPr="00452149" w:rsidTr="007D5F19">
        <w:tc>
          <w:tcPr>
            <w:tcW w:w="9076" w:type="dxa"/>
            <w:gridSpan w:val="6"/>
            <w:shd w:val="clear" w:color="auto" w:fill="FFC000"/>
            <w:noWrap/>
            <w:vAlign w:val="center"/>
          </w:tcPr>
          <w:p w:rsidR="00EA795D" w:rsidRPr="00452149" w:rsidRDefault="00EA795D" w:rsidP="007D5F1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9C0006"/>
                <w:sz w:val="18"/>
                <w:szCs w:val="18"/>
                <w:lang w:eastAsia="bg-BG"/>
              </w:rPr>
            </w:pPr>
            <w:r w:rsidRPr="00452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Cape Cod метод</w:t>
            </w:r>
          </w:p>
        </w:tc>
      </w:tr>
      <w:tr w:rsidR="006A297A" w:rsidRPr="00452149" w:rsidTr="006A297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97A" w:rsidRPr="006A297A" w:rsidRDefault="006A297A" w:rsidP="006A297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6A29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 (изплатени претенции 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97A" w:rsidRPr="006A297A" w:rsidRDefault="006A297A" w:rsidP="006A297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6A297A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-3 900 515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97A" w:rsidRPr="006A297A" w:rsidRDefault="006A297A" w:rsidP="006A297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6A297A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-2 012 300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97A" w:rsidRPr="006A297A" w:rsidRDefault="006A297A" w:rsidP="006A297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6A297A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-4 156 279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97A" w:rsidRPr="006A297A" w:rsidRDefault="006A297A" w:rsidP="006A297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6A297A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-228 771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97A" w:rsidRPr="006A297A" w:rsidRDefault="006A297A" w:rsidP="006A297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6A297A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-198 875</w:t>
            </w:r>
          </w:p>
        </w:tc>
      </w:tr>
      <w:tr w:rsidR="006A297A" w:rsidRPr="00452149" w:rsidTr="006A297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97A" w:rsidRPr="006A297A" w:rsidRDefault="006A297A" w:rsidP="006A297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6A29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 (предявени претенции 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97A" w:rsidRPr="006A297A" w:rsidRDefault="006A297A" w:rsidP="006A297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6A297A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-5 041 986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97A" w:rsidRPr="006A297A" w:rsidRDefault="006A297A" w:rsidP="006A297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6A297A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-814 829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97A" w:rsidRPr="006A297A" w:rsidRDefault="006A297A" w:rsidP="006A297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6A297A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-4 913 539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97A" w:rsidRPr="006A297A" w:rsidRDefault="006A297A" w:rsidP="006A297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6A297A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-1 895 551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97A" w:rsidRPr="006A297A" w:rsidRDefault="006A297A" w:rsidP="006A297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6A297A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-1 786 666</w:t>
            </w:r>
          </w:p>
        </w:tc>
      </w:tr>
      <w:tr w:rsidR="006A297A" w:rsidRPr="00452149" w:rsidTr="006A297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97A" w:rsidRPr="006A297A" w:rsidRDefault="006A297A" w:rsidP="006A297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6A29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РЕЗУЛТАТ (</w:t>
            </w:r>
            <w:r w:rsidRPr="006A29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50% на 50%</w:t>
            </w:r>
            <w:r w:rsidRPr="006A29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97A" w:rsidRPr="006A297A" w:rsidRDefault="006A297A" w:rsidP="006A297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6A297A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-4 471 250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97A" w:rsidRPr="006A297A" w:rsidRDefault="006A297A" w:rsidP="006A297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6A297A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-1 413 565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97A" w:rsidRPr="006A297A" w:rsidRDefault="006A297A" w:rsidP="006A297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6A297A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-4 534 909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97A" w:rsidRPr="006A297A" w:rsidRDefault="006A297A" w:rsidP="006A297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6A297A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-1 062 161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97A" w:rsidRPr="006A297A" w:rsidRDefault="006A297A" w:rsidP="006A297A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6A297A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-992 771</w:t>
            </w:r>
          </w:p>
        </w:tc>
      </w:tr>
    </w:tbl>
    <w:p w:rsidR="00EA795D" w:rsidRDefault="00EA795D" w:rsidP="00EA795D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5370">
        <w:rPr>
          <w:rFonts w:ascii="Times New Roman" w:hAnsi="Times New Roman" w:cs="Times New Roman"/>
          <w:sz w:val="18"/>
          <w:szCs w:val="18"/>
        </w:rPr>
        <w:t>Източник: Изчисления на КФН</w:t>
      </w:r>
    </w:p>
    <w:p w:rsidR="007207B4" w:rsidRDefault="007207B4" w:rsidP="007207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CF1">
        <w:rPr>
          <w:rFonts w:ascii="Times New Roman" w:hAnsi="Times New Roman" w:cs="Times New Roman"/>
          <w:sz w:val="24"/>
          <w:szCs w:val="24"/>
        </w:rPr>
        <w:t>Таблица</w:t>
      </w:r>
      <w:r w:rsidRPr="00AE4C9D">
        <w:rPr>
          <w:rFonts w:ascii="Times New Roman" w:hAnsi="Times New Roman"/>
          <w:sz w:val="24"/>
        </w:rPr>
        <w:t xml:space="preserve"> №</w:t>
      </w:r>
      <w:r>
        <w:rPr>
          <w:rFonts w:ascii="Times New Roman" w:hAnsi="Times New Roman"/>
          <w:sz w:val="24"/>
          <w:lang w:val="en-US"/>
        </w:rPr>
        <w:t xml:space="preserve"> </w:t>
      </w:r>
      <w:r w:rsidR="0065002A">
        <w:rPr>
          <w:rFonts w:ascii="Times New Roman" w:hAnsi="Times New Roman"/>
          <w:sz w:val="24"/>
          <w:lang w:val="en-US"/>
        </w:rPr>
        <w:t>41</w:t>
      </w:r>
      <w:r w:rsidRPr="00AE4C9D">
        <w:rPr>
          <w:rFonts w:ascii="Times New Roman" w:hAnsi="Times New Roman"/>
          <w:sz w:val="24"/>
        </w:rPr>
        <w:t xml:space="preserve"> е аналогична на таблица №</w:t>
      </w:r>
      <w:r>
        <w:rPr>
          <w:rFonts w:ascii="Times New Roman" w:hAnsi="Times New Roman"/>
          <w:sz w:val="24"/>
          <w:lang w:val="en-US"/>
        </w:rPr>
        <w:t xml:space="preserve"> </w:t>
      </w:r>
      <w:r w:rsidR="00124F19">
        <w:rPr>
          <w:rFonts w:ascii="Times New Roman" w:hAnsi="Times New Roman"/>
          <w:sz w:val="24"/>
        </w:rPr>
        <w:t>4</w:t>
      </w:r>
      <w:r w:rsidR="0065002A">
        <w:rPr>
          <w:rFonts w:ascii="Times New Roman" w:hAnsi="Times New Roman"/>
          <w:sz w:val="24"/>
          <w:lang w:val="en-US"/>
        </w:rPr>
        <w:t>0</w:t>
      </w:r>
      <w:r w:rsidRPr="00AE4C9D">
        <w:rPr>
          <w:rFonts w:ascii="Times New Roman" w:hAnsi="Times New Roman"/>
          <w:sz w:val="24"/>
        </w:rPr>
        <w:t xml:space="preserve">, като в нея </w:t>
      </w:r>
      <w:r w:rsidRPr="00E85CF1">
        <w:rPr>
          <w:rFonts w:ascii="Times New Roman" w:hAnsi="Times New Roman" w:cs="Times New Roman"/>
          <w:sz w:val="24"/>
          <w:szCs w:val="24"/>
        </w:rPr>
        <w:t>по-</w:t>
      </w:r>
      <w:r w:rsidRPr="00AE4C9D">
        <w:rPr>
          <w:rFonts w:ascii="Times New Roman" w:hAnsi="Times New Roman"/>
          <w:sz w:val="24"/>
        </w:rPr>
        <w:t xml:space="preserve">детайлно са </w:t>
      </w:r>
      <w:r w:rsidRPr="00E85CF1">
        <w:rPr>
          <w:rFonts w:ascii="Times New Roman" w:hAnsi="Times New Roman" w:cs="Times New Roman"/>
          <w:sz w:val="24"/>
          <w:szCs w:val="24"/>
        </w:rPr>
        <w:t>представени</w:t>
      </w:r>
      <w:r w:rsidRPr="00AE4C9D">
        <w:rPr>
          <w:rFonts w:ascii="Times New Roman" w:hAnsi="Times New Roman"/>
          <w:sz w:val="24"/>
        </w:rPr>
        <w:t xml:space="preserve"> стойностите за брутните премии, изменението в пренос-премийния резерв, стойността на спечелените премии, направените от застрахователите административни и аквизиционни разходи и крайната загуба, изчислена чрез прилагане на верижно-стълбов метод и </w:t>
      </w:r>
      <w:r w:rsidRPr="00AE4C9D">
        <w:rPr>
          <w:rFonts w:ascii="Times New Roman" w:hAnsi="Times New Roman"/>
          <w:sz w:val="24"/>
          <w:lang w:val="en-US"/>
        </w:rPr>
        <w:t xml:space="preserve">Cape Cod </w:t>
      </w:r>
      <w:r w:rsidRPr="00AE4C9D">
        <w:rPr>
          <w:rFonts w:ascii="Times New Roman" w:hAnsi="Times New Roman"/>
          <w:sz w:val="24"/>
        </w:rPr>
        <w:t xml:space="preserve">метод. Спечелените премии представляват разликата на брутните премии и изменението в пренос-премийния резерв. </w:t>
      </w:r>
      <w:r w:rsidRPr="00E85CF1">
        <w:rPr>
          <w:rFonts w:ascii="Times New Roman" w:hAnsi="Times New Roman" w:cs="Times New Roman"/>
          <w:sz w:val="24"/>
          <w:szCs w:val="24"/>
        </w:rPr>
        <w:t>Резултатът</w:t>
      </w:r>
      <w:r w:rsidRPr="00AE4C9D">
        <w:rPr>
          <w:rFonts w:ascii="Times New Roman" w:hAnsi="Times New Roman"/>
          <w:sz w:val="24"/>
        </w:rPr>
        <w:t xml:space="preserve"> се изчислява като от получените спечелени премии се извади крайната загуба и административните и аквизиционни разходи.</w:t>
      </w:r>
    </w:p>
    <w:p w:rsidR="007207B4" w:rsidRDefault="007207B4" w:rsidP="00EA795D">
      <w:pPr>
        <w:spacing w:after="0"/>
        <w:ind w:left="6663" w:hanging="5812"/>
        <w:rPr>
          <w:rFonts w:ascii="Times New Roman" w:hAnsi="Times New Roman" w:cs="Times New Roman"/>
          <w:sz w:val="24"/>
          <w:szCs w:val="24"/>
        </w:rPr>
      </w:pPr>
    </w:p>
    <w:p w:rsidR="00D60F0E" w:rsidRDefault="00EA795D" w:rsidP="00EA795D">
      <w:pPr>
        <w:spacing w:after="0"/>
        <w:ind w:left="6663" w:hanging="5812"/>
        <w:rPr>
          <w:rFonts w:ascii="Times New Roman" w:hAnsi="Times New Roman" w:cs="Times New Roman"/>
          <w:sz w:val="24"/>
          <w:szCs w:val="24"/>
        </w:rPr>
      </w:pPr>
      <w:r w:rsidRPr="006E182B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65002A">
        <w:rPr>
          <w:rFonts w:ascii="Times New Roman" w:hAnsi="Times New Roman" w:cs="Times New Roman"/>
          <w:sz w:val="24"/>
          <w:szCs w:val="24"/>
          <w:lang w:val="en-US"/>
        </w:rPr>
        <w:t>41</w:t>
      </w:r>
      <w:r w:rsidR="00176BA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6E18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Индивидуални данни, IV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176BAB">
        <w:rPr>
          <w:rFonts w:ascii="Times New Roman" w:hAnsi="Times New Roman" w:cs="Times New Roman"/>
          <w:sz w:val="24"/>
          <w:szCs w:val="24"/>
        </w:rPr>
        <w:t>та рискова група</w:t>
      </w:r>
    </w:p>
    <w:p w:rsidR="00EA795D" w:rsidRPr="006E182B" w:rsidRDefault="00EA795D" w:rsidP="00D60F0E">
      <w:pPr>
        <w:spacing w:after="0"/>
        <w:ind w:left="6663" w:hanging="4539"/>
        <w:rPr>
          <w:rFonts w:ascii="Times New Roman" w:hAnsi="Times New Roman" w:cs="Times New Roman"/>
          <w:sz w:val="24"/>
          <w:szCs w:val="24"/>
        </w:rPr>
      </w:pPr>
      <w:r w:rsidRPr="006E18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(в лв.)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134"/>
        <w:gridCol w:w="1134"/>
        <w:gridCol w:w="1134"/>
        <w:gridCol w:w="1134"/>
        <w:gridCol w:w="1134"/>
      </w:tblGrid>
      <w:tr w:rsidR="00EA795D" w:rsidRPr="00BF5370" w:rsidTr="007D5F19">
        <w:trPr>
          <w:jc w:val="center"/>
        </w:trPr>
        <w:tc>
          <w:tcPr>
            <w:tcW w:w="8926" w:type="dxa"/>
            <w:gridSpan w:val="6"/>
            <w:shd w:val="clear" w:color="auto" w:fill="FFC000"/>
            <w:noWrap/>
            <w:vAlign w:val="center"/>
          </w:tcPr>
          <w:p w:rsidR="00EA795D" w:rsidRPr="00BF5370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6806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Верижно-стълбов метод</w:t>
            </w:r>
          </w:p>
        </w:tc>
      </w:tr>
      <w:tr w:rsidR="00EA795D" w:rsidRPr="00BF5370" w:rsidTr="007D5F19">
        <w:tblPrEx>
          <w:jc w:val="left"/>
        </w:tblPrEx>
        <w:tc>
          <w:tcPr>
            <w:tcW w:w="3256" w:type="dxa"/>
            <w:shd w:val="clear" w:color="auto" w:fill="auto"/>
            <w:noWrap/>
            <w:vAlign w:val="center"/>
          </w:tcPr>
          <w:p w:rsidR="00EA795D" w:rsidRPr="00E268DD" w:rsidRDefault="00EA795D" w:rsidP="007D5F1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BF53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Година на събитие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BF5370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BF5370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BF5370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BF5370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BF5370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2017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г.</w:t>
            </w:r>
          </w:p>
        </w:tc>
      </w:tr>
      <w:tr w:rsidR="00EA795D" w:rsidRPr="00BF5370" w:rsidTr="007D5F19">
        <w:tblPrEx>
          <w:jc w:val="left"/>
        </w:tblPrEx>
        <w:tc>
          <w:tcPr>
            <w:tcW w:w="8926" w:type="dxa"/>
            <w:gridSpan w:val="6"/>
            <w:shd w:val="clear" w:color="auto" w:fill="FFF2CC" w:themeFill="accent4" w:themeFillTint="33"/>
            <w:noWrap/>
            <w:vAlign w:val="center"/>
          </w:tcPr>
          <w:p w:rsidR="00EA795D" w:rsidRPr="00BF5370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Резултат на базата на крайна загуба, чрез прилагане на верижно-стълбов метод към стойността на изплатените претенции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по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индивидуални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данни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за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V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-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та рискова група</w:t>
            </w:r>
          </w:p>
        </w:tc>
      </w:tr>
      <w:tr w:rsidR="00EA795D" w:rsidRPr="00021C2F" w:rsidTr="007D5F19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11098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15 438 265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15 913 027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15 817 056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15 440 340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15 357 005</w:t>
            </w:r>
          </w:p>
        </w:tc>
      </w:tr>
      <w:tr w:rsidR="00EA795D" w:rsidRPr="00021C2F" w:rsidTr="007D5F19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11098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37 120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-220 121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-53 984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654 464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-134 224</w:t>
            </w:r>
          </w:p>
        </w:tc>
      </w:tr>
      <w:tr w:rsidR="00EA795D" w:rsidRPr="00BF5370" w:rsidTr="007D5F19">
        <w:tblPrEx>
          <w:jc w:val="left"/>
        </w:tblPrEx>
        <w:tc>
          <w:tcPr>
            <w:tcW w:w="3256" w:type="dxa"/>
            <w:shd w:val="clear" w:color="auto" w:fill="auto"/>
            <w:noWrap/>
            <w:vAlign w:val="center"/>
          </w:tcPr>
          <w:p w:rsidR="00EA795D" w:rsidRPr="00CC1ABF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15 475 384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15 692 906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15 763 073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16 094 804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15 222 781</w:t>
            </w:r>
          </w:p>
        </w:tc>
      </w:tr>
      <w:tr w:rsidR="00EA795D" w:rsidRPr="00021C2F" w:rsidTr="007D5F19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021C2F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 (</w:t>
            </w:r>
            <w:r w:rsidRPr="00DC1BF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Ultimate Loss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23 032 130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12 121 003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21 944 226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9 769 974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6 601 948</w:t>
            </w:r>
          </w:p>
        </w:tc>
      </w:tr>
      <w:tr w:rsidR="00EA795D" w:rsidRPr="00BF5370" w:rsidTr="007D5F19">
        <w:tblPrEx>
          <w:jc w:val="left"/>
        </w:tblPrEx>
        <w:tc>
          <w:tcPr>
            <w:tcW w:w="3256" w:type="dxa"/>
            <w:shd w:val="clear" w:color="auto" w:fill="auto"/>
            <w:noWrap/>
            <w:vAlign w:val="center"/>
          </w:tcPr>
          <w:p w:rsidR="00EA795D" w:rsidRPr="00CC1ABF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4 021 996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4 379 811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4 660 135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5 067 782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4 619 823</w:t>
            </w:r>
          </w:p>
        </w:tc>
      </w:tr>
      <w:tr w:rsidR="00EA795D" w:rsidRPr="00BF5370" w:rsidTr="007D5F19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CC1ABF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3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</w:tcPr>
          <w:p w:rsidR="00EA795D" w:rsidRPr="001131A7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1131A7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-11 578 742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BDBE"/>
            <w:noWrap/>
            <w:vAlign w:val="center"/>
          </w:tcPr>
          <w:p w:rsidR="00EA795D" w:rsidRPr="001131A7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1131A7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-807 908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</w:tcPr>
          <w:p w:rsidR="00EA795D" w:rsidRPr="001131A7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1131A7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-10 841 288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1 257 048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4 001 010</w:t>
            </w:r>
          </w:p>
        </w:tc>
      </w:tr>
      <w:tr w:rsidR="00EA795D" w:rsidRPr="00BF5370" w:rsidTr="007D5F19">
        <w:tblPrEx>
          <w:jc w:val="left"/>
        </w:tblPrEx>
        <w:tc>
          <w:tcPr>
            <w:tcW w:w="8926" w:type="dxa"/>
            <w:gridSpan w:val="6"/>
            <w:shd w:val="clear" w:color="auto" w:fill="FFF2CC" w:themeFill="accent4" w:themeFillTint="33"/>
            <w:noWrap/>
            <w:vAlign w:val="center"/>
          </w:tcPr>
          <w:p w:rsidR="00EA795D" w:rsidRPr="005871F2" w:rsidRDefault="00EA795D" w:rsidP="007D5F1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1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Резултат на базата на крайна загуба, чрез прилагане на верижно-стълбов метод към стойността на предявените претенции</w:t>
            </w:r>
            <w:r w:rsidRPr="005871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5871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индивидуални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</w:t>
            </w:r>
            <w:r w:rsidRPr="005871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данни за </w:t>
            </w:r>
            <w:r w:rsidRPr="005871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IV</w:t>
            </w:r>
            <w:r w:rsidRPr="005871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- та рискова група</w:t>
            </w:r>
          </w:p>
        </w:tc>
      </w:tr>
      <w:tr w:rsidR="00EA795D" w:rsidRPr="00021C2F" w:rsidTr="007D5F19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11098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15 438 265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15 913 027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15 817 056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15 440 340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15 357 005</w:t>
            </w:r>
          </w:p>
        </w:tc>
      </w:tr>
      <w:tr w:rsidR="00EA795D" w:rsidRPr="00021C2F" w:rsidTr="007D5F19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11098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37 120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-220 121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-53 984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654 464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-134 224</w:t>
            </w:r>
          </w:p>
        </w:tc>
      </w:tr>
      <w:tr w:rsidR="00EA795D" w:rsidRPr="00BF5370" w:rsidTr="007D5F19">
        <w:tblPrEx>
          <w:jc w:val="left"/>
        </w:tblPrEx>
        <w:tc>
          <w:tcPr>
            <w:tcW w:w="3256" w:type="dxa"/>
            <w:shd w:val="clear" w:color="auto" w:fill="auto"/>
            <w:noWrap/>
            <w:vAlign w:val="center"/>
          </w:tcPr>
          <w:p w:rsidR="00EA795D" w:rsidRPr="00CC1ABF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15 475 384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15 692 906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15 763 073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16 094 804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15 222 781</w:t>
            </w:r>
          </w:p>
        </w:tc>
      </w:tr>
      <w:tr w:rsidR="00EA795D" w:rsidRPr="00021C2F" w:rsidTr="007D5F19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021C2F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 (</w:t>
            </w:r>
            <w:r w:rsidRPr="00DC1BF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Ultimate Loss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19 627 726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12 300 591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23 218 310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15 238 322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15 432 863</w:t>
            </w:r>
          </w:p>
        </w:tc>
      </w:tr>
      <w:tr w:rsidR="00EA795D" w:rsidRPr="00BF5370" w:rsidTr="007D5F19">
        <w:tblPrEx>
          <w:jc w:val="left"/>
        </w:tblPrEx>
        <w:tc>
          <w:tcPr>
            <w:tcW w:w="3256" w:type="dxa"/>
            <w:shd w:val="clear" w:color="auto" w:fill="auto"/>
            <w:noWrap/>
            <w:vAlign w:val="center"/>
          </w:tcPr>
          <w:p w:rsidR="00EA795D" w:rsidRPr="00CC1ABF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4 021 996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4 379 811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4 660 135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5 067 782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4 619 823</w:t>
            </w:r>
          </w:p>
        </w:tc>
      </w:tr>
      <w:tr w:rsidR="00EA795D" w:rsidRPr="001131A7" w:rsidTr="007D5F19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CC1ABF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3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</w:tcPr>
          <w:p w:rsidR="00EA795D" w:rsidRPr="001131A7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1131A7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-8 174 338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BDBE"/>
            <w:noWrap/>
            <w:vAlign w:val="center"/>
          </w:tcPr>
          <w:p w:rsidR="00EA795D" w:rsidRPr="001131A7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1131A7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-987 496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</w:tcPr>
          <w:p w:rsidR="00EA795D" w:rsidRPr="001131A7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1131A7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-12 115 372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</w:tcPr>
          <w:p w:rsidR="00EA795D" w:rsidRPr="001131A7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1131A7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-4 211 300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</w:tcPr>
          <w:p w:rsidR="00EA795D" w:rsidRPr="001131A7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1131A7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-4 829 905</w:t>
            </w:r>
          </w:p>
        </w:tc>
      </w:tr>
      <w:tr w:rsidR="00EA795D" w:rsidRPr="00BF5370" w:rsidTr="007D5F19">
        <w:tblPrEx>
          <w:jc w:val="left"/>
        </w:tblPrEx>
        <w:tc>
          <w:tcPr>
            <w:tcW w:w="8926" w:type="dxa"/>
            <w:gridSpan w:val="6"/>
            <w:shd w:val="clear" w:color="auto" w:fill="FFF2CC" w:themeFill="accent4" w:themeFillTint="33"/>
            <w:noWrap/>
            <w:vAlign w:val="center"/>
          </w:tcPr>
          <w:p w:rsidR="00EA795D" w:rsidRPr="005871F2" w:rsidRDefault="00EA795D" w:rsidP="007D5F1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1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Резултат на базата на крайна загуба, чрез прилагане на верижно-стълбов метод към стойността на изплатените и предявените претенции</w:t>
            </w:r>
            <w:r w:rsidRPr="005871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5871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(50% на 50%)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индивидуални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</w:t>
            </w:r>
            <w:r w:rsidRPr="005871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данни за </w:t>
            </w:r>
            <w:r w:rsidRPr="005871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IV -</w:t>
            </w:r>
            <w:r w:rsidRPr="005871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та рискова група</w:t>
            </w:r>
          </w:p>
        </w:tc>
      </w:tr>
      <w:tr w:rsidR="00EA795D" w:rsidRPr="00021C2F" w:rsidTr="007D5F19">
        <w:tblPrEx>
          <w:jc w:val="left"/>
        </w:tblPrEx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11098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15 438 265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15 913 027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15 817 056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15 440 340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15 357 005</w:t>
            </w:r>
          </w:p>
        </w:tc>
      </w:tr>
      <w:tr w:rsidR="00EA795D" w:rsidRPr="00021C2F" w:rsidTr="007D5F19">
        <w:tblPrEx>
          <w:jc w:val="left"/>
        </w:tblPrEx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11098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37 120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-220 121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-53 984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654 464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-134 224</w:t>
            </w:r>
          </w:p>
        </w:tc>
      </w:tr>
      <w:tr w:rsidR="00EA795D" w:rsidRPr="00BF5370" w:rsidTr="007D5F19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CC1ABF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15 475 384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15 692 906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15 763 073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16 094 804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15 222 781</w:t>
            </w:r>
          </w:p>
        </w:tc>
      </w:tr>
      <w:tr w:rsidR="00EA795D" w:rsidRPr="00021C2F" w:rsidTr="007D5F19">
        <w:tblPrEx>
          <w:jc w:val="left"/>
        </w:tblPrEx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021C2F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 (</w:t>
            </w:r>
            <w:r w:rsidRPr="00DC1BF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Ultimate Loss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21 329 928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12 210 797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22 581 268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12 504 148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11 017 406</w:t>
            </w:r>
          </w:p>
        </w:tc>
      </w:tr>
      <w:tr w:rsidR="00EA795D" w:rsidRPr="00BF5370" w:rsidTr="007D5F19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CC1ABF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4 021 996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4 379 811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4 660 135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5 067 782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44989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49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4 619 823</w:t>
            </w:r>
          </w:p>
        </w:tc>
      </w:tr>
      <w:tr w:rsidR="00EA795D" w:rsidRPr="00BF5370" w:rsidTr="007D5F19">
        <w:tblPrEx>
          <w:jc w:val="left"/>
        </w:tblPrEx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CC1ABF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DD53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BDBE"/>
            <w:noWrap/>
            <w:vAlign w:val="center"/>
          </w:tcPr>
          <w:p w:rsidR="00EA795D" w:rsidRPr="001131A7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1131A7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-9 876 540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BDBE"/>
            <w:noWrap/>
            <w:vAlign w:val="center"/>
          </w:tcPr>
          <w:p w:rsidR="00EA795D" w:rsidRPr="001131A7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1131A7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-897 702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BDBE"/>
            <w:noWrap/>
            <w:vAlign w:val="center"/>
          </w:tcPr>
          <w:p w:rsidR="00EA795D" w:rsidRPr="001131A7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1131A7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-11 478 330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BDBE"/>
            <w:noWrap/>
            <w:vAlign w:val="center"/>
          </w:tcPr>
          <w:p w:rsidR="00EA795D" w:rsidRPr="001131A7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1131A7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-1 477 126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BDBE"/>
            <w:noWrap/>
            <w:vAlign w:val="center"/>
          </w:tcPr>
          <w:p w:rsidR="00EA795D" w:rsidRPr="001131A7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1131A7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-414 448</w:t>
            </w:r>
          </w:p>
        </w:tc>
      </w:tr>
      <w:tr w:rsidR="00EA795D" w:rsidRPr="00BF5370" w:rsidTr="007D5F19">
        <w:trPr>
          <w:jc w:val="center"/>
        </w:trPr>
        <w:tc>
          <w:tcPr>
            <w:tcW w:w="8926" w:type="dxa"/>
            <w:gridSpan w:val="6"/>
            <w:shd w:val="clear" w:color="auto" w:fill="FFC000"/>
            <w:noWrap/>
            <w:vAlign w:val="center"/>
          </w:tcPr>
          <w:p w:rsidR="00EA795D" w:rsidRPr="005871F2" w:rsidRDefault="00EA795D" w:rsidP="007D5F1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9C0006"/>
                <w:sz w:val="18"/>
                <w:szCs w:val="18"/>
                <w:lang w:eastAsia="bg-BG"/>
              </w:rPr>
            </w:pPr>
            <w:r w:rsidRPr="005871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Cape Cod метод</w:t>
            </w:r>
          </w:p>
        </w:tc>
      </w:tr>
      <w:tr w:rsidR="00EA795D" w:rsidRPr="00BF5370" w:rsidTr="007D5F19">
        <w:tblPrEx>
          <w:jc w:val="left"/>
        </w:tblPrEx>
        <w:tc>
          <w:tcPr>
            <w:tcW w:w="8926" w:type="dxa"/>
            <w:gridSpan w:val="6"/>
            <w:shd w:val="clear" w:color="auto" w:fill="FFF2CC" w:themeFill="accent4" w:themeFillTint="33"/>
            <w:noWrap/>
            <w:vAlign w:val="center"/>
          </w:tcPr>
          <w:p w:rsidR="00EA795D" w:rsidRPr="005871F2" w:rsidRDefault="00EA795D" w:rsidP="007D5F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1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Резултат на базата на крайна загуба, чрез прилагане на </w:t>
            </w:r>
            <w:r w:rsidRPr="005871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Cape Cod</w:t>
            </w:r>
            <w:r w:rsidRPr="005871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метод към стойността на изплатените претенции</w:t>
            </w:r>
            <w:r w:rsidRPr="005871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5871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индивидуални</w:t>
            </w:r>
            <w:r w:rsidRPr="00BF53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</w:t>
            </w:r>
            <w:r w:rsidRPr="005871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данни за</w:t>
            </w:r>
            <w:r w:rsidRPr="005871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5871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</w:t>
            </w:r>
            <w:r w:rsidRPr="005871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V</w:t>
            </w:r>
            <w:r w:rsidRPr="005871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-та рискова група</w:t>
            </w:r>
          </w:p>
        </w:tc>
      </w:tr>
      <w:tr w:rsidR="00EA795D" w:rsidRPr="00F40872" w:rsidTr="007D5F19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11098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F435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5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15 438 265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F435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5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15 913 027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F435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5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15 817 056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F435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5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15 440 340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F435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5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15 357 005</w:t>
            </w:r>
          </w:p>
        </w:tc>
      </w:tr>
      <w:tr w:rsidR="00EA795D" w:rsidRPr="00F40872" w:rsidTr="002B24C1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811098" w:rsidRDefault="00EA795D" w:rsidP="007D5F19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F435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5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37 120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F435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5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-220 121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F435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5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-53 984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F435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5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654 464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95D" w:rsidRPr="00F4352B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4352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-134 224</w:t>
            </w:r>
          </w:p>
        </w:tc>
      </w:tr>
      <w:tr w:rsidR="00EA795D" w:rsidRPr="00BF5370" w:rsidTr="007D5F19">
        <w:tblPrEx>
          <w:jc w:val="left"/>
        </w:tblPrEx>
        <w:tc>
          <w:tcPr>
            <w:tcW w:w="3256" w:type="dxa"/>
            <w:shd w:val="clear" w:color="auto" w:fill="auto"/>
            <w:noWrap/>
            <w:vAlign w:val="center"/>
          </w:tcPr>
          <w:p w:rsidR="00EA795D" w:rsidRPr="00F40872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2B24C1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15 475 384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2B24C1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15 692 906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2B24C1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15 763 073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2B24C1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16 094 804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795D" w:rsidRPr="002B24C1" w:rsidRDefault="00EA795D" w:rsidP="007D5F1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15 222 781</w:t>
            </w:r>
          </w:p>
        </w:tc>
      </w:tr>
      <w:tr w:rsidR="002B24C1" w:rsidRPr="00F40872" w:rsidTr="002B24C1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4C1" w:rsidRPr="00F40872" w:rsidRDefault="002B24C1" w:rsidP="002B24C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 (</w:t>
            </w:r>
            <w:r w:rsidRPr="00DC1BF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Ultimate Loss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4C1" w:rsidRPr="002B24C1" w:rsidRDefault="002B24C1" w:rsidP="002B24C1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15 353 903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4C1" w:rsidRPr="002B24C1" w:rsidRDefault="002B24C1" w:rsidP="002B24C1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13 314 736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4C1" w:rsidRPr="002B24C1" w:rsidRDefault="002B24C1" w:rsidP="002B24C1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15 181 700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4C1" w:rsidRPr="002B24C1" w:rsidRDefault="002B24C1" w:rsidP="002B24C1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11 358 638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4C1" w:rsidRPr="002B24C1" w:rsidRDefault="002B24C1" w:rsidP="002B24C1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10 877 827</w:t>
            </w:r>
          </w:p>
        </w:tc>
      </w:tr>
      <w:tr w:rsidR="002B24C1" w:rsidRPr="00BF5370" w:rsidTr="007D5F19">
        <w:tblPrEx>
          <w:jc w:val="left"/>
        </w:tblPrEx>
        <w:tc>
          <w:tcPr>
            <w:tcW w:w="3256" w:type="dxa"/>
            <w:shd w:val="clear" w:color="auto" w:fill="auto"/>
            <w:noWrap/>
            <w:vAlign w:val="center"/>
          </w:tcPr>
          <w:p w:rsidR="002B24C1" w:rsidRPr="00F40872" w:rsidRDefault="002B24C1" w:rsidP="002B24C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B24C1" w:rsidRPr="002B24C1" w:rsidRDefault="002B24C1" w:rsidP="002B24C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4 021 996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B24C1" w:rsidRPr="002B24C1" w:rsidRDefault="002B24C1" w:rsidP="002B24C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4 379 811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B24C1" w:rsidRPr="002B24C1" w:rsidRDefault="002B24C1" w:rsidP="002B24C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4 660 135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B24C1" w:rsidRPr="002B24C1" w:rsidRDefault="002B24C1" w:rsidP="002B24C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5 067 782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B24C1" w:rsidRPr="002B24C1" w:rsidRDefault="002B24C1" w:rsidP="002B24C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4 619 823</w:t>
            </w:r>
          </w:p>
        </w:tc>
      </w:tr>
      <w:tr w:rsidR="002B24C1" w:rsidRPr="00BF5370" w:rsidTr="002B24C1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4C1" w:rsidRPr="00F40872" w:rsidRDefault="002B24C1" w:rsidP="002B24C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3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2B24C1" w:rsidRPr="002B24C1" w:rsidRDefault="002B24C1" w:rsidP="002B24C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-3 900 515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2B24C1" w:rsidRPr="002B24C1" w:rsidRDefault="002B24C1" w:rsidP="002B24C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-2 012 300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2B24C1" w:rsidRPr="002B24C1" w:rsidRDefault="002B24C1" w:rsidP="002B24C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-4 156 279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2B24C1" w:rsidRPr="002B24C1" w:rsidRDefault="002B24C1" w:rsidP="002B24C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-228 771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2B24C1" w:rsidRPr="002B24C1" w:rsidRDefault="002B24C1" w:rsidP="002B24C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-198 875</w:t>
            </w:r>
          </w:p>
        </w:tc>
      </w:tr>
      <w:tr w:rsidR="002B24C1" w:rsidRPr="00BF5370" w:rsidTr="007D5F19">
        <w:tblPrEx>
          <w:jc w:val="left"/>
        </w:tblPrEx>
        <w:tc>
          <w:tcPr>
            <w:tcW w:w="8926" w:type="dxa"/>
            <w:gridSpan w:val="6"/>
            <w:shd w:val="clear" w:color="auto" w:fill="FFF2CC" w:themeFill="accent4" w:themeFillTint="33"/>
            <w:noWrap/>
            <w:vAlign w:val="center"/>
          </w:tcPr>
          <w:p w:rsidR="002B24C1" w:rsidRPr="002B24C1" w:rsidRDefault="002B24C1" w:rsidP="002B24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Резултат на базата на крайна загуба, чрез прилагане на </w:t>
            </w:r>
            <w:r w:rsidRPr="002B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Cape Cod</w:t>
            </w:r>
            <w:r w:rsidRPr="002B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метод към стойността на предявените претенции</w:t>
            </w:r>
            <w:r w:rsidRPr="002B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2B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по индивидуални данни за</w:t>
            </w:r>
            <w:r w:rsidRPr="002B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2B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</w:t>
            </w:r>
            <w:r w:rsidRPr="002B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V</w:t>
            </w:r>
            <w:r w:rsidRPr="002B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-та рискова група</w:t>
            </w:r>
          </w:p>
        </w:tc>
      </w:tr>
      <w:tr w:rsidR="002B24C1" w:rsidRPr="00F40872" w:rsidTr="007D5F19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4C1" w:rsidRPr="00811098" w:rsidRDefault="002B24C1" w:rsidP="002B24C1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4C1" w:rsidRPr="002B24C1" w:rsidRDefault="002B24C1" w:rsidP="002B24C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15 438 265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4C1" w:rsidRPr="002B24C1" w:rsidRDefault="002B24C1" w:rsidP="002B24C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15 913 027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4C1" w:rsidRPr="002B24C1" w:rsidRDefault="002B24C1" w:rsidP="002B24C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15 817 056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4C1" w:rsidRPr="002B24C1" w:rsidRDefault="002B24C1" w:rsidP="002B24C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15 440 340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4C1" w:rsidRPr="002B24C1" w:rsidRDefault="002B24C1" w:rsidP="002B24C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15 357 005</w:t>
            </w:r>
          </w:p>
        </w:tc>
      </w:tr>
      <w:tr w:rsidR="002B24C1" w:rsidRPr="00F40872" w:rsidTr="007D5F19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4C1" w:rsidRPr="00811098" w:rsidRDefault="002B24C1" w:rsidP="002B24C1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4C1" w:rsidRPr="002B24C1" w:rsidRDefault="002B24C1" w:rsidP="002B24C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37 120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4C1" w:rsidRPr="002B24C1" w:rsidRDefault="002B24C1" w:rsidP="002B24C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-220 121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4C1" w:rsidRPr="002B24C1" w:rsidRDefault="002B24C1" w:rsidP="002B24C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-53 984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4C1" w:rsidRPr="002B24C1" w:rsidRDefault="002B24C1" w:rsidP="002B24C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654 464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4C1" w:rsidRPr="002B24C1" w:rsidRDefault="002B24C1" w:rsidP="002B24C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-134 224</w:t>
            </w:r>
          </w:p>
        </w:tc>
      </w:tr>
      <w:tr w:rsidR="002B24C1" w:rsidRPr="00BF5370" w:rsidTr="007D5F19">
        <w:tblPrEx>
          <w:jc w:val="left"/>
        </w:tblPrEx>
        <w:tc>
          <w:tcPr>
            <w:tcW w:w="3256" w:type="dxa"/>
            <w:shd w:val="clear" w:color="auto" w:fill="auto"/>
            <w:noWrap/>
            <w:vAlign w:val="center"/>
          </w:tcPr>
          <w:p w:rsidR="002B24C1" w:rsidRPr="00F40872" w:rsidRDefault="002B24C1" w:rsidP="002B24C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B24C1" w:rsidRPr="002B24C1" w:rsidRDefault="002B24C1" w:rsidP="002B24C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15 475 384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B24C1" w:rsidRPr="002B24C1" w:rsidRDefault="002B24C1" w:rsidP="002B24C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15 692 906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B24C1" w:rsidRPr="002B24C1" w:rsidRDefault="002B24C1" w:rsidP="002B24C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15 763 073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B24C1" w:rsidRPr="002B24C1" w:rsidRDefault="002B24C1" w:rsidP="002B24C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16 094 804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B24C1" w:rsidRPr="002B24C1" w:rsidRDefault="002B24C1" w:rsidP="002B24C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15 222 781</w:t>
            </w:r>
          </w:p>
        </w:tc>
      </w:tr>
      <w:tr w:rsidR="002B24C1" w:rsidRPr="00F40872" w:rsidTr="002B24C1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4C1" w:rsidRPr="00F40872" w:rsidRDefault="002B24C1" w:rsidP="002B24C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 (</w:t>
            </w:r>
            <w:r w:rsidRPr="00DC1BF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Ultimate Loss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4C1" w:rsidRPr="002B24C1" w:rsidRDefault="002B24C1" w:rsidP="002B24C1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16 495 374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4C1" w:rsidRPr="002B24C1" w:rsidRDefault="002B24C1" w:rsidP="002B24C1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12 116 053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4C1" w:rsidRPr="002B24C1" w:rsidRDefault="002B24C1" w:rsidP="002B24C1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15 917 159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4C1" w:rsidRPr="002B24C1" w:rsidRDefault="002B24C1" w:rsidP="002B24C1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12 995 363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4C1" w:rsidRPr="002B24C1" w:rsidRDefault="002B24C1" w:rsidP="002B24C1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12 359 264</w:t>
            </w:r>
          </w:p>
        </w:tc>
      </w:tr>
      <w:tr w:rsidR="002B24C1" w:rsidRPr="00BF5370" w:rsidTr="007D5F19">
        <w:tblPrEx>
          <w:jc w:val="left"/>
        </w:tblPrEx>
        <w:tc>
          <w:tcPr>
            <w:tcW w:w="3256" w:type="dxa"/>
            <w:shd w:val="clear" w:color="auto" w:fill="auto"/>
            <w:noWrap/>
            <w:vAlign w:val="center"/>
          </w:tcPr>
          <w:p w:rsidR="002B24C1" w:rsidRPr="00F40872" w:rsidRDefault="002B24C1" w:rsidP="002B24C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B24C1" w:rsidRPr="002B24C1" w:rsidRDefault="002B24C1" w:rsidP="002B24C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4 021 996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B24C1" w:rsidRPr="002B24C1" w:rsidRDefault="002B24C1" w:rsidP="002B24C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4 379 811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B24C1" w:rsidRPr="002B24C1" w:rsidRDefault="002B24C1" w:rsidP="002B24C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4 660 135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B24C1" w:rsidRPr="002B24C1" w:rsidRDefault="002B24C1" w:rsidP="002B24C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5 067 782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B24C1" w:rsidRPr="002B24C1" w:rsidRDefault="002B24C1" w:rsidP="002B24C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4 619 823</w:t>
            </w:r>
          </w:p>
        </w:tc>
      </w:tr>
      <w:tr w:rsidR="002B24C1" w:rsidRPr="00BF5370" w:rsidTr="002B24C1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4C1" w:rsidRPr="00F40872" w:rsidRDefault="002B24C1" w:rsidP="002B24C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3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2B24C1" w:rsidRPr="002B24C1" w:rsidRDefault="002B24C1" w:rsidP="002B24C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-5 041 986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2B24C1" w:rsidRPr="002B24C1" w:rsidRDefault="002B24C1" w:rsidP="002B24C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-814 829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2B24C1" w:rsidRPr="002B24C1" w:rsidRDefault="002B24C1" w:rsidP="002B24C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-4 913 539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2B24C1" w:rsidRPr="002B24C1" w:rsidRDefault="002B24C1" w:rsidP="002B24C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-1 895 551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2B24C1" w:rsidRPr="002B24C1" w:rsidRDefault="002B24C1" w:rsidP="002B24C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-1 786 666</w:t>
            </w:r>
          </w:p>
        </w:tc>
      </w:tr>
      <w:tr w:rsidR="002B24C1" w:rsidRPr="00BF5370" w:rsidTr="007D5F19">
        <w:tblPrEx>
          <w:jc w:val="left"/>
        </w:tblPrEx>
        <w:tc>
          <w:tcPr>
            <w:tcW w:w="8926" w:type="dxa"/>
            <w:gridSpan w:val="6"/>
            <w:shd w:val="clear" w:color="auto" w:fill="FFF2CC" w:themeFill="accent4" w:themeFillTint="33"/>
            <w:noWrap/>
            <w:vAlign w:val="center"/>
          </w:tcPr>
          <w:p w:rsidR="002B24C1" w:rsidRPr="002B24C1" w:rsidRDefault="002B24C1" w:rsidP="002B24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Резултат на базата на крайна загуба, чрез прилагане </w:t>
            </w:r>
            <w:r w:rsidRPr="002B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Cape Cod</w:t>
            </w:r>
            <w:r w:rsidRPr="002B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метод към стойността на изплатените и предявените претенции</w:t>
            </w:r>
            <w:r w:rsidRPr="002B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2B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(50% на 50%) по индивидуални данни</w:t>
            </w:r>
            <w:r w:rsidRPr="002B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2B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за</w:t>
            </w:r>
            <w:r w:rsidRPr="002B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 xml:space="preserve"> </w:t>
            </w:r>
            <w:r w:rsidRPr="002B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</w:t>
            </w:r>
            <w:r w:rsidRPr="002B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  <w:t>V</w:t>
            </w:r>
            <w:r w:rsidRPr="002B24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-та рискова група</w:t>
            </w:r>
          </w:p>
        </w:tc>
      </w:tr>
      <w:tr w:rsidR="002B24C1" w:rsidRPr="00F40872" w:rsidTr="007D5F19">
        <w:tblPrEx>
          <w:jc w:val="left"/>
        </w:tblPrEx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4C1" w:rsidRPr="00811098" w:rsidRDefault="002B24C1" w:rsidP="002B24C1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Брутни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4C1" w:rsidRPr="002B24C1" w:rsidRDefault="002B24C1" w:rsidP="002B24C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15 438 265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4C1" w:rsidRPr="002B24C1" w:rsidRDefault="002B24C1" w:rsidP="002B24C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15 913 027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4C1" w:rsidRPr="002B24C1" w:rsidRDefault="002B24C1" w:rsidP="002B24C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15 817 056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4C1" w:rsidRPr="002B24C1" w:rsidRDefault="002B24C1" w:rsidP="002B24C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15 440 340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4C1" w:rsidRPr="002B24C1" w:rsidRDefault="002B24C1" w:rsidP="002B24C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15 357 005</w:t>
            </w:r>
          </w:p>
        </w:tc>
      </w:tr>
      <w:tr w:rsidR="002B24C1" w:rsidRPr="00F40872" w:rsidTr="007D5F19">
        <w:tblPrEx>
          <w:jc w:val="left"/>
        </w:tblPrEx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4C1" w:rsidRPr="00811098" w:rsidRDefault="002B24C1" w:rsidP="002B24C1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AE486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Изменение в пренос-премиен резерв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4C1" w:rsidRPr="002B24C1" w:rsidRDefault="002B24C1" w:rsidP="002B24C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37 120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4C1" w:rsidRPr="002B24C1" w:rsidRDefault="002B24C1" w:rsidP="002B24C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-220 121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4C1" w:rsidRPr="002B24C1" w:rsidRDefault="002B24C1" w:rsidP="002B24C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-53 984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4C1" w:rsidRPr="002B24C1" w:rsidRDefault="002B24C1" w:rsidP="002B24C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654 464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4C1" w:rsidRPr="002B24C1" w:rsidRDefault="002B24C1" w:rsidP="002B24C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-134 224</w:t>
            </w:r>
          </w:p>
        </w:tc>
      </w:tr>
      <w:tr w:rsidR="002B24C1" w:rsidRPr="00BF5370" w:rsidTr="007D5F19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4C1" w:rsidRPr="008221CB" w:rsidRDefault="002B24C1" w:rsidP="002B24C1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Спечелени премии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4C1" w:rsidRPr="002B24C1" w:rsidRDefault="002B24C1" w:rsidP="002B24C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15 475 384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4C1" w:rsidRPr="002B24C1" w:rsidRDefault="002B24C1" w:rsidP="002B24C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15 692 906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4C1" w:rsidRPr="002B24C1" w:rsidRDefault="002B24C1" w:rsidP="002B24C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15 763 073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4C1" w:rsidRPr="002B24C1" w:rsidRDefault="002B24C1" w:rsidP="002B24C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16 094 804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4C1" w:rsidRPr="002B24C1" w:rsidRDefault="002B24C1" w:rsidP="002B24C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15 222 781</w:t>
            </w:r>
          </w:p>
        </w:tc>
      </w:tr>
      <w:tr w:rsidR="002B24C1" w:rsidRPr="00F40872" w:rsidTr="002B24C1">
        <w:tblPrEx>
          <w:jc w:val="left"/>
        </w:tblPrEx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4C1" w:rsidRPr="008221CB" w:rsidRDefault="002B24C1" w:rsidP="002B24C1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Крайна загуба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 (</w:t>
            </w:r>
            <w:r w:rsidRPr="00DC1BF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Ultimate Loss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4C1" w:rsidRPr="002B24C1" w:rsidRDefault="002B24C1" w:rsidP="002B24C1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15 924 639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4C1" w:rsidRPr="002B24C1" w:rsidRDefault="002B24C1" w:rsidP="002B24C1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12 715 394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4C1" w:rsidRPr="002B24C1" w:rsidRDefault="002B24C1" w:rsidP="002B24C1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15 549 430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4C1" w:rsidRPr="002B24C1" w:rsidRDefault="002B24C1" w:rsidP="002B24C1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12 177 000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4C1" w:rsidRPr="002B24C1" w:rsidRDefault="002B24C1" w:rsidP="002B24C1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11 618 546</w:t>
            </w:r>
          </w:p>
        </w:tc>
      </w:tr>
      <w:tr w:rsidR="002B24C1" w:rsidRPr="00BF5370" w:rsidTr="007D5F19">
        <w:tblPrEx>
          <w:jc w:val="left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4C1" w:rsidRPr="008221CB" w:rsidRDefault="002B24C1" w:rsidP="002B24C1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Административни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 xml:space="preserve">аквизиционни </w:t>
            </w:r>
            <w:r w:rsidRPr="0081109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разходи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4C1" w:rsidRPr="002B24C1" w:rsidRDefault="002B24C1" w:rsidP="002B24C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4 021 996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4C1" w:rsidRPr="002B24C1" w:rsidRDefault="002B24C1" w:rsidP="002B24C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4 379 811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4C1" w:rsidRPr="002B24C1" w:rsidRDefault="002B24C1" w:rsidP="002B24C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4 660 135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4C1" w:rsidRPr="002B24C1" w:rsidRDefault="002B24C1" w:rsidP="002B24C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5 067 782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4C1" w:rsidRPr="002B24C1" w:rsidRDefault="002B24C1" w:rsidP="002B24C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4 619 823</w:t>
            </w:r>
          </w:p>
        </w:tc>
      </w:tr>
      <w:tr w:rsidR="002B24C1" w:rsidRPr="00BF5370" w:rsidTr="002B24C1">
        <w:tblPrEx>
          <w:jc w:val="left"/>
        </w:tblPrEx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4C1" w:rsidRPr="008221CB" w:rsidRDefault="002B24C1" w:rsidP="002B24C1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DD53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РЕЗУЛТАТ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2B24C1" w:rsidRPr="002B24C1" w:rsidRDefault="002B24C1" w:rsidP="002B24C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-4 471 250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2B24C1" w:rsidRPr="002B24C1" w:rsidRDefault="002B24C1" w:rsidP="002B24C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-1 413 565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2B24C1" w:rsidRPr="002B24C1" w:rsidRDefault="002B24C1" w:rsidP="002B24C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-4 534 909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2B24C1" w:rsidRPr="002B24C1" w:rsidRDefault="002B24C1" w:rsidP="002B24C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-1 062 161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</w:tcPr>
          <w:p w:rsidR="002B24C1" w:rsidRPr="002B24C1" w:rsidRDefault="002B24C1" w:rsidP="002B24C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</w:pPr>
            <w:r w:rsidRPr="002B24C1">
              <w:rPr>
                <w:rFonts w:ascii="Times New Roman" w:hAnsi="Times New Roman" w:cs="Times New Roman"/>
                <w:b/>
                <w:bCs/>
                <w:color w:val="9C0006"/>
                <w:sz w:val="18"/>
                <w:szCs w:val="18"/>
              </w:rPr>
              <w:t>-992 771</w:t>
            </w:r>
          </w:p>
        </w:tc>
      </w:tr>
    </w:tbl>
    <w:p w:rsidR="00EA795D" w:rsidRDefault="00EA795D" w:rsidP="00EA795D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F5370">
        <w:rPr>
          <w:rFonts w:ascii="Times New Roman" w:hAnsi="Times New Roman" w:cs="Times New Roman"/>
          <w:sz w:val="18"/>
          <w:szCs w:val="18"/>
        </w:rPr>
        <w:t>Източник: Изчисления на КФН</w:t>
      </w:r>
    </w:p>
    <w:sectPr w:rsidR="00EA795D" w:rsidSect="003201AE">
      <w:footerReference w:type="default" r:id="rId2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38D" w:rsidRDefault="0008238D" w:rsidP="00EB40A8">
      <w:pPr>
        <w:spacing w:after="0" w:line="240" w:lineRule="auto"/>
      </w:pPr>
      <w:r>
        <w:separator/>
      </w:r>
    </w:p>
  </w:endnote>
  <w:endnote w:type="continuationSeparator" w:id="0">
    <w:p w:rsidR="0008238D" w:rsidRDefault="0008238D" w:rsidP="00EB40A8">
      <w:pPr>
        <w:spacing w:after="0" w:line="240" w:lineRule="auto"/>
      </w:pPr>
      <w:r>
        <w:continuationSeparator/>
      </w:r>
    </w:p>
  </w:endnote>
  <w:endnote w:type="continuationNotice" w:id="1">
    <w:p w:rsidR="0008238D" w:rsidRDefault="000823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okCYR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6850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3357" w:rsidRDefault="006533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C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3357" w:rsidRDefault="006533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38D" w:rsidRDefault="0008238D" w:rsidP="00EB40A8">
      <w:pPr>
        <w:spacing w:after="0" w:line="240" w:lineRule="auto"/>
      </w:pPr>
      <w:r>
        <w:separator/>
      </w:r>
    </w:p>
  </w:footnote>
  <w:footnote w:type="continuationSeparator" w:id="0">
    <w:p w:rsidR="0008238D" w:rsidRDefault="0008238D" w:rsidP="00EB40A8">
      <w:pPr>
        <w:spacing w:after="0" w:line="240" w:lineRule="auto"/>
      </w:pPr>
      <w:r>
        <w:continuationSeparator/>
      </w:r>
    </w:p>
  </w:footnote>
  <w:footnote w:type="continuationNotice" w:id="1">
    <w:p w:rsidR="0008238D" w:rsidRDefault="0008238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BC5"/>
    <w:multiLevelType w:val="hybridMultilevel"/>
    <w:tmpl w:val="765E65E4"/>
    <w:lvl w:ilvl="0" w:tplc="73D08B0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D78DB"/>
    <w:multiLevelType w:val="hybridMultilevel"/>
    <w:tmpl w:val="54DE5988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DBA56B5"/>
    <w:multiLevelType w:val="multilevel"/>
    <w:tmpl w:val="95F8D29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3" w15:restartNumberingAfterBreak="0">
    <w:nsid w:val="0FF67C52"/>
    <w:multiLevelType w:val="hybridMultilevel"/>
    <w:tmpl w:val="1B74B69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33096"/>
    <w:multiLevelType w:val="hybridMultilevel"/>
    <w:tmpl w:val="62249D02"/>
    <w:lvl w:ilvl="0" w:tplc="D7C67D96">
      <w:start w:val="20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CCB5B31"/>
    <w:multiLevelType w:val="hybridMultilevel"/>
    <w:tmpl w:val="84D2F950"/>
    <w:lvl w:ilvl="0" w:tplc="F022CC96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8B034E2">
      <w:start w:val="10"/>
      <w:numFmt w:val="decimal"/>
      <w:lvlText w:val="%2.1"/>
      <w:lvlJc w:val="left"/>
      <w:pPr>
        <w:ind w:left="2148" w:hanging="360"/>
      </w:pPr>
      <w:rPr>
        <w:rFonts w:hint="default"/>
        <w:b/>
      </w:r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8771750"/>
    <w:multiLevelType w:val="hybridMultilevel"/>
    <w:tmpl w:val="F600F548"/>
    <w:lvl w:ilvl="0" w:tplc="0792E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045AE"/>
    <w:multiLevelType w:val="multilevel"/>
    <w:tmpl w:val="BE62454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C917C6"/>
    <w:multiLevelType w:val="hybridMultilevel"/>
    <w:tmpl w:val="7A06BB66"/>
    <w:lvl w:ilvl="0" w:tplc="91F60A66">
      <w:start w:val="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91B67"/>
    <w:multiLevelType w:val="hybridMultilevel"/>
    <w:tmpl w:val="7DE05E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C2263"/>
    <w:multiLevelType w:val="hybridMultilevel"/>
    <w:tmpl w:val="C4265E60"/>
    <w:lvl w:ilvl="0" w:tplc="D9DA29C4">
      <w:start w:val="1"/>
      <w:numFmt w:val="decimal"/>
      <w:lvlText w:val="%1."/>
      <w:lvlJc w:val="left"/>
      <w:pPr>
        <w:ind w:left="1211" w:hanging="360"/>
      </w:pPr>
    </w:lvl>
    <w:lvl w:ilvl="1" w:tplc="04020019">
      <w:start w:val="1"/>
      <w:numFmt w:val="lowerLetter"/>
      <w:lvlText w:val="%2."/>
      <w:lvlJc w:val="left"/>
      <w:pPr>
        <w:ind w:left="7459" w:hanging="360"/>
      </w:pPr>
    </w:lvl>
    <w:lvl w:ilvl="2" w:tplc="0402001B">
      <w:start w:val="1"/>
      <w:numFmt w:val="lowerRoman"/>
      <w:lvlText w:val="%3."/>
      <w:lvlJc w:val="right"/>
      <w:pPr>
        <w:ind w:left="8179" w:hanging="180"/>
      </w:pPr>
    </w:lvl>
    <w:lvl w:ilvl="3" w:tplc="0402000F">
      <w:start w:val="1"/>
      <w:numFmt w:val="decimal"/>
      <w:lvlText w:val="%4."/>
      <w:lvlJc w:val="left"/>
      <w:pPr>
        <w:ind w:left="8899" w:hanging="360"/>
      </w:pPr>
    </w:lvl>
    <w:lvl w:ilvl="4" w:tplc="04020019">
      <w:start w:val="1"/>
      <w:numFmt w:val="lowerLetter"/>
      <w:lvlText w:val="%5."/>
      <w:lvlJc w:val="left"/>
      <w:pPr>
        <w:ind w:left="9619" w:hanging="360"/>
      </w:pPr>
    </w:lvl>
    <w:lvl w:ilvl="5" w:tplc="0402001B">
      <w:start w:val="1"/>
      <w:numFmt w:val="lowerRoman"/>
      <w:lvlText w:val="%6."/>
      <w:lvlJc w:val="right"/>
      <w:pPr>
        <w:ind w:left="10339" w:hanging="180"/>
      </w:pPr>
    </w:lvl>
    <w:lvl w:ilvl="6" w:tplc="0402000F">
      <w:start w:val="1"/>
      <w:numFmt w:val="decimal"/>
      <w:lvlText w:val="%7."/>
      <w:lvlJc w:val="left"/>
      <w:pPr>
        <w:ind w:left="11059" w:hanging="360"/>
      </w:pPr>
    </w:lvl>
    <w:lvl w:ilvl="7" w:tplc="04020019">
      <w:start w:val="1"/>
      <w:numFmt w:val="lowerLetter"/>
      <w:lvlText w:val="%8."/>
      <w:lvlJc w:val="left"/>
      <w:pPr>
        <w:ind w:left="11779" w:hanging="360"/>
      </w:pPr>
    </w:lvl>
    <w:lvl w:ilvl="8" w:tplc="0402001B">
      <w:start w:val="1"/>
      <w:numFmt w:val="lowerRoman"/>
      <w:lvlText w:val="%9."/>
      <w:lvlJc w:val="right"/>
      <w:pPr>
        <w:ind w:left="12499" w:hanging="180"/>
      </w:pPr>
    </w:lvl>
  </w:abstractNum>
  <w:abstractNum w:abstractNumId="11" w15:restartNumberingAfterBreak="0">
    <w:nsid w:val="32A7748B"/>
    <w:multiLevelType w:val="hybridMultilevel"/>
    <w:tmpl w:val="9DAA312E"/>
    <w:lvl w:ilvl="0" w:tplc="28B034E2">
      <w:start w:val="10"/>
      <w:numFmt w:val="decimal"/>
      <w:lvlText w:val="%1.1"/>
      <w:lvlJc w:val="left"/>
      <w:pPr>
        <w:ind w:left="214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934DC"/>
    <w:multiLevelType w:val="hybridMultilevel"/>
    <w:tmpl w:val="E3EEE39C"/>
    <w:lvl w:ilvl="0" w:tplc="FB8A9A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D474E"/>
    <w:multiLevelType w:val="hybridMultilevel"/>
    <w:tmpl w:val="587E404E"/>
    <w:lvl w:ilvl="0" w:tplc="F022CC96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BA56291"/>
    <w:multiLevelType w:val="hybridMultilevel"/>
    <w:tmpl w:val="619AC5EE"/>
    <w:lvl w:ilvl="0" w:tplc="4DB0B9A4">
      <w:start w:val="2"/>
      <w:numFmt w:val="decimal"/>
      <w:lvlText w:val="%1.1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B45C4"/>
    <w:multiLevelType w:val="multilevel"/>
    <w:tmpl w:val="55DC67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6" w15:restartNumberingAfterBreak="0">
    <w:nsid w:val="47025B85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565D34"/>
    <w:multiLevelType w:val="multilevel"/>
    <w:tmpl w:val="A586A048"/>
    <w:lvl w:ilvl="0">
      <w:start w:val="1"/>
      <w:numFmt w:val="low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912C70"/>
    <w:multiLevelType w:val="multilevel"/>
    <w:tmpl w:val="55DC67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9" w15:restartNumberingAfterBreak="0">
    <w:nsid w:val="4957598F"/>
    <w:multiLevelType w:val="hybridMultilevel"/>
    <w:tmpl w:val="68B4310E"/>
    <w:lvl w:ilvl="0" w:tplc="08B2EEC4">
      <w:start w:val="4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96976E8"/>
    <w:multiLevelType w:val="hybridMultilevel"/>
    <w:tmpl w:val="625245A4"/>
    <w:lvl w:ilvl="0" w:tplc="2D92998E">
      <w:start w:val="334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F287D4F"/>
    <w:multiLevelType w:val="hybridMultilevel"/>
    <w:tmpl w:val="B260A284"/>
    <w:lvl w:ilvl="0" w:tplc="04020001">
      <w:start w:val="3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629B4"/>
    <w:multiLevelType w:val="hybridMultilevel"/>
    <w:tmpl w:val="5A2E2172"/>
    <w:lvl w:ilvl="0" w:tplc="BEC65ECE">
      <w:start w:val="44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2930D23"/>
    <w:multiLevelType w:val="hybridMultilevel"/>
    <w:tmpl w:val="87BE07A2"/>
    <w:lvl w:ilvl="0" w:tplc="0888BC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A4078"/>
    <w:multiLevelType w:val="hybridMultilevel"/>
    <w:tmpl w:val="E272C418"/>
    <w:lvl w:ilvl="0" w:tplc="91F60A66">
      <w:start w:val="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66E7B"/>
    <w:multiLevelType w:val="hybridMultilevel"/>
    <w:tmpl w:val="A3D6E036"/>
    <w:lvl w:ilvl="0" w:tplc="841CA7F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82170"/>
    <w:multiLevelType w:val="hybridMultilevel"/>
    <w:tmpl w:val="17C673A2"/>
    <w:lvl w:ilvl="0" w:tplc="040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37C6AF0"/>
    <w:multiLevelType w:val="hybridMultilevel"/>
    <w:tmpl w:val="5D4A3C32"/>
    <w:lvl w:ilvl="0" w:tplc="0402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45D0547"/>
    <w:multiLevelType w:val="hybridMultilevel"/>
    <w:tmpl w:val="BB785FD8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E904832"/>
    <w:multiLevelType w:val="hybridMultilevel"/>
    <w:tmpl w:val="6E9A695C"/>
    <w:lvl w:ilvl="0" w:tplc="85663D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00541A4"/>
    <w:multiLevelType w:val="hybridMultilevel"/>
    <w:tmpl w:val="4B3CBC86"/>
    <w:lvl w:ilvl="0" w:tplc="F022CC96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24E5CAE"/>
    <w:multiLevelType w:val="hybridMultilevel"/>
    <w:tmpl w:val="9FBEA5C0"/>
    <w:lvl w:ilvl="0" w:tplc="13F4CFCE">
      <w:start w:val="9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B7DCE"/>
    <w:multiLevelType w:val="hybridMultilevel"/>
    <w:tmpl w:val="2E642ADC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ABB1B63"/>
    <w:multiLevelType w:val="hybridMultilevel"/>
    <w:tmpl w:val="FA924736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C6343A2"/>
    <w:multiLevelType w:val="multilevel"/>
    <w:tmpl w:val="45C4F708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10.%2.%3."/>
      <w:lvlJc w:val="left"/>
      <w:pPr>
        <w:ind w:left="178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num w:numId="1">
    <w:abstractNumId w:val="9"/>
  </w:num>
  <w:num w:numId="2">
    <w:abstractNumId w:val="31"/>
  </w:num>
  <w:num w:numId="3">
    <w:abstractNumId w:val="12"/>
  </w:num>
  <w:num w:numId="4">
    <w:abstractNumId w:val="23"/>
  </w:num>
  <w:num w:numId="5">
    <w:abstractNumId w:val="17"/>
  </w:num>
  <w:num w:numId="6">
    <w:abstractNumId w:val="7"/>
  </w:num>
  <w:num w:numId="7">
    <w:abstractNumId w:val="27"/>
  </w:num>
  <w:num w:numId="8">
    <w:abstractNumId w:val="2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3"/>
  </w:num>
  <w:num w:numId="14">
    <w:abstractNumId w:val="26"/>
  </w:num>
  <w:num w:numId="15">
    <w:abstractNumId w:val="14"/>
  </w:num>
  <w:num w:numId="16">
    <w:abstractNumId w:val="32"/>
  </w:num>
  <w:num w:numId="17">
    <w:abstractNumId w:val="1"/>
  </w:num>
  <w:num w:numId="18">
    <w:abstractNumId w:val="18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2"/>
  </w:num>
  <w:num w:numId="23">
    <w:abstractNumId w:val="28"/>
  </w:num>
  <w:num w:numId="24">
    <w:abstractNumId w:val="4"/>
  </w:num>
  <w:num w:numId="25">
    <w:abstractNumId w:val="33"/>
  </w:num>
  <w:num w:numId="26">
    <w:abstractNumId w:val="6"/>
  </w:num>
  <w:num w:numId="27">
    <w:abstractNumId w:val="20"/>
  </w:num>
  <w:num w:numId="28">
    <w:abstractNumId w:val="21"/>
  </w:num>
  <w:num w:numId="29">
    <w:abstractNumId w:val="19"/>
  </w:num>
  <w:num w:numId="30">
    <w:abstractNumId w:val="13"/>
  </w:num>
  <w:num w:numId="31">
    <w:abstractNumId w:val="8"/>
  </w:num>
  <w:num w:numId="32">
    <w:abstractNumId w:val="24"/>
  </w:num>
  <w:num w:numId="33">
    <w:abstractNumId w:val="30"/>
  </w:num>
  <w:num w:numId="34">
    <w:abstractNumId w:val="5"/>
  </w:num>
  <w:num w:numId="35">
    <w:abstractNumId w:val="34"/>
  </w:num>
  <w:num w:numId="36">
    <w:abstractNumId w:val="11"/>
  </w:num>
  <w:num w:numId="37">
    <w:abstractNumId w:val="16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CF"/>
    <w:rsid w:val="00002548"/>
    <w:rsid w:val="00002EE3"/>
    <w:rsid w:val="0000696B"/>
    <w:rsid w:val="0001066B"/>
    <w:rsid w:val="00013543"/>
    <w:rsid w:val="00013895"/>
    <w:rsid w:val="00014C4F"/>
    <w:rsid w:val="000216E7"/>
    <w:rsid w:val="00021C2F"/>
    <w:rsid w:val="000225FB"/>
    <w:rsid w:val="00022C6C"/>
    <w:rsid w:val="00024038"/>
    <w:rsid w:val="00024BCC"/>
    <w:rsid w:val="00024EF3"/>
    <w:rsid w:val="00026799"/>
    <w:rsid w:val="000267F6"/>
    <w:rsid w:val="00026FC0"/>
    <w:rsid w:val="000306D6"/>
    <w:rsid w:val="00030B61"/>
    <w:rsid w:val="00030CAC"/>
    <w:rsid w:val="000336B3"/>
    <w:rsid w:val="00034651"/>
    <w:rsid w:val="0003473B"/>
    <w:rsid w:val="00035E8A"/>
    <w:rsid w:val="0003654F"/>
    <w:rsid w:val="00036EBE"/>
    <w:rsid w:val="0003781B"/>
    <w:rsid w:val="0004219F"/>
    <w:rsid w:val="0004315B"/>
    <w:rsid w:val="0004409A"/>
    <w:rsid w:val="00044A83"/>
    <w:rsid w:val="00046874"/>
    <w:rsid w:val="0005276E"/>
    <w:rsid w:val="000533E0"/>
    <w:rsid w:val="000537E8"/>
    <w:rsid w:val="00053A03"/>
    <w:rsid w:val="000553D3"/>
    <w:rsid w:val="00055905"/>
    <w:rsid w:val="0005680E"/>
    <w:rsid w:val="00057021"/>
    <w:rsid w:val="000575FE"/>
    <w:rsid w:val="00061E33"/>
    <w:rsid w:val="0006466B"/>
    <w:rsid w:val="00064C45"/>
    <w:rsid w:val="0006583E"/>
    <w:rsid w:val="0006608D"/>
    <w:rsid w:val="00066744"/>
    <w:rsid w:val="00066955"/>
    <w:rsid w:val="00066A58"/>
    <w:rsid w:val="00066D7D"/>
    <w:rsid w:val="00066DB1"/>
    <w:rsid w:val="0007008B"/>
    <w:rsid w:val="000729AB"/>
    <w:rsid w:val="000743CE"/>
    <w:rsid w:val="000773AE"/>
    <w:rsid w:val="00077D26"/>
    <w:rsid w:val="00080468"/>
    <w:rsid w:val="00081B32"/>
    <w:rsid w:val="0008238D"/>
    <w:rsid w:val="00082CCF"/>
    <w:rsid w:val="00083705"/>
    <w:rsid w:val="00085B4F"/>
    <w:rsid w:val="00087035"/>
    <w:rsid w:val="00091C6B"/>
    <w:rsid w:val="00091D17"/>
    <w:rsid w:val="000921DC"/>
    <w:rsid w:val="000927B4"/>
    <w:rsid w:val="00093EDA"/>
    <w:rsid w:val="000A23BB"/>
    <w:rsid w:val="000A2848"/>
    <w:rsid w:val="000A38B8"/>
    <w:rsid w:val="000A3E6A"/>
    <w:rsid w:val="000A4EEC"/>
    <w:rsid w:val="000A59C7"/>
    <w:rsid w:val="000A6AF1"/>
    <w:rsid w:val="000B0C09"/>
    <w:rsid w:val="000B0DB4"/>
    <w:rsid w:val="000B12E7"/>
    <w:rsid w:val="000B2003"/>
    <w:rsid w:val="000B2240"/>
    <w:rsid w:val="000B44C0"/>
    <w:rsid w:val="000B5BA9"/>
    <w:rsid w:val="000B6BA8"/>
    <w:rsid w:val="000B794A"/>
    <w:rsid w:val="000C0347"/>
    <w:rsid w:val="000C0FF2"/>
    <w:rsid w:val="000C10C0"/>
    <w:rsid w:val="000C2E4D"/>
    <w:rsid w:val="000C31A9"/>
    <w:rsid w:val="000C3784"/>
    <w:rsid w:val="000C6425"/>
    <w:rsid w:val="000C66EC"/>
    <w:rsid w:val="000C6FAA"/>
    <w:rsid w:val="000D7331"/>
    <w:rsid w:val="000D780D"/>
    <w:rsid w:val="000E0293"/>
    <w:rsid w:val="000E2B85"/>
    <w:rsid w:val="000E33E1"/>
    <w:rsid w:val="000E6DC6"/>
    <w:rsid w:val="000E7226"/>
    <w:rsid w:val="000E744F"/>
    <w:rsid w:val="000F0BC9"/>
    <w:rsid w:val="000F1523"/>
    <w:rsid w:val="000F1D71"/>
    <w:rsid w:val="000F2582"/>
    <w:rsid w:val="000F2C63"/>
    <w:rsid w:val="000F30F8"/>
    <w:rsid w:val="000F41C7"/>
    <w:rsid w:val="000F4257"/>
    <w:rsid w:val="000F5593"/>
    <w:rsid w:val="000F6EB3"/>
    <w:rsid w:val="000F6F61"/>
    <w:rsid w:val="000F729E"/>
    <w:rsid w:val="001025F6"/>
    <w:rsid w:val="00102FD0"/>
    <w:rsid w:val="00105F1A"/>
    <w:rsid w:val="00106B97"/>
    <w:rsid w:val="00106D78"/>
    <w:rsid w:val="00106D7E"/>
    <w:rsid w:val="00112975"/>
    <w:rsid w:val="001133F6"/>
    <w:rsid w:val="00113835"/>
    <w:rsid w:val="00115C1A"/>
    <w:rsid w:val="00116882"/>
    <w:rsid w:val="0011724A"/>
    <w:rsid w:val="0011795E"/>
    <w:rsid w:val="00117DD9"/>
    <w:rsid w:val="001203B6"/>
    <w:rsid w:val="00121281"/>
    <w:rsid w:val="00122E36"/>
    <w:rsid w:val="00123C8B"/>
    <w:rsid w:val="00124505"/>
    <w:rsid w:val="0012484E"/>
    <w:rsid w:val="00124F19"/>
    <w:rsid w:val="00125335"/>
    <w:rsid w:val="00125375"/>
    <w:rsid w:val="00125DBF"/>
    <w:rsid w:val="001274A1"/>
    <w:rsid w:val="00131AD1"/>
    <w:rsid w:val="001325D9"/>
    <w:rsid w:val="00133DD2"/>
    <w:rsid w:val="00134123"/>
    <w:rsid w:val="00136746"/>
    <w:rsid w:val="00136F65"/>
    <w:rsid w:val="00137706"/>
    <w:rsid w:val="00140B89"/>
    <w:rsid w:val="001433EA"/>
    <w:rsid w:val="00143EA4"/>
    <w:rsid w:val="00147270"/>
    <w:rsid w:val="0014748A"/>
    <w:rsid w:val="00150134"/>
    <w:rsid w:val="00150F83"/>
    <w:rsid w:val="001519B3"/>
    <w:rsid w:val="00151E69"/>
    <w:rsid w:val="001522D4"/>
    <w:rsid w:val="00154ACF"/>
    <w:rsid w:val="00157D43"/>
    <w:rsid w:val="001621DB"/>
    <w:rsid w:val="0016315C"/>
    <w:rsid w:val="001632DF"/>
    <w:rsid w:val="00167195"/>
    <w:rsid w:val="001677C1"/>
    <w:rsid w:val="001705EC"/>
    <w:rsid w:val="00170AC0"/>
    <w:rsid w:val="00170C7A"/>
    <w:rsid w:val="001710E3"/>
    <w:rsid w:val="00171564"/>
    <w:rsid w:val="001729DB"/>
    <w:rsid w:val="00173675"/>
    <w:rsid w:val="00174566"/>
    <w:rsid w:val="00176BAB"/>
    <w:rsid w:val="001770B5"/>
    <w:rsid w:val="001773A0"/>
    <w:rsid w:val="001809A6"/>
    <w:rsid w:val="00181914"/>
    <w:rsid w:val="00182530"/>
    <w:rsid w:val="00183BE3"/>
    <w:rsid w:val="0018503B"/>
    <w:rsid w:val="001855E1"/>
    <w:rsid w:val="00186854"/>
    <w:rsid w:val="00187B2A"/>
    <w:rsid w:val="00190466"/>
    <w:rsid w:val="00191F91"/>
    <w:rsid w:val="001921EF"/>
    <w:rsid w:val="00193EBF"/>
    <w:rsid w:val="00194556"/>
    <w:rsid w:val="001A172A"/>
    <w:rsid w:val="001A1E8E"/>
    <w:rsid w:val="001A2064"/>
    <w:rsid w:val="001A2DA6"/>
    <w:rsid w:val="001A47DA"/>
    <w:rsid w:val="001A4DF3"/>
    <w:rsid w:val="001A5063"/>
    <w:rsid w:val="001A51FD"/>
    <w:rsid w:val="001A68BB"/>
    <w:rsid w:val="001A779A"/>
    <w:rsid w:val="001A7F36"/>
    <w:rsid w:val="001B0DFB"/>
    <w:rsid w:val="001B130E"/>
    <w:rsid w:val="001B138F"/>
    <w:rsid w:val="001B158D"/>
    <w:rsid w:val="001B1B55"/>
    <w:rsid w:val="001B272B"/>
    <w:rsid w:val="001B369C"/>
    <w:rsid w:val="001B37F9"/>
    <w:rsid w:val="001B387A"/>
    <w:rsid w:val="001B4949"/>
    <w:rsid w:val="001B57D9"/>
    <w:rsid w:val="001B5B92"/>
    <w:rsid w:val="001B6558"/>
    <w:rsid w:val="001B766E"/>
    <w:rsid w:val="001B7856"/>
    <w:rsid w:val="001C1202"/>
    <w:rsid w:val="001C1F31"/>
    <w:rsid w:val="001C6155"/>
    <w:rsid w:val="001C6C04"/>
    <w:rsid w:val="001C6C49"/>
    <w:rsid w:val="001D0613"/>
    <w:rsid w:val="001D0B60"/>
    <w:rsid w:val="001D2B7D"/>
    <w:rsid w:val="001D3732"/>
    <w:rsid w:val="001D4678"/>
    <w:rsid w:val="001D4C5C"/>
    <w:rsid w:val="001D5D6C"/>
    <w:rsid w:val="001D6A3A"/>
    <w:rsid w:val="001D6C00"/>
    <w:rsid w:val="001D72A1"/>
    <w:rsid w:val="001E011E"/>
    <w:rsid w:val="001E0C3B"/>
    <w:rsid w:val="001E2C84"/>
    <w:rsid w:val="001E70C8"/>
    <w:rsid w:val="001E712C"/>
    <w:rsid w:val="001F3BDC"/>
    <w:rsid w:val="001F5B82"/>
    <w:rsid w:val="001F6790"/>
    <w:rsid w:val="001F6DDB"/>
    <w:rsid w:val="001F767E"/>
    <w:rsid w:val="001F79A8"/>
    <w:rsid w:val="001F7BF1"/>
    <w:rsid w:val="001F7D60"/>
    <w:rsid w:val="00200E9E"/>
    <w:rsid w:val="00202E79"/>
    <w:rsid w:val="00207F93"/>
    <w:rsid w:val="00210C9C"/>
    <w:rsid w:val="00210F9D"/>
    <w:rsid w:val="002119DA"/>
    <w:rsid w:val="002133DC"/>
    <w:rsid w:val="002143BC"/>
    <w:rsid w:val="00217AB9"/>
    <w:rsid w:val="00220A6C"/>
    <w:rsid w:val="00220BE4"/>
    <w:rsid w:val="00221C2A"/>
    <w:rsid w:val="00222636"/>
    <w:rsid w:val="00223340"/>
    <w:rsid w:val="00224667"/>
    <w:rsid w:val="002247D9"/>
    <w:rsid w:val="00225DAC"/>
    <w:rsid w:val="00226C50"/>
    <w:rsid w:val="00227AE6"/>
    <w:rsid w:val="00227FA8"/>
    <w:rsid w:val="002304C5"/>
    <w:rsid w:val="00230BA1"/>
    <w:rsid w:val="00231A97"/>
    <w:rsid w:val="00231ED7"/>
    <w:rsid w:val="00234315"/>
    <w:rsid w:val="0023519E"/>
    <w:rsid w:val="00236154"/>
    <w:rsid w:val="00236340"/>
    <w:rsid w:val="00240C52"/>
    <w:rsid w:val="00241F2B"/>
    <w:rsid w:val="00242BA2"/>
    <w:rsid w:val="00244442"/>
    <w:rsid w:val="00246AC8"/>
    <w:rsid w:val="002504FE"/>
    <w:rsid w:val="00252C19"/>
    <w:rsid w:val="00253735"/>
    <w:rsid w:val="002537AE"/>
    <w:rsid w:val="00255509"/>
    <w:rsid w:val="00257854"/>
    <w:rsid w:val="002606A7"/>
    <w:rsid w:val="002611F4"/>
    <w:rsid w:val="00266018"/>
    <w:rsid w:val="0026668F"/>
    <w:rsid w:val="00267871"/>
    <w:rsid w:val="002701B7"/>
    <w:rsid w:val="00270984"/>
    <w:rsid w:val="0027242B"/>
    <w:rsid w:val="0027667F"/>
    <w:rsid w:val="00276741"/>
    <w:rsid w:val="00277D40"/>
    <w:rsid w:val="00280806"/>
    <w:rsid w:val="00281966"/>
    <w:rsid w:val="00282654"/>
    <w:rsid w:val="00284443"/>
    <w:rsid w:val="00285143"/>
    <w:rsid w:val="00286B7E"/>
    <w:rsid w:val="002878B4"/>
    <w:rsid w:val="00287C93"/>
    <w:rsid w:val="00287E00"/>
    <w:rsid w:val="00287E40"/>
    <w:rsid w:val="00290347"/>
    <w:rsid w:val="002919B2"/>
    <w:rsid w:val="0029421A"/>
    <w:rsid w:val="00295B5E"/>
    <w:rsid w:val="002A0CA2"/>
    <w:rsid w:val="002A1792"/>
    <w:rsid w:val="002A23C4"/>
    <w:rsid w:val="002A363E"/>
    <w:rsid w:val="002A457E"/>
    <w:rsid w:val="002A45B1"/>
    <w:rsid w:val="002A4B56"/>
    <w:rsid w:val="002A618B"/>
    <w:rsid w:val="002A6F48"/>
    <w:rsid w:val="002B0601"/>
    <w:rsid w:val="002B0A17"/>
    <w:rsid w:val="002B19DC"/>
    <w:rsid w:val="002B24C1"/>
    <w:rsid w:val="002B2E7E"/>
    <w:rsid w:val="002B38DD"/>
    <w:rsid w:val="002B412A"/>
    <w:rsid w:val="002B4C68"/>
    <w:rsid w:val="002B5B30"/>
    <w:rsid w:val="002B6637"/>
    <w:rsid w:val="002C12FA"/>
    <w:rsid w:val="002C1F0A"/>
    <w:rsid w:val="002C2726"/>
    <w:rsid w:val="002C2A4F"/>
    <w:rsid w:val="002C47C6"/>
    <w:rsid w:val="002C5342"/>
    <w:rsid w:val="002D31E6"/>
    <w:rsid w:val="002D45D3"/>
    <w:rsid w:val="002D485A"/>
    <w:rsid w:val="002D60BF"/>
    <w:rsid w:val="002E03A0"/>
    <w:rsid w:val="002E0805"/>
    <w:rsid w:val="002E096B"/>
    <w:rsid w:val="002E16DD"/>
    <w:rsid w:val="002E2877"/>
    <w:rsid w:val="002E2D3B"/>
    <w:rsid w:val="002E472C"/>
    <w:rsid w:val="002E507F"/>
    <w:rsid w:val="002E5FAA"/>
    <w:rsid w:val="002E67E6"/>
    <w:rsid w:val="002F0D78"/>
    <w:rsid w:val="002F1912"/>
    <w:rsid w:val="002F3A74"/>
    <w:rsid w:val="002F4FC3"/>
    <w:rsid w:val="002F5803"/>
    <w:rsid w:val="002F5EAB"/>
    <w:rsid w:val="002F6535"/>
    <w:rsid w:val="0030591C"/>
    <w:rsid w:val="003071DF"/>
    <w:rsid w:val="003106E5"/>
    <w:rsid w:val="0031112B"/>
    <w:rsid w:val="00312421"/>
    <w:rsid w:val="00313EC7"/>
    <w:rsid w:val="00316B09"/>
    <w:rsid w:val="00316DD6"/>
    <w:rsid w:val="003172C1"/>
    <w:rsid w:val="003201AE"/>
    <w:rsid w:val="003201E9"/>
    <w:rsid w:val="0032028C"/>
    <w:rsid w:val="00320562"/>
    <w:rsid w:val="00320E8E"/>
    <w:rsid w:val="00321317"/>
    <w:rsid w:val="003263A2"/>
    <w:rsid w:val="00326826"/>
    <w:rsid w:val="00330BCD"/>
    <w:rsid w:val="00330CDD"/>
    <w:rsid w:val="00330DB4"/>
    <w:rsid w:val="00332998"/>
    <w:rsid w:val="00333043"/>
    <w:rsid w:val="00333181"/>
    <w:rsid w:val="00333F36"/>
    <w:rsid w:val="00335A0B"/>
    <w:rsid w:val="00337933"/>
    <w:rsid w:val="00337C8E"/>
    <w:rsid w:val="00337E7F"/>
    <w:rsid w:val="003405BA"/>
    <w:rsid w:val="00340E08"/>
    <w:rsid w:val="0034110F"/>
    <w:rsid w:val="0034143C"/>
    <w:rsid w:val="00341D06"/>
    <w:rsid w:val="00342208"/>
    <w:rsid w:val="00343F49"/>
    <w:rsid w:val="003451D6"/>
    <w:rsid w:val="00345C23"/>
    <w:rsid w:val="00345FB6"/>
    <w:rsid w:val="00346953"/>
    <w:rsid w:val="003470C1"/>
    <w:rsid w:val="00351062"/>
    <w:rsid w:val="003519DC"/>
    <w:rsid w:val="00351C9B"/>
    <w:rsid w:val="0035211C"/>
    <w:rsid w:val="00352386"/>
    <w:rsid w:val="00352640"/>
    <w:rsid w:val="003529AA"/>
    <w:rsid w:val="003529EA"/>
    <w:rsid w:val="00352DD9"/>
    <w:rsid w:val="00354F23"/>
    <w:rsid w:val="00355B9A"/>
    <w:rsid w:val="00356151"/>
    <w:rsid w:val="00357ED3"/>
    <w:rsid w:val="00360597"/>
    <w:rsid w:val="00360B30"/>
    <w:rsid w:val="0036198D"/>
    <w:rsid w:val="00361AE9"/>
    <w:rsid w:val="003656B7"/>
    <w:rsid w:val="00365B39"/>
    <w:rsid w:val="00366EC7"/>
    <w:rsid w:val="00367A42"/>
    <w:rsid w:val="00370B43"/>
    <w:rsid w:val="00370F42"/>
    <w:rsid w:val="00372353"/>
    <w:rsid w:val="003728B2"/>
    <w:rsid w:val="00372CE2"/>
    <w:rsid w:val="00372ECB"/>
    <w:rsid w:val="00373E62"/>
    <w:rsid w:val="0037494F"/>
    <w:rsid w:val="00375894"/>
    <w:rsid w:val="00375E81"/>
    <w:rsid w:val="00376136"/>
    <w:rsid w:val="00376225"/>
    <w:rsid w:val="003815C4"/>
    <w:rsid w:val="003834D5"/>
    <w:rsid w:val="00383B3F"/>
    <w:rsid w:val="003846A5"/>
    <w:rsid w:val="0038629C"/>
    <w:rsid w:val="00386E45"/>
    <w:rsid w:val="00386F63"/>
    <w:rsid w:val="003871A0"/>
    <w:rsid w:val="00391A25"/>
    <w:rsid w:val="00392D26"/>
    <w:rsid w:val="00394289"/>
    <w:rsid w:val="00394610"/>
    <w:rsid w:val="003948B4"/>
    <w:rsid w:val="00395C3B"/>
    <w:rsid w:val="00397117"/>
    <w:rsid w:val="00397235"/>
    <w:rsid w:val="003A156D"/>
    <w:rsid w:val="003A1B0B"/>
    <w:rsid w:val="003A2356"/>
    <w:rsid w:val="003A44E9"/>
    <w:rsid w:val="003A46B1"/>
    <w:rsid w:val="003A4DF8"/>
    <w:rsid w:val="003A4F88"/>
    <w:rsid w:val="003A558E"/>
    <w:rsid w:val="003A5B9C"/>
    <w:rsid w:val="003A67AE"/>
    <w:rsid w:val="003A7072"/>
    <w:rsid w:val="003A725D"/>
    <w:rsid w:val="003B03B3"/>
    <w:rsid w:val="003B07D6"/>
    <w:rsid w:val="003B0E70"/>
    <w:rsid w:val="003B1C35"/>
    <w:rsid w:val="003B2DE6"/>
    <w:rsid w:val="003B34D4"/>
    <w:rsid w:val="003B3636"/>
    <w:rsid w:val="003B38E6"/>
    <w:rsid w:val="003B6EF7"/>
    <w:rsid w:val="003B7421"/>
    <w:rsid w:val="003C0680"/>
    <w:rsid w:val="003C0992"/>
    <w:rsid w:val="003C0DA1"/>
    <w:rsid w:val="003C3239"/>
    <w:rsid w:val="003C4450"/>
    <w:rsid w:val="003C5093"/>
    <w:rsid w:val="003C58AA"/>
    <w:rsid w:val="003C5F7B"/>
    <w:rsid w:val="003C7616"/>
    <w:rsid w:val="003D04E9"/>
    <w:rsid w:val="003D0BB8"/>
    <w:rsid w:val="003D0E86"/>
    <w:rsid w:val="003D239B"/>
    <w:rsid w:val="003D2CB1"/>
    <w:rsid w:val="003D3815"/>
    <w:rsid w:val="003D5786"/>
    <w:rsid w:val="003D7112"/>
    <w:rsid w:val="003D73CA"/>
    <w:rsid w:val="003E14F4"/>
    <w:rsid w:val="003E1DD2"/>
    <w:rsid w:val="003E26FB"/>
    <w:rsid w:val="003E3B99"/>
    <w:rsid w:val="003E49D4"/>
    <w:rsid w:val="003E4E48"/>
    <w:rsid w:val="003E7D18"/>
    <w:rsid w:val="003F0203"/>
    <w:rsid w:val="003F2033"/>
    <w:rsid w:val="003F453B"/>
    <w:rsid w:val="003F5CF4"/>
    <w:rsid w:val="003F69EB"/>
    <w:rsid w:val="003F7776"/>
    <w:rsid w:val="003F7EBB"/>
    <w:rsid w:val="00400885"/>
    <w:rsid w:val="0040300A"/>
    <w:rsid w:val="0040310B"/>
    <w:rsid w:val="00403AA3"/>
    <w:rsid w:val="00403AEB"/>
    <w:rsid w:val="004054A9"/>
    <w:rsid w:val="00406782"/>
    <w:rsid w:val="00406D9E"/>
    <w:rsid w:val="0040739B"/>
    <w:rsid w:val="00407BA0"/>
    <w:rsid w:val="00410A96"/>
    <w:rsid w:val="00413987"/>
    <w:rsid w:val="0041592E"/>
    <w:rsid w:val="0041679C"/>
    <w:rsid w:val="004202D8"/>
    <w:rsid w:val="004214AA"/>
    <w:rsid w:val="004216EA"/>
    <w:rsid w:val="00422915"/>
    <w:rsid w:val="004246FA"/>
    <w:rsid w:val="00424783"/>
    <w:rsid w:val="00425D0A"/>
    <w:rsid w:val="00425F0C"/>
    <w:rsid w:val="00426A7F"/>
    <w:rsid w:val="00427142"/>
    <w:rsid w:val="004331B6"/>
    <w:rsid w:val="00433CF6"/>
    <w:rsid w:val="00434A8A"/>
    <w:rsid w:val="004356B4"/>
    <w:rsid w:val="00435E67"/>
    <w:rsid w:val="00437853"/>
    <w:rsid w:val="00441056"/>
    <w:rsid w:val="004428FD"/>
    <w:rsid w:val="00442CEB"/>
    <w:rsid w:val="0044357D"/>
    <w:rsid w:val="00443984"/>
    <w:rsid w:val="00445D22"/>
    <w:rsid w:val="00446733"/>
    <w:rsid w:val="00446CA1"/>
    <w:rsid w:val="00450A95"/>
    <w:rsid w:val="0045211F"/>
    <w:rsid w:val="00452149"/>
    <w:rsid w:val="00453BD5"/>
    <w:rsid w:val="00461018"/>
    <w:rsid w:val="00462451"/>
    <w:rsid w:val="00462B74"/>
    <w:rsid w:val="004638CC"/>
    <w:rsid w:val="00465116"/>
    <w:rsid w:val="00475885"/>
    <w:rsid w:val="00476C95"/>
    <w:rsid w:val="00480EB8"/>
    <w:rsid w:val="00481F7B"/>
    <w:rsid w:val="00482804"/>
    <w:rsid w:val="0048435F"/>
    <w:rsid w:val="00492676"/>
    <w:rsid w:val="00493B0D"/>
    <w:rsid w:val="00495784"/>
    <w:rsid w:val="0049610E"/>
    <w:rsid w:val="00497D27"/>
    <w:rsid w:val="004A0D35"/>
    <w:rsid w:val="004A16AD"/>
    <w:rsid w:val="004A3EC1"/>
    <w:rsid w:val="004A57CE"/>
    <w:rsid w:val="004A5840"/>
    <w:rsid w:val="004A7314"/>
    <w:rsid w:val="004B46DA"/>
    <w:rsid w:val="004C0A90"/>
    <w:rsid w:val="004C4354"/>
    <w:rsid w:val="004D12C3"/>
    <w:rsid w:val="004D14EB"/>
    <w:rsid w:val="004D2A3C"/>
    <w:rsid w:val="004D465C"/>
    <w:rsid w:val="004D55B0"/>
    <w:rsid w:val="004D5EB4"/>
    <w:rsid w:val="004D60D4"/>
    <w:rsid w:val="004D647E"/>
    <w:rsid w:val="004D7767"/>
    <w:rsid w:val="004E2D99"/>
    <w:rsid w:val="004E6D4B"/>
    <w:rsid w:val="004F13EE"/>
    <w:rsid w:val="004F14A4"/>
    <w:rsid w:val="004F25FF"/>
    <w:rsid w:val="004F3E28"/>
    <w:rsid w:val="004F50E9"/>
    <w:rsid w:val="004F563A"/>
    <w:rsid w:val="004F721F"/>
    <w:rsid w:val="004F7D86"/>
    <w:rsid w:val="00500E40"/>
    <w:rsid w:val="00501032"/>
    <w:rsid w:val="00501369"/>
    <w:rsid w:val="00501EA7"/>
    <w:rsid w:val="005042AD"/>
    <w:rsid w:val="005055D4"/>
    <w:rsid w:val="005057EE"/>
    <w:rsid w:val="00506B9A"/>
    <w:rsid w:val="00511ED9"/>
    <w:rsid w:val="00512475"/>
    <w:rsid w:val="00512B43"/>
    <w:rsid w:val="005166AF"/>
    <w:rsid w:val="0052022B"/>
    <w:rsid w:val="00520315"/>
    <w:rsid w:val="005208C9"/>
    <w:rsid w:val="00521313"/>
    <w:rsid w:val="00522905"/>
    <w:rsid w:val="00525B0F"/>
    <w:rsid w:val="00526CE5"/>
    <w:rsid w:val="00530B03"/>
    <w:rsid w:val="005328D0"/>
    <w:rsid w:val="00533428"/>
    <w:rsid w:val="005341C8"/>
    <w:rsid w:val="005347F0"/>
    <w:rsid w:val="00537A3F"/>
    <w:rsid w:val="005400A9"/>
    <w:rsid w:val="005401AE"/>
    <w:rsid w:val="005405FD"/>
    <w:rsid w:val="00541DFC"/>
    <w:rsid w:val="005427AA"/>
    <w:rsid w:val="00543821"/>
    <w:rsid w:val="005447A5"/>
    <w:rsid w:val="005546BA"/>
    <w:rsid w:val="0055475E"/>
    <w:rsid w:val="00555136"/>
    <w:rsid w:val="00555B4F"/>
    <w:rsid w:val="00556047"/>
    <w:rsid w:val="0055664A"/>
    <w:rsid w:val="0056003C"/>
    <w:rsid w:val="0056027E"/>
    <w:rsid w:val="00560ECB"/>
    <w:rsid w:val="00565021"/>
    <w:rsid w:val="00565FEB"/>
    <w:rsid w:val="0056642A"/>
    <w:rsid w:val="00566C71"/>
    <w:rsid w:val="00567D61"/>
    <w:rsid w:val="00567E8E"/>
    <w:rsid w:val="005705B5"/>
    <w:rsid w:val="00572FDB"/>
    <w:rsid w:val="0057346B"/>
    <w:rsid w:val="00573CA1"/>
    <w:rsid w:val="00575430"/>
    <w:rsid w:val="00575558"/>
    <w:rsid w:val="00575FC3"/>
    <w:rsid w:val="005761D2"/>
    <w:rsid w:val="005762EB"/>
    <w:rsid w:val="00577E16"/>
    <w:rsid w:val="005810DB"/>
    <w:rsid w:val="005818C6"/>
    <w:rsid w:val="005843BF"/>
    <w:rsid w:val="00584CDF"/>
    <w:rsid w:val="00586457"/>
    <w:rsid w:val="0058718C"/>
    <w:rsid w:val="005871F2"/>
    <w:rsid w:val="00587260"/>
    <w:rsid w:val="00591FC7"/>
    <w:rsid w:val="00593D08"/>
    <w:rsid w:val="00594274"/>
    <w:rsid w:val="00595053"/>
    <w:rsid w:val="00595264"/>
    <w:rsid w:val="00595718"/>
    <w:rsid w:val="00597BF8"/>
    <w:rsid w:val="005A0723"/>
    <w:rsid w:val="005B0C5F"/>
    <w:rsid w:val="005B1F96"/>
    <w:rsid w:val="005B20D4"/>
    <w:rsid w:val="005B2D1D"/>
    <w:rsid w:val="005B4288"/>
    <w:rsid w:val="005B45AA"/>
    <w:rsid w:val="005B7CDD"/>
    <w:rsid w:val="005B7F62"/>
    <w:rsid w:val="005C0035"/>
    <w:rsid w:val="005C040B"/>
    <w:rsid w:val="005C3A73"/>
    <w:rsid w:val="005C428B"/>
    <w:rsid w:val="005C4D32"/>
    <w:rsid w:val="005C5933"/>
    <w:rsid w:val="005C7C0C"/>
    <w:rsid w:val="005D364C"/>
    <w:rsid w:val="005D498C"/>
    <w:rsid w:val="005D4E1E"/>
    <w:rsid w:val="005D639E"/>
    <w:rsid w:val="005D7812"/>
    <w:rsid w:val="005E21DB"/>
    <w:rsid w:val="005E284D"/>
    <w:rsid w:val="005E3111"/>
    <w:rsid w:val="005E4DC2"/>
    <w:rsid w:val="005E6106"/>
    <w:rsid w:val="005E6594"/>
    <w:rsid w:val="005E6FB9"/>
    <w:rsid w:val="005E7750"/>
    <w:rsid w:val="005F0858"/>
    <w:rsid w:val="005F2797"/>
    <w:rsid w:val="005F3C0B"/>
    <w:rsid w:val="005F65D1"/>
    <w:rsid w:val="00600CBB"/>
    <w:rsid w:val="00600D54"/>
    <w:rsid w:val="00601E62"/>
    <w:rsid w:val="006023DA"/>
    <w:rsid w:val="0060269C"/>
    <w:rsid w:val="00603655"/>
    <w:rsid w:val="0060370C"/>
    <w:rsid w:val="00606E4C"/>
    <w:rsid w:val="006079F3"/>
    <w:rsid w:val="00611E4D"/>
    <w:rsid w:val="00613D43"/>
    <w:rsid w:val="0061422E"/>
    <w:rsid w:val="006142C5"/>
    <w:rsid w:val="00614A24"/>
    <w:rsid w:val="00614D13"/>
    <w:rsid w:val="00615C12"/>
    <w:rsid w:val="00616EBB"/>
    <w:rsid w:val="006179E8"/>
    <w:rsid w:val="00620F49"/>
    <w:rsid w:val="006213D6"/>
    <w:rsid w:val="00621961"/>
    <w:rsid w:val="006247F9"/>
    <w:rsid w:val="00625119"/>
    <w:rsid w:val="00625D7B"/>
    <w:rsid w:val="00626B8E"/>
    <w:rsid w:val="00626D15"/>
    <w:rsid w:val="00633314"/>
    <w:rsid w:val="00633EE1"/>
    <w:rsid w:val="0063530C"/>
    <w:rsid w:val="00636580"/>
    <w:rsid w:val="00637DCC"/>
    <w:rsid w:val="00640C8E"/>
    <w:rsid w:val="006419A5"/>
    <w:rsid w:val="00644288"/>
    <w:rsid w:val="00644A24"/>
    <w:rsid w:val="0064606C"/>
    <w:rsid w:val="006467B1"/>
    <w:rsid w:val="0065002A"/>
    <w:rsid w:val="00650650"/>
    <w:rsid w:val="006529DA"/>
    <w:rsid w:val="00653357"/>
    <w:rsid w:val="00653564"/>
    <w:rsid w:val="00653E17"/>
    <w:rsid w:val="00657CA7"/>
    <w:rsid w:val="006625B9"/>
    <w:rsid w:val="00662841"/>
    <w:rsid w:val="006646D4"/>
    <w:rsid w:val="00664AD7"/>
    <w:rsid w:val="00664F6E"/>
    <w:rsid w:val="0066507D"/>
    <w:rsid w:val="0066743D"/>
    <w:rsid w:val="006674D8"/>
    <w:rsid w:val="00670DA9"/>
    <w:rsid w:val="0067664C"/>
    <w:rsid w:val="00676CDE"/>
    <w:rsid w:val="0068064C"/>
    <w:rsid w:val="00680E03"/>
    <w:rsid w:val="006824B3"/>
    <w:rsid w:val="00683060"/>
    <w:rsid w:val="006838DE"/>
    <w:rsid w:val="00683A4C"/>
    <w:rsid w:val="00683EBD"/>
    <w:rsid w:val="006848BB"/>
    <w:rsid w:val="00685BF3"/>
    <w:rsid w:val="00685F34"/>
    <w:rsid w:val="0068686A"/>
    <w:rsid w:val="00687102"/>
    <w:rsid w:val="006923A3"/>
    <w:rsid w:val="00693116"/>
    <w:rsid w:val="00695D4E"/>
    <w:rsid w:val="0069602D"/>
    <w:rsid w:val="00697ADB"/>
    <w:rsid w:val="006A2286"/>
    <w:rsid w:val="006A297A"/>
    <w:rsid w:val="006A2E53"/>
    <w:rsid w:val="006A7F8D"/>
    <w:rsid w:val="006B1A87"/>
    <w:rsid w:val="006B1C26"/>
    <w:rsid w:val="006B2B91"/>
    <w:rsid w:val="006B3910"/>
    <w:rsid w:val="006B4455"/>
    <w:rsid w:val="006B4DB6"/>
    <w:rsid w:val="006B7537"/>
    <w:rsid w:val="006C0031"/>
    <w:rsid w:val="006C031A"/>
    <w:rsid w:val="006C12C7"/>
    <w:rsid w:val="006C1903"/>
    <w:rsid w:val="006C2501"/>
    <w:rsid w:val="006C2580"/>
    <w:rsid w:val="006C35F1"/>
    <w:rsid w:val="006C3BFF"/>
    <w:rsid w:val="006C573B"/>
    <w:rsid w:val="006C5B48"/>
    <w:rsid w:val="006C780B"/>
    <w:rsid w:val="006C7AA4"/>
    <w:rsid w:val="006C7CA6"/>
    <w:rsid w:val="006D1DA2"/>
    <w:rsid w:val="006D2934"/>
    <w:rsid w:val="006D3014"/>
    <w:rsid w:val="006D3C40"/>
    <w:rsid w:val="006D49EB"/>
    <w:rsid w:val="006D4E0B"/>
    <w:rsid w:val="006E16A5"/>
    <w:rsid w:val="006E182B"/>
    <w:rsid w:val="006E3C02"/>
    <w:rsid w:val="006E5BA4"/>
    <w:rsid w:val="006E5DCE"/>
    <w:rsid w:val="006E66C2"/>
    <w:rsid w:val="006F0DA1"/>
    <w:rsid w:val="006F19B2"/>
    <w:rsid w:val="006F4827"/>
    <w:rsid w:val="007021DA"/>
    <w:rsid w:val="007023A5"/>
    <w:rsid w:val="00703538"/>
    <w:rsid w:val="00704871"/>
    <w:rsid w:val="00704F4B"/>
    <w:rsid w:val="00706388"/>
    <w:rsid w:val="0070645E"/>
    <w:rsid w:val="00706BDA"/>
    <w:rsid w:val="007072D8"/>
    <w:rsid w:val="00707EE9"/>
    <w:rsid w:val="00710630"/>
    <w:rsid w:val="00710DFC"/>
    <w:rsid w:val="00713085"/>
    <w:rsid w:val="00715306"/>
    <w:rsid w:val="0071625E"/>
    <w:rsid w:val="0071671B"/>
    <w:rsid w:val="0071757D"/>
    <w:rsid w:val="007207B4"/>
    <w:rsid w:val="0072332B"/>
    <w:rsid w:val="0072434B"/>
    <w:rsid w:val="0072503E"/>
    <w:rsid w:val="0072665A"/>
    <w:rsid w:val="0072705A"/>
    <w:rsid w:val="00730D43"/>
    <w:rsid w:val="00732062"/>
    <w:rsid w:val="007353DB"/>
    <w:rsid w:val="00735E78"/>
    <w:rsid w:val="007370FF"/>
    <w:rsid w:val="00737E04"/>
    <w:rsid w:val="007421C5"/>
    <w:rsid w:val="007441E6"/>
    <w:rsid w:val="007455B1"/>
    <w:rsid w:val="00747522"/>
    <w:rsid w:val="00747BEA"/>
    <w:rsid w:val="00747C2E"/>
    <w:rsid w:val="007522B4"/>
    <w:rsid w:val="007525D4"/>
    <w:rsid w:val="007528BC"/>
    <w:rsid w:val="007538E1"/>
    <w:rsid w:val="00753A3C"/>
    <w:rsid w:val="00753F67"/>
    <w:rsid w:val="00754B34"/>
    <w:rsid w:val="00755BEE"/>
    <w:rsid w:val="00756FD6"/>
    <w:rsid w:val="00764036"/>
    <w:rsid w:val="00766696"/>
    <w:rsid w:val="007668AF"/>
    <w:rsid w:val="007738B3"/>
    <w:rsid w:val="00776117"/>
    <w:rsid w:val="0077787B"/>
    <w:rsid w:val="00780904"/>
    <w:rsid w:val="00781D1A"/>
    <w:rsid w:val="007821EF"/>
    <w:rsid w:val="00782B7D"/>
    <w:rsid w:val="00784167"/>
    <w:rsid w:val="00787794"/>
    <w:rsid w:val="00787EB2"/>
    <w:rsid w:val="0079075E"/>
    <w:rsid w:val="0079553E"/>
    <w:rsid w:val="007965A8"/>
    <w:rsid w:val="007A1721"/>
    <w:rsid w:val="007A1AA2"/>
    <w:rsid w:val="007A3E9E"/>
    <w:rsid w:val="007A605A"/>
    <w:rsid w:val="007A6133"/>
    <w:rsid w:val="007B0022"/>
    <w:rsid w:val="007B1569"/>
    <w:rsid w:val="007B1617"/>
    <w:rsid w:val="007B21BB"/>
    <w:rsid w:val="007B349B"/>
    <w:rsid w:val="007B4313"/>
    <w:rsid w:val="007B6678"/>
    <w:rsid w:val="007B6779"/>
    <w:rsid w:val="007B67D6"/>
    <w:rsid w:val="007B6CE0"/>
    <w:rsid w:val="007B70DE"/>
    <w:rsid w:val="007C014A"/>
    <w:rsid w:val="007C0317"/>
    <w:rsid w:val="007C254D"/>
    <w:rsid w:val="007C3B96"/>
    <w:rsid w:val="007C59EC"/>
    <w:rsid w:val="007C5CF6"/>
    <w:rsid w:val="007C5FBD"/>
    <w:rsid w:val="007D3B07"/>
    <w:rsid w:val="007D53B5"/>
    <w:rsid w:val="007D5F19"/>
    <w:rsid w:val="007D6A8F"/>
    <w:rsid w:val="007E3DCB"/>
    <w:rsid w:val="007E4F45"/>
    <w:rsid w:val="007E619C"/>
    <w:rsid w:val="007E70F1"/>
    <w:rsid w:val="007E74EA"/>
    <w:rsid w:val="007E75AA"/>
    <w:rsid w:val="007F0031"/>
    <w:rsid w:val="007F0ED7"/>
    <w:rsid w:val="007F4625"/>
    <w:rsid w:val="007F61D4"/>
    <w:rsid w:val="007F651B"/>
    <w:rsid w:val="00800F79"/>
    <w:rsid w:val="008016A4"/>
    <w:rsid w:val="00801937"/>
    <w:rsid w:val="00801CFA"/>
    <w:rsid w:val="008027B4"/>
    <w:rsid w:val="00802840"/>
    <w:rsid w:val="00803C65"/>
    <w:rsid w:val="00811068"/>
    <w:rsid w:val="00811098"/>
    <w:rsid w:val="00811498"/>
    <w:rsid w:val="00814266"/>
    <w:rsid w:val="008153C7"/>
    <w:rsid w:val="00815E13"/>
    <w:rsid w:val="0081757D"/>
    <w:rsid w:val="00821E39"/>
    <w:rsid w:val="008221CB"/>
    <w:rsid w:val="0082372B"/>
    <w:rsid w:val="00823DCC"/>
    <w:rsid w:val="00825AEA"/>
    <w:rsid w:val="00825F68"/>
    <w:rsid w:val="00827B29"/>
    <w:rsid w:val="008311E5"/>
    <w:rsid w:val="00831368"/>
    <w:rsid w:val="008318D3"/>
    <w:rsid w:val="00832A78"/>
    <w:rsid w:val="008336D1"/>
    <w:rsid w:val="00835709"/>
    <w:rsid w:val="00836717"/>
    <w:rsid w:val="00840314"/>
    <w:rsid w:val="008420A0"/>
    <w:rsid w:val="0084597A"/>
    <w:rsid w:val="00845BE2"/>
    <w:rsid w:val="0084608E"/>
    <w:rsid w:val="008505A5"/>
    <w:rsid w:val="0085326C"/>
    <w:rsid w:val="008558BD"/>
    <w:rsid w:val="00855D95"/>
    <w:rsid w:val="008563AE"/>
    <w:rsid w:val="008569AD"/>
    <w:rsid w:val="00856F09"/>
    <w:rsid w:val="008570CE"/>
    <w:rsid w:val="00862CEC"/>
    <w:rsid w:val="00874A1E"/>
    <w:rsid w:val="00877AC8"/>
    <w:rsid w:val="00881D6A"/>
    <w:rsid w:val="008842E9"/>
    <w:rsid w:val="008850F2"/>
    <w:rsid w:val="00890D96"/>
    <w:rsid w:val="008913ED"/>
    <w:rsid w:val="008917E1"/>
    <w:rsid w:val="00891C0B"/>
    <w:rsid w:val="00892A9F"/>
    <w:rsid w:val="00893102"/>
    <w:rsid w:val="0089333C"/>
    <w:rsid w:val="008939FE"/>
    <w:rsid w:val="00895398"/>
    <w:rsid w:val="00895843"/>
    <w:rsid w:val="008A338E"/>
    <w:rsid w:val="008A39DB"/>
    <w:rsid w:val="008A5327"/>
    <w:rsid w:val="008A6541"/>
    <w:rsid w:val="008B041F"/>
    <w:rsid w:val="008B6915"/>
    <w:rsid w:val="008B7ABB"/>
    <w:rsid w:val="008C1930"/>
    <w:rsid w:val="008C2F38"/>
    <w:rsid w:val="008C4322"/>
    <w:rsid w:val="008C76C0"/>
    <w:rsid w:val="008D0E2F"/>
    <w:rsid w:val="008D3397"/>
    <w:rsid w:val="008D3680"/>
    <w:rsid w:val="008D3872"/>
    <w:rsid w:val="008D4043"/>
    <w:rsid w:val="008D5DD4"/>
    <w:rsid w:val="008D6590"/>
    <w:rsid w:val="008D6D48"/>
    <w:rsid w:val="008E499D"/>
    <w:rsid w:val="008E51B4"/>
    <w:rsid w:val="008F1221"/>
    <w:rsid w:val="008F16CB"/>
    <w:rsid w:val="008F2120"/>
    <w:rsid w:val="008F2552"/>
    <w:rsid w:val="008F2A0C"/>
    <w:rsid w:val="008F3A18"/>
    <w:rsid w:val="008F3C71"/>
    <w:rsid w:val="008F56BC"/>
    <w:rsid w:val="008F5E95"/>
    <w:rsid w:val="008F6240"/>
    <w:rsid w:val="008F6639"/>
    <w:rsid w:val="008F6EF5"/>
    <w:rsid w:val="008F76F3"/>
    <w:rsid w:val="008F7B6A"/>
    <w:rsid w:val="00901BB8"/>
    <w:rsid w:val="00903329"/>
    <w:rsid w:val="00903E96"/>
    <w:rsid w:val="0090444D"/>
    <w:rsid w:val="009044C1"/>
    <w:rsid w:val="0090704D"/>
    <w:rsid w:val="00910CE1"/>
    <w:rsid w:val="00911477"/>
    <w:rsid w:val="00911496"/>
    <w:rsid w:val="009124A7"/>
    <w:rsid w:val="00912605"/>
    <w:rsid w:val="0091301E"/>
    <w:rsid w:val="00913E95"/>
    <w:rsid w:val="00914716"/>
    <w:rsid w:val="009159E4"/>
    <w:rsid w:val="00917D7F"/>
    <w:rsid w:val="00920B59"/>
    <w:rsid w:val="00921F61"/>
    <w:rsid w:val="00924C88"/>
    <w:rsid w:val="00926A1D"/>
    <w:rsid w:val="009301F0"/>
    <w:rsid w:val="00930EE5"/>
    <w:rsid w:val="00931B5A"/>
    <w:rsid w:val="00931C54"/>
    <w:rsid w:val="009323D2"/>
    <w:rsid w:val="009327A6"/>
    <w:rsid w:val="00932857"/>
    <w:rsid w:val="0093486C"/>
    <w:rsid w:val="00935210"/>
    <w:rsid w:val="00936E00"/>
    <w:rsid w:val="0093719B"/>
    <w:rsid w:val="0093779B"/>
    <w:rsid w:val="009419E3"/>
    <w:rsid w:val="00943502"/>
    <w:rsid w:val="00944246"/>
    <w:rsid w:val="0094535B"/>
    <w:rsid w:val="00945F29"/>
    <w:rsid w:val="00946B4B"/>
    <w:rsid w:val="00947695"/>
    <w:rsid w:val="0095055A"/>
    <w:rsid w:val="00951BA0"/>
    <w:rsid w:val="00955A00"/>
    <w:rsid w:val="009563AA"/>
    <w:rsid w:val="00957439"/>
    <w:rsid w:val="00960A16"/>
    <w:rsid w:val="009621B3"/>
    <w:rsid w:val="0096233B"/>
    <w:rsid w:val="00962CA3"/>
    <w:rsid w:val="00966572"/>
    <w:rsid w:val="00966FE9"/>
    <w:rsid w:val="009756E6"/>
    <w:rsid w:val="00975C8A"/>
    <w:rsid w:val="0098012D"/>
    <w:rsid w:val="00981D55"/>
    <w:rsid w:val="009838F7"/>
    <w:rsid w:val="009856BC"/>
    <w:rsid w:val="009869A5"/>
    <w:rsid w:val="00994F75"/>
    <w:rsid w:val="009966B8"/>
    <w:rsid w:val="00996B42"/>
    <w:rsid w:val="00997DEC"/>
    <w:rsid w:val="009A09AC"/>
    <w:rsid w:val="009A0F51"/>
    <w:rsid w:val="009A31E4"/>
    <w:rsid w:val="009A3817"/>
    <w:rsid w:val="009A3D41"/>
    <w:rsid w:val="009A4FA6"/>
    <w:rsid w:val="009A5208"/>
    <w:rsid w:val="009A6CB9"/>
    <w:rsid w:val="009B0DB8"/>
    <w:rsid w:val="009B176A"/>
    <w:rsid w:val="009B30F9"/>
    <w:rsid w:val="009B3B6A"/>
    <w:rsid w:val="009B4D3C"/>
    <w:rsid w:val="009B5E4D"/>
    <w:rsid w:val="009B733A"/>
    <w:rsid w:val="009C1E6C"/>
    <w:rsid w:val="009C337D"/>
    <w:rsid w:val="009C5417"/>
    <w:rsid w:val="009C57A3"/>
    <w:rsid w:val="009C5BFB"/>
    <w:rsid w:val="009C76B1"/>
    <w:rsid w:val="009D044A"/>
    <w:rsid w:val="009D0DD9"/>
    <w:rsid w:val="009D191C"/>
    <w:rsid w:val="009D1DF0"/>
    <w:rsid w:val="009D2B32"/>
    <w:rsid w:val="009D2FAA"/>
    <w:rsid w:val="009D3766"/>
    <w:rsid w:val="009D41E3"/>
    <w:rsid w:val="009D4F3A"/>
    <w:rsid w:val="009D55DF"/>
    <w:rsid w:val="009D5D5B"/>
    <w:rsid w:val="009D6331"/>
    <w:rsid w:val="009E2D67"/>
    <w:rsid w:val="009E6CB4"/>
    <w:rsid w:val="009E7379"/>
    <w:rsid w:val="009F025C"/>
    <w:rsid w:val="009F304D"/>
    <w:rsid w:val="009F445F"/>
    <w:rsid w:val="009F59F9"/>
    <w:rsid w:val="009F63ED"/>
    <w:rsid w:val="00A032F1"/>
    <w:rsid w:val="00A035BC"/>
    <w:rsid w:val="00A03616"/>
    <w:rsid w:val="00A04D22"/>
    <w:rsid w:val="00A12116"/>
    <w:rsid w:val="00A126F8"/>
    <w:rsid w:val="00A1380B"/>
    <w:rsid w:val="00A17AF4"/>
    <w:rsid w:val="00A20095"/>
    <w:rsid w:val="00A23BFA"/>
    <w:rsid w:val="00A25BE9"/>
    <w:rsid w:val="00A27825"/>
    <w:rsid w:val="00A316D3"/>
    <w:rsid w:val="00A31C71"/>
    <w:rsid w:val="00A327B1"/>
    <w:rsid w:val="00A32869"/>
    <w:rsid w:val="00A32B7D"/>
    <w:rsid w:val="00A343A0"/>
    <w:rsid w:val="00A4163A"/>
    <w:rsid w:val="00A50907"/>
    <w:rsid w:val="00A536D0"/>
    <w:rsid w:val="00A55753"/>
    <w:rsid w:val="00A61277"/>
    <w:rsid w:val="00A61B10"/>
    <w:rsid w:val="00A62713"/>
    <w:rsid w:val="00A63900"/>
    <w:rsid w:val="00A6478D"/>
    <w:rsid w:val="00A64FE0"/>
    <w:rsid w:val="00A657B2"/>
    <w:rsid w:val="00A66DC4"/>
    <w:rsid w:val="00A70567"/>
    <w:rsid w:val="00A70FF1"/>
    <w:rsid w:val="00A7101B"/>
    <w:rsid w:val="00A732E9"/>
    <w:rsid w:val="00A73405"/>
    <w:rsid w:val="00A7342F"/>
    <w:rsid w:val="00A73610"/>
    <w:rsid w:val="00A73724"/>
    <w:rsid w:val="00A73EA5"/>
    <w:rsid w:val="00A746BC"/>
    <w:rsid w:val="00A74767"/>
    <w:rsid w:val="00A74DFA"/>
    <w:rsid w:val="00A76229"/>
    <w:rsid w:val="00A77100"/>
    <w:rsid w:val="00A80549"/>
    <w:rsid w:val="00A80617"/>
    <w:rsid w:val="00A81CCA"/>
    <w:rsid w:val="00A83B8C"/>
    <w:rsid w:val="00A840C4"/>
    <w:rsid w:val="00A84D6C"/>
    <w:rsid w:val="00A84FF0"/>
    <w:rsid w:val="00A85354"/>
    <w:rsid w:val="00A86C97"/>
    <w:rsid w:val="00A8708C"/>
    <w:rsid w:val="00A87819"/>
    <w:rsid w:val="00A90F6C"/>
    <w:rsid w:val="00A91400"/>
    <w:rsid w:val="00A91A5A"/>
    <w:rsid w:val="00A920BB"/>
    <w:rsid w:val="00A931A8"/>
    <w:rsid w:val="00A93628"/>
    <w:rsid w:val="00A9375B"/>
    <w:rsid w:val="00AA063E"/>
    <w:rsid w:val="00AA1D54"/>
    <w:rsid w:val="00AA4238"/>
    <w:rsid w:val="00AA4E27"/>
    <w:rsid w:val="00AA7020"/>
    <w:rsid w:val="00AA70F3"/>
    <w:rsid w:val="00AA7925"/>
    <w:rsid w:val="00AB0A9D"/>
    <w:rsid w:val="00AB1D65"/>
    <w:rsid w:val="00AB25E2"/>
    <w:rsid w:val="00AB384D"/>
    <w:rsid w:val="00AB617E"/>
    <w:rsid w:val="00AB7EFE"/>
    <w:rsid w:val="00AC073D"/>
    <w:rsid w:val="00AC157E"/>
    <w:rsid w:val="00AC3440"/>
    <w:rsid w:val="00AC6C71"/>
    <w:rsid w:val="00AC7208"/>
    <w:rsid w:val="00AD0C1E"/>
    <w:rsid w:val="00AD1115"/>
    <w:rsid w:val="00AD2A3C"/>
    <w:rsid w:val="00AD4670"/>
    <w:rsid w:val="00AD5E33"/>
    <w:rsid w:val="00AE157B"/>
    <w:rsid w:val="00AE2D92"/>
    <w:rsid w:val="00AE2E39"/>
    <w:rsid w:val="00AE309E"/>
    <w:rsid w:val="00AE35FF"/>
    <w:rsid w:val="00AE486D"/>
    <w:rsid w:val="00AE4AB8"/>
    <w:rsid w:val="00AE4C9D"/>
    <w:rsid w:val="00AE64CB"/>
    <w:rsid w:val="00AE7540"/>
    <w:rsid w:val="00AE79FE"/>
    <w:rsid w:val="00AF084C"/>
    <w:rsid w:val="00AF113A"/>
    <w:rsid w:val="00AF19FF"/>
    <w:rsid w:val="00AF2A7C"/>
    <w:rsid w:val="00AF4D59"/>
    <w:rsid w:val="00AF63E3"/>
    <w:rsid w:val="00AF7E8B"/>
    <w:rsid w:val="00B0255A"/>
    <w:rsid w:val="00B02E20"/>
    <w:rsid w:val="00B03524"/>
    <w:rsid w:val="00B044A8"/>
    <w:rsid w:val="00B06580"/>
    <w:rsid w:val="00B06591"/>
    <w:rsid w:val="00B0683F"/>
    <w:rsid w:val="00B06CFA"/>
    <w:rsid w:val="00B104B4"/>
    <w:rsid w:val="00B11271"/>
    <w:rsid w:val="00B12319"/>
    <w:rsid w:val="00B1553B"/>
    <w:rsid w:val="00B16366"/>
    <w:rsid w:val="00B17E1A"/>
    <w:rsid w:val="00B203DA"/>
    <w:rsid w:val="00B20E6D"/>
    <w:rsid w:val="00B21684"/>
    <w:rsid w:val="00B21D77"/>
    <w:rsid w:val="00B21E31"/>
    <w:rsid w:val="00B22744"/>
    <w:rsid w:val="00B22BF5"/>
    <w:rsid w:val="00B245BF"/>
    <w:rsid w:val="00B25578"/>
    <w:rsid w:val="00B272B2"/>
    <w:rsid w:val="00B3231B"/>
    <w:rsid w:val="00B32A0F"/>
    <w:rsid w:val="00B33F5F"/>
    <w:rsid w:val="00B346C6"/>
    <w:rsid w:val="00B35BB9"/>
    <w:rsid w:val="00B374BF"/>
    <w:rsid w:val="00B41695"/>
    <w:rsid w:val="00B41884"/>
    <w:rsid w:val="00B43038"/>
    <w:rsid w:val="00B43310"/>
    <w:rsid w:val="00B43AB8"/>
    <w:rsid w:val="00B46EC7"/>
    <w:rsid w:val="00B518FC"/>
    <w:rsid w:val="00B51F0E"/>
    <w:rsid w:val="00B530B9"/>
    <w:rsid w:val="00B5348F"/>
    <w:rsid w:val="00B546B5"/>
    <w:rsid w:val="00B55D9F"/>
    <w:rsid w:val="00B578C8"/>
    <w:rsid w:val="00B60049"/>
    <w:rsid w:val="00B64EFC"/>
    <w:rsid w:val="00B65378"/>
    <w:rsid w:val="00B65627"/>
    <w:rsid w:val="00B672AE"/>
    <w:rsid w:val="00B67A36"/>
    <w:rsid w:val="00B71EEF"/>
    <w:rsid w:val="00B720C8"/>
    <w:rsid w:val="00B7418F"/>
    <w:rsid w:val="00B7525F"/>
    <w:rsid w:val="00B75AAF"/>
    <w:rsid w:val="00B761A0"/>
    <w:rsid w:val="00B765E6"/>
    <w:rsid w:val="00B802C5"/>
    <w:rsid w:val="00B841ED"/>
    <w:rsid w:val="00B84530"/>
    <w:rsid w:val="00B851EC"/>
    <w:rsid w:val="00B86E3C"/>
    <w:rsid w:val="00B913B4"/>
    <w:rsid w:val="00B91919"/>
    <w:rsid w:val="00B920FE"/>
    <w:rsid w:val="00B932F8"/>
    <w:rsid w:val="00B95866"/>
    <w:rsid w:val="00B96319"/>
    <w:rsid w:val="00B97705"/>
    <w:rsid w:val="00B97A07"/>
    <w:rsid w:val="00BA1089"/>
    <w:rsid w:val="00BA2FF6"/>
    <w:rsid w:val="00BA535A"/>
    <w:rsid w:val="00BA5CDB"/>
    <w:rsid w:val="00BA610F"/>
    <w:rsid w:val="00BA63D8"/>
    <w:rsid w:val="00BB06F4"/>
    <w:rsid w:val="00BB1A83"/>
    <w:rsid w:val="00BB27A2"/>
    <w:rsid w:val="00BB37FF"/>
    <w:rsid w:val="00BB4B70"/>
    <w:rsid w:val="00BB6270"/>
    <w:rsid w:val="00BB639D"/>
    <w:rsid w:val="00BC1015"/>
    <w:rsid w:val="00BC18C7"/>
    <w:rsid w:val="00BC1BD4"/>
    <w:rsid w:val="00BC436E"/>
    <w:rsid w:val="00BC5FF9"/>
    <w:rsid w:val="00BC6FE6"/>
    <w:rsid w:val="00BC735D"/>
    <w:rsid w:val="00BC7AEA"/>
    <w:rsid w:val="00BD0806"/>
    <w:rsid w:val="00BD1102"/>
    <w:rsid w:val="00BD2035"/>
    <w:rsid w:val="00BD27C1"/>
    <w:rsid w:val="00BD2F26"/>
    <w:rsid w:val="00BD3691"/>
    <w:rsid w:val="00BD3AD7"/>
    <w:rsid w:val="00BD56A7"/>
    <w:rsid w:val="00BD7004"/>
    <w:rsid w:val="00BE002E"/>
    <w:rsid w:val="00BE029A"/>
    <w:rsid w:val="00BE0526"/>
    <w:rsid w:val="00BE1904"/>
    <w:rsid w:val="00BE2FB6"/>
    <w:rsid w:val="00BE2FEB"/>
    <w:rsid w:val="00BE35BF"/>
    <w:rsid w:val="00BE42CF"/>
    <w:rsid w:val="00BE5DCB"/>
    <w:rsid w:val="00BF116D"/>
    <w:rsid w:val="00BF3B7E"/>
    <w:rsid w:val="00BF5370"/>
    <w:rsid w:val="00BF61CF"/>
    <w:rsid w:val="00BF6C5A"/>
    <w:rsid w:val="00BF6E8C"/>
    <w:rsid w:val="00BF775D"/>
    <w:rsid w:val="00BF79DB"/>
    <w:rsid w:val="00BF7D94"/>
    <w:rsid w:val="00C0072E"/>
    <w:rsid w:val="00C02E0A"/>
    <w:rsid w:val="00C03C65"/>
    <w:rsid w:val="00C04F96"/>
    <w:rsid w:val="00C06D14"/>
    <w:rsid w:val="00C07116"/>
    <w:rsid w:val="00C07171"/>
    <w:rsid w:val="00C07D07"/>
    <w:rsid w:val="00C10F0D"/>
    <w:rsid w:val="00C11205"/>
    <w:rsid w:val="00C11CE0"/>
    <w:rsid w:val="00C13260"/>
    <w:rsid w:val="00C1424E"/>
    <w:rsid w:val="00C17DC5"/>
    <w:rsid w:val="00C209AD"/>
    <w:rsid w:val="00C23A2F"/>
    <w:rsid w:val="00C247B8"/>
    <w:rsid w:val="00C26A09"/>
    <w:rsid w:val="00C27E61"/>
    <w:rsid w:val="00C37488"/>
    <w:rsid w:val="00C425AA"/>
    <w:rsid w:val="00C42AC4"/>
    <w:rsid w:val="00C45255"/>
    <w:rsid w:val="00C452FA"/>
    <w:rsid w:val="00C4715F"/>
    <w:rsid w:val="00C5030F"/>
    <w:rsid w:val="00C50518"/>
    <w:rsid w:val="00C52245"/>
    <w:rsid w:val="00C5367E"/>
    <w:rsid w:val="00C61461"/>
    <w:rsid w:val="00C6228C"/>
    <w:rsid w:val="00C656E8"/>
    <w:rsid w:val="00C6666F"/>
    <w:rsid w:val="00C671F4"/>
    <w:rsid w:val="00C71A07"/>
    <w:rsid w:val="00C71B3B"/>
    <w:rsid w:val="00C71FA2"/>
    <w:rsid w:val="00C73AE3"/>
    <w:rsid w:val="00C754F8"/>
    <w:rsid w:val="00C76DF2"/>
    <w:rsid w:val="00C77A5D"/>
    <w:rsid w:val="00C80497"/>
    <w:rsid w:val="00C80EF4"/>
    <w:rsid w:val="00C810B4"/>
    <w:rsid w:val="00C81745"/>
    <w:rsid w:val="00C82F37"/>
    <w:rsid w:val="00C830AC"/>
    <w:rsid w:val="00C84E7D"/>
    <w:rsid w:val="00C85A06"/>
    <w:rsid w:val="00C85FCD"/>
    <w:rsid w:val="00C86058"/>
    <w:rsid w:val="00C866BB"/>
    <w:rsid w:val="00C91BF6"/>
    <w:rsid w:val="00C92EB9"/>
    <w:rsid w:val="00C93254"/>
    <w:rsid w:val="00C940B9"/>
    <w:rsid w:val="00C95F21"/>
    <w:rsid w:val="00C96442"/>
    <w:rsid w:val="00C97B68"/>
    <w:rsid w:val="00CA3887"/>
    <w:rsid w:val="00CA39EC"/>
    <w:rsid w:val="00CA5A4C"/>
    <w:rsid w:val="00CB21A8"/>
    <w:rsid w:val="00CB36D8"/>
    <w:rsid w:val="00CB51BD"/>
    <w:rsid w:val="00CB6A3B"/>
    <w:rsid w:val="00CB73C1"/>
    <w:rsid w:val="00CB75C6"/>
    <w:rsid w:val="00CB75FC"/>
    <w:rsid w:val="00CC0EC9"/>
    <w:rsid w:val="00CC1ABF"/>
    <w:rsid w:val="00CC2C1D"/>
    <w:rsid w:val="00CC3B98"/>
    <w:rsid w:val="00CC64F9"/>
    <w:rsid w:val="00CC65BC"/>
    <w:rsid w:val="00CC6A4A"/>
    <w:rsid w:val="00CD0A93"/>
    <w:rsid w:val="00CD31E0"/>
    <w:rsid w:val="00CD3856"/>
    <w:rsid w:val="00CD3C62"/>
    <w:rsid w:val="00CD477A"/>
    <w:rsid w:val="00CD6D8B"/>
    <w:rsid w:val="00CD71E3"/>
    <w:rsid w:val="00CD7C50"/>
    <w:rsid w:val="00CE0050"/>
    <w:rsid w:val="00CE2085"/>
    <w:rsid w:val="00CE4B0A"/>
    <w:rsid w:val="00CE4EFE"/>
    <w:rsid w:val="00CE5671"/>
    <w:rsid w:val="00CE5C0D"/>
    <w:rsid w:val="00CE5DCA"/>
    <w:rsid w:val="00CF0544"/>
    <w:rsid w:val="00CF0994"/>
    <w:rsid w:val="00CF1A6B"/>
    <w:rsid w:val="00CF2C08"/>
    <w:rsid w:val="00CF3A28"/>
    <w:rsid w:val="00CF4117"/>
    <w:rsid w:val="00CF473C"/>
    <w:rsid w:val="00CF4B9F"/>
    <w:rsid w:val="00CF4F67"/>
    <w:rsid w:val="00CF5C1A"/>
    <w:rsid w:val="00CF65B5"/>
    <w:rsid w:val="00D00951"/>
    <w:rsid w:val="00D01083"/>
    <w:rsid w:val="00D0275E"/>
    <w:rsid w:val="00D0315A"/>
    <w:rsid w:val="00D03809"/>
    <w:rsid w:val="00D03D06"/>
    <w:rsid w:val="00D0411A"/>
    <w:rsid w:val="00D04896"/>
    <w:rsid w:val="00D0584B"/>
    <w:rsid w:val="00D075CA"/>
    <w:rsid w:val="00D105BE"/>
    <w:rsid w:val="00D1060E"/>
    <w:rsid w:val="00D115D5"/>
    <w:rsid w:val="00D115D6"/>
    <w:rsid w:val="00D1309E"/>
    <w:rsid w:val="00D13347"/>
    <w:rsid w:val="00D150D8"/>
    <w:rsid w:val="00D178C0"/>
    <w:rsid w:val="00D17E7D"/>
    <w:rsid w:val="00D234AB"/>
    <w:rsid w:val="00D2409B"/>
    <w:rsid w:val="00D327D9"/>
    <w:rsid w:val="00D32FD5"/>
    <w:rsid w:val="00D34AA9"/>
    <w:rsid w:val="00D354C7"/>
    <w:rsid w:val="00D36AD7"/>
    <w:rsid w:val="00D410B2"/>
    <w:rsid w:val="00D4145B"/>
    <w:rsid w:val="00D42A0F"/>
    <w:rsid w:val="00D4437A"/>
    <w:rsid w:val="00D44984"/>
    <w:rsid w:val="00D4588B"/>
    <w:rsid w:val="00D45F1B"/>
    <w:rsid w:val="00D51845"/>
    <w:rsid w:val="00D51D44"/>
    <w:rsid w:val="00D54818"/>
    <w:rsid w:val="00D571BE"/>
    <w:rsid w:val="00D60F0E"/>
    <w:rsid w:val="00D61F4B"/>
    <w:rsid w:val="00D62F22"/>
    <w:rsid w:val="00D6389A"/>
    <w:rsid w:val="00D63D37"/>
    <w:rsid w:val="00D6560C"/>
    <w:rsid w:val="00D6670D"/>
    <w:rsid w:val="00D66F79"/>
    <w:rsid w:val="00D67067"/>
    <w:rsid w:val="00D704CF"/>
    <w:rsid w:val="00D70CA9"/>
    <w:rsid w:val="00D74988"/>
    <w:rsid w:val="00D80A2F"/>
    <w:rsid w:val="00D81276"/>
    <w:rsid w:val="00D8157C"/>
    <w:rsid w:val="00D81E4F"/>
    <w:rsid w:val="00D82690"/>
    <w:rsid w:val="00D83362"/>
    <w:rsid w:val="00D848E1"/>
    <w:rsid w:val="00D84BCF"/>
    <w:rsid w:val="00D854F5"/>
    <w:rsid w:val="00D8606B"/>
    <w:rsid w:val="00D865E6"/>
    <w:rsid w:val="00D90227"/>
    <w:rsid w:val="00D91D76"/>
    <w:rsid w:val="00D94613"/>
    <w:rsid w:val="00D95930"/>
    <w:rsid w:val="00D97621"/>
    <w:rsid w:val="00DA00B2"/>
    <w:rsid w:val="00DA059F"/>
    <w:rsid w:val="00DA42F8"/>
    <w:rsid w:val="00DA4B99"/>
    <w:rsid w:val="00DA4D12"/>
    <w:rsid w:val="00DA6A91"/>
    <w:rsid w:val="00DB146E"/>
    <w:rsid w:val="00DB1B91"/>
    <w:rsid w:val="00DB1EDA"/>
    <w:rsid w:val="00DB2931"/>
    <w:rsid w:val="00DB46EE"/>
    <w:rsid w:val="00DB5BAA"/>
    <w:rsid w:val="00DC1BF3"/>
    <w:rsid w:val="00DC2038"/>
    <w:rsid w:val="00DC2FA4"/>
    <w:rsid w:val="00DC30D7"/>
    <w:rsid w:val="00DC3856"/>
    <w:rsid w:val="00DC53A0"/>
    <w:rsid w:val="00DD096A"/>
    <w:rsid w:val="00DD1DE8"/>
    <w:rsid w:val="00DD3E8F"/>
    <w:rsid w:val="00DD4284"/>
    <w:rsid w:val="00DD45F2"/>
    <w:rsid w:val="00DD53CE"/>
    <w:rsid w:val="00DD5EB8"/>
    <w:rsid w:val="00DD5FE5"/>
    <w:rsid w:val="00DD6F1B"/>
    <w:rsid w:val="00DE2748"/>
    <w:rsid w:val="00DE2A06"/>
    <w:rsid w:val="00DE2B59"/>
    <w:rsid w:val="00DE2D11"/>
    <w:rsid w:val="00DE3735"/>
    <w:rsid w:val="00DE5B60"/>
    <w:rsid w:val="00DE688A"/>
    <w:rsid w:val="00DE703B"/>
    <w:rsid w:val="00DE7A1B"/>
    <w:rsid w:val="00DF03C3"/>
    <w:rsid w:val="00DF0732"/>
    <w:rsid w:val="00DF1120"/>
    <w:rsid w:val="00DF29BE"/>
    <w:rsid w:val="00DF4B79"/>
    <w:rsid w:val="00DF7231"/>
    <w:rsid w:val="00E01EAD"/>
    <w:rsid w:val="00E022EE"/>
    <w:rsid w:val="00E0399C"/>
    <w:rsid w:val="00E052B5"/>
    <w:rsid w:val="00E068E6"/>
    <w:rsid w:val="00E07B9F"/>
    <w:rsid w:val="00E10362"/>
    <w:rsid w:val="00E11E47"/>
    <w:rsid w:val="00E13352"/>
    <w:rsid w:val="00E15231"/>
    <w:rsid w:val="00E1541D"/>
    <w:rsid w:val="00E167D8"/>
    <w:rsid w:val="00E16B08"/>
    <w:rsid w:val="00E172A4"/>
    <w:rsid w:val="00E21160"/>
    <w:rsid w:val="00E2413F"/>
    <w:rsid w:val="00E25E81"/>
    <w:rsid w:val="00E268DD"/>
    <w:rsid w:val="00E26C9E"/>
    <w:rsid w:val="00E270DF"/>
    <w:rsid w:val="00E27A51"/>
    <w:rsid w:val="00E27FCD"/>
    <w:rsid w:val="00E30803"/>
    <w:rsid w:val="00E32A1A"/>
    <w:rsid w:val="00E3369E"/>
    <w:rsid w:val="00E338D6"/>
    <w:rsid w:val="00E34CA6"/>
    <w:rsid w:val="00E35881"/>
    <w:rsid w:val="00E35E98"/>
    <w:rsid w:val="00E376C5"/>
    <w:rsid w:val="00E412DF"/>
    <w:rsid w:val="00E45295"/>
    <w:rsid w:val="00E46682"/>
    <w:rsid w:val="00E47E53"/>
    <w:rsid w:val="00E50EA4"/>
    <w:rsid w:val="00E5288A"/>
    <w:rsid w:val="00E55123"/>
    <w:rsid w:val="00E556BB"/>
    <w:rsid w:val="00E55721"/>
    <w:rsid w:val="00E56060"/>
    <w:rsid w:val="00E578C4"/>
    <w:rsid w:val="00E60A40"/>
    <w:rsid w:val="00E60C5C"/>
    <w:rsid w:val="00E636BD"/>
    <w:rsid w:val="00E66CB2"/>
    <w:rsid w:val="00E703D8"/>
    <w:rsid w:val="00E7060C"/>
    <w:rsid w:val="00E74744"/>
    <w:rsid w:val="00E775B1"/>
    <w:rsid w:val="00E8396C"/>
    <w:rsid w:val="00E8436A"/>
    <w:rsid w:val="00E84C8F"/>
    <w:rsid w:val="00E85BDD"/>
    <w:rsid w:val="00E85CF1"/>
    <w:rsid w:val="00E86C03"/>
    <w:rsid w:val="00E86E73"/>
    <w:rsid w:val="00E874CF"/>
    <w:rsid w:val="00E90D3F"/>
    <w:rsid w:val="00E911A3"/>
    <w:rsid w:val="00E92C27"/>
    <w:rsid w:val="00E94B70"/>
    <w:rsid w:val="00E9758B"/>
    <w:rsid w:val="00EA1414"/>
    <w:rsid w:val="00EA2277"/>
    <w:rsid w:val="00EA3731"/>
    <w:rsid w:val="00EA4659"/>
    <w:rsid w:val="00EA4F96"/>
    <w:rsid w:val="00EA5A5B"/>
    <w:rsid w:val="00EA60B8"/>
    <w:rsid w:val="00EA7175"/>
    <w:rsid w:val="00EA795D"/>
    <w:rsid w:val="00EB15AA"/>
    <w:rsid w:val="00EB40A8"/>
    <w:rsid w:val="00EB5C51"/>
    <w:rsid w:val="00EB6A0C"/>
    <w:rsid w:val="00EB6F6A"/>
    <w:rsid w:val="00EB7E45"/>
    <w:rsid w:val="00EC01D9"/>
    <w:rsid w:val="00ED0864"/>
    <w:rsid w:val="00ED4CB2"/>
    <w:rsid w:val="00ED6F6A"/>
    <w:rsid w:val="00ED7402"/>
    <w:rsid w:val="00EE0717"/>
    <w:rsid w:val="00EE4EF4"/>
    <w:rsid w:val="00EE67C1"/>
    <w:rsid w:val="00EE6E79"/>
    <w:rsid w:val="00EE7067"/>
    <w:rsid w:val="00EE7DC1"/>
    <w:rsid w:val="00EF0DE3"/>
    <w:rsid w:val="00EF19AE"/>
    <w:rsid w:val="00EF229A"/>
    <w:rsid w:val="00EF2F9B"/>
    <w:rsid w:val="00EF2FD6"/>
    <w:rsid w:val="00EF372E"/>
    <w:rsid w:val="00EF6438"/>
    <w:rsid w:val="00F000A4"/>
    <w:rsid w:val="00F032E7"/>
    <w:rsid w:val="00F04B0E"/>
    <w:rsid w:val="00F079D2"/>
    <w:rsid w:val="00F105D0"/>
    <w:rsid w:val="00F11420"/>
    <w:rsid w:val="00F116F8"/>
    <w:rsid w:val="00F146D7"/>
    <w:rsid w:val="00F14B7A"/>
    <w:rsid w:val="00F17C47"/>
    <w:rsid w:val="00F224E3"/>
    <w:rsid w:val="00F231B2"/>
    <w:rsid w:val="00F25358"/>
    <w:rsid w:val="00F255F7"/>
    <w:rsid w:val="00F27713"/>
    <w:rsid w:val="00F32234"/>
    <w:rsid w:val="00F33357"/>
    <w:rsid w:val="00F366AC"/>
    <w:rsid w:val="00F36C4A"/>
    <w:rsid w:val="00F37580"/>
    <w:rsid w:val="00F40872"/>
    <w:rsid w:val="00F410C1"/>
    <w:rsid w:val="00F430D1"/>
    <w:rsid w:val="00F4376B"/>
    <w:rsid w:val="00F444C9"/>
    <w:rsid w:val="00F476FF"/>
    <w:rsid w:val="00F506FA"/>
    <w:rsid w:val="00F50727"/>
    <w:rsid w:val="00F519EE"/>
    <w:rsid w:val="00F52C0B"/>
    <w:rsid w:val="00F54C62"/>
    <w:rsid w:val="00F55017"/>
    <w:rsid w:val="00F60693"/>
    <w:rsid w:val="00F60D0C"/>
    <w:rsid w:val="00F618C4"/>
    <w:rsid w:val="00F64AE5"/>
    <w:rsid w:val="00F6563F"/>
    <w:rsid w:val="00F66260"/>
    <w:rsid w:val="00F66C46"/>
    <w:rsid w:val="00F7009A"/>
    <w:rsid w:val="00F70298"/>
    <w:rsid w:val="00F7516F"/>
    <w:rsid w:val="00F756CB"/>
    <w:rsid w:val="00F75C6F"/>
    <w:rsid w:val="00F76EAD"/>
    <w:rsid w:val="00F7708E"/>
    <w:rsid w:val="00F80456"/>
    <w:rsid w:val="00F8046C"/>
    <w:rsid w:val="00F80473"/>
    <w:rsid w:val="00F82C90"/>
    <w:rsid w:val="00F82F4B"/>
    <w:rsid w:val="00F83E97"/>
    <w:rsid w:val="00F842A4"/>
    <w:rsid w:val="00F85DDB"/>
    <w:rsid w:val="00F86C28"/>
    <w:rsid w:val="00F9087E"/>
    <w:rsid w:val="00F930B2"/>
    <w:rsid w:val="00F93CBB"/>
    <w:rsid w:val="00F9460D"/>
    <w:rsid w:val="00F9732A"/>
    <w:rsid w:val="00FA04FD"/>
    <w:rsid w:val="00FA1C8B"/>
    <w:rsid w:val="00FA38DF"/>
    <w:rsid w:val="00FA3D7C"/>
    <w:rsid w:val="00FA7AC3"/>
    <w:rsid w:val="00FA7C4D"/>
    <w:rsid w:val="00FA7F13"/>
    <w:rsid w:val="00FB3499"/>
    <w:rsid w:val="00FB36D4"/>
    <w:rsid w:val="00FB4C3F"/>
    <w:rsid w:val="00FB642A"/>
    <w:rsid w:val="00FB787F"/>
    <w:rsid w:val="00FC1400"/>
    <w:rsid w:val="00FC19C4"/>
    <w:rsid w:val="00FC331E"/>
    <w:rsid w:val="00FC559E"/>
    <w:rsid w:val="00FC61F5"/>
    <w:rsid w:val="00FC6EDD"/>
    <w:rsid w:val="00FC7D56"/>
    <w:rsid w:val="00FD1E46"/>
    <w:rsid w:val="00FD24DB"/>
    <w:rsid w:val="00FD4967"/>
    <w:rsid w:val="00FD57AA"/>
    <w:rsid w:val="00FD6EB1"/>
    <w:rsid w:val="00FD7B89"/>
    <w:rsid w:val="00FE30D4"/>
    <w:rsid w:val="00FE363A"/>
    <w:rsid w:val="00FE43C9"/>
    <w:rsid w:val="00FE4D97"/>
    <w:rsid w:val="00FE5660"/>
    <w:rsid w:val="00FE7090"/>
    <w:rsid w:val="00FF0135"/>
    <w:rsid w:val="00FF05C3"/>
    <w:rsid w:val="00FF2C49"/>
    <w:rsid w:val="00FF3370"/>
    <w:rsid w:val="00FF3514"/>
    <w:rsid w:val="00FF50AC"/>
    <w:rsid w:val="00FF5ED5"/>
    <w:rsid w:val="00FF6181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F8A6"/>
  <w15:chartTrackingRefBased/>
  <w15:docId w15:val="{51F81BDF-85A1-495F-B752-5D582E7A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3D2"/>
  </w:style>
  <w:style w:type="paragraph" w:styleId="Heading1">
    <w:name w:val="heading 1"/>
    <w:basedOn w:val="Normal"/>
    <w:next w:val="Normal"/>
    <w:link w:val="Heading1Char"/>
    <w:uiPriority w:val="9"/>
    <w:qFormat/>
    <w:rsid w:val="00BB37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6E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66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46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BC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37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AE4AB8"/>
    <w:rPr>
      <w:b/>
      <w:bCs/>
      <w:i w:val="0"/>
      <w:iCs w:val="0"/>
    </w:rPr>
  </w:style>
  <w:style w:type="character" w:customStyle="1" w:styleId="st1">
    <w:name w:val="st1"/>
    <w:basedOn w:val="DefaultParagraphFont"/>
    <w:rsid w:val="00AE4AB8"/>
  </w:style>
  <w:style w:type="paragraph" w:styleId="TOCHeading">
    <w:name w:val="TOC Heading"/>
    <w:basedOn w:val="Heading1"/>
    <w:next w:val="Normal"/>
    <w:uiPriority w:val="39"/>
    <w:unhideWhenUsed/>
    <w:qFormat/>
    <w:rsid w:val="00E5288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5288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5288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7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76E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listparagraph0">
    <w:name w:val="listparagraph"/>
    <w:basedOn w:val="Normal"/>
    <w:rsid w:val="0063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TOC2">
    <w:name w:val="toc 2"/>
    <w:basedOn w:val="Normal"/>
    <w:next w:val="Normal"/>
    <w:autoRedefine/>
    <w:uiPriority w:val="39"/>
    <w:unhideWhenUsed/>
    <w:rsid w:val="00893102"/>
    <w:pPr>
      <w:spacing w:after="100"/>
      <w:ind w:left="220"/>
    </w:pPr>
  </w:style>
  <w:style w:type="character" w:styleId="Strong">
    <w:name w:val="Strong"/>
    <w:basedOn w:val="DefaultParagraphFont"/>
    <w:uiPriority w:val="22"/>
    <w:qFormat/>
    <w:rsid w:val="00903329"/>
    <w:rPr>
      <w:b/>
      <w:bCs/>
    </w:rPr>
  </w:style>
  <w:style w:type="paragraph" w:customStyle="1" w:styleId="CM4">
    <w:name w:val="CM4"/>
    <w:basedOn w:val="Normal"/>
    <w:next w:val="Normal"/>
    <w:uiPriority w:val="99"/>
    <w:rsid w:val="00F116F8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character" w:customStyle="1" w:styleId="Footnote">
    <w:name w:val="Footnote_"/>
    <w:basedOn w:val="DefaultParagraphFont"/>
    <w:link w:val="Footnote0"/>
    <w:rsid w:val="00EB40A8"/>
    <w:rPr>
      <w:rFonts w:ascii="Calibri" w:eastAsia="Calibri" w:hAnsi="Calibri" w:cs="Calibri"/>
      <w:color w:val="262626"/>
      <w:sz w:val="20"/>
      <w:szCs w:val="20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EB40A8"/>
    <w:rPr>
      <w:rFonts w:ascii="Calibri" w:eastAsia="Calibri" w:hAnsi="Calibri" w:cs="Calibri"/>
      <w:color w:val="262626"/>
      <w:sz w:val="24"/>
      <w:szCs w:val="24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EB40A8"/>
    <w:rPr>
      <w:rFonts w:ascii="Calibri" w:eastAsia="Calibri" w:hAnsi="Calibri" w:cs="Calibri"/>
      <w:b/>
      <w:bCs/>
      <w:color w:val="6893C6"/>
      <w:sz w:val="18"/>
      <w:szCs w:val="18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EB40A8"/>
    <w:rPr>
      <w:rFonts w:ascii="Calibri" w:eastAsia="Calibri" w:hAnsi="Calibri" w:cs="Calibri"/>
      <w:color w:val="262626"/>
      <w:sz w:val="20"/>
      <w:szCs w:val="2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EB40A8"/>
    <w:rPr>
      <w:rFonts w:ascii="Calibri" w:eastAsia="Calibri" w:hAnsi="Calibri" w:cs="Calibri"/>
      <w:b/>
      <w:bCs/>
      <w:color w:val="6893C6"/>
      <w:sz w:val="18"/>
      <w:szCs w:val="18"/>
      <w:shd w:val="clear" w:color="auto" w:fill="FFFFFF"/>
    </w:rPr>
  </w:style>
  <w:style w:type="paragraph" w:customStyle="1" w:styleId="Footnote0">
    <w:name w:val="Footnote"/>
    <w:basedOn w:val="Normal"/>
    <w:link w:val="Footnote"/>
    <w:rsid w:val="00EB40A8"/>
    <w:pPr>
      <w:widowControl w:val="0"/>
      <w:shd w:val="clear" w:color="auto" w:fill="FFFFFF"/>
      <w:spacing w:after="0" w:line="240" w:lineRule="auto"/>
      <w:jc w:val="both"/>
    </w:pPr>
    <w:rPr>
      <w:rFonts w:ascii="Calibri" w:eastAsia="Calibri" w:hAnsi="Calibri" w:cs="Calibri"/>
      <w:color w:val="262626"/>
      <w:sz w:val="20"/>
      <w:szCs w:val="20"/>
    </w:rPr>
  </w:style>
  <w:style w:type="paragraph" w:styleId="BodyText">
    <w:name w:val="Body Text"/>
    <w:basedOn w:val="Normal"/>
    <w:link w:val="BodyTextChar"/>
    <w:qFormat/>
    <w:rsid w:val="00EB40A8"/>
    <w:pPr>
      <w:widowControl w:val="0"/>
      <w:shd w:val="clear" w:color="auto" w:fill="FFFFFF"/>
      <w:spacing w:after="280" w:line="240" w:lineRule="auto"/>
      <w:jc w:val="both"/>
    </w:pPr>
    <w:rPr>
      <w:rFonts w:ascii="Calibri" w:eastAsia="Calibri" w:hAnsi="Calibri" w:cs="Calibri"/>
      <w:color w:val="262626"/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EB40A8"/>
  </w:style>
  <w:style w:type="paragraph" w:customStyle="1" w:styleId="Picturecaption0">
    <w:name w:val="Picture caption"/>
    <w:basedOn w:val="Normal"/>
    <w:link w:val="Picturecaption"/>
    <w:rsid w:val="00EB40A8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b/>
      <w:bCs/>
      <w:color w:val="6893C6"/>
      <w:sz w:val="18"/>
      <w:szCs w:val="18"/>
    </w:rPr>
  </w:style>
  <w:style w:type="paragraph" w:customStyle="1" w:styleId="Bodytext20">
    <w:name w:val="Body text (2)"/>
    <w:basedOn w:val="Normal"/>
    <w:link w:val="Bodytext2"/>
    <w:rsid w:val="00EB40A8"/>
    <w:pPr>
      <w:widowControl w:val="0"/>
      <w:shd w:val="clear" w:color="auto" w:fill="FFFFFF"/>
      <w:spacing w:after="320" w:line="240" w:lineRule="auto"/>
      <w:jc w:val="both"/>
    </w:pPr>
    <w:rPr>
      <w:rFonts w:ascii="Calibri" w:eastAsia="Calibri" w:hAnsi="Calibri" w:cs="Calibri"/>
      <w:color w:val="262626"/>
      <w:sz w:val="20"/>
      <w:szCs w:val="20"/>
    </w:rPr>
  </w:style>
  <w:style w:type="paragraph" w:customStyle="1" w:styleId="Bodytext30">
    <w:name w:val="Body text (3)"/>
    <w:basedOn w:val="Normal"/>
    <w:link w:val="Bodytext3"/>
    <w:rsid w:val="00EB40A8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b/>
      <w:bCs/>
      <w:color w:val="6893C6"/>
      <w:sz w:val="18"/>
      <w:szCs w:val="18"/>
    </w:rPr>
  </w:style>
  <w:style w:type="paragraph" w:customStyle="1" w:styleId="Pa6">
    <w:name w:val="Pa6"/>
    <w:basedOn w:val="Normal"/>
    <w:next w:val="Normal"/>
    <w:uiPriority w:val="99"/>
    <w:rsid w:val="00BF7D94"/>
    <w:pPr>
      <w:autoSpaceDE w:val="0"/>
      <w:autoSpaceDN w:val="0"/>
      <w:adjustRightInd w:val="0"/>
      <w:spacing w:after="0" w:line="193" w:lineRule="atLeast"/>
    </w:pPr>
    <w:rPr>
      <w:rFonts w:ascii="TimokCYR" w:hAnsi="TimokCY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BA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142C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F3A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3A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3A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A28"/>
    <w:rPr>
      <w:b/>
      <w:bCs/>
      <w:sz w:val="20"/>
      <w:szCs w:val="20"/>
    </w:rPr>
  </w:style>
  <w:style w:type="paragraph" w:customStyle="1" w:styleId="msonormal0">
    <w:name w:val="msonormal"/>
    <w:basedOn w:val="Normal"/>
    <w:rsid w:val="0081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30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30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301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2B66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B5E4D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BE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DCB"/>
  </w:style>
  <w:style w:type="paragraph" w:styleId="Footer">
    <w:name w:val="footer"/>
    <w:basedOn w:val="Normal"/>
    <w:link w:val="FooterChar"/>
    <w:uiPriority w:val="99"/>
    <w:unhideWhenUsed/>
    <w:rsid w:val="00BE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DCB"/>
  </w:style>
  <w:style w:type="character" w:customStyle="1" w:styleId="Heading4Char">
    <w:name w:val="Heading 4 Char"/>
    <w:basedOn w:val="DefaultParagraphFont"/>
    <w:link w:val="Heading4"/>
    <w:uiPriority w:val="9"/>
    <w:rsid w:val="003846A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93285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1433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695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55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49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5538">
                      <w:marLeft w:val="345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35069">
                          <w:marLeft w:val="1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34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0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6935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41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24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04836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022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7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79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29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845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2584">
                      <w:marLeft w:val="345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7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98499">
                      <w:marLeft w:val="0"/>
                      <w:marRight w:val="6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9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7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7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104761">
                                      <w:marLeft w:val="0"/>
                                      <w:marRight w:val="0"/>
                                      <w:marTop w:val="0"/>
                                      <w:marBottom w:val="6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369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4137-4494-4AB4-9872-5AABAD30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15479</Words>
  <Characters>88236</Characters>
  <Application>Microsoft Office Word</Application>
  <DocSecurity>4</DocSecurity>
  <Lines>735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Grigorova</dc:creator>
  <cp:keywords/>
  <dc:description/>
  <cp:lastModifiedBy>Emilia Karaboeva</cp:lastModifiedBy>
  <cp:revision>2</cp:revision>
  <cp:lastPrinted>2018-07-06T10:10:00Z</cp:lastPrinted>
  <dcterms:created xsi:type="dcterms:W3CDTF">2018-07-23T09:27:00Z</dcterms:created>
  <dcterms:modified xsi:type="dcterms:W3CDTF">2018-07-23T09:27:00Z</dcterms:modified>
</cp:coreProperties>
</file>