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4C" w:rsidRPr="00622AD1" w:rsidRDefault="00DB724C" w:rsidP="00DB724C">
      <w:pPr>
        <w:ind w:firstLine="720"/>
        <w:jc w:val="both"/>
        <w:rPr>
          <w:rFonts w:ascii="Times New Roman" w:hAnsi="Times New Roman" w:cs="Times New Roman"/>
          <w:b/>
          <w:bCs/>
          <w:sz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lang w:val="bg-BG"/>
        </w:rPr>
        <w:t xml:space="preserve">І. </w:t>
      </w:r>
      <w:r w:rsidRPr="00622AD1">
        <w:rPr>
          <w:rFonts w:ascii="Times New Roman" w:hAnsi="Times New Roman" w:cs="Times New Roman"/>
          <w:b/>
          <w:bCs/>
          <w:sz w:val="24"/>
          <w:lang w:val="bg-BG"/>
        </w:rPr>
        <w:t>Техническа спецификация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Двигател: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Минимален работен обем на двигателя от 1,4 литра, с или без турбокомпресор за принудително пълнене с въздух;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Минимален брой цилиндри на двигателя – 4;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Минимална мощност от 110 к.с.;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СО</w:t>
      </w:r>
      <w:r w:rsidRPr="00054837">
        <w:rPr>
          <w:rFonts w:ascii="Times New Roman" w:hAnsi="Times New Roman" w:cs="Times New Roman"/>
          <w:sz w:val="14"/>
          <w:lang w:val="bg-BG"/>
        </w:rPr>
        <w:t>2</w:t>
      </w:r>
      <w:r w:rsidRPr="00054837">
        <w:rPr>
          <w:rFonts w:ascii="Times New Roman" w:hAnsi="Times New Roman" w:cs="Times New Roman"/>
          <w:sz w:val="24"/>
          <w:lang w:val="bg-BG"/>
        </w:rPr>
        <w:t xml:space="preserve"> емисии равни или по-ниски от 161 гр./км.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Вид гориво – бензин, с комбинирана разходна норма равна или по-малка от 7.5 л./100 км.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Скоростна кутия – механична или автоматична, с не по-малко от 5 + 1 задна предавки.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Задвижване на колелата – предно или на всички колела.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Екологична норма – Euro 6.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Интериор: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Текстилна или кожена тапицерия в тъмен цвят.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4 + 1 места;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Регулиране по височина на седалка на водача;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Подглавници за предните седалки;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Подглавници на задните седалки;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Подлакътник за предните места;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Елект</w:t>
      </w:r>
      <w:r>
        <w:rPr>
          <w:rFonts w:ascii="Times New Roman" w:hAnsi="Times New Roman" w:cs="Times New Roman"/>
          <w:sz w:val="24"/>
          <w:lang w:val="bg-BG"/>
        </w:rPr>
        <w:t>ри</w:t>
      </w:r>
      <w:r w:rsidRPr="00054837">
        <w:rPr>
          <w:rFonts w:ascii="Times New Roman" w:hAnsi="Times New Roman" w:cs="Times New Roman"/>
          <w:sz w:val="24"/>
          <w:lang w:val="bg-BG"/>
        </w:rPr>
        <w:t>чески предни и задни стъкла;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Фабрична радиосистема;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Стелки отпред и отзад;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Оборотомер;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Индикатор за отворени врати;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Извод 12V в купето;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Сенници за предните места.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Купе: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Седан или хечбек с 4 врати за пътниците;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Цвят – син, черен или сив;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Минимална дължина на автомобила без теглич – 4 500 мм.;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Минимално междуосие – 2 600 мм.;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Минимална широчина без огледала – 1 800 мм.;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Климатизация: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Климатик/Климатроник;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Безопасност: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Въздушни възглавници за водача и за пътника до водача;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Странични въздушни възглавници за предните места;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Въздушни възглавници тип „завесни“ за първи и втори ред седалки;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Триточкови предни и задни предпазни колани;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ESP или еквивалентна система;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ABS;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Спирачна система: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 усилвател на спирачната сила;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Предни вентилирани дискови спирачки;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Задни дискови спирачки.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Кормилна система: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lastRenderedPageBreak/>
        <w:t>Разположение на волана от лявата страна;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Със сервоусилвател;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Регулируем по височина и дълбочина волан;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Светлини: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Съгласно действащото законодателство;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Предни фарове за мъгла;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Заден фар за мъгла или усилена задна светлина за мъгла;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Дневни светлини с възможност за изключване;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Осветление в купето.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Защита: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Централно заключване с дистанционно управление, управляемо от ключа;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Електронен имобилайзър, вграден в контактния ключ;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Гуми: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Фабрично нови гуми комплект с джанти - не по</w:t>
      </w:r>
      <w:r>
        <w:rPr>
          <w:rFonts w:ascii="Times New Roman" w:hAnsi="Times New Roman" w:cs="Times New Roman"/>
          <w:sz w:val="24"/>
          <w:lang w:val="bg-BG"/>
        </w:rPr>
        <w:t>-</w:t>
      </w:r>
      <w:r w:rsidRPr="00054837">
        <w:rPr>
          <w:rFonts w:ascii="Times New Roman" w:hAnsi="Times New Roman" w:cs="Times New Roman"/>
          <w:sz w:val="24"/>
          <w:lang w:val="bg-BG"/>
        </w:rPr>
        <w:t>малки от 15 цола, съобразени със сезона при доставката на автомобила. Скоростен индекс на гумите, който съответства на максималната скорост на автомобила.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Резервна гума и необходимите приспособления за подмяната й;</w:t>
      </w:r>
    </w:p>
    <w:p w:rsidR="00DB724C" w:rsidRPr="00054837" w:rsidRDefault="00DB724C" w:rsidP="00DB724C">
      <w:pPr>
        <w:pStyle w:val="ListParagraph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Общи изисквания: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Минимална гаранция, съгласно гаранционните условия на прои</w:t>
      </w:r>
      <w:r>
        <w:rPr>
          <w:rFonts w:ascii="Times New Roman" w:hAnsi="Times New Roman" w:cs="Times New Roman"/>
          <w:sz w:val="24"/>
          <w:lang w:val="bg-BG"/>
        </w:rPr>
        <w:t>з</w:t>
      </w:r>
      <w:r w:rsidRPr="00054837">
        <w:rPr>
          <w:rFonts w:ascii="Times New Roman" w:hAnsi="Times New Roman" w:cs="Times New Roman"/>
          <w:sz w:val="24"/>
          <w:lang w:val="bg-BG"/>
        </w:rPr>
        <w:t>водителя на автомобилите от минимум 4 години или 100 000 километра, което на стъпи първо. Гаранционният срок следва да тече от момента на предаване на автомобилите;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Всички системи и оборудване в автомобилите следва да са фабрично влаганите от производителя;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 xml:space="preserve">Автомобилите да </w:t>
      </w:r>
      <w:r>
        <w:rPr>
          <w:rFonts w:ascii="Times New Roman" w:hAnsi="Times New Roman" w:cs="Times New Roman"/>
          <w:sz w:val="24"/>
          <w:lang w:val="bg-BG"/>
        </w:rPr>
        <w:t>са нови, неупотребявани,</w:t>
      </w:r>
      <w:r w:rsidRPr="00054837">
        <w:rPr>
          <w:rFonts w:ascii="Times New Roman" w:hAnsi="Times New Roman" w:cs="Times New Roman"/>
          <w:sz w:val="24"/>
          <w:lang w:val="bg-BG"/>
        </w:rPr>
        <w:t xml:space="preserve"> произведени не по - рано от месец януари 2017г.;</w:t>
      </w:r>
    </w:p>
    <w:p w:rsidR="00DB724C" w:rsidRPr="00801FB5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801FB5">
        <w:rPr>
          <w:rFonts w:ascii="Times New Roman" w:hAnsi="Times New Roman" w:cs="Times New Roman"/>
          <w:sz w:val="24"/>
          <w:lang w:val="bg-BG"/>
        </w:rPr>
        <w:t xml:space="preserve">Денонощна, безплатна пътна помощ за цялата страна по време на гаранционния срок;  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Участникът трябва да представи списък с дейностите, включени в обслужването на автомобилите по време на гаранционния срок;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Участникът следва да достави автомобилите придружени със сертификат за съответствие ЕС;</w:t>
      </w:r>
    </w:p>
    <w:p w:rsidR="00DB724C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Автомобилите следва да са оборудвани съгласно чл.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054837">
        <w:rPr>
          <w:rFonts w:ascii="Times New Roman" w:hAnsi="Times New Roman" w:cs="Times New Roman"/>
          <w:sz w:val="24"/>
          <w:lang w:val="bg-BG"/>
        </w:rPr>
        <w:t>139, ал.</w:t>
      </w:r>
      <w:r>
        <w:rPr>
          <w:rFonts w:ascii="Times New Roman" w:hAnsi="Times New Roman" w:cs="Times New Roman"/>
          <w:sz w:val="24"/>
          <w:lang w:val="bg-BG"/>
        </w:rPr>
        <w:t xml:space="preserve"> </w:t>
      </w:r>
      <w:r w:rsidRPr="00054837">
        <w:rPr>
          <w:rFonts w:ascii="Times New Roman" w:hAnsi="Times New Roman" w:cs="Times New Roman"/>
          <w:sz w:val="24"/>
          <w:lang w:val="bg-BG"/>
        </w:rPr>
        <w:t>2 от Закона за движение по пътищата;</w:t>
      </w:r>
      <w:r w:rsidRPr="00965995">
        <w:rPr>
          <w:rFonts w:ascii="Times New Roman" w:hAnsi="Times New Roman" w:cs="Times New Roman"/>
          <w:sz w:val="24"/>
          <w:lang w:val="bg-BG"/>
        </w:rPr>
        <w:t xml:space="preserve"> 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62173A">
        <w:rPr>
          <w:rFonts w:ascii="Times New Roman" w:hAnsi="Times New Roman" w:cs="Times New Roman"/>
          <w:sz w:val="24"/>
          <w:lang w:val="bg-BG"/>
        </w:rPr>
        <w:t>Участникът трябва да е официален представител или вносител на производител на предлаганата марка автомобили за територията на Република България или оторизиран дилър (дистрибутор) с права за продажба, гаранционна поддръжка и се</w:t>
      </w:r>
      <w:r>
        <w:rPr>
          <w:rFonts w:ascii="Times New Roman" w:hAnsi="Times New Roman" w:cs="Times New Roman"/>
          <w:sz w:val="24"/>
          <w:lang w:val="bg-BG"/>
        </w:rPr>
        <w:t>рвиз на територията на страната.</w:t>
      </w:r>
    </w:p>
    <w:p w:rsidR="00DB724C" w:rsidRPr="00622AD1" w:rsidRDefault="00DB724C" w:rsidP="00DB724C">
      <w:pPr>
        <w:ind w:firstLine="720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DB724C" w:rsidRPr="00622AD1" w:rsidRDefault="00DB724C" w:rsidP="00DB724C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lang w:val="bg-BG"/>
        </w:rPr>
        <w:t>ІІ</w:t>
      </w:r>
      <w:r w:rsidRPr="00622AD1">
        <w:rPr>
          <w:rFonts w:ascii="Times New Roman" w:hAnsi="Times New Roman" w:cs="Times New Roman"/>
          <w:b/>
          <w:bCs/>
          <w:sz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lang w:val="bg-BG"/>
        </w:rPr>
        <w:t xml:space="preserve"> </w:t>
      </w:r>
      <w:r w:rsidRPr="00622AD1">
        <w:rPr>
          <w:rFonts w:ascii="Times New Roman" w:hAnsi="Times New Roman" w:cs="Times New Roman"/>
          <w:b/>
          <w:sz w:val="24"/>
          <w:lang w:val="bg-BG"/>
        </w:rPr>
        <w:t>Изисквания при изпълнение на обществената поръчка: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Участникът</w:t>
      </w:r>
      <w:r>
        <w:rPr>
          <w:rFonts w:ascii="Times New Roman" w:hAnsi="Times New Roman" w:cs="Times New Roman"/>
          <w:sz w:val="24"/>
          <w:lang w:val="bg-BG"/>
        </w:rPr>
        <w:t>, избран за изпълнител</w:t>
      </w:r>
      <w:r w:rsidRPr="00054837">
        <w:rPr>
          <w:rFonts w:ascii="Times New Roman" w:hAnsi="Times New Roman" w:cs="Times New Roman"/>
          <w:sz w:val="24"/>
          <w:lang w:val="bg-BG"/>
        </w:rPr>
        <w:t xml:space="preserve"> следва да извърши първоначалната регистрация на превозните средства в </w:t>
      </w:r>
      <w:r>
        <w:rPr>
          <w:rFonts w:ascii="Times New Roman" w:hAnsi="Times New Roman" w:cs="Times New Roman"/>
          <w:sz w:val="24"/>
          <w:lang w:val="bg-BG"/>
        </w:rPr>
        <w:t>КАТ, Министерство на вътрешните работи</w:t>
      </w:r>
      <w:r w:rsidRPr="00054837">
        <w:rPr>
          <w:rFonts w:ascii="Times New Roman" w:hAnsi="Times New Roman" w:cs="Times New Roman"/>
          <w:sz w:val="24"/>
          <w:lang w:val="bg-BG"/>
        </w:rPr>
        <w:t xml:space="preserve">, като представи на </w:t>
      </w:r>
      <w:r>
        <w:rPr>
          <w:rFonts w:ascii="Times New Roman" w:hAnsi="Times New Roman" w:cs="Times New Roman"/>
          <w:sz w:val="24"/>
          <w:lang w:val="bg-BG"/>
        </w:rPr>
        <w:t>Комисията за финансов надзор</w:t>
      </w:r>
      <w:r w:rsidRPr="00054837">
        <w:rPr>
          <w:rFonts w:ascii="Times New Roman" w:hAnsi="Times New Roman" w:cs="Times New Roman"/>
          <w:sz w:val="24"/>
          <w:lang w:val="bg-BG"/>
        </w:rPr>
        <w:t xml:space="preserve"> </w:t>
      </w:r>
      <w:r w:rsidRPr="00054837">
        <w:rPr>
          <w:rFonts w:ascii="Times New Roman" w:hAnsi="Times New Roman" w:cs="Times New Roman"/>
          <w:sz w:val="24"/>
          <w:lang w:val="bg-BG"/>
        </w:rPr>
        <w:lastRenderedPageBreak/>
        <w:t>регистрационните документи и документите за първоначален технически преглед;</w:t>
      </w:r>
    </w:p>
    <w:p w:rsidR="00DB724C" w:rsidRPr="00054837" w:rsidRDefault="00DB724C" w:rsidP="00DB724C">
      <w:pPr>
        <w:pStyle w:val="ListParagraph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lang w:val="bg-BG"/>
        </w:rPr>
      </w:pPr>
      <w:r w:rsidRPr="00054837">
        <w:rPr>
          <w:rFonts w:ascii="Times New Roman" w:hAnsi="Times New Roman" w:cs="Times New Roman"/>
          <w:sz w:val="24"/>
          <w:lang w:val="bg-BG"/>
        </w:rPr>
        <w:t>Участникът</w:t>
      </w:r>
      <w:r>
        <w:rPr>
          <w:rFonts w:ascii="Times New Roman" w:hAnsi="Times New Roman" w:cs="Times New Roman"/>
          <w:sz w:val="24"/>
          <w:lang w:val="bg-BG"/>
        </w:rPr>
        <w:t>, избран за изпълнител</w:t>
      </w:r>
      <w:r w:rsidRPr="00054837">
        <w:rPr>
          <w:rFonts w:ascii="Times New Roman" w:hAnsi="Times New Roman" w:cs="Times New Roman"/>
          <w:sz w:val="24"/>
          <w:lang w:val="bg-BG"/>
        </w:rPr>
        <w:t xml:space="preserve"> следва да достави автомобилите с вложени всички необходими за експлоатацията им течности и материали и налично</w:t>
      </w:r>
      <w:r>
        <w:rPr>
          <w:rFonts w:ascii="Times New Roman" w:hAnsi="Times New Roman" w:cs="Times New Roman"/>
          <w:sz w:val="24"/>
          <w:lang w:val="bg-BG"/>
        </w:rPr>
        <w:t xml:space="preserve"> минимум 10 литра гориво.</w:t>
      </w:r>
    </w:p>
    <w:p w:rsidR="007641CF" w:rsidRDefault="00937DBE"/>
    <w:sectPr w:rsidR="0076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1316"/>
    <w:multiLevelType w:val="hybridMultilevel"/>
    <w:tmpl w:val="51CE9C32"/>
    <w:lvl w:ilvl="0" w:tplc="C3B69B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97FC2"/>
    <w:multiLevelType w:val="multilevel"/>
    <w:tmpl w:val="10CA8326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DA22B3"/>
    <w:multiLevelType w:val="hybridMultilevel"/>
    <w:tmpl w:val="704CA3F4"/>
    <w:lvl w:ilvl="0" w:tplc="22963A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74"/>
    <w:rsid w:val="000A437F"/>
    <w:rsid w:val="0020439D"/>
    <w:rsid w:val="00754574"/>
    <w:rsid w:val="00937DBE"/>
    <w:rsid w:val="00A14D02"/>
    <w:rsid w:val="00C843BD"/>
    <w:rsid w:val="00D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1D35-BE00-4FDA-8C9A-04938D89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4C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Роси"/>
    <w:basedOn w:val="ListParagraph"/>
    <w:qFormat/>
    <w:rsid w:val="00A14D02"/>
    <w:pPr>
      <w:numPr>
        <w:numId w:val="2"/>
      </w:numPr>
    </w:pPr>
    <w:rPr>
      <w:rFonts w:ascii="Times New Roman" w:hAnsi="Times New Roman" w:cs="Times New Roman"/>
      <w:sz w:val="24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D02"/>
    <w:pPr>
      <w:ind w:left="720"/>
      <w:contextualSpacing/>
    </w:pPr>
  </w:style>
  <w:style w:type="paragraph" w:customStyle="1" w:styleId="1">
    <w:name w:val="Роси 1"/>
    <w:basedOn w:val="a"/>
    <w:qFormat/>
    <w:rsid w:val="00A14D02"/>
    <w:pPr>
      <w:ind w:left="0" w:firstLine="426"/>
      <w:jc w:val="both"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DB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Simova</dc:creator>
  <cp:keywords/>
  <dc:description/>
  <cp:lastModifiedBy>Teodora Panayotova</cp:lastModifiedBy>
  <cp:revision>2</cp:revision>
  <dcterms:created xsi:type="dcterms:W3CDTF">2018-04-02T15:04:00Z</dcterms:created>
  <dcterms:modified xsi:type="dcterms:W3CDTF">2018-04-02T15:04:00Z</dcterms:modified>
</cp:coreProperties>
</file>