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D9A" w:rsidRDefault="00D93229">
      <w:pPr>
        <w:pStyle w:val="Heading10"/>
        <w:keepNext/>
        <w:keepLines/>
        <w:shd w:val="clear" w:color="auto" w:fill="auto"/>
        <w:spacing w:before="140" w:after="0" w:line="413" w:lineRule="auto"/>
      </w:pPr>
      <w:bookmarkStart w:id="0" w:name="bookmark0"/>
      <w:r>
        <w:t xml:space="preserve">COMMISSION DELEGATED REGULATION (EU) </w:t>
      </w:r>
      <w:r>
        <w:rPr>
          <w:lang w:val="bg-BG" w:eastAsia="bg-BG" w:bidi="bg-BG"/>
        </w:rPr>
        <w:t>2017/590</w:t>
      </w:r>
      <w:r>
        <w:rPr>
          <w:lang w:val="bg-BG" w:eastAsia="bg-BG" w:bidi="bg-BG"/>
        </w:rPr>
        <w:br/>
      </w:r>
      <w:r>
        <w:t xml:space="preserve">of </w:t>
      </w:r>
      <w:r>
        <w:rPr>
          <w:lang w:val="bg-BG" w:eastAsia="bg-BG" w:bidi="bg-BG"/>
        </w:rPr>
        <w:t xml:space="preserve">28 </w:t>
      </w:r>
      <w:r>
        <w:t xml:space="preserve">July </w:t>
      </w:r>
      <w:r>
        <w:rPr>
          <w:lang w:val="bg-BG" w:eastAsia="bg-BG" w:bidi="bg-BG"/>
        </w:rPr>
        <w:t>2016</w:t>
      </w:r>
      <w:bookmarkEnd w:id="0"/>
    </w:p>
    <w:p w:rsidR="003E3D9A" w:rsidRDefault="00D93229">
      <w:pPr>
        <w:pStyle w:val="Bodytext30"/>
        <w:shd w:val="clear" w:color="auto" w:fill="auto"/>
        <w:spacing w:after="260" w:line="396" w:lineRule="auto"/>
        <w:rPr>
          <w:sz w:val="15"/>
          <w:szCs w:val="15"/>
        </w:rPr>
      </w:pPr>
      <w:r>
        <w:t xml:space="preserve">supplementing Regulation (EU) No </w:t>
      </w:r>
      <w:r>
        <w:rPr>
          <w:lang w:val="bg-BG" w:eastAsia="bg-BG" w:bidi="bg-BG"/>
        </w:rPr>
        <w:t xml:space="preserve">600/2014 </w:t>
      </w:r>
      <w:r>
        <w:t>of the European Parliament and of the Council with</w:t>
      </w:r>
      <w:r>
        <w:br/>
        <w:t>regard to regulatory technical standards for the reporting of transactions to competent authorities</w:t>
      </w:r>
      <w:r>
        <w:br/>
      </w:r>
      <w:r>
        <w:rPr>
          <w:sz w:val="15"/>
          <w:szCs w:val="15"/>
        </w:rPr>
        <w:t>(Text with EEA relevance)</w:t>
      </w:r>
    </w:p>
    <w:p w:rsidR="003E3D9A" w:rsidRDefault="00D93229">
      <w:pPr>
        <w:pStyle w:val="Bodytext20"/>
        <w:shd w:val="clear" w:color="auto" w:fill="auto"/>
        <w:spacing w:after="0" w:line="240" w:lineRule="auto"/>
        <w:ind w:left="0" w:firstLine="0"/>
        <w:jc w:val="center"/>
        <w:rPr>
          <w:sz w:val="15"/>
          <w:szCs w:val="15"/>
        </w:rPr>
      </w:pPr>
      <w:r>
        <w:rPr>
          <w:b/>
          <w:bCs/>
          <w:noProof/>
          <w:sz w:val="17"/>
          <w:szCs w:val="17"/>
          <w:lang w:val="bg-BG" w:eastAsia="bg-BG" w:bidi="ar-SA"/>
        </w:rPr>
        <mc:AlternateContent>
          <mc:Choice Requires="wps">
            <w:drawing>
              <wp:anchor distT="0" distB="0" distL="0" distR="0" simplePos="0" relativeHeight="125829380" behindDoc="0" locked="0" layoutInCell="1" allowOverlap="1">
                <wp:simplePos x="0" y="0"/>
                <wp:positionH relativeFrom="page">
                  <wp:posOffset>3276600</wp:posOffset>
                </wp:positionH>
                <wp:positionV relativeFrom="paragraph">
                  <wp:posOffset>647700</wp:posOffset>
                </wp:positionV>
                <wp:extent cx="1005840" cy="170815"/>
                <wp:effectExtent l="0" t="0" r="0" b="0"/>
                <wp:wrapSquare wrapText="bothSides"/>
                <wp:docPr id="3" name="Shape 3"/>
                <wp:cNvGraphicFramePr/>
                <a:graphic xmlns:a="http://schemas.openxmlformats.org/drawingml/2006/main">
                  <a:graphicData uri="http://schemas.microsoft.com/office/word/2010/wordprocessingShape">
                    <wps:wsp>
                      <wps:cNvSpPr txBox="1"/>
                      <wps:spPr>
                        <a:xfrm>
                          <a:off x="0" y="0"/>
                          <a:ext cx="1005840" cy="170815"/>
                        </a:xfrm>
                        <a:prstGeom prst="rect">
                          <a:avLst/>
                        </a:prstGeom>
                        <a:noFill/>
                      </wps:spPr>
                      <wps:txbx>
                        <w:txbxContent>
                          <w:p w:rsidR="003E3D9A" w:rsidRDefault="00D93229">
                            <w:pPr>
                              <w:pStyle w:val="Bodytext30"/>
                              <w:shd w:val="clear" w:color="auto" w:fill="auto"/>
                              <w:spacing w:after="0"/>
                              <w:jc w:val="left"/>
                            </w:pPr>
                            <w:r>
                              <w:t xml:space="preserve">Legend for Table </w:t>
                            </w:r>
                            <w:r>
                              <w:rPr>
                                <w:lang w:val="bg-BG" w:eastAsia="bg-BG" w:bidi="bg-BG"/>
                              </w:rPr>
                              <w:t>2</w:t>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 o:spid="_x0000_s1026" type="#_x0000_t202" style="position:absolute;left:0;text-align:left;margin-left:258pt;margin-top:51pt;width:79.2pt;height:13.45pt;z-index:1258293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" filled="f" stroked="f">
                <v:textbox style="mso-fit-shape-to-text:t" inset="0,0,0,0">
                  <w:txbxContent>
                    <w:p w:rsidR="003E3D9A" w:rsidRDefault="00D93229">
                      <w:pPr>
                        <w:pStyle w:val="Bodytext30"/>
                        <w:shd w:val="clear" w:color="auto" w:fill="auto"/>
                        <w:spacing w:after="0"/>
                        <w:jc w:val="left"/>
                      </w:pPr>
                      <w:r>
                        <w:t xml:space="preserve">Legend for Table </w:t>
                      </w:r>
                      <w:r>
                        <w:rPr>
                          <w:lang w:val="bg-BG" w:eastAsia="bg-BG" w:bidi="bg-BG"/>
                        </w:rPr>
                        <w:t>2</w:t>
                      </w:r>
                    </w:p>
                  </w:txbxContent>
                </v:textbox>
                <w10:wrap type="square" anchorx="page"/>
              </v:shape>
            </w:pict>
          </mc:Fallback>
        </mc:AlternateContent>
      </w:r>
      <w:r>
        <w:rPr>
          <w:i/>
          <w:iCs/>
          <w:sz w:val="15"/>
          <w:szCs w:val="15"/>
        </w:rPr>
        <w:t>ANNEX I</w:t>
      </w:r>
    </w:p>
    <w:p w:rsidR="003E3D9A" w:rsidRDefault="00D93229">
      <w:pPr>
        <w:pStyle w:val="Tablecaption0"/>
        <w:shd w:val="clear" w:color="auto" w:fill="auto"/>
        <w:spacing w:line="240" w:lineRule="auto"/>
        <w:ind w:left="0" w:firstLine="0"/>
        <w:jc w:val="center"/>
        <w:rPr>
          <w:sz w:val="16"/>
          <w:szCs w:val="16"/>
        </w:rPr>
      </w:pPr>
      <w:r>
        <w:rPr>
          <w:i/>
          <w:iCs/>
          <w:sz w:val="16"/>
          <w:szCs w:val="16"/>
        </w:rPr>
        <w:t xml:space="preserve">Table </w:t>
      </w:r>
      <w:r>
        <w:rPr>
          <w:i/>
          <w:iCs/>
          <w:sz w:val="16"/>
          <w:szCs w:val="16"/>
          <w:lang w:val="bg-BG" w:eastAsia="bg-BG" w:bidi="bg-BG"/>
        </w:rPr>
        <w:t>1</w:t>
      </w:r>
    </w:p>
    <w:tbl>
      <w:tblPr>
        <w:tblOverlap w:val="never"/>
        <w:tblW w:w="0" w:type="auto"/>
        <w:jc w:val="center"/>
        <w:tblLayout w:type="fixed"/>
        <w:tblCellMar>
          <w:left w:w="10" w:type="dxa"/>
          <w:right w:w="10" w:type="dxa"/>
        </w:tblCellMar>
        <w:tblLook w:val="0000" w:firstRow="0" w:lastRow="0" w:firstColumn="0" w:lastColumn="0" w:noHBand="0" w:noVBand="0"/>
      </w:tblPr>
      <w:tblGrid>
        <w:gridCol w:w="2074"/>
        <w:gridCol w:w="2813"/>
        <w:gridCol w:w="5414"/>
      </w:tblGrid>
      <w:tr w:rsidR="003E3D9A">
        <w:tblPrEx>
          <w:tblCellMar>
            <w:top w:w="0" w:type="dxa"/>
            <w:bottom w:w="0" w:type="dxa"/>
          </w:tblCellMar>
        </w:tblPrEx>
        <w:trPr>
          <w:trHeight w:hRule="exact" w:val="374"/>
          <w:jc w:val="center"/>
        </w:trPr>
        <w:tc>
          <w:tcPr>
            <w:tcW w:w="2074" w:type="dxa"/>
            <w:tcBorders>
              <w:top w:val="single" w:sz="4" w:space="0" w:color="auto"/>
            </w:tcBorders>
            <w:shd w:val="clear" w:color="auto" w:fill="FFFFFF"/>
            <w:vAlign w:val="bottom"/>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SYMBOL</w:t>
            </w:r>
          </w:p>
        </w:tc>
        <w:tc>
          <w:tcPr>
            <w:tcW w:w="2813"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DATA TYPE</w:t>
            </w:r>
          </w:p>
        </w:tc>
        <w:tc>
          <w:tcPr>
            <w:tcW w:w="5414"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DEFINITION</w:t>
            </w:r>
          </w:p>
        </w:tc>
      </w:tr>
      <w:tr w:rsidR="003E3D9A">
        <w:tblPrEx>
          <w:tblCellMar>
            <w:top w:w="0" w:type="dxa"/>
            <w:bottom w:w="0" w:type="dxa"/>
          </w:tblCellMar>
        </w:tblPrEx>
        <w:trPr>
          <w:trHeight w:hRule="exact" w:val="466"/>
          <w:jc w:val="center"/>
        </w:trPr>
        <w:tc>
          <w:tcPr>
            <w:tcW w:w="2074"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left"/>
            </w:pPr>
            <w:r>
              <w:t>{ALPHANUM-n}</w:t>
            </w:r>
          </w:p>
        </w:tc>
        <w:tc>
          <w:tcPr>
            <w:tcW w:w="2813"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pPr>
            <w:r>
              <w:t>Up to n alphanumerical characters</w:t>
            </w:r>
          </w:p>
        </w:tc>
        <w:tc>
          <w:tcPr>
            <w:tcW w:w="5414"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pPr>
            <w:r>
              <w:t>Free text field.</w:t>
            </w:r>
          </w:p>
        </w:tc>
      </w:tr>
      <w:tr w:rsidR="003E3D9A">
        <w:tblPrEx>
          <w:tblCellMar>
            <w:top w:w="0" w:type="dxa"/>
            <w:bottom w:w="0" w:type="dxa"/>
          </w:tblCellMar>
        </w:tblPrEx>
        <w:trPr>
          <w:trHeight w:hRule="exact" w:val="461"/>
          <w:jc w:val="center"/>
        </w:trPr>
        <w:tc>
          <w:tcPr>
            <w:tcW w:w="2074"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left"/>
            </w:pPr>
            <w:r>
              <w:t>{CFI_CODE}</w:t>
            </w:r>
          </w:p>
        </w:tc>
        <w:tc>
          <w:tcPr>
            <w:tcW w:w="2813"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pPr>
            <w:r>
              <w:rPr>
                <w:lang w:val="bg-BG" w:eastAsia="bg-BG" w:bidi="bg-BG"/>
              </w:rPr>
              <w:t xml:space="preserve">6 </w:t>
            </w:r>
            <w:r>
              <w:t>characters</w:t>
            </w:r>
          </w:p>
        </w:tc>
        <w:tc>
          <w:tcPr>
            <w:tcW w:w="5414"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pPr>
            <w:r>
              <w:t xml:space="preserve">ISO </w:t>
            </w:r>
            <w:r>
              <w:rPr>
                <w:lang w:val="bg-BG" w:eastAsia="bg-BG" w:bidi="bg-BG"/>
              </w:rPr>
              <w:t xml:space="preserve">10962 </w:t>
            </w:r>
            <w:r>
              <w:t xml:space="preserve">CFI </w:t>
            </w:r>
            <w:r>
              <w:t>code</w:t>
            </w:r>
          </w:p>
        </w:tc>
      </w:tr>
      <w:tr w:rsidR="003E3D9A">
        <w:tblPrEx>
          <w:tblCellMar>
            <w:top w:w="0" w:type="dxa"/>
            <w:bottom w:w="0" w:type="dxa"/>
          </w:tblCellMar>
        </w:tblPrEx>
        <w:trPr>
          <w:trHeight w:hRule="exact" w:val="667"/>
          <w:jc w:val="center"/>
        </w:trPr>
        <w:tc>
          <w:tcPr>
            <w:tcW w:w="2074" w:type="dxa"/>
            <w:tcBorders>
              <w:top w:val="single" w:sz="4" w:space="0" w:color="auto"/>
            </w:tcBorders>
            <w:shd w:val="clear" w:color="auto" w:fill="FFFFFF"/>
          </w:tcPr>
          <w:p w:rsidR="003E3D9A" w:rsidRDefault="00D93229">
            <w:pPr>
              <w:pStyle w:val="Other0"/>
              <w:shd w:val="clear" w:color="auto" w:fill="auto"/>
              <w:spacing w:before="100" w:after="0" w:line="240" w:lineRule="auto"/>
              <w:jc w:val="left"/>
            </w:pPr>
            <w:r>
              <w:t>{COUNTRYCODE_2}</w:t>
            </w:r>
          </w:p>
        </w:tc>
        <w:tc>
          <w:tcPr>
            <w:tcW w:w="2813" w:type="dxa"/>
            <w:tcBorders>
              <w:top w:val="single" w:sz="4" w:space="0" w:color="auto"/>
              <w:left w:val="single" w:sz="4" w:space="0" w:color="auto"/>
            </w:tcBorders>
            <w:shd w:val="clear" w:color="auto" w:fill="FFFFFF"/>
          </w:tcPr>
          <w:p w:rsidR="003E3D9A" w:rsidRDefault="00D93229">
            <w:pPr>
              <w:pStyle w:val="Other0"/>
              <w:shd w:val="clear" w:color="auto" w:fill="auto"/>
              <w:spacing w:before="120" w:after="0" w:line="240" w:lineRule="auto"/>
            </w:pPr>
            <w:r>
              <w:rPr>
                <w:lang w:val="bg-BG" w:eastAsia="bg-BG" w:bidi="bg-BG"/>
              </w:rPr>
              <w:t xml:space="preserve">2 </w:t>
            </w:r>
            <w:r>
              <w:t>alphanumerical characters</w:t>
            </w:r>
          </w:p>
        </w:tc>
        <w:tc>
          <w:tcPr>
            <w:tcW w:w="5414"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pPr>
            <w:r>
              <w:rPr>
                <w:lang w:val="bg-BG" w:eastAsia="bg-BG" w:bidi="bg-BG"/>
              </w:rPr>
              <w:t xml:space="preserve">2 </w:t>
            </w:r>
            <w:r>
              <w:t xml:space="preserve">letter country code, as defined by ISO </w:t>
            </w:r>
            <w:r>
              <w:rPr>
                <w:lang w:val="bg-BG" w:eastAsia="bg-BG" w:bidi="bg-BG"/>
              </w:rPr>
              <w:t xml:space="preserve">3166-1 </w:t>
            </w:r>
            <w:r>
              <w:t>alpha-2 country code</w:t>
            </w:r>
          </w:p>
        </w:tc>
      </w:tr>
      <w:tr w:rsidR="003E3D9A">
        <w:tblPrEx>
          <w:tblCellMar>
            <w:top w:w="0" w:type="dxa"/>
            <w:bottom w:w="0" w:type="dxa"/>
          </w:tblCellMar>
        </w:tblPrEx>
        <w:trPr>
          <w:trHeight w:hRule="exact" w:val="461"/>
          <w:jc w:val="center"/>
        </w:trPr>
        <w:tc>
          <w:tcPr>
            <w:tcW w:w="2074"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left"/>
            </w:pPr>
            <w:r>
              <w:t>{CURRENCYCODE_3}</w:t>
            </w:r>
          </w:p>
        </w:tc>
        <w:tc>
          <w:tcPr>
            <w:tcW w:w="2813"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pPr>
            <w:r>
              <w:rPr>
                <w:lang w:val="bg-BG" w:eastAsia="bg-BG" w:bidi="bg-BG"/>
              </w:rPr>
              <w:t xml:space="preserve">3 </w:t>
            </w:r>
            <w:r>
              <w:t>alphanumerical characters</w:t>
            </w:r>
          </w:p>
        </w:tc>
        <w:tc>
          <w:tcPr>
            <w:tcW w:w="5414"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pPr>
            <w:r>
              <w:rPr>
                <w:lang w:val="bg-BG" w:eastAsia="bg-BG" w:bidi="bg-BG"/>
              </w:rPr>
              <w:t xml:space="preserve">3 </w:t>
            </w:r>
            <w:r>
              <w:t xml:space="preserve">letter currency code, as defined by ISO </w:t>
            </w:r>
            <w:r>
              <w:rPr>
                <w:lang w:val="bg-BG" w:eastAsia="bg-BG" w:bidi="bg-BG"/>
              </w:rPr>
              <w:t xml:space="preserve">4217 </w:t>
            </w:r>
            <w:r>
              <w:t>currency codes</w:t>
            </w:r>
          </w:p>
        </w:tc>
      </w:tr>
      <w:tr w:rsidR="003E3D9A">
        <w:tblPrEx>
          <w:tblCellMar>
            <w:top w:w="0" w:type="dxa"/>
            <w:bottom w:w="0" w:type="dxa"/>
          </w:tblCellMar>
        </w:tblPrEx>
        <w:trPr>
          <w:trHeight w:hRule="exact" w:val="3422"/>
          <w:jc w:val="center"/>
        </w:trPr>
        <w:tc>
          <w:tcPr>
            <w:tcW w:w="2074" w:type="dxa"/>
            <w:tcBorders>
              <w:top w:val="single" w:sz="4" w:space="0" w:color="auto"/>
            </w:tcBorders>
            <w:shd w:val="clear" w:color="auto" w:fill="FFFFFF"/>
          </w:tcPr>
          <w:p w:rsidR="003E3D9A" w:rsidRDefault="00D93229">
            <w:pPr>
              <w:pStyle w:val="Other0"/>
              <w:shd w:val="clear" w:color="auto" w:fill="auto"/>
              <w:spacing w:before="100" w:after="0" w:line="240" w:lineRule="auto"/>
              <w:jc w:val="left"/>
            </w:pPr>
            <w:r>
              <w:t>{DATE_TIME_FORMAT}</w:t>
            </w:r>
          </w:p>
        </w:tc>
        <w:tc>
          <w:tcPr>
            <w:tcW w:w="2813" w:type="dxa"/>
            <w:tcBorders>
              <w:top w:val="single" w:sz="4" w:space="0" w:color="auto"/>
              <w:left w:val="single" w:sz="4" w:space="0" w:color="auto"/>
            </w:tcBorders>
            <w:shd w:val="clear" w:color="auto" w:fill="FFFFFF"/>
          </w:tcPr>
          <w:p w:rsidR="003E3D9A" w:rsidRDefault="00D93229">
            <w:pPr>
              <w:pStyle w:val="Other0"/>
              <w:shd w:val="clear" w:color="auto" w:fill="auto"/>
              <w:spacing w:before="120" w:after="0" w:line="240" w:lineRule="auto"/>
            </w:pPr>
            <w:r>
              <w:t xml:space="preserve">ISO </w:t>
            </w:r>
            <w:r>
              <w:rPr>
                <w:lang w:val="bg-BG" w:eastAsia="bg-BG" w:bidi="bg-BG"/>
              </w:rPr>
              <w:t xml:space="preserve">8601 </w:t>
            </w:r>
            <w:r>
              <w:t>date and time format</w:t>
            </w:r>
          </w:p>
        </w:tc>
        <w:tc>
          <w:tcPr>
            <w:tcW w:w="5414"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60" w:line="240" w:lineRule="auto"/>
            </w:pPr>
            <w:r>
              <w:t>Date and time in the following format:</w:t>
            </w:r>
          </w:p>
          <w:p w:rsidR="003E3D9A" w:rsidRDefault="00D93229">
            <w:pPr>
              <w:pStyle w:val="Other0"/>
              <w:shd w:val="clear" w:color="auto" w:fill="auto"/>
              <w:spacing w:after="60" w:line="240" w:lineRule="auto"/>
            </w:pPr>
            <w:r>
              <w:t>YYYY-MM-DDThh:mm:ss.ddddddZ.</w:t>
            </w:r>
          </w:p>
          <w:p w:rsidR="003E3D9A" w:rsidRDefault="00D93229">
            <w:pPr>
              <w:pStyle w:val="Other0"/>
              <w:numPr>
                <w:ilvl w:val="0"/>
                <w:numId w:val="26"/>
              </w:numPr>
              <w:shd w:val="clear" w:color="auto" w:fill="auto"/>
              <w:tabs>
                <w:tab w:val="left" w:pos="283"/>
              </w:tabs>
              <w:spacing w:after="60" w:line="240" w:lineRule="auto"/>
            </w:pPr>
            <w:r>
              <w:t>‘YYYY' is the year;</w:t>
            </w:r>
          </w:p>
          <w:p w:rsidR="003E3D9A" w:rsidRDefault="00D93229">
            <w:pPr>
              <w:pStyle w:val="Other0"/>
              <w:numPr>
                <w:ilvl w:val="0"/>
                <w:numId w:val="26"/>
              </w:numPr>
              <w:shd w:val="clear" w:color="auto" w:fill="auto"/>
              <w:tabs>
                <w:tab w:val="left" w:pos="283"/>
              </w:tabs>
              <w:spacing w:after="60" w:line="240" w:lineRule="auto"/>
            </w:pPr>
            <w:r>
              <w:t>‘MM' is the month;</w:t>
            </w:r>
          </w:p>
          <w:p w:rsidR="003E3D9A" w:rsidRDefault="00D93229">
            <w:pPr>
              <w:pStyle w:val="Other0"/>
              <w:numPr>
                <w:ilvl w:val="0"/>
                <w:numId w:val="26"/>
              </w:numPr>
              <w:shd w:val="clear" w:color="auto" w:fill="auto"/>
              <w:tabs>
                <w:tab w:val="left" w:pos="283"/>
              </w:tabs>
              <w:spacing w:after="60" w:line="240" w:lineRule="auto"/>
            </w:pPr>
            <w:r>
              <w:t>‘DD' is the day;</w:t>
            </w:r>
          </w:p>
          <w:p w:rsidR="003E3D9A" w:rsidRDefault="00D93229">
            <w:pPr>
              <w:pStyle w:val="Other0"/>
              <w:numPr>
                <w:ilvl w:val="0"/>
                <w:numId w:val="26"/>
              </w:numPr>
              <w:shd w:val="clear" w:color="auto" w:fill="auto"/>
              <w:tabs>
                <w:tab w:val="left" w:pos="283"/>
              </w:tabs>
              <w:spacing w:after="60" w:line="240" w:lineRule="auto"/>
            </w:pPr>
            <w:r>
              <w:t>‘T - means that the letter ‘T shall be used</w:t>
            </w:r>
          </w:p>
          <w:p w:rsidR="003E3D9A" w:rsidRDefault="00D93229">
            <w:pPr>
              <w:pStyle w:val="Other0"/>
              <w:numPr>
                <w:ilvl w:val="0"/>
                <w:numId w:val="26"/>
              </w:numPr>
              <w:shd w:val="clear" w:color="auto" w:fill="auto"/>
              <w:tabs>
                <w:tab w:val="left" w:pos="283"/>
              </w:tabs>
              <w:spacing w:after="60" w:line="240" w:lineRule="auto"/>
            </w:pPr>
            <w:r>
              <w:t>‘hh' is the hour;</w:t>
            </w:r>
          </w:p>
          <w:p w:rsidR="003E3D9A" w:rsidRDefault="00D93229">
            <w:pPr>
              <w:pStyle w:val="Other0"/>
              <w:numPr>
                <w:ilvl w:val="0"/>
                <w:numId w:val="26"/>
              </w:numPr>
              <w:shd w:val="clear" w:color="auto" w:fill="auto"/>
              <w:tabs>
                <w:tab w:val="left" w:pos="283"/>
              </w:tabs>
              <w:spacing w:after="60" w:line="240" w:lineRule="auto"/>
            </w:pPr>
            <w:r>
              <w:t>‘mm' is the minute;</w:t>
            </w:r>
          </w:p>
          <w:p w:rsidR="003E3D9A" w:rsidRDefault="00D93229">
            <w:pPr>
              <w:pStyle w:val="Other0"/>
              <w:numPr>
                <w:ilvl w:val="0"/>
                <w:numId w:val="26"/>
              </w:numPr>
              <w:shd w:val="clear" w:color="auto" w:fill="auto"/>
              <w:tabs>
                <w:tab w:val="left" w:pos="283"/>
              </w:tabs>
              <w:spacing w:after="60" w:line="240" w:lineRule="auto"/>
            </w:pPr>
            <w:r>
              <w:t>‘ss.dddddd' is the second and</w:t>
            </w:r>
            <w:r>
              <w:t xml:space="preserve"> its fraction of a second;</w:t>
            </w:r>
          </w:p>
          <w:p w:rsidR="003E3D9A" w:rsidRDefault="00D93229">
            <w:pPr>
              <w:pStyle w:val="Other0"/>
              <w:numPr>
                <w:ilvl w:val="0"/>
                <w:numId w:val="26"/>
              </w:numPr>
              <w:shd w:val="clear" w:color="auto" w:fill="auto"/>
              <w:tabs>
                <w:tab w:val="left" w:pos="278"/>
              </w:tabs>
              <w:spacing w:after="60" w:line="240" w:lineRule="auto"/>
            </w:pPr>
            <w:r>
              <w:t>Z is UTC time.</w:t>
            </w:r>
          </w:p>
          <w:p w:rsidR="003E3D9A" w:rsidRDefault="00D93229">
            <w:pPr>
              <w:pStyle w:val="Other0"/>
              <w:shd w:val="clear" w:color="auto" w:fill="auto"/>
              <w:spacing w:after="60" w:line="240" w:lineRule="auto"/>
            </w:pPr>
            <w:r>
              <w:t>Dates and times shall be reported in UTC.</w:t>
            </w:r>
          </w:p>
        </w:tc>
      </w:tr>
      <w:tr w:rsidR="003E3D9A">
        <w:tblPrEx>
          <w:tblCellMar>
            <w:top w:w="0" w:type="dxa"/>
            <w:bottom w:w="0" w:type="dxa"/>
          </w:tblCellMar>
        </w:tblPrEx>
        <w:trPr>
          <w:trHeight w:hRule="exact" w:val="754"/>
          <w:jc w:val="center"/>
        </w:trPr>
        <w:tc>
          <w:tcPr>
            <w:tcW w:w="2074" w:type="dxa"/>
            <w:tcBorders>
              <w:top w:val="single" w:sz="4" w:space="0" w:color="auto"/>
            </w:tcBorders>
            <w:shd w:val="clear" w:color="auto" w:fill="FFFFFF"/>
          </w:tcPr>
          <w:p w:rsidR="003E3D9A" w:rsidRDefault="00D93229">
            <w:pPr>
              <w:pStyle w:val="Other0"/>
              <w:shd w:val="clear" w:color="auto" w:fill="auto"/>
              <w:spacing w:before="100" w:after="0" w:line="240" w:lineRule="auto"/>
              <w:jc w:val="left"/>
            </w:pPr>
            <w:r>
              <w:t>{DATEFORMAT}</w:t>
            </w:r>
          </w:p>
        </w:tc>
        <w:tc>
          <w:tcPr>
            <w:tcW w:w="2813" w:type="dxa"/>
            <w:tcBorders>
              <w:top w:val="single" w:sz="4" w:space="0" w:color="auto"/>
              <w:left w:val="single" w:sz="4" w:space="0" w:color="auto"/>
            </w:tcBorders>
            <w:shd w:val="clear" w:color="auto" w:fill="FFFFFF"/>
          </w:tcPr>
          <w:p w:rsidR="003E3D9A" w:rsidRDefault="00D93229">
            <w:pPr>
              <w:pStyle w:val="Other0"/>
              <w:shd w:val="clear" w:color="auto" w:fill="auto"/>
              <w:spacing w:before="100" w:after="0" w:line="240" w:lineRule="auto"/>
            </w:pPr>
            <w:r>
              <w:t xml:space="preserve">ISO </w:t>
            </w:r>
            <w:r>
              <w:rPr>
                <w:lang w:val="bg-BG" w:eastAsia="bg-BG" w:bidi="bg-BG"/>
              </w:rPr>
              <w:t xml:space="preserve">8601 </w:t>
            </w:r>
            <w:r>
              <w:t>date format</w:t>
            </w:r>
          </w:p>
        </w:tc>
        <w:tc>
          <w:tcPr>
            <w:tcW w:w="5414"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60" w:line="240" w:lineRule="auto"/>
            </w:pPr>
            <w:r>
              <w:t>Dates shall be formatted in the following format:</w:t>
            </w:r>
          </w:p>
          <w:p w:rsidR="003E3D9A" w:rsidRDefault="00D93229">
            <w:pPr>
              <w:pStyle w:val="Other0"/>
              <w:shd w:val="clear" w:color="auto" w:fill="auto"/>
              <w:spacing w:after="0" w:line="240" w:lineRule="auto"/>
            </w:pPr>
            <w:r>
              <w:t>YYYY-MM-DD.</w:t>
            </w:r>
          </w:p>
        </w:tc>
      </w:tr>
      <w:tr w:rsidR="003E3D9A">
        <w:tblPrEx>
          <w:tblCellMar>
            <w:top w:w="0" w:type="dxa"/>
            <w:bottom w:w="0" w:type="dxa"/>
          </w:tblCellMar>
        </w:tblPrEx>
        <w:trPr>
          <w:trHeight w:hRule="exact" w:val="1349"/>
          <w:jc w:val="center"/>
        </w:trPr>
        <w:tc>
          <w:tcPr>
            <w:tcW w:w="2074" w:type="dxa"/>
            <w:tcBorders>
              <w:top w:val="single" w:sz="4" w:space="0" w:color="auto"/>
            </w:tcBorders>
            <w:shd w:val="clear" w:color="auto" w:fill="FFFFFF"/>
          </w:tcPr>
          <w:p w:rsidR="003E3D9A" w:rsidRDefault="00D93229">
            <w:pPr>
              <w:pStyle w:val="Other0"/>
              <w:shd w:val="clear" w:color="auto" w:fill="auto"/>
              <w:spacing w:before="100" w:after="0" w:line="240" w:lineRule="auto"/>
              <w:jc w:val="left"/>
            </w:pPr>
            <w:r>
              <w:t>{DECIMAL-n/m}</w:t>
            </w:r>
          </w:p>
        </w:tc>
        <w:tc>
          <w:tcPr>
            <w:tcW w:w="2813" w:type="dxa"/>
            <w:tcBorders>
              <w:top w:val="single" w:sz="4" w:space="0" w:color="auto"/>
              <w:left w:val="single" w:sz="4" w:space="0" w:color="auto"/>
            </w:tcBorders>
            <w:shd w:val="clear" w:color="auto" w:fill="FFFFFF"/>
          </w:tcPr>
          <w:p w:rsidR="003E3D9A" w:rsidRDefault="00D93229">
            <w:pPr>
              <w:pStyle w:val="Other0"/>
              <w:shd w:val="clear" w:color="auto" w:fill="auto"/>
              <w:spacing w:before="120" w:after="0"/>
            </w:pPr>
            <w:r>
              <w:t xml:space="preserve">Decimal number of up to n digits in total of which up to m </w:t>
            </w:r>
            <w:r>
              <w:t>digits can be fraction digits</w:t>
            </w:r>
          </w:p>
        </w:tc>
        <w:tc>
          <w:tcPr>
            <w:tcW w:w="5414"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80" w:line="240" w:lineRule="auto"/>
            </w:pPr>
            <w:r>
              <w:t>Numerical field for both positive and negative values.</w:t>
            </w:r>
          </w:p>
          <w:p w:rsidR="003E3D9A" w:rsidRDefault="00D93229">
            <w:pPr>
              <w:pStyle w:val="Other0"/>
              <w:numPr>
                <w:ilvl w:val="0"/>
                <w:numId w:val="27"/>
              </w:numPr>
              <w:shd w:val="clear" w:color="auto" w:fill="auto"/>
              <w:tabs>
                <w:tab w:val="left" w:pos="283"/>
              </w:tabs>
              <w:spacing w:after="80" w:line="240" w:lineRule="auto"/>
            </w:pPr>
            <w:r>
              <w:t>decimal separator is ‘.' (full stop);</w:t>
            </w:r>
          </w:p>
          <w:p w:rsidR="003E3D9A" w:rsidRDefault="00D93229">
            <w:pPr>
              <w:pStyle w:val="Other0"/>
              <w:numPr>
                <w:ilvl w:val="0"/>
                <w:numId w:val="27"/>
              </w:numPr>
              <w:shd w:val="clear" w:color="auto" w:fill="auto"/>
              <w:tabs>
                <w:tab w:val="left" w:pos="283"/>
              </w:tabs>
              <w:spacing w:after="80" w:line="240" w:lineRule="auto"/>
            </w:pPr>
            <w:r>
              <w:t>negative numbers are prefixed with ‘-' (minus);</w:t>
            </w:r>
          </w:p>
          <w:p w:rsidR="003E3D9A" w:rsidRDefault="00D93229">
            <w:pPr>
              <w:pStyle w:val="Other0"/>
              <w:shd w:val="clear" w:color="auto" w:fill="auto"/>
              <w:spacing w:after="80" w:line="240" w:lineRule="auto"/>
            </w:pPr>
            <w:r>
              <w:t>Values are rounded and not truncated.</w:t>
            </w:r>
          </w:p>
        </w:tc>
      </w:tr>
      <w:tr w:rsidR="003E3D9A">
        <w:tblPrEx>
          <w:tblCellMar>
            <w:top w:w="0" w:type="dxa"/>
            <w:bottom w:w="0" w:type="dxa"/>
          </w:tblCellMar>
        </w:tblPrEx>
        <w:trPr>
          <w:trHeight w:hRule="exact" w:val="4805"/>
          <w:jc w:val="center"/>
        </w:trPr>
        <w:tc>
          <w:tcPr>
            <w:tcW w:w="2074" w:type="dxa"/>
            <w:tcBorders>
              <w:top w:val="single" w:sz="4" w:space="0" w:color="auto"/>
            </w:tcBorders>
            <w:shd w:val="clear" w:color="auto" w:fill="FFFFFF"/>
          </w:tcPr>
          <w:p w:rsidR="003E3D9A" w:rsidRDefault="00D93229">
            <w:pPr>
              <w:pStyle w:val="Other0"/>
              <w:shd w:val="clear" w:color="auto" w:fill="auto"/>
              <w:spacing w:before="100" w:after="0" w:line="240" w:lineRule="auto"/>
              <w:jc w:val="left"/>
            </w:pPr>
            <w:r>
              <w:lastRenderedPageBreak/>
              <w:t>{INDEX}</w:t>
            </w:r>
          </w:p>
        </w:tc>
        <w:tc>
          <w:tcPr>
            <w:tcW w:w="2813" w:type="dxa"/>
            <w:tcBorders>
              <w:top w:val="single" w:sz="4" w:space="0" w:color="auto"/>
              <w:left w:val="single" w:sz="4" w:space="0" w:color="auto"/>
            </w:tcBorders>
            <w:shd w:val="clear" w:color="auto" w:fill="FFFFFF"/>
          </w:tcPr>
          <w:p w:rsidR="003E3D9A" w:rsidRDefault="00D93229">
            <w:pPr>
              <w:pStyle w:val="Other0"/>
              <w:shd w:val="clear" w:color="auto" w:fill="auto"/>
              <w:spacing w:before="120" w:after="0" w:line="240" w:lineRule="auto"/>
            </w:pPr>
            <w:r>
              <w:rPr>
                <w:lang w:val="bg-BG" w:eastAsia="bg-BG" w:bidi="bg-BG"/>
              </w:rPr>
              <w:t xml:space="preserve">4 </w:t>
            </w:r>
            <w:r>
              <w:t>alphabetic characters</w:t>
            </w:r>
          </w:p>
        </w:tc>
        <w:tc>
          <w:tcPr>
            <w:tcW w:w="5414"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80" w:line="240" w:lineRule="auto"/>
            </w:pPr>
            <w:r>
              <w:t>‘EONA' - EONIA</w:t>
            </w:r>
          </w:p>
          <w:p w:rsidR="003E3D9A" w:rsidRDefault="00D93229">
            <w:pPr>
              <w:pStyle w:val="Other0"/>
              <w:shd w:val="clear" w:color="auto" w:fill="auto"/>
              <w:spacing w:after="80" w:line="240" w:lineRule="auto"/>
            </w:pPr>
            <w:r>
              <w:t>‘EONS' - EONIA SWAP</w:t>
            </w:r>
          </w:p>
          <w:p w:rsidR="003E3D9A" w:rsidRDefault="00D93229">
            <w:pPr>
              <w:pStyle w:val="Other0"/>
              <w:shd w:val="clear" w:color="auto" w:fill="auto"/>
              <w:spacing w:after="80" w:line="240" w:lineRule="auto"/>
            </w:pPr>
            <w:r>
              <w:t>‘EURI' - EURIBOR</w:t>
            </w:r>
          </w:p>
          <w:p w:rsidR="003E3D9A" w:rsidRDefault="00D93229">
            <w:pPr>
              <w:pStyle w:val="Other0"/>
              <w:shd w:val="clear" w:color="auto" w:fill="auto"/>
              <w:spacing w:after="80" w:line="240" w:lineRule="auto"/>
            </w:pPr>
            <w:r>
              <w:t>‘EUUS' - EURODOLLAR</w:t>
            </w:r>
          </w:p>
          <w:p w:rsidR="003E3D9A" w:rsidRDefault="00D93229">
            <w:pPr>
              <w:pStyle w:val="Other0"/>
              <w:shd w:val="clear" w:color="auto" w:fill="auto"/>
              <w:spacing w:after="80" w:line="240" w:lineRule="auto"/>
            </w:pPr>
            <w:r>
              <w:t>‘EUCH' - EuroSwiss</w:t>
            </w:r>
          </w:p>
          <w:p w:rsidR="003E3D9A" w:rsidRDefault="00D93229">
            <w:pPr>
              <w:pStyle w:val="Other0"/>
              <w:shd w:val="clear" w:color="auto" w:fill="auto"/>
              <w:spacing w:after="80" w:line="240" w:lineRule="auto"/>
            </w:pPr>
            <w:r>
              <w:t>‘GCFR' - GCF REPO</w:t>
            </w:r>
          </w:p>
          <w:p w:rsidR="003E3D9A" w:rsidRDefault="00D93229">
            <w:pPr>
              <w:pStyle w:val="Other0"/>
              <w:shd w:val="clear" w:color="auto" w:fill="auto"/>
              <w:spacing w:after="80" w:line="240" w:lineRule="auto"/>
            </w:pPr>
            <w:r>
              <w:t>‘ISDA' - ISDAFIX</w:t>
            </w:r>
          </w:p>
          <w:p w:rsidR="003E3D9A" w:rsidRDefault="00D93229">
            <w:pPr>
              <w:pStyle w:val="Other0"/>
              <w:shd w:val="clear" w:color="auto" w:fill="auto"/>
              <w:spacing w:after="80" w:line="240" w:lineRule="auto"/>
            </w:pPr>
            <w:r>
              <w:t>‘LIBI' - LIBID</w:t>
            </w:r>
          </w:p>
          <w:p w:rsidR="003E3D9A" w:rsidRDefault="00D93229">
            <w:pPr>
              <w:pStyle w:val="Other0"/>
              <w:shd w:val="clear" w:color="auto" w:fill="auto"/>
              <w:spacing w:after="80" w:line="240" w:lineRule="auto"/>
            </w:pPr>
            <w:r>
              <w:t>‘LIBO' - LIBOR</w:t>
            </w:r>
          </w:p>
          <w:p w:rsidR="003E3D9A" w:rsidRDefault="00D93229">
            <w:pPr>
              <w:pStyle w:val="Other0"/>
              <w:shd w:val="clear" w:color="auto" w:fill="auto"/>
              <w:spacing w:after="80" w:line="240" w:lineRule="auto"/>
            </w:pPr>
            <w:r>
              <w:t>‘MAAA' - Muni AAA</w:t>
            </w:r>
          </w:p>
          <w:p w:rsidR="003E3D9A" w:rsidRDefault="00D93229">
            <w:pPr>
              <w:pStyle w:val="Other0"/>
              <w:shd w:val="clear" w:color="auto" w:fill="auto"/>
              <w:spacing w:after="80" w:line="240" w:lineRule="auto"/>
            </w:pPr>
            <w:r>
              <w:t>‘PFAN' - Pfandbriefe</w:t>
            </w:r>
          </w:p>
          <w:p w:rsidR="003E3D9A" w:rsidRDefault="00D93229">
            <w:pPr>
              <w:pStyle w:val="Other0"/>
              <w:shd w:val="clear" w:color="auto" w:fill="auto"/>
              <w:spacing w:after="80" w:line="240" w:lineRule="auto"/>
            </w:pPr>
            <w:r>
              <w:t>‘TIBO' - TIBOR</w:t>
            </w:r>
          </w:p>
          <w:p w:rsidR="003E3D9A" w:rsidRDefault="00D93229">
            <w:pPr>
              <w:pStyle w:val="Other0"/>
              <w:shd w:val="clear" w:color="auto" w:fill="auto"/>
              <w:spacing w:after="80" w:line="240" w:lineRule="auto"/>
            </w:pPr>
            <w:r>
              <w:t>‘STBO' - STIBOR</w:t>
            </w:r>
          </w:p>
          <w:p w:rsidR="003E3D9A" w:rsidRDefault="00D93229">
            <w:pPr>
              <w:pStyle w:val="Other0"/>
              <w:shd w:val="clear" w:color="auto" w:fill="auto"/>
              <w:spacing w:after="80" w:line="240" w:lineRule="auto"/>
            </w:pPr>
            <w:r>
              <w:t>‘BBSW' - BBSW</w:t>
            </w:r>
          </w:p>
          <w:p w:rsidR="003E3D9A" w:rsidRDefault="00D93229">
            <w:pPr>
              <w:pStyle w:val="Other0"/>
              <w:shd w:val="clear" w:color="auto" w:fill="auto"/>
              <w:spacing w:after="80" w:line="240" w:lineRule="auto"/>
            </w:pPr>
            <w:r>
              <w:t>‘JIBA' - JIBAR</w:t>
            </w:r>
          </w:p>
          <w:p w:rsidR="003E3D9A" w:rsidRDefault="00D93229">
            <w:pPr>
              <w:pStyle w:val="Other0"/>
              <w:shd w:val="clear" w:color="auto" w:fill="auto"/>
              <w:spacing w:after="80" w:line="240" w:lineRule="auto"/>
            </w:pPr>
            <w:r>
              <w:t>‘BUBO' - BUBOR</w:t>
            </w:r>
          </w:p>
        </w:tc>
      </w:tr>
    </w:tbl>
    <w:p w:rsidR="003E3D9A" w:rsidRDefault="00D93229">
      <w:pPr>
        <w:spacing w:line="14"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074"/>
        <w:gridCol w:w="2813"/>
        <w:gridCol w:w="5414"/>
      </w:tblGrid>
      <w:tr w:rsidR="003E3D9A">
        <w:tblPrEx>
          <w:tblCellMar>
            <w:top w:w="0" w:type="dxa"/>
            <w:bottom w:w="0" w:type="dxa"/>
          </w:tblCellMar>
        </w:tblPrEx>
        <w:trPr>
          <w:trHeight w:hRule="exact" w:val="374"/>
          <w:jc w:val="center"/>
        </w:trPr>
        <w:tc>
          <w:tcPr>
            <w:tcW w:w="2074" w:type="dxa"/>
            <w:tcBorders>
              <w:top w:val="single" w:sz="4" w:space="0" w:color="auto"/>
            </w:tcBorders>
            <w:shd w:val="clear" w:color="auto" w:fill="FFFFFF"/>
            <w:vAlign w:val="bottom"/>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lastRenderedPageBreak/>
              <w:t>SYMBOL</w:t>
            </w:r>
          </w:p>
        </w:tc>
        <w:tc>
          <w:tcPr>
            <w:tcW w:w="2813"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DATA TYPE</w:t>
            </w:r>
          </w:p>
        </w:tc>
        <w:tc>
          <w:tcPr>
            <w:tcW w:w="5414"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DEFINITION</w:t>
            </w:r>
          </w:p>
        </w:tc>
      </w:tr>
      <w:tr w:rsidR="003E3D9A">
        <w:tblPrEx>
          <w:tblCellMar>
            <w:top w:w="0" w:type="dxa"/>
            <w:bottom w:w="0" w:type="dxa"/>
          </w:tblCellMar>
        </w:tblPrEx>
        <w:trPr>
          <w:trHeight w:hRule="exact" w:val="3144"/>
          <w:jc w:val="center"/>
        </w:trPr>
        <w:tc>
          <w:tcPr>
            <w:tcW w:w="2074" w:type="dxa"/>
            <w:tcBorders>
              <w:top w:val="single" w:sz="4" w:space="0" w:color="auto"/>
            </w:tcBorders>
            <w:shd w:val="clear" w:color="auto" w:fill="FFFFFF"/>
          </w:tcPr>
          <w:p w:rsidR="003E3D9A" w:rsidRDefault="003E3D9A">
            <w:pPr>
              <w:rPr>
                <w:sz w:val="10"/>
                <w:szCs w:val="10"/>
              </w:rPr>
            </w:pPr>
          </w:p>
        </w:tc>
        <w:tc>
          <w:tcPr>
            <w:tcW w:w="2813" w:type="dxa"/>
            <w:tcBorders>
              <w:top w:val="single" w:sz="4" w:space="0" w:color="auto"/>
              <w:left w:val="single" w:sz="4" w:space="0" w:color="auto"/>
            </w:tcBorders>
            <w:shd w:val="clear" w:color="auto" w:fill="FFFFFF"/>
          </w:tcPr>
          <w:p w:rsidR="003E3D9A" w:rsidRDefault="003E3D9A">
            <w:pPr>
              <w:rPr>
                <w:sz w:val="10"/>
                <w:szCs w:val="10"/>
              </w:rPr>
            </w:pPr>
          </w:p>
        </w:tc>
        <w:tc>
          <w:tcPr>
            <w:tcW w:w="5414"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80" w:line="240" w:lineRule="auto"/>
            </w:pPr>
            <w:r>
              <w:t>‘CDOR’ - CDOR</w:t>
            </w:r>
          </w:p>
          <w:p w:rsidR="003E3D9A" w:rsidRDefault="00D93229">
            <w:pPr>
              <w:pStyle w:val="Other0"/>
              <w:shd w:val="clear" w:color="auto" w:fill="auto"/>
              <w:spacing w:after="80" w:line="240" w:lineRule="auto"/>
            </w:pPr>
            <w:r>
              <w:t>‘CIBO’ - CIBOR</w:t>
            </w:r>
          </w:p>
          <w:p w:rsidR="003E3D9A" w:rsidRDefault="00D93229">
            <w:pPr>
              <w:pStyle w:val="Other0"/>
              <w:shd w:val="clear" w:color="auto" w:fill="auto"/>
              <w:spacing w:after="80" w:line="240" w:lineRule="auto"/>
            </w:pPr>
            <w:r>
              <w:t>‘MOSP' - MOSPRIM</w:t>
            </w:r>
          </w:p>
          <w:p w:rsidR="003E3D9A" w:rsidRDefault="00D93229">
            <w:pPr>
              <w:pStyle w:val="Other0"/>
              <w:shd w:val="clear" w:color="auto" w:fill="auto"/>
              <w:spacing w:after="80" w:line="240" w:lineRule="auto"/>
            </w:pPr>
            <w:r>
              <w:t>‘NIBO’ - NIBOR</w:t>
            </w:r>
          </w:p>
          <w:p w:rsidR="003E3D9A" w:rsidRDefault="00D93229">
            <w:pPr>
              <w:pStyle w:val="Other0"/>
              <w:shd w:val="clear" w:color="auto" w:fill="auto"/>
              <w:spacing w:after="80" w:line="240" w:lineRule="auto"/>
            </w:pPr>
            <w:r>
              <w:t>‘PRBO’ - PRIBOR</w:t>
            </w:r>
          </w:p>
          <w:p w:rsidR="003E3D9A" w:rsidRDefault="00D93229">
            <w:pPr>
              <w:pStyle w:val="Other0"/>
              <w:shd w:val="clear" w:color="auto" w:fill="auto"/>
              <w:spacing w:after="80" w:line="240" w:lineRule="auto"/>
            </w:pPr>
            <w:r>
              <w:t>‘TLBO’ - TELBOR</w:t>
            </w:r>
          </w:p>
          <w:p w:rsidR="003E3D9A" w:rsidRDefault="00D93229">
            <w:pPr>
              <w:pStyle w:val="Other0"/>
              <w:shd w:val="clear" w:color="auto" w:fill="auto"/>
              <w:spacing w:after="80" w:line="240" w:lineRule="auto"/>
            </w:pPr>
            <w:r>
              <w:t>‘WIBO’ - WIBOR</w:t>
            </w:r>
          </w:p>
          <w:p w:rsidR="003E3D9A" w:rsidRDefault="00D93229">
            <w:pPr>
              <w:pStyle w:val="Other0"/>
              <w:shd w:val="clear" w:color="auto" w:fill="auto"/>
              <w:spacing w:after="80" w:line="240" w:lineRule="auto"/>
            </w:pPr>
            <w:r>
              <w:t>‘TREA’ - Treasury</w:t>
            </w:r>
          </w:p>
          <w:p w:rsidR="003E3D9A" w:rsidRDefault="00D93229">
            <w:pPr>
              <w:pStyle w:val="Other0"/>
              <w:shd w:val="clear" w:color="auto" w:fill="auto"/>
              <w:spacing w:after="80" w:line="240" w:lineRule="auto"/>
            </w:pPr>
            <w:r>
              <w:t>‘SWAP’ - SWAP</w:t>
            </w:r>
          </w:p>
          <w:p w:rsidR="003E3D9A" w:rsidRDefault="00D93229">
            <w:pPr>
              <w:pStyle w:val="Other0"/>
              <w:shd w:val="clear" w:color="auto" w:fill="auto"/>
              <w:spacing w:after="80" w:line="240" w:lineRule="auto"/>
            </w:pPr>
            <w:r>
              <w:t>‘FUSW’ - Future SWAP</w:t>
            </w:r>
          </w:p>
        </w:tc>
      </w:tr>
      <w:tr w:rsidR="003E3D9A">
        <w:tblPrEx>
          <w:tblCellMar>
            <w:top w:w="0" w:type="dxa"/>
            <w:bottom w:w="0" w:type="dxa"/>
          </w:tblCellMar>
        </w:tblPrEx>
        <w:trPr>
          <w:trHeight w:hRule="exact" w:val="763"/>
          <w:jc w:val="center"/>
        </w:trPr>
        <w:tc>
          <w:tcPr>
            <w:tcW w:w="2074" w:type="dxa"/>
            <w:tcBorders>
              <w:top w:val="single" w:sz="4" w:space="0" w:color="auto"/>
            </w:tcBorders>
            <w:shd w:val="clear" w:color="auto" w:fill="FFFFFF"/>
          </w:tcPr>
          <w:p w:rsidR="003E3D9A" w:rsidRDefault="00D93229">
            <w:pPr>
              <w:pStyle w:val="Other0"/>
              <w:shd w:val="clear" w:color="auto" w:fill="auto"/>
              <w:spacing w:before="140" w:after="0" w:line="240" w:lineRule="auto"/>
              <w:jc w:val="left"/>
            </w:pPr>
            <w:r>
              <w:t>{INTEGER-n}</w:t>
            </w:r>
          </w:p>
        </w:tc>
        <w:tc>
          <w:tcPr>
            <w:tcW w:w="2813"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pPr>
            <w:r>
              <w:t>Integer number of up to n digits in total</w:t>
            </w:r>
          </w:p>
        </w:tc>
        <w:tc>
          <w:tcPr>
            <w:tcW w:w="5414" w:type="dxa"/>
            <w:tcBorders>
              <w:top w:val="single" w:sz="4" w:space="0" w:color="auto"/>
              <w:left w:val="single" w:sz="4" w:space="0" w:color="auto"/>
            </w:tcBorders>
            <w:shd w:val="clear" w:color="auto" w:fill="FFFFFF"/>
          </w:tcPr>
          <w:p w:rsidR="003E3D9A" w:rsidRDefault="00D93229">
            <w:pPr>
              <w:pStyle w:val="Other0"/>
              <w:shd w:val="clear" w:color="auto" w:fill="auto"/>
              <w:spacing w:before="160" w:after="0" w:line="240" w:lineRule="auto"/>
            </w:pPr>
            <w:r>
              <w:t>Numerical field for both positive and negative integer values.</w:t>
            </w:r>
          </w:p>
        </w:tc>
      </w:tr>
      <w:tr w:rsidR="003E3D9A">
        <w:tblPrEx>
          <w:tblCellMar>
            <w:top w:w="0" w:type="dxa"/>
            <w:bottom w:w="0" w:type="dxa"/>
          </w:tblCellMar>
        </w:tblPrEx>
        <w:trPr>
          <w:trHeight w:hRule="exact" w:val="552"/>
          <w:jc w:val="center"/>
        </w:trPr>
        <w:tc>
          <w:tcPr>
            <w:tcW w:w="2074"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left"/>
            </w:pPr>
            <w:r>
              <w:t>{ISIN}</w:t>
            </w:r>
          </w:p>
        </w:tc>
        <w:tc>
          <w:tcPr>
            <w:tcW w:w="2813"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pPr>
            <w:r>
              <w:rPr>
                <w:lang w:val="bg-BG" w:eastAsia="bg-BG" w:bidi="bg-BG"/>
              </w:rPr>
              <w:t xml:space="preserve">12 </w:t>
            </w:r>
            <w:r>
              <w:t>alphanumerical characters</w:t>
            </w:r>
          </w:p>
        </w:tc>
        <w:tc>
          <w:tcPr>
            <w:tcW w:w="5414"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pPr>
            <w:r>
              <w:t>ISIN code, as defined in ISO 6166</w:t>
            </w:r>
          </w:p>
        </w:tc>
      </w:tr>
      <w:tr w:rsidR="003E3D9A">
        <w:tblPrEx>
          <w:tblCellMar>
            <w:top w:w="0" w:type="dxa"/>
            <w:bottom w:w="0" w:type="dxa"/>
          </w:tblCellMar>
        </w:tblPrEx>
        <w:trPr>
          <w:trHeight w:hRule="exact" w:val="552"/>
          <w:jc w:val="center"/>
        </w:trPr>
        <w:tc>
          <w:tcPr>
            <w:tcW w:w="2074"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left"/>
            </w:pPr>
            <w:r>
              <w:t>{LEI}</w:t>
            </w:r>
          </w:p>
        </w:tc>
        <w:tc>
          <w:tcPr>
            <w:tcW w:w="2813"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pPr>
            <w:r>
              <w:rPr>
                <w:lang w:val="bg-BG" w:eastAsia="bg-BG" w:bidi="bg-BG"/>
              </w:rPr>
              <w:t xml:space="preserve">20 </w:t>
            </w:r>
            <w:r>
              <w:t>alphanumerical characters</w:t>
            </w:r>
          </w:p>
        </w:tc>
        <w:tc>
          <w:tcPr>
            <w:tcW w:w="5414"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pPr>
            <w:r>
              <w:t>Legal entity identifier as defined in ISO 17442</w:t>
            </w:r>
          </w:p>
        </w:tc>
      </w:tr>
      <w:tr w:rsidR="003E3D9A">
        <w:tblPrEx>
          <w:tblCellMar>
            <w:top w:w="0" w:type="dxa"/>
            <w:bottom w:w="0" w:type="dxa"/>
          </w:tblCellMar>
        </w:tblPrEx>
        <w:trPr>
          <w:trHeight w:hRule="exact" w:val="552"/>
          <w:jc w:val="center"/>
        </w:trPr>
        <w:tc>
          <w:tcPr>
            <w:tcW w:w="2074"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left"/>
            </w:pPr>
            <w:r>
              <w:t>{MIC}</w:t>
            </w:r>
          </w:p>
        </w:tc>
        <w:tc>
          <w:tcPr>
            <w:tcW w:w="2813"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pPr>
            <w:r>
              <w:rPr>
                <w:lang w:val="bg-BG" w:eastAsia="bg-BG" w:bidi="bg-BG"/>
              </w:rPr>
              <w:t xml:space="preserve">4 </w:t>
            </w:r>
            <w:r>
              <w:t>alphanumerical characters</w:t>
            </w:r>
          </w:p>
        </w:tc>
        <w:tc>
          <w:tcPr>
            <w:tcW w:w="5414"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pPr>
            <w:r>
              <w:t>Market identifier as defined in ISO 10383</w:t>
            </w:r>
          </w:p>
        </w:tc>
      </w:tr>
      <w:tr w:rsidR="003E3D9A">
        <w:tblPrEx>
          <w:tblCellMar>
            <w:top w:w="0" w:type="dxa"/>
            <w:bottom w:w="0" w:type="dxa"/>
          </w:tblCellMar>
        </w:tblPrEx>
        <w:trPr>
          <w:trHeight w:hRule="exact" w:val="773"/>
          <w:jc w:val="center"/>
        </w:trPr>
        <w:tc>
          <w:tcPr>
            <w:tcW w:w="2074" w:type="dxa"/>
            <w:tcBorders>
              <w:top w:val="single" w:sz="4" w:space="0" w:color="auto"/>
              <w:bottom w:val="single" w:sz="4" w:space="0" w:color="auto"/>
            </w:tcBorders>
            <w:shd w:val="clear" w:color="auto" w:fill="FFFFFF"/>
          </w:tcPr>
          <w:p w:rsidR="003E3D9A" w:rsidRDefault="00D93229">
            <w:pPr>
              <w:pStyle w:val="Other0"/>
              <w:shd w:val="clear" w:color="auto" w:fill="auto"/>
              <w:spacing w:before="140" w:after="0" w:line="240" w:lineRule="auto"/>
              <w:jc w:val="left"/>
            </w:pPr>
            <w:r>
              <w:t>{NATIONAL_ID}</w:t>
            </w:r>
          </w:p>
        </w:tc>
        <w:tc>
          <w:tcPr>
            <w:tcW w:w="2813" w:type="dxa"/>
            <w:tcBorders>
              <w:top w:val="single" w:sz="4" w:space="0" w:color="auto"/>
              <w:left w:val="single" w:sz="4" w:space="0" w:color="auto"/>
              <w:bottom w:val="single" w:sz="4" w:space="0" w:color="auto"/>
            </w:tcBorders>
            <w:shd w:val="clear" w:color="auto" w:fill="FFFFFF"/>
          </w:tcPr>
          <w:p w:rsidR="003E3D9A" w:rsidRDefault="00D93229">
            <w:pPr>
              <w:pStyle w:val="Other0"/>
              <w:shd w:val="clear" w:color="auto" w:fill="auto"/>
              <w:spacing w:before="160" w:after="0" w:line="240" w:lineRule="auto"/>
            </w:pPr>
            <w:r>
              <w:rPr>
                <w:lang w:val="bg-BG" w:eastAsia="bg-BG" w:bidi="bg-BG"/>
              </w:rPr>
              <w:t xml:space="preserve">35 </w:t>
            </w:r>
            <w:r>
              <w:t>alphanumerical characters</w:t>
            </w:r>
          </w:p>
        </w:tc>
        <w:tc>
          <w:tcPr>
            <w:tcW w:w="5414" w:type="dxa"/>
            <w:tcBorders>
              <w:top w:val="single" w:sz="4" w:space="0" w:color="auto"/>
              <w:left w:val="single" w:sz="4" w:space="0" w:color="auto"/>
              <w:bottom w:val="single" w:sz="4" w:space="0" w:color="auto"/>
            </w:tcBorders>
            <w:shd w:val="clear" w:color="auto" w:fill="FFFFFF"/>
            <w:vAlign w:val="center"/>
          </w:tcPr>
          <w:p w:rsidR="003E3D9A" w:rsidRDefault="00D93229">
            <w:pPr>
              <w:pStyle w:val="Other0"/>
              <w:shd w:val="clear" w:color="auto" w:fill="auto"/>
              <w:spacing w:after="0"/>
            </w:pPr>
            <w:r>
              <w:t>The identifier is derived in accordance with Article 6 and the Table of Annex II.</w:t>
            </w:r>
          </w:p>
        </w:tc>
      </w:tr>
    </w:tbl>
    <w:p w:rsidR="00D93229" w:rsidRDefault="00D93229">
      <w:pPr>
        <w:pStyle w:val="Tablecaption0"/>
        <w:shd w:val="clear" w:color="auto" w:fill="auto"/>
        <w:spacing w:line="240" w:lineRule="auto"/>
        <w:ind w:left="4862" w:firstLine="0"/>
        <w:jc w:val="left"/>
        <w:rPr>
          <w:i/>
          <w:iCs/>
          <w:sz w:val="16"/>
          <w:szCs w:val="16"/>
        </w:rPr>
      </w:pPr>
    </w:p>
    <w:p w:rsidR="003E3D9A" w:rsidRDefault="00D93229">
      <w:pPr>
        <w:pStyle w:val="Tablecaption0"/>
        <w:shd w:val="clear" w:color="auto" w:fill="auto"/>
        <w:spacing w:line="240" w:lineRule="auto"/>
        <w:ind w:left="4862" w:firstLine="0"/>
        <w:jc w:val="left"/>
        <w:rPr>
          <w:sz w:val="16"/>
          <w:szCs w:val="16"/>
        </w:rPr>
      </w:pPr>
      <w:r>
        <w:rPr>
          <w:i/>
          <w:iCs/>
          <w:sz w:val="16"/>
          <w:szCs w:val="16"/>
        </w:rPr>
        <w:t xml:space="preserve">Table </w:t>
      </w:r>
      <w:r>
        <w:rPr>
          <w:i/>
          <w:iCs/>
          <w:sz w:val="16"/>
          <w:szCs w:val="16"/>
          <w:lang w:val="bg-BG" w:eastAsia="bg-BG" w:bidi="bg-BG"/>
        </w:rPr>
        <w:t>2</w:t>
      </w:r>
    </w:p>
    <w:p w:rsidR="003E3D9A" w:rsidRDefault="003E3D9A">
      <w:pPr>
        <w:spacing w:after="266" w:line="14" w:lineRule="exact"/>
      </w:pPr>
    </w:p>
    <w:p w:rsidR="003E3D9A" w:rsidRDefault="00D93229">
      <w:pPr>
        <w:pStyle w:val="Heading10"/>
        <w:keepNext/>
        <w:keepLines/>
        <w:shd w:val="clear" w:color="auto" w:fill="auto"/>
        <w:spacing w:after="0"/>
      </w:pPr>
      <w:bookmarkStart w:id="1" w:name="bookmark18"/>
      <w:r>
        <w:t>Details to be reported in transaction reports</w:t>
      </w:r>
      <w:bookmarkEnd w:id="1"/>
    </w:p>
    <w:p w:rsidR="003E3D9A" w:rsidRDefault="00D93229">
      <w:pPr>
        <w:pStyle w:val="Tablecaption0"/>
        <w:shd w:val="clear" w:color="auto" w:fill="auto"/>
        <w:spacing w:line="240" w:lineRule="auto"/>
        <w:ind w:left="5" w:firstLine="0"/>
        <w:jc w:val="left"/>
        <w:rPr>
          <w:sz w:val="17"/>
          <w:szCs w:val="17"/>
        </w:rPr>
      </w:pPr>
      <w:r>
        <w:rPr>
          <w:rFonts w:ascii="Times New Roman" w:eastAsia="Times New Roman" w:hAnsi="Times New Roman" w:cs="Times New Roman"/>
          <w:sz w:val="17"/>
          <w:szCs w:val="17"/>
        </w:rPr>
        <w:t>All fields are mandatory, unless</w:t>
      </w:r>
      <w:r>
        <w:rPr>
          <w:rFonts w:ascii="Times New Roman" w:eastAsia="Times New Roman" w:hAnsi="Times New Roman" w:cs="Times New Roman"/>
          <w:sz w:val="17"/>
          <w:szCs w:val="17"/>
        </w:rPr>
        <w:t xml:space="preserve"> stated otherwise.</w:t>
      </w:r>
    </w:p>
    <w:tbl>
      <w:tblPr>
        <w:tblOverlap w:val="never"/>
        <w:tblW w:w="0" w:type="auto"/>
        <w:jc w:val="center"/>
        <w:tblLayout w:type="fixed"/>
        <w:tblCellMar>
          <w:left w:w="10" w:type="dxa"/>
          <w:right w:w="10" w:type="dxa"/>
        </w:tblCellMar>
        <w:tblLook w:val="0000" w:firstRow="0" w:lastRow="0" w:firstColumn="0" w:lastColumn="0" w:noHBand="0" w:noVBand="0"/>
      </w:tblPr>
      <w:tblGrid>
        <w:gridCol w:w="792"/>
        <w:gridCol w:w="2434"/>
        <w:gridCol w:w="4478"/>
        <w:gridCol w:w="2597"/>
      </w:tblGrid>
      <w:tr w:rsidR="003E3D9A">
        <w:tblPrEx>
          <w:tblCellMar>
            <w:top w:w="0" w:type="dxa"/>
            <w:bottom w:w="0" w:type="dxa"/>
          </w:tblCellMar>
        </w:tblPrEx>
        <w:trPr>
          <w:trHeight w:hRule="exact" w:val="566"/>
          <w:jc w:val="center"/>
        </w:trPr>
        <w:tc>
          <w:tcPr>
            <w:tcW w:w="792" w:type="dxa"/>
            <w:tcBorders>
              <w:top w:val="single" w:sz="4" w:space="0" w:color="auto"/>
            </w:tcBorders>
            <w:shd w:val="clear" w:color="auto" w:fill="FFFFFF"/>
            <w:vAlign w:val="bottom"/>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N</w:t>
            </w:r>
          </w:p>
        </w:tc>
        <w:tc>
          <w:tcPr>
            <w:tcW w:w="2434"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FIELD</w:t>
            </w:r>
          </w:p>
        </w:tc>
        <w:tc>
          <w:tcPr>
            <w:tcW w:w="4478"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CONTENT TO BE REPORTED</w:t>
            </w:r>
          </w:p>
        </w:tc>
        <w:tc>
          <w:tcPr>
            <w:tcW w:w="2597"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FORMAT AND STANDARDS TO</w:t>
            </w:r>
          </w:p>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BE USED FOR REPORTING</w:t>
            </w:r>
          </w:p>
        </w:tc>
      </w:tr>
      <w:tr w:rsidR="003E3D9A">
        <w:tblPrEx>
          <w:tblCellMar>
            <w:top w:w="0" w:type="dxa"/>
            <w:bottom w:w="0" w:type="dxa"/>
          </w:tblCellMar>
        </w:tblPrEx>
        <w:trPr>
          <w:trHeight w:hRule="exact" w:val="811"/>
          <w:jc w:val="center"/>
        </w:trPr>
        <w:tc>
          <w:tcPr>
            <w:tcW w:w="792"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pPr>
            <w:r>
              <w:t>1</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120" w:after="0" w:line="240" w:lineRule="auto"/>
            </w:pPr>
            <w:r>
              <w:t>Report status</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pPr>
            <w:r>
              <w:t>Indication as to whether the transaction report is new</w:t>
            </w:r>
          </w:p>
          <w:p w:rsidR="003E3D9A" w:rsidRDefault="00D93229">
            <w:pPr>
              <w:pStyle w:val="Other0"/>
              <w:shd w:val="clear" w:color="auto" w:fill="auto"/>
              <w:spacing w:after="0" w:line="240" w:lineRule="auto"/>
            </w:pPr>
            <w:r>
              <w:t>or a cancellation.</w:t>
            </w:r>
          </w:p>
        </w:tc>
        <w:tc>
          <w:tcPr>
            <w:tcW w:w="2597"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360" w:lineRule="auto"/>
              <w:jc w:val="left"/>
            </w:pPr>
            <w:r>
              <w:t>‘NEWT’ - New ‘CANC’ - Cancellation</w:t>
            </w:r>
          </w:p>
        </w:tc>
      </w:tr>
      <w:tr w:rsidR="003E3D9A">
        <w:tblPrEx>
          <w:tblCellMar>
            <w:top w:w="0" w:type="dxa"/>
            <w:bottom w:w="0" w:type="dxa"/>
          </w:tblCellMar>
        </w:tblPrEx>
        <w:trPr>
          <w:trHeight w:hRule="exact" w:val="2323"/>
          <w:jc w:val="center"/>
        </w:trPr>
        <w:tc>
          <w:tcPr>
            <w:tcW w:w="792" w:type="dxa"/>
            <w:tcBorders>
              <w:top w:val="single" w:sz="4" w:space="0" w:color="auto"/>
            </w:tcBorders>
            <w:shd w:val="clear" w:color="auto" w:fill="FFFFFF"/>
          </w:tcPr>
          <w:p w:rsidR="003E3D9A" w:rsidRDefault="00D93229">
            <w:pPr>
              <w:pStyle w:val="Other0"/>
              <w:shd w:val="clear" w:color="auto" w:fill="auto"/>
              <w:spacing w:before="140" w:after="0" w:line="240" w:lineRule="auto"/>
              <w:jc w:val="center"/>
            </w:pPr>
            <w:r>
              <w:t>2</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160" w:after="0"/>
            </w:pPr>
            <w:r>
              <w:t>Transaction Reference Num</w:t>
            </w:r>
            <w:r>
              <w:softHyphen/>
              <w:t>ber</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80"/>
            </w:pPr>
            <w:r>
              <w:t>Identification number that is unique to the executing firm for each transaction report.</w:t>
            </w:r>
          </w:p>
          <w:p w:rsidR="003E3D9A" w:rsidRDefault="00D93229">
            <w:pPr>
              <w:pStyle w:val="Other0"/>
              <w:shd w:val="clear" w:color="auto" w:fill="auto"/>
              <w:spacing w:after="0"/>
            </w:pPr>
            <w:r>
              <w:t>Where, pursuant to Article 26(5) of Regulation (EU) No 600/2014, a trading venue submits a transaction re</w:t>
            </w:r>
            <w:r>
              <w:softHyphen/>
              <w:t>port on behalf of a firm that is not subject to Regu</w:t>
            </w:r>
            <w:r>
              <w:softHyphen/>
              <w:t>lation (E</w:t>
            </w:r>
            <w:r>
              <w:t>U) No 600/2014, the trading venue shall popu</w:t>
            </w:r>
            <w:r>
              <w:softHyphen/>
              <w:t>late this field with a number that has been internally generated by the trading venue and that is unique for each transaction report submitted by the trading venue.</w:t>
            </w:r>
          </w:p>
        </w:tc>
        <w:tc>
          <w:tcPr>
            <w:tcW w:w="2597" w:type="dxa"/>
            <w:tcBorders>
              <w:top w:val="single" w:sz="4" w:space="0" w:color="auto"/>
              <w:left w:val="single" w:sz="4" w:space="0" w:color="auto"/>
            </w:tcBorders>
            <w:shd w:val="clear" w:color="auto" w:fill="FFFFFF"/>
          </w:tcPr>
          <w:p w:rsidR="003E3D9A" w:rsidRDefault="00D93229">
            <w:pPr>
              <w:pStyle w:val="Other0"/>
              <w:shd w:val="clear" w:color="auto" w:fill="auto"/>
              <w:spacing w:before="140" w:after="0" w:line="240" w:lineRule="auto"/>
              <w:jc w:val="left"/>
            </w:pPr>
            <w:r>
              <w:t>{ALPHANUM-52}</w:t>
            </w:r>
          </w:p>
        </w:tc>
      </w:tr>
      <w:tr w:rsidR="003E3D9A">
        <w:tblPrEx>
          <w:tblCellMar>
            <w:top w:w="0" w:type="dxa"/>
            <w:bottom w:w="0" w:type="dxa"/>
          </w:tblCellMar>
        </w:tblPrEx>
        <w:trPr>
          <w:trHeight w:hRule="exact" w:val="1704"/>
          <w:jc w:val="center"/>
        </w:trPr>
        <w:tc>
          <w:tcPr>
            <w:tcW w:w="792" w:type="dxa"/>
            <w:tcBorders>
              <w:top w:val="single" w:sz="4" w:space="0" w:color="auto"/>
              <w:bottom w:val="single" w:sz="4" w:space="0" w:color="auto"/>
            </w:tcBorders>
            <w:shd w:val="clear" w:color="auto" w:fill="FFFFFF"/>
          </w:tcPr>
          <w:p w:rsidR="003E3D9A" w:rsidRDefault="00D93229">
            <w:pPr>
              <w:pStyle w:val="Other0"/>
              <w:shd w:val="clear" w:color="auto" w:fill="auto"/>
              <w:spacing w:before="140" w:after="0" w:line="240" w:lineRule="auto"/>
              <w:jc w:val="center"/>
            </w:pPr>
            <w:r>
              <w:t>3</w:t>
            </w:r>
          </w:p>
        </w:tc>
        <w:tc>
          <w:tcPr>
            <w:tcW w:w="2434" w:type="dxa"/>
            <w:tcBorders>
              <w:top w:val="single" w:sz="4" w:space="0" w:color="auto"/>
              <w:left w:val="single" w:sz="4" w:space="0" w:color="auto"/>
              <w:bottom w:val="single" w:sz="4" w:space="0" w:color="auto"/>
            </w:tcBorders>
            <w:shd w:val="clear" w:color="auto" w:fill="FFFFFF"/>
          </w:tcPr>
          <w:p w:rsidR="003E3D9A" w:rsidRDefault="00D93229">
            <w:pPr>
              <w:pStyle w:val="Other0"/>
              <w:shd w:val="clear" w:color="auto" w:fill="auto"/>
              <w:spacing w:before="160" w:after="0" w:line="240" w:lineRule="auto"/>
            </w:pPr>
            <w:r>
              <w:t>Trading venue transaction</w:t>
            </w:r>
          </w:p>
          <w:p w:rsidR="003E3D9A" w:rsidRDefault="00D93229">
            <w:pPr>
              <w:pStyle w:val="Other0"/>
              <w:shd w:val="clear" w:color="auto" w:fill="auto"/>
              <w:spacing w:after="0" w:line="240" w:lineRule="auto"/>
            </w:pPr>
            <w:r>
              <w:t>identification code</w:t>
            </w:r>
          </w:p>
        </w:tc>
        <w:tc>
          <w:tcPr>
            <w:tcW w:w="4478" w:type="dxa"/>
            <w:tcBorders>
              <w:top w:val="single" w:sz="4" w:space="0" w:color="auto"/>
              <w:left w:val="single" w:sz="4" w:space="0" w:color="auto"/>
              <w:bottom w:val="single" w:sz="4" w:space="0" w:color="auto"/>
            </w:tcBorders>
            <w:shd w:val="clear" w:color="auto" w:fill="FFFFFF"/>
            <w:vAlign w:val="center"/>
          </w:tcPr>
          <w:p w:rsidR="003E3D9A" w:rsidRDefault="00D93229">
            <w:pPr>
              <w:pStyle w:val="Other0"/>
              <w:shd w:val="clear" w:color="auto" w:fill="auto"/>
              <w:spacing w:after="80"/>
            </w:pPr>
            <w:r>
              <w:t>This is a number generated by trading venues and disse</w:t>
            </w:r>
            <w:r>
              <w:softHyphen/>
              <w:t>minated to both the buying and the selling parties in ac</w:t>
            </w:r>
            <w:r>
              <w:softHyphen/>
              <w:t>cordance with Article 12 of Commission Delegated Regulation (EU) 2017/580 (</w:t>
            </w:r>
            <w:r>
              <w:rPr>
                <w:vertAlign w:val="superscript"/>
              </w:rPr>
              <w:t>1</w:t>
            </w:r>
            <w:r>
              <w:t>).</w:t>
            </w:r>
          </w:p>
          <w:p w:rsidR="003E3D9A" w:rsidRDefault="00D93229">
            <w:pPr>
              <w:pStyle w:val="Other0"/>
              <w:shd w:val="clear" w:color="auto" w:fill="auto"/>
              <w:spacing w:after="0" w:line="254" w:lineRule="auto"/>
            </w:pPr>
            <w:r>
              <w:t xml:space="preserve">This field is only required for the market </w:t>
            </w:r>
            <w:r>
              <w:t>side of a trans</w:t>
            </w:r>
            <w:r>
              <w:softHyphen/>
              <w:t>action executed on a trading venue.</w:t>
            </w:r>
          </w:p>
        </w:tc>
        <w:tc>
          <w:tcPr>
            <w:tcW w:w="2597" w:type="dxa"/>
            <w:tcBorders>
              <w:top w:val="single" w:sz="4" w:space="0" w:color="auto"/>
              <w:left w:val="single" w:sz="4" w:space="0" w:color="auto"/>
              <w:bottom w:val="single" w:sz="4" w:space="0" w:color="auto"/>
            </w:tcBorders>
            <w:shd w:val="clear" w:color="auto" w:fill="FFFFFF"/>
          </w:tcPr>
          <w:p w:rsidR="003E3D9A" w:rsidRDefault="00D93229">
            <w:pPr>
              <w:pStyle w:val="Other0"/>
              <w:shd w:val="clear" w:color="auto" w:fill="auto"/>
              <w:spacing w:before="140" w:after="0" w:line="240" w:lineRule="auto"/>
              <w:jc w:val="left"/>
            </w:pPr>
            <w:r>
              <w:t>{ALPHANUM-52}</w:t>
            </w:r>
          </w:p>
        </w:tc>
      </w:tr>
    </w:tbl>
    <w:p w:rsidR="003E3D9A" w:rsidRDefault="00D93229">
      <w:pPr>
        <w:spacing w:line="14"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92"/>
        <w:gridCol w:w="2434"/>
        <w:gridCol w:w="4478"/>
        <w:gridCol w:w="2597"/>
      </w:tblGrid>
      <w:tr w:rsidR="003E3D9A">
        <w:tblPrEx>
          <w:tblCellMar>
            <w:top w:w="0" w:type="dxa"/>
            <w:bottom w:w="0" w:type="dxa"/>
          </w:tblCellMar>
        </w:tblPrEx>
        <w:trPr>
          <w:trHeight w:hRule="exact" w:val="566"/>
          <w:jc w:val="center"/>
        </w:trPr>
        <w:tc>
          <w:tcPr>
            <w:tcW w:w="792"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lastRenderedPageBreak/>
              <w:t>N</w:t>
            </w:r>
          </w:p>
        </w:tc>
        <w:tc>
          <w:tcPr>
            <w:tcW w:w="2434"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FIELD</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CONTENT TO BE REPORTED</w:t>
            </w:r>
          </w:p>
        </w:tc>
        <w:tc>
          <w:tcPr>
            <w:tcW w:w="2597"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FORMAT AND STANDARDS TO</w:t>
            </w:r>
          </w:p>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BE USED FOR REPORTING</w:t>
            </w:r>
          </w:p>
        </w:tc>
      </w:tr>
      <w:tr w:rsidR="003E3D9A">
        <w:tblPrEx>
          <w:tblCellMar>
            <w:top w:w="0" w:type="dxa"/>
            <w:bottom w:w="0" w:type="dxa"/>
          </w:tblCellMar>
        </w:tblPrEx>
        <w:trPr>
          <w:trHeight w:hRule="exact" w:val="821"/>
          <w:jc w:val="center"/>
        </w:trPr>
        <w:tc>
          <w:tcPr>
            <w:tcW w:w="792"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pPr>
            <w:r>
              <w:rPr>
                <w:lang w:val="bg-BG" w:eastAsia="bg-BG" w:bidi="bg-BG"/>
              </w:rPr>
              <w:t>4</w:t>
            </w:r>
          </w:p>
        </w:tc>
        <w:tc>
          <w:tcPr>
            <w:tcW w:w="2434"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pPr>
            <w:r>
              <w:t>Executing entity identifica</w:t>
            </w:r>
            <w:r>
              <w:softHyphen/>
              <w:t>tion code</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pPr>
            <w:r>
              <w:t>Code used to identify the entity executing the trans</w:t>
            </w:r>
            <w:r>
              <w:softHyphen/>
              <w:t>action.</w:t>
            </w:r>
          </w:p>
        </w:tc>
        <w:tc>
          <w:tcPr>
            <w:tcW w:w="2597" w:type="dxa"/>
            <w:tcBorders>
              <w:top w:val="single" w:sz="4" w:space="0" w:color="auto"/>
              <w:left w:val="single" w:sz="4" w:space="0" w:color="auto"/>
            </w:tcBorders>
            <w:shd w:val="clear" w:color="auto" w:fill="FFFFFF"/>
          </w:tcPr>
          <w:p w:rsidR="003E3D9A" w:rsidRDefault="00D93229">
            <w:pPr>
              <w:pStyle w:val="Other0"/>
              <w:shd w:val="clear" w:color="auto" w:fill="auto"/>
              <w:spacing w:before="100" w:after="0" w:line="240" w:lineRule="auto"/>
              <w:jc w:val="left"/>
            </w:pPr>
            <w:r>
              <w:t>{LEI}</w:t>
            </w:r>
            <w:bookmarkStart w:id="2" w:name="_GoBack"/>
            <w:bookmarkEnd w:id="2"/>
          </w:p>
        </w:tc>
      </w:tr>
      <w:tr w:rsidR="003E3D9A">
        <w:tblPrEx>
          <w:tblCellMar>
            <w:top w:w="0" w:type="dxa"/>
            <w:bottom w:w="0" w:type="dxa"/>
          </w:tblCellMar>
        </w:tblPrEx>
        <w:trPr>
          <w:trHeight w:hRule="exact" w:val="1166"/>
          <w:jc w:val="center"/>
        </w:trPr>
        <w:tc>
          <w:tcPr>
            <w:tcW w:w="792"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pPr>
            <w:r>
              <w:rPr>
                <w:lang w:val="bg-BG" w:eastAsia="bg-BG" w:bidi="bg-BG"/>
              </w:rPr>
              <w:t>5</w:t>
            </w:r>
          </w:p>
        </w:tc>
        <w:tc>
          <w:tcPr>
            <w:tcW w:w="2434"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pPr>
            <w:r>
              <w:t>Investment Firm covered by Directive 2014/65/EU</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pPr>
            <w:r>
              <w:t xml:space="preserve">Indicates whether the entity identified in field </w:t>
            </w:r>
            <w:r>
              <w:rPr>
                <w:lang w:val="bg-BG" w:eastAsia="bg-BG" w:bidi="bg-BG"/>
              </w:rPr>
              <w:t xml:space="preserve">4 </w:t>
            </w:r>
            <w:r>
              <w:t>is an in</w:t>
            </w:r>
            <w:r>
              <w:softHyphen/>
              <w:t xml:space="preserve">vestment firm covered by Article </w:t>
            </w:r>
            <w:r>
              <w:rPr>
                <w:lang w:val="bg-BG" w:eastAsia="bg-BG" w:bidi="bg-BG"/>
              </w:rPr>
              <w:t xml:space="preserve">4(1) </w:t>
            </w:r>
            <w:r>
              <w:t>of Directive 2014/65/EU.</w:t>
            </w:r>
          </w:p>
        </w:tc>
        <w:tc>
          <w:tcPr>
            <w:tcW w:w="2597"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360" w:lineRule="auto"/>
              <w:jc w:val="left"/>
            </w:pPr>
            <w:r>
              <w:t>‘true'- yes ‘false'- no</w:t>
            </w:r>
          </w:p>
        </w:tc>
      </w:tr>
      <w:tr w:rsidR="003E3D9A">
        <w:tblPrEx>
          <w:tblCellMar>
            <w:top w:w="0" w:type="dxa"/>
            <w:bottom w:w="0" w:type="dxa"/>
          </w:tblCellMar>
        </w:tblPrEx>
        <w:trPr>
          <w:trHeight w:hRule="exact" w:val="3331"/>
          <w:jc w:val="center"/>
        </w:trPr>
        <w:tc>
          <w:tcPr>
            <w:tcW w:w="792" w:type="dxa"/>
            <w:tcBorders>
              <w:top w:val="single" w:sz="4" w:space="0" w:color="auto"/>
              <w:bottom w:val="single" w:sz="4" w:space="0" w:color="auto"/>
            </w:tcBorders>
            <w:shd w:val="clear" w:color="auto" w:fill="FFFFFF"/>
          </w:tcPr>
          <w:p w:rsidR="003E3D9A" w:rsidRDefault="00D93229">
            <w:pPr>
              <w:pStyle w:val="Other0"/>
              <w:shd w:val="clear" w:color="auto" w:fill="auto"/>
              <w:spacing w:before="240" w:after="0" w:line="240" w:lineRule="auto"/>
              <w:jc w:val="center"/>
            </w:pPr>
            <w:r>
              <w:rPr>
                <w:lang w:val="bg-BG" w:eastAsia="bg-BG" w:bidi="bg-BG"/>
              </w:rPr>
              <w:t>6</w:t>
            </w:r>
          </w:p>
        </w:tc>
        <w:tc>
          <w:tcPr>
            <w:tcW w:w="2434" w:type="dxa"/>
            <w:tcBorders>
              <w:top w:val="single" w:sz="4" w:space="0" w:color="auto"/>
              <w:left w:val="single" w:sz="4" w:space="0" w:color="auto"/>
              <w:bottom w:val="single" w:sz="4" w:space="0" w:color="auto"/>
            </w:tcBorders>
            <w:shd w:val="clear" w:color="auto" w:fill="FFFFFF"/>
          </w:tcPr>
          <w:p w:rsidR="003E3D9A" w:rsidRDefault="00D93229">
            <w:pPr>
              <w:pStyle w:val="Other0"/>
              <w:shd w:val="clear" w:color="auto" w:fill="auto"/>
              <w:spacing w:before="260" w:after="0"/>
            </w:pPr>
            <w:r>
              <w:t>Submitting entity identifica</w:t>
            </w:r>
            <w:r>
              <w:softHyphen/>
              <w:t>tion code</w:t>
            </w:r>
          </w:p>
        </w:tc>
        <w:tc>
          <w:tcPr>
            <w:tcW w:w="4478" w:type="dxa"/>
            <w:tcBorders>
              <w:top w:val="single" w:sz="4" w:space="0" w:color="auto"/>
              <w:left w:val="single" w:sz="4" w:space="0" w:color="auto"/>
              <w:bottom w:val="single" w:sz="4" w:space="0" w:color="auto"/>
            </w:tcBorders>
            <w:shd w:val="clear" w:color="auto" w:fill="FFFFFF"/>
            <w:vAlign w:val="center"/>
          </w:tcPr>
          <w:p w:rsidR="003E3D9A" w:rsidRDefault="00D93229">
            <w:pPr>
              <w:pStyle w:val="Other0"/>
              <w:shd w:val="clear" w:color="auto" w:fill="auto"/>
              <w:spacing w:after="80"/>
            </w:pPr>
            <w:r>
              <w:t xml:space="preserve">Code used to </w:t>
            </w:r>
            <w:r>
              <w:t>identify the entity submitting the trans</w:t>
            </w:r>
            <w:r>
              <w:softHyphen/>
              <w:t xml:space="preserve">action report to the competent authority in accordance with Article </w:t>
            </w:r>
            <w:r>
              <w:rPr>
                <w:lang w:val="bg-BG" w:eastAsia="bg-BG" w:bidi="bg-BG"/>
              </w:rPr>
              <w:t xml:space="preserve">26(7) </w:t>
            </w:r>
            <w:r>
              <w:t xml:space="preserve">of Regulation (EU) No </w:t>
            </w:r>
            <w:r>
              <w:rPr>
                <w:lang w:val="bg-BG" w:eastAsia="bg-BG" w:bidi="bg-BG"/>
              </w:rPr>
              <w:t>600/2014.</w:t>
            </w:r>
          </w:p>
          <w:p w:rsidR="003E3D9A" w:rsidRDefault="00D93229">
            <w:pPr>
              <w:pStyle w:val="Other0"/>
              <w:shd w:val="clear" w:color="auto" w:fill="auto"/>
              <w:spacing w:after="80"/>
            </w:pPr>
            <w:r>
              <w:t>Where the report is submitted by the executing firm di</w:t>
            </w:r>
            <w:r>
              <w:softHyphen/>
              <w:t>rectly to the competent authority, it shall be populat</w:t>
            </w:r>
            <w:r>
              <w:t>ed with the LEI of the executing firm (where the executing firm is a legal entity).</w:t>
            </w:r>
          </w:p>
          <w:p w:rsidR="003E3D9A" w:rsidRDefault="00D93229">
            <w:pPr>
              <w:pStyle w:val="Other0"/>
              <w:shd w:val="clear" w:color="auto" w:fill="auto"/>
              <w:spacing w:after="80"/>
            </w:pPr>
            <w:r>
              <w:t>Where the report is submitted by a trading venue, it shall be populated with the LEI of the operator of the trading venue.</w:t>
            </w:r>
          </w:p>
          <w:p w:rsidR="003E3D9A" w:rsidRDefault="00D93229">
            <w:pPr>
              <w:pStyle w:val="Other0"/>
              <w:shd w:val="clear" w:color="auto" w:fill="auto"/>
              <w:spacing w:after="80"/>
            </w:pPr>
            <w:r>
              <w:t>Where the report is submitted by an ARM, it shall</w:t>
            </w:r>
            <w:r>
              <w:t xml:space="preserve"> be populated with the LEI of the ARM.</w:t>
            </w:r>
          </w:p>
        </w:tc>
        <w:tc>
          <w:tcPr>
            <w:tcW w:w="2597" w:type="dxa"/>
            <w:tcBorders>
              <w:top w:val="single" w:sz="4" w:space="0" w:color="auto"/>
              <w:left w:val="single" w:sz="4" w:space="0" w:color="auto"/>
              <w:bottom w:val="single" w:sz="4" w:space="0" w:color="auto"/>
            </w:tcBorders>
            <w:shd w:val="clear" w:color="auto" w:fill="FFFFFF"/>
          </w:tcPr>
          <w:p w:rsidR="003E3D9A" w:rsidRDefault="00D93229">
            <w:pPr>
              <w:pStyle w:val="Other0"/>
              <w:shd w:val="clear" w:color="auto" w:fill="auto"/>
              <w:spacing w:before="240" w:after="0" w:line="240" w:lineRule="auto"/>
              <w:jc w:val="left"/>
            </w:pPr>
            <w:r>
              <w:t>{LEI}</w:t>
            </w:r>
          </w:p>
        </w:tc>
      </w:tr>
    </w:tbl>
    <w:p w:rsidR="003E3D9A" w:rsidRDefault="003E3D9A">
      <w:pPr>
        <w:spacing w:after="226" w:line="14" w:lineRule="exact"/>
      </w:pPr>
    </w:p>
    <w:p w:rsidR="003E3D9A" w:rsidRDefault="00D93229">
      <w:pPr>
        <w:pStyle w:val="Heading10"/>
        <w:keepNext/>
        <w:keepLines/>
        <w:shd w:val="clear" w:color="auto" w:fill="auto"/>
        <w:spacing w:after="80" w:line="259" w:lineRule="auto"/>
        <w:ind w:left="320" w:hanging="320"/>
        <w:jc w:val="both"/>
      </w:pPr>
      <w:bookmarkStart w:id="3" w:name="bookmark19"/>
      <w:r>
        <w:t>Buyer details</w:t>
      </w:r>
      <w:bookmarkEnd w:id="3"/>
    </w:p>
    <w:p w:rsidR="003E3D9A" w:rsidRDefault="00D93229">
      <w:pPr>
        <w:pStyle w:val="BodyText"/>
        <w:shd w:val="clear" w:color="auto" w:fill="auto"/>
        <w:spacing w:after="80"/>
        <w:ind w:left="320" w:hanging="320"/>
      </w:pPr>
      <w:r>
        <w:rPr>
          <w:lang w:val="bg-BG" w:eastAsia="bg-BG" w:bidi="bg-BG"/>
        </w:rPr>
        <w:t xml:space="preserve">— </w:t>
      </w:r>
      <w:r>
        <w:t xml:space="preserve">For joint accounts fields </w:t>
      </w:r>
      <w:r>
        <w:rPr>
          <w:lang w:val="bg-BG" w:eastAsia="bg-BG" w:bidi="bg-BG"/>
        </w:rPr>
        <w:t xml:space="preserve">7-11 </w:t>
      </w:r>
      <w:r>
        <w:t>shall be repeated for each buyer.</w:t>
      </w:r>
    </w:p>
    <w:p w:rsidR="003E3D9A" w:rsidRDefault="00D93229">
      <w:pPr>
        <w:pStyle w:val="BodyText"/>
        <w:shd w:val="clear" w:color="auto" w:fill="auto"/>
        <w:spacing w:after="80"/>
        <w:ind w:left="320" w:hanging="320"/>
      </w:pPr>
      <w:r>
        <w:rPr>
          <w:lang w:val="bg-BG" w:eastAsia="bg-BG" w:bidi="bg-BG"/>
        </w:rPr>
        <w:t xml:space="preserve">— </w:t>
      </w:r>
      <w:r>
        <w:t xml:space="preserve">Where the transaction is for a transmitted order that has met the conditions for transmission set out in Article </w:t>
      </w:r>
      <w:r>
        <w:rPr>
          <w:lang w:val="bg-BG" w:eastAsia="bg-BG" w:bidi="bg-BG"/>
        </w:rPr>
        <w:t xml:space="preserve">4, </w:t>
      </w:r>
      <w:r>
        <w:t xml:space="preserve">the </w:t>
      </w:r>
      <w:r>
        <w:t>informa</w:t>
      </w:r>
      <w:r>
        <w:softHyphen/>
        <w:t xml:space="preserve">tion in fields </w:t>
      </w:r>
      <w:r>
        <w:rPr>
          <w:lang w:val="bg-BG" w:eastAsia="bg-BG" w:bidi="bg-BG"/>
        </w:rPr>
        <w:t xml:space="preserve">7-15 </w:t>
      </w:r>
      <w:r>
        <w:t>shall be populated by the receiving firm in the receiving firm's report with the information received from the transmitting firm.</w:t>
      </w:r>
    </w:p>
    <w:p w:rsidR="003E3D9A" w:rsidRDefault="00D93229">
      <w:pPr>
        <w:pStyle w:val="BodyText"/>
        <w:shd w:val="clear" w:color="auto" w:fill="auto"/>
        <w:spacing w:after="520"/>
        <w:ind w:left="320" w:hanging="320"/>
      </w:pPr>
      <w:r>
        <w:rPr>
          <w:noProof/>
          <w:lang w:val="bg-BG" w:eastAsia="bg-BG" w:bidi="ar-SA"/>
        </w:rPr>
        <mc:AlternateContent>
          <mc:Choice Requires="wps">
            <w:drawing>
              <wp:anchor distT="0" distB="0" distL="114300" distR="114300" simplePos="0" relativeHeight="125829382" behindDoc="0" locked="0" layoutInCell="1" allowOverlap="1">
                <wp:simplePos x="0" y="0"/>
                <wp:positionH relativeFrom="page">
                  <wp:posOffset>731520</wp:posOffset>
                </wp:positionH>
                <wp:positionV relativeFrom="paragraph">
                  <wp:posOffset>596900</wp:posOffset>
                </wp:positionV>
                <wp:extent cx="1560830" cy="164465"/>
                <wp:effectExtent l="0" t="0" r="0" b="0"/>
                <wp:wrapSquare wrapText="right"/>
                <wp:docPr id="5" name="Shape 5"/>
                <wp:cNvGraphicFramePr/>
                <a:graphic xmlns:a="http://schemas.openxmlformats.org/drawingml/2006/main">
                  <a:graphicData uri="http://schemas.microsoft.com/office/word/2010/wordprocessingShape">
                    <wps:wsp>
                      <wps:cNvSpPr txBox="1"/>
                      <wps:spPr>
                        <a:xfrm>
                          <a:off x="0" y="0"/>
                          <a:ext cx="1560830" cy="164465"/>
                        </a:xfrm>
                        <a:prstGeom prst="rect">
                          <a:avLst/>
                        </a:prstGeom>
                        <a:noFill/>
                      </wps:spPr>
                      <wps:txbx>
                        <w:txbxContent>
                          <w:p w:rsidR="003E3D9A" w:rsidRDefault="00D93229">
                            <w:pPr>
                              <w:pStyle w:val="BodyText"/>
                              <w:shd w:val="clear" w:color="auto" w:fill="auto"/>
                              <w:spacing w:after="0" w:line="240" w:lineRule="auto"/>
                              <w:jc w:val="left"/>
                            </w:pPr>
                            <w:r>
                              <w:rPr>
                                <w:lang w:val="bg-BG" w:eastAsia="bg-BG" w:bidi="bg-BG"/>
                              </w:rPr>
                              <w:t xml:space="preserve">7 </w:t>
                            </w:r>
                            <w:r>
                              <w:t>Buyer identification code</w:t>
                            </w:r>
                          </w:p>
                        </w:txbxContent>
                      </wps:txbx>
                      <wps:bodyPr lIns="0" tIns="0" rIns="0" bIns="0">
                        <a:spAutoFit/>
                      </wps:bodyPr>
                    </wps:wsp>
                  </a:graphicData>
                </a:graphic>
              </wp:anchor>
            </w:drawing>
          </mc:Choice>
          <mc:Fallback>
            <w:pict>
              <v:shape id="Shape 5" o:spid="_x0000_s1027" type="#_x0000_t202" style="position:absolute;left:0;text-align:left;margin-left:57.6pt;margin-top:47pt;width:122.9pt;height:12.95pt;z-index:12582938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" filled="f" stroked="f">
                <v:textbox style="mso-fit-shape-to-text:t" inset="0,0,0,0">
                  <w:txbxContent>
                    <w:p w:rsidR="003E3D9A" w:rsidRDefault="00D93229">
                      <w:pPr>
                        <w:pStyle w:val="BodyText"/>
                        <w:shd w:val="clear" w:color="auto" w:fill="auto"/>
                        <w:spacing w:after="0" w:line="240" w:lineRule="auto"/>
                        <w:jc w:val="left"/>
                      </w:pPr>
                      <w:r>
                        <w:rPr>
                          <w:lang w:val="bg-BG" w:eastAsia="bg-BG" w:bidi="bg-BG"/>
                        </w:rPr>
                        <w:t xml:space="preserve">7 </w:t>
                      </w:r>
                      <w:r>
                        <w:t>Buyer identification code</w:t>
                      </w:r>
                    </w:p>
                  </w:txbxContent>
                </v:textbox>
                <w10:wrap type="square" side="right" anchorx="page"/>
              </v:shape>
            </w:pict>
          </mc:Fallback>
        </mc:AlternateContent>
      </w:r>
      <w:r>
        <w:rPr>
          <w:lang w:val="bg-BG" w:eastAsia="bg-BG" w:bidi="bg-BG"/>
        </w:rPr>
        <w:t xml:space="preserve">— </w:t>
      </w:r>
      <w:r>
        <w:t xml:space="preserve">Where the transmission is for a transmitted order that has not met the conditions for transmission set out in Article </w:t>
      </w:r>
      <w:r>
        <w:rPr>
          <w:lang w:val="bg-BG" w:eastAsia="bg-BG" w:bidi="bg-BG"/>
        </w:rPr>
        <w:t xml:space="preserve">4 </w:t>
      </w:r>
      <w:r>
        <w:t>the re</w:t>
      </w:r>
      <w:r>
        <w:softHyphen/>
        <w:t>ceiving firm shall treat the transmitting firm as the buyer.</w:t>
      </w:r>
    </w:p>
    <w:p w:rsidR="003E3D9A" w:rsidRDefault="00D93229">
      <w:pPr>
        <w:pStyle w:val="BodyText"/>
        <w:shd w:val="clear" w:color="auto" w:fill="auto"/>
        <w:spacing w:after="80"/>
        <w:ind w:left="320" w:firstLine="40"/>
      </w:pPr>
      <w:r>
        <w:rPr>
          <w:noProof/>
          <w:lang w:val="bg-BG" w:eastAsia="bg-BG" w:bidi="ar-SA"/>
        </w:rPr>
        <mc:AlternateContent>
          <mc:Choice Requires="wps">
            <w:drawing>
              <wp:anchor distT="0" distB="0" distL="63500" distR="63500" simplePos="0" relativeHeight="125829384" behindDoc="0" locked="0" layoutInCell="1" allowOverlap="1">
                <wp:simplePos x="0" y="0"/>
                <wp:positionH relativeFrom="page">
                  <wp:posOffset>5443855</wp:posOffset>
                </wp:positionH>
                <wp:positionV relativeFrom="paragraph">
                  <wp:posOffset>12700</wp:posOffset>
                </wp:positionV>
                <wp:extent cx="844550" cy="716280"/>
                <wp:effectExtent l="0" t="0" r="0" b="0"/>
                <wp:wrapSquare wrapText="left"/>
                <wp:docPr id="7" name="Shape 7"/>
                <wp:cNvGraphicFramePr/>
                <a:graphic xmlns:a="http://schemas.openxmlformats.org/drawingml/2006/main">
                  <a:graphicData uri="http://schemas.microsoft.com/office/word/2010/wordprocessingShape">
                    <wps:wsp>
                      <wps:cNvSpPr txBox="1"/>
                      <wps:spPr>
                        <a:xfrm>
                          <a:off x="0" y="0"/>
                          <a:ext cx="844550" cy="716280"/>
                        </a:xfrm>
                        <a:prstGeom prst="rect">
                          <a:avLst/>
                        </a:prstGeom>
                        <a:noFill/>
                      </wps:spPr>
                      <wps:txbx>
                        <w:txbxContent>
                          <w:p w:rsidR="003E3D9A" w:rsidRDefault="00D93229">
                            <w:pPr>
                              <w:pStyle w:val="BodyText"/>
                              <w:shd w:val="clear" w:color="auto" w:fill="auto"/>
                              <w:spacing w:after="60" w:line="240" w:lineRule="auto"/>
                              <w:jc w:val="left"/>
                            </w:pPr>
                            <w:r>
                              <w:t>{LEI}</w:t>
                            </w:r>
                          </w:p>
                          <w:p w:rsidR="003E3D9A" w:rsidRDefault="00D93229">
                            <w:pPr>
                              <w:pStyle w:val="BodyText"/>
                              <w:shd w:val="clear" w:color="auto" w:fill="auto"/>
                              <w:spacing w:after="60" w:line="240" w:lineRule="auto"/>
                              <w:jc w:val="left"/>
                            </w:pPr>
                            <w:r>
                              <w:t>{MIC}</w:t>
                            </w:r>
                          </w:p>
                          <w:p w:rsidR="003E3D9A" w:rsidRDefault="00D93229">
                            <w:pPr>
                              <w:pStyle w:val="BodyText"/>
                              <w:shd w:val="clear" w:color="auto" w:fill="auto"/>
                              <w:spacing w:after="60" w:line="240" w:lineRule="auto"/>
                              <w:jc w:val="left"/>
                            </w:pPr>
                            <w:r>
                              <w:t>{NATIONAL_ID}</w:t>
                            </w:r>
                          </w:p>
                          <w:p w:rsidR="003E3D9A" w:rsidRDefault="00D93229">
                            <w:pPr>
                              <w:pStyle w:val="BodyText"/>
                              <w:shd w:val="clear" w:color="auto" w:fill="auto"/>
                              <w:spacing w:after="60" w:line="240" w:lineRule="auto"/>
                              <w:jc w:val="left"/>
                            </w:pPr>
                            <w:r>
                              <w:t>‘INTC'</w:t>
                            </w:r>
                          </w:p>
                        </w:txbxContent>
                      </wps:txbx>
                      <wps:bodyPr lIns="0" tIns="0" rIns="0" bIns="0">
                        <a:spAutoFit/>
                      </wps:bodyPr>
                    </wps:wsp>
                  </a:graphicData>
                </a:graphic>
              </wp:anchor>
            </w:drawing>
          </mc:Choice>
          <mc:Fallback>
            <w:pict>
              <v:shape id="Shape 7" o:spid="_x0000_s1028" type="#_x0000_t202" style="position:absolute;left:0;text-align:left;margin-left:428.65pt;margin-top:1pt;width:66.5pt;height:56.4pt;z-index:125829384;visibility:visible;mso-wrap-style:square;mso-wrap-distance-left:5pt;mso-wrap-distance-top:0;mso-wrap-distance-right:5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" filled="f" stroked="f">
                <v:textbox style="mso-fit-shape-to-text:t" inset="0,0,0,0">
                  <w:txbxContent>
                    <w:p w:rsidR="003E3D9A" w:rsidRDefault="00D93229">
                      <w:pPr>
                        <w:pStyle w:val="BodyText"/>
                        <w:shd w:val="clear" w:color="auto" w:fill="auto"/>
                        <w:spacing w:after="60" w:line="240" w:lineRule="auto"/>
                        <w:jc w:val="left"/>
                      </w:pPr>
                      <w:r>
                        <w:t>{LEI}</w:t>
                      </w:r>
                    </w:p>
                    <w:p w:rsidR="003E3D9A" w:rsidRDefault="00D93229">
                      <w:pPr>
                        <w:pStyle w:val="BodyText"/>
                        <w:shd w:val="clear" w:color="auto" w:fill="auto"/>
                        <w:spacing w:after="60" w:line="240" w:lineRule="auto"/>
                        <w:jc w:val="left"/>
                      </w:pPr>
                      <w:r>
                        <w:t>{MIC}</w:t>
                      </w:r>
                    </w:p>
                    <w:p w:rsidR="003E3D9A" w:rsidRDefault="00D93229">
                      <w:pPr>
                        <w:pStyle w:val="BodyText"/>
                        <w:shd w:val="clear" w:color="auto" w:fill="auto"/>
                        <w:spacing w:after="60" w:line="240" w:lineRule="auto"/>
                        <w:jc w:val="left"/>
                      </w:pPr>
                      <w:r>
                        <w:t>{NATIONAL_ID}</w:t>
                      </w:r>
                    </w:p>
                    <w:p w:rsidR="003E3D9A" w:rsidRDefault="00D93229">
                      <w:pPr>
                        <w:pStyle w:val="BodyText"/>
                        <w:shd w:val="clear" w:color="auto" w:fill="auto"/>
                        <w:spacing w:after="60" w:line="240" w:lineRule="auto"/>
                        <w:jc w:val="left"/>
                      </w:pPr>
                      <w:r>
                        <w:t>‘INTC'</w:t>
                      </w:r>
                    </w:p>
                  </w:txbxContent>
                </v:textbox>
                <w10:wrap type="square" side="left" anchorx="page"/>
              </v:shape>
            </w:pict>
          </mc:Fallback>
        </mc:AlternateContent>
      </w:r>
      <w:r>
        <w:t>Code used to identify the acquir</w:t>
      </w:r>
      <w:r>
        <w:t>er of the financial in</w:t>
      </w:r>
      <w:r>
        <w:softHyphen/>
        <w:t>strument.</w:t>
      </w:r>
    </w:p>
    <w:p w:rsidR="003E3D9A" w:rsidRDefault="00D93229">
      <w:pPr>
        <w:pStyle w:val="BodyText"/>
        <w:shd w:val="clear" w:color="auto" w:fill="auto"/>
        <w:spacing w:after="80"/>
        <w:ind w:left="3300"/>
      </w:pPr>
      <w:r>
        <w:t>Where the acquirer is a legal entity, the LEI code of the acquirer shall be used.</w:t>
      </w:r>
    </w:p>
    <w:p w:rsidR="003E3D9A" w:rsidRDefault="00D93229">
      <w:pPr>
        <w:pStyle w:val="BodyText"/>
        <w:shd w:val="clear" w:color="auto" w:fill="auto"/>
        <w:spacing w:after="80"/>
        <w:ind w:left="3300"/>
      </w:pPr>
      <w:r>
        <w:t xml:space="preserve">Where the acquirer is a non-legal entity, the identifier specified in Article </w:t>
      </w:r>
      <w:r>
        <w:rPr>
          <w:lang w:val="bg-BG" w:eastAsia="bg-BG" w:bidi="bg-BG"/>
        </w:rPr>
        <w:t xml:space="preserve">6 </w:t>
      </w:r>
      <w:r>
        <w:t>shall be used.</w:t>
      </w:r>
    </w:p>
    <w:p w:rsidR="003E3D9A" w:rsidRDefault="00D93229">
      <w:pPr>
        <w:pStyle w:val="BodyText"/>
        <w:shd w:val="clear" w:color="auto" w:fill="auto"/>
        <w:spacing w:after="80"/>
        <w:ind w:left="3300" w:right="2660"/>
      </w:pPr>
      <w:r>
        <w:t>Where the transaction was executed on a tradin</w:t>
      </w:r>
      <w:r>
        <w:t>g venue or on an organised trading platform outside of the Union that utilises a central counterparty (CCP) and where the identity of the acquirer is not disclosed, the LEI code of the CCP shall be used.</w:t>
      </w:r>
    </w:p>
    <w:p w:rsidR="003E3D9A" w:rsidRDefault="00D93229">
      <w:pPr>
        <w:pStyle w:val="BodyText"/>
        <w:shd w:val="clear" w:color="auto" w:fill="auto"/>
        <w:spacing w:after="80"/>
        <w:ind w:left="3300" w:right="2660"/>
      </w:pPr>
      <w:r>
        <w:t>Where the transaction was executed on a trading venu</w:t>
      </w:r>
      <w:r>
        <w:t>e or on an organised trading platform outside of the Union that does not utilise a CCP and where the identity of the acquirer is not disclosed, the MIC code of the trading venue or of the organised trading platform out</w:t>
      </w:r>
      <w:r>
        <w:softHyphen/>
        <w:t>side of the Union shall be used.</w:t>
      </w:r>
    </w:p>
    <w:p w:rsidR="003E3D9A" w:rsidRDefault="00D93229">
      <w:pPr>
        <w:pStyle w:val="BodyText"/>
        <w:shd w:val="clear" w:color="auto" w:fill="auto"/>
        <w:spacing w:after="80"/>
        <w:ind w:left="3300" w:right="2660"/>
      </w:pPr>
      <w:r>
        <w:t>Wher</w:t>
      </w:r>
      <w:r>
        <w:t>e the acquirer is an investment firm acting as a sys</w:t>
      </w:r>
      <w:r>
        <w:softHyphen/>
        <w:t>tematic internaliser (SI), the LEI code of the SI shall be used.</w:t>
      </w:r>
    </w:p>
    <w:p w:rsidR="003E3D9A" w:rsidRDefault="00D93229">
      <w:pPr>
        <w:pStyle w:val="BodyText"/>
        <w:shd w:val="clear" w:color="auto" w:fill="auto"/>
        <w:spacing w:after="80"/>
        <w:ind w:left="3300" w:right="2660"/>
      </w:pPr>
      <w:r>
        <w:t>‘INTC' shall be used to designate an aggregate client ac</w:t>
      </w:r>
      <w:r>
        <w:softHyphen/>
        <w:t>count within the investment firm in order to report a transfer into or out of tha</w:t>
      </w:r>
      <w:r>
        <w:t>t account with an associated allocation to the individual client(s) out of or into that account respectively.</w:t>
      </w: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92"/>
        <w:gridCol w:w="2434"/>
        <w:gridCol w:w="4478"/>
        <w:gridCol w:w="2597"/>
      </w:tblGrid>
      <w:tr w:rsidR="003E3D9A">
        <w:tblPrEx>
          <w:tblCellMar>
            <w:top w:w="0" w:type="dxa"/>
            <w:bottom w:w="0" w:type="dxa"/>
          </w:tblCellMar>
        </w:tblPrEx>
        <w:trPr>
          <w:trHeight w:hRule="exact" w:val="566"/>
          <w:jc w:val="center"/>
        </w:trPr>
        <w:tc>
          <w:tcPr>
            <w:tcW w:w="792"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lastRenderedPageBreak/>
              <w:t>N</w:t>
            </w:r>
          </w:p>
        </w:tc>
        <w:tc>
          <w:tcPr>
            <w:tcW w:w="2434"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FIELD</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CONTENT TO BE REPORTED</w:t>
            </w:r>
          </w:p>
        </w:tc>
        <w:tc>
          <w:tcPr>
            <w:tcW w:w="2597"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FORMAT AND STANDARDS TO</w:t>
            </w:r>
          </w:p>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BE USED FOR REPORTING</w:t>
            </w:r>
          </w:p>
        </w:tc>
      </w:tr>
      <w:tr w:rsidR="003E3D9A">
        <w:tblPrEx>
          <w:tblCellMar>
            <w:top w:w="0" w:type="dxa"/>
            <w:bottom w:w="0" w:type="dxa"/>
          </w:tblCellMar>
        </w:tblPrEx>
        <w:trPr>
          <w:trHeight w:hRule="exact" w:val="11678"/>
          <w:jc w:val="center"/>
        </w:trPr>
        <w:tc>
          <w:tcPr>
            <w:tcW w:w="792" w:type="dxa"/>
            <w:tcBorders>
              <w:top w:val="single" w:sz="4" w:space="0" w:color="auto"/>
              <w:bottom w:val="single" w:sz="4" w:space="0" w:color="auto"/>
            </w:tcBorders>
            <w:shd w:val="clear" w:color="auto" w:fill="FFFFFF"/>
          </w:tcPr>
          <w:p w:rsidR="003E3D9A" w:rsidRDefault="003E3D9A">
            <w:pPr>
              <w:rPr>
                <w:sz w:val="10"/>
                <w:szCs w:val="10"/>
              </w:rPr>
            </w:pPr>
          </w:p>
        </w:tc>
        <w:tc>
          <w:tcPr>
            <w:tcW w:w="2434" w:type="dxa"/>
            <w:tcBorders>
              <w:top w:val="single" w:sz="4" w:space="0" w:color="auto"/>
              <w:left w:val="single" w:sz="4" w:space="0" w:color="auto"/>
              <w:bottom w:val="single" w:sz="4" w:space="0" w:color="auto"/>
            </w:tcBorders>
            <w:shd w:val="clear" w:color="auto" w:fill="FFFFFF"/>
          </w:tcPr>
          <w:p w:rsidR="003E3D9A" w:rsidRDefault="003E3D9A">
            <w:pPr>
              <w:rPr>
                <w:sz w:val="10"/>
                <w:szCs w:val="10"/>
              </w:rPr>
            </w:pPr>
          </w:p>
        </w:tc>
        <w:tc>
          <w:tcPr>
            <w:tcW w:w="4478" w:type="dxa"/>
            <w:tcBorders>
              <w:top w:val="single" w:sz="4" w:space="0" w:color="auto"/>
              <w:left w:val="single" w:sz="4" w:space="0" w:color="auto"/>
              <w:bottom w:val="single" w:sz="4" w:space="0" w:color="auto"/>
            </w:tcBorders>
            <w:shd w:val="clear" w:color="auto" w:fill="FFFFFF"/>
            <w:vAlign w:val="center"/>
          </w:tcPr>
          <w:p w:rsidR="003E3D9A" w:rsidRDefault="00D93229">
            <w:pPr>
              <w:pStyle w:val="Other0"/>
              <w:shd w:val="clear" w:color="auto" w:fill="auto"/>
              <w:spacing w:after="80"/>
            </w:pPr>
            <w:r>
              <w:t xml:space="preserve">In case of options and swaptions, the buyer shall be the </w:t>
            </w:r>
            <w:r>
              <w:t>counterparty that holds the right to exercise the option and the seller shall be the counterparty that sells the op</w:t>
            </w:r>
            <w:r>
              <w:softHyphen/>
              <w:t>tion and receives a premium.</w:t>
            </w:r>
          </w:p>
          <w:p w:rsidR="003E3D9A" w:rsidRDefault="00D93229">
            <w:pPr>
              <w:pStyle w:val="Other0"/>
              <w:shd w:val="clear" w:color="auto" w:fill="auto"/>
              <w:spacing w:after="80"/>
            </w:pPr>
            <w:r>
              <w:t xml:space="preserve">In case of futures and forwards other than futures and forwards relating to currencies, the buyer shall be the </w:t>
            </w:r>
            <w:r>
              <w:t>counterparty buying the instrument and the seller the counterparty selling the instrument.</w:t>
            </w:r>
          </w:p>
          <w:p w:rsidR="003E3D9A" w:rsidRDefault="00D93229">
            <w:pPr>
              <w:pStyle w:val="Other0"/>
              <w:shd w:val="clear" w:color="auto" w:fill="auto"/>
              <w:spacing w:after="80"/>
            </w:pPr>
            <w:r>
              <w:t>In the case of swaps relating to securities, the buyer shall be the counterparty that gets the risk of price movement of the underlying security and receives the sec</w:t>
            </w:r>
            <w:r>
              <w:t>urity amount. The seller shall be the counterparty paying the security amount.</w:t>
            </w:r>
          </w:p>
          <w:p w:rsidR="003E3D9A" w:rsidRDefault="00D93229">
            <w:pPr>
              <w:pStyle w:val="Other0"/>
              <w:shd w:val="clear" w:color="auto" w:fill="auto"/>
              <w:spacing w:after="80"/>
            </w:pPr>
            <w:r>
              <w:t xml:space="preserve">In the case of swaps related to interest rates or inflation indices, the buyer shall be the counterparty paying the fixed rate. The seller shall be the counterparty receiving </w:t>
            </w:r>
            <w:r>
              <w:t>the fixed rate. In case of basis swaps (f loat-to-float inter</w:t>
            </w:r>
            <w:r>
              <w:softHyphen/>
              <w:t>est rate swaps), the buyer shall be the counterparty that pays the spread and the seller the counterparty that re</w:t>
            </w:r>
            <w:r>
              <w:softHyphen/>
              <w:t>ceives the spread.</w:t>
            </w:r>
          </w:p>
          <w:p w:rsidR="003E3D9A" w:rsidRDefault="00D93229">
            <w:pPr>
              <w:pStyle w:val="Other0"/>
              <w:shd w:val="clear" w:color="auto" w:fill="auto"/>
              <w:spacing w:after="80"/>
            </w:pPr>
            <w:r>
              <w:t>In the case of swaps and forwards related to currencies and o</w:t>
            </w:r>
            <w:r>
              <w:t xml:space="preserve">f cross currency swaps, the buyer shall be the counterparty receiving the currency which is first when sorted alphabetically by ISO </w:t>
            </w:r>
            <w:r>
              <w:rPr>
                <w:lang w:val="bg-BG" w:eastAsia="bg-BG" w:bidi="bg-BG"/>
              </w:rPr>
              <w:t xml:space="preserve">4217 </w:t>
            </w:r>
            <w:r>
              <w:t>standard and the seller shall be the counterparty delivering this currency.</w:t>
            </w:r>
          </w:p>
          <w:p w:rsidR="003E3D9A" w:rsidRDefault="00D93229">
            <w:pPr>
              <w:pStyle w:val="Other0"/>
              <w:shd w:val="clear" w:color="auto" w:fill="auto"/>
              <w:spacing w:after="80"/>
            </w:pPr>
            <w:r>
              <w:t>In the case of swap related to dividends, t</w:t>
            </w:r>
            <w:r>
              <w:t>he buyer shall be the counterparty receiving the equivalent actual divi</w:t>
            </w:r>
            <w:r>
              <w:softHyphen/>
              <w:t>dend payments. The seller is the counterparty paying the dividend and receiving the fixed rate.</w:t>
            </w:r>
          </w:p>
          <w:p w:rsidR="003E3D9A" w:rsidRDefault="00D93229">
            <w:pPr>
              <w:pStyle w:val="Other0"/>
              <w:shd w:val="clear" w:color="auto" w:fill="auto"/>
              <w:spacing w:after="80"/>
            </w:pPr>
            <w:r>
              <w:t>In the case of derivative instruments for the transfer of credit risk except options and</w:t>
            </w:r>
            <w:r>
              <w:t xml:space="preserve"> swaptions, the buyer shall be the counterparty buying the protection. The seller is the counterparty selling the protection.</w:t>
            </w:r>
          </w:p>
          <w:p w:rsidR="003E3D9A" w:rsidRDefault="00D93229">
            <w:pPr>
              <w:pStyle w:val="Other0"/>
              <w:shd w:val="clear" w:color="auto" w:fill="auto"/>
              <w:spacing w:after="80" w:line="257" w:lineRule="auto"/>
            </w:pPr>
            <w:r>
              <w:t>In case of derivative contract related to commodities, the buyer shall be the counterparty that receives the commodity specified i</w:t>
            </w:r>
            <w:r>
              <w:t>n the report and the seller the counterparty delivering this commodity.</w:t>
            </w:r>
          </w:p>
          <w:p w:rsidR="003E3D9A" w:rsidRDefault="00D93229">
            <w:pPr>
              <w:pStyle w:val="Other0"/>
              <w:shd w:val="clear" w:color="auto" w:fill="auto"/>
              <w:spacing w:after="80"/>
            </w:pPr>
            <w:r>
              <w:t>In case of forward rate agreements, the buyer shall be the counterparty paying the fixed rate and the seller the counterparty receiving the fixed rate.</w:t>
            </w:r>
          </w:p>
          <w:p w:rsidR="003E3D9A" w:rsidRDefault="00D93229">
            <w:pPr>
              <w:pStyle w:val="Other0"/>
              <w:shd w:val="clear" w:color="auto" w:fill="auto"/>
              <w:spacing w:after="80"/>
            </w:pPr>
            <w:r>
              <w:t>For an increase in notional, the</w:t>
            </w:r>
            <w:r>
              <w:t xml:space="preserve"> buyer shall be the same as the acquirer of the financial instrument in the origi</w:t>
            </w:r>
            <w:r>
              <w:softHyphen/>
              <w:t>nal transaction and the seller shall be the same as the disposer of the financial instrument in the original transaction.</w:t>
            </w:r>
          </w:p>
          <w:p w:rsidR="003E3D9A" w:rsidRDefault="00D93229">
            <w:pPr>
              <w:pStyle w:val="Other0"/>
              <w:shd w:val="clear" w:color="auto" w:fill="auto"/>
              <w:spacing w:after="80"/>
            </w:pPr>
            <w:r>
              <w:t>For a decrease in notional the buyer shall be the sa</w:t>
            </w:r>
            <w:r>
              <w:t>me as the disposer of the financial instrument in the origi</w:t>
            </w:r>
            <w:r>
              <w:softHyphen/>
              <w:t>nal transaction and the seller shall be the same as the acquirer of the financial instrument in the original transaction.</w:t>
            </w:r>
          </w:p>
        </w:tc>
        <w:tc>
          <w:tcPr>
            <w:tcW w:w="2597" w:type="dxa"/>
            <w:tcBorders>
              <w:top w:val="single" w:sz="4" w:space="0" w:color="auto"/>
              <w:left w:val="single" w:sz="4" w:space="0" w:color="auto"/>
              <w:bottom w:val="single" w:sz="4" w:space="0" w:color="auto"/>
            </w:tcBorders>
            <w:shd w:val="clear" w:color="auto" w:fill="FFFFFF"/>
          </w:tcPr>
          <w:p w:rsidR="003E3D9A" w:rsidRDefault="003E3D9A">
            <w:pPr>
              <w:rPr>
                <w:sz w:val="10"/>
                <w:szCs w:val="10"/>
              </w:rPr>
            </w:pPr>
          </w:p>
        </w:tc>
      </w:tr>
    </w:tbl>
    <w:p w:rsidR="003E3D9A" w:rsidRDefault="003E3D9A">
      <w:pPr>
        <w:spacing w:after="606" w:line="14" w:lineRule="exact"/>
      </w:pPr>
    </w:p>
    <w:p w:rsidR="003E3D9A" w:rsidRDefault="00D93229">
      <w:pPr>
        <w:pStyle w:val="Heading10"/>
        <w:keepNext/>
        <w:keepLines/>
        <w:shd w:val="clear" w:color="auto" w:fill="auto"/>
        <w:spacing w:after="80"/>
        <w:jc w:val="left"/>
      </w:pPr>
      <w:bookmarkStart w:id="4" w:name="bookmark20"/>
      <w:r>
        <w:t>Additional details</w:t>
      </w:r>
      <w:bookmarkEnd w:id="4"/>
    </w:p>
    <w:p w:rsidR="003E3D9A" w:rsidRDefault="00D93229">
      <w:pPr>
        <w:pStyle w:val="BodyText"/>
        <w:shd w:val="clear" w:color="auto" w:fill="auto"/>
        <w:spacing w:after="80" w:line="240" w:lineRule="auto"/>
        <w:jc w:val="left"/>
      </w:pPr>
      <w:r>
        <w:rPr>
          <w:lang w:val="bg-BG" w:eastAsia="bg-BG" w:bidi="bg-BG"/>
        </w:rPr>
        <w:t xml:space="preserve">— </w:t>
      </w:r>
      <w:r>
        <w:t xml:space="preserve">Field </w:t>
      </w:r>
      <w:r>
        <w:rPr>
          <w:lang w:val="bg-BG" w:eastAsia="bg-BG" w:bidi="bg-BG"/>
        </w:rPr>
        <w:t xml:space="preserve">8-15 </w:t>
      </w:r>
      <w:r>
        <w:t xml:space="preserve">are only applicable if the buyer is a </w:t>
      </w:r>
      <w:r>
        <w:t>client</w:t>
      </w:r>
    </w:p>
    <w:p w:rsidR="003E3D9A" w:rsidRDefault="00D93229">
      <w:pPr>
        <w:pStyle w:val="BodyText"/>
        <w:shd w:val="clear" w:color="auto" w:fill="auto"/>
        <w:spacing w:after="340" w:line="240" w:lineRule="auto"/>
        <w:jc w:val="left"/>
      </w:pPr>
      <w:r>
        <w:rPr>
          <w:lang w:val="bg-BG" w:eastAsia="bg-BG" w:bidi="bg-BG"/>
        </w:rPr>
        <w:t xml:space="preserve">— </w:t>
      </w:r>
      <w:r>
        <w:t xml:space="preserve">Fields </w:t>
      </w:r>
      <w:r>
        <w:rPr>
          <w:lang w:val="bg-BG" w:eastAsia="bg-BG" w:bidi="bg-BG"/>
        </w:rPr>
        <w:t xml:space="preserve">9-11 </w:t>
      </w:r>
      <w:r>
        <w:t>are only applicable if the buyer is a natural person</w:t>
      </w: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92"/>
        <w:gridCol w:w="2434"/>
        <w:gridCol w:w="4478"/>
        <w:gridCol w:w="2597"/>
      </w:tblGrid>
      <w:tr w:rsidR="003E3D9A">
        <w:tblPrEx>
          <w:tblCellMar>
            <w:top w:w="0" w:type="dxa"/>
            <w:bottom w:w="0" w:type="dxa"/>
          </w:tblCellMar>
        </w:tblPrEx>
        <w:trPr>
          <w:trHeight w:hRule="exact" w:val="566"/>
          <w:jc w:val="center"/>
        </w:trPr>
        <w:tc>
          <w:tcPr>
            <w:tcW w:w="792"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lastRenderedPageBreak/>
              <w:t>N</w:t>
            </w:r>
          </w:p>
        </w:tc>
        <w:tc>
          <w:tcPr>
            <w:tcW w:w="2434"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FIELD</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CONTENT TO BE REPORTED</w:t>
            </w:r>
          </w:p>
        </w:tc>
        <w:tc>
          <w:tcPr>
            <w:tcW w:w="2597"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FORMAT AND STANDARDS TO</w:t>
            </w:r>
          </w:p>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BE USED FOR REPORTING</w:t>
            </w:r>
          </w:p>
        </w:tc>
      </w:tr>
      <w:tr w:rsidR="003E3D9A">
        <w:tblPrEx>
          <w:tblCellMar>
            <w:top w:w="0" w:type="dxa"/>
            <w:bottom w:w="0" w:type="dxa"/>
          </w:tblCellMar>
        </w:tblPrEx>
        <w:trPr>
          <w:trHeight w:hRule="exact" w:val="3715"/>
          <w:jc w:val="center"/>
        </w:trPr>
        <w:tc>
          <w:tcPr>
            <w:tcW w:w="792" w:type="dxa"/>
            <w:tcBorders>
              <w:top w:val="single" w:sz="4" w:space="0" w:color="auto"/>
            </w:tcBorders>
            <w:shd w:val="clear" w:color="auto" w:fill="FFFFFF"/>
          </w:tcPr>
          <w:p w:rsidR="003E3D9A" w:rsidRDefault="00D93229">
            <w:pPr>
              <w:pStyle w:val="Other0"/>
              <w:shd w:val="clear" w:color="auto" w:fill="auto"/>
              <w:spacing w:before="100" w:after="0" w:line="240" w:lineRule="auto"/>
              <w:jc w:val="center"/>
            </w:pPr>
            <w:r>
              <w:rPr>
                <w:lang w:val="bg-BG" w:eastAsia="bg-BG" w:bidi="bg-BG"/>
              </w:rPr>
              <w:t>8</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120" w:after="0"/>
            </w:pPr>
            <w:r>
              <w:t>Country of the branch for the buyer</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80"/>
            </w:pPr>
            <w:r>
              <w:t xml:space="preserve">Where the acquirer is a client, this field shall identify the </w:t>
            </w:r>
            <w:r>
              <w:t>country of the branch that received the order from the client or made an investment decision for a client in accordance with a discretionary mandate given to it by the client as required by Article 14(3).</w:t>
            </w:r>
          </w:p>
          <w:p w:rsidR="003E3D9A" w:rsidRDefault="00D93229">
            <w:pPr>
              <w:pStyle w:val="Other0"/>
              <w:shd w:val="clear" w:color="auto" w:fill="auto"/>
              <w:spacing w:after="80"/>
            </w:pPr>
            <w:r>
              <w:t>Where this activity was not conducted by a branch t</w:t>
            </w:r>
            <w:r>
              <w:t>his shall be populated with the country code of the home Member State of the investment firm or the country code of the country where the investment firm has es</w:t>
            </w:r>
            <w:r>
              <w:softHyphen/>
              <w:t>tablished its head office or registered office (in the case of third country firms).</w:t>
            </w:r>
          </w:p>
          <w:p w:rsidR="003E3D9A" w:rsidRDefault="00D93229">
            <w:pPr>
              <w:pStyle w:val="Other0"/>
              <w:shd w:val="clear" w:color="auto" w:fill="auto"/>
              <w:spacing w:after="80"/>
            </w:pPr>
            <w:r>
              <w:t xml:space="preserve">Where the </w:t>
            </w:r>
            <w:r>
              <w:t>transaction is for a transmitted order that has met the conditions for transmission set out in Article 4, this field shall be populated using the infor</w:t>
            </w:r>
            <w:r>
              <w:softHyphen/>
              <w:t>mation received from the transmitting firm.</w:t>
            </w:r>
          </w:p>
        </w:tc>
        <w:tc>
          <w:tcPr>
            <w:tcW w:w="2597" w:type="dxa"/>
            <w:tcBorders>
              <w:top w:val="single" w:sz="4" w:space="0" w:color="auto"/>
              <w:left w:val="single" w:sz="4" w:space="0" w:color="auto"/>
            </w:tcBorders>
            <w:shd w:val="clear" w:color="auto" w:fill="FFFFFF"/>
          </w:tcPr>
          <w:p w:rsidR="003E3D9A" w:rsidRDefault="00D93229">
            <w:pPr>
              <w:pStyle w:val="Other0"/>
              <w:shd w:val="clear" w:color="auto" w:fill="auto"/>
              <w:spacing w:before="100" w:after="0" w:line="240" w:lineRule="auto"/>
              <w:jc w:val="left"/>
            </w:pPr>
            <w:r>
              <w:t>{COUNTRYCODE_2}</w:t>
            </w:r>
          </w:p>
        </w:tc>
      </w:tr>
      <w:tr w:rsidR="003E3D9A">
        <w:tblPrEx>
          <w:tblCellMar>
            <w:top w:w="0" w:type="dxa"/>
            <w:bottom w:w="0" w:type="dxa"/>
          </w:tblCellMar>
        </w:tblPrEx>
        <w:trPr>
          <w:trHeight w:hRule="exact" w:val="1123"/>
          <w:jc w:val="center"/>
        </w:trPr>
        <w:tc>
          <w:tcPr>
            <w:tcW w:w="792"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pPr>
            <w:r>
              <w:rPr>
                <w:lang w:val="bg-BG" w:eastAsia="bg-BG" w:bidi="bg-BG"/>
              </w:rPr>
              <w:t>9</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240" w:after="0" w:line="240" w:lineRule="auto"/>
            </w:pPr>
            <w:r>
              <w:t>Buyer - first name(s)</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pPr>
            <w:r>
              <w:t xml:space="preserve">Full first name(s) </w:t>
            </w:r>
            <w:r>
              <w:t>of the buyer. In case of more than one first name, all names shall be included in this field sepa</w:t>
            </w:r>
            <w:r>
              <w:softHyphen/>
              <w:t>rated by a comma.</w:t>
            </w:r>
          </w:p>
        </w:tc>
        <w:tc>
          <w:tcPr>
            <w:tcW w:w="2597" w:type="dxa"/>
            <w:tcBorders>
              <w:top w:val="single" w:sz="4" w:space="0" w:color="auto"/>
              <w:left w:val="single" w:sz="4" w:space="0" w:color="auto"/>
            </w:tcBorders>
            <w:shd w:val="clear" w:color="auto" w:fill="FFFFFF"/>
          </w:tcPr>
          <w:p w:rsidR="003E3D9A" w:rsidRDefault="00D93229">
            <w:pPr>
              <w:pStyle w:val="Other0"/>
              <w:shd w:val="clear" w:color="auto" w:fill="auto"/>
              <w:spacing w:before="220" w:after="0" w:line="240" w:lineRule="auto"/>
              <w:jc w:val="left"/>
            </w:pPr>
            <w:r>
              <w:t>{ALPHANUM-140}</w:t>
            </w:r>
          </w:p>
        </w:tc>
      </w:tr>
      <w:tr w:rsidR="003E3D9A">
        <w:tblPrEx>
          <w:tblCellMar>
            <w:top w:w="0" w:type="dxa"/>
            <w:bottom w:w="0" w:type="dxa"/>
          </w:tblCellMar>
        </w:tblPrEx>
        <w:trPr>
          <w:trHeight w:hRule="exact" w:val="1123"/>
          <w:jc w:val="center"/>
        </w:trPr>
        <w:tc>
          <w:tcPr>
            <w:tcW w:w="792"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pPr>
            <w:r>
              <w:rPr>
                <w:lang w:val="bg-BG" w:eastAsia="bg-BG" w:bidi="bg-BG"/>
              </w:rPr>
              <w:t>10</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240" w:after="0" w:line="240" w:lineRule="auto"/>
            </w:pPr>
            <w:r>
              <w:t>Buyer - surname(s)</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pPr>
            <w:r>
              <w:t>Full surname(s) of the buyer. In case of more than one surname, all surnames shall be included in this</w:t>
            </w:r>
            <w:r>
              <w:t xml:space="preserve"> field se</w:t>
            </w:r>
            <w:r>
              <w:softHyphen/>
              <w:t>parated by a comma.</w:t>
            </w:r>
          </w:p>
        </w:tc>
        <w:tc>
          <w:tcPr>
            <w:tcW w:w="2597" w:type="dxa"/>
            <w:tcBorders>
              <w:top w:val="single" w:sz="4" w:space="0" w:color="auto"/>
              <w:left w:val="single" w:sz="4" w:space="0" w:color="auto"/>
            </w:tcBorders>
            <w:shd w:val="clear" w:color="auto" w:fill="FFFFFF"/>
          </w:tcPr>
          <w:p w:rsidR="003E3D9A" w:rsidRDefault="00D93229">
            <w:pPr>
              <w:pStyle w:val="Other0"/>
              <w:shd w:val="clear" w:color="auto" w:fill="auto"/>
              <w:spacing w:before="220" w:after="0" w:line="240" w:lineRule="auto"/>
              <w:jc w:val="left"/>
            </w:pPr>
            <w:r>
              <w:t>{ALPHANUM-140}</w:t>
            </w:r>
          </w:p>
        </w:tc>
      </w:tr>
      <w:tr w:rsidR="003E3D9A">
        <w:tblPrEx>
          <w:tblCellMar>
            <w:top w:w="0" w:type="dxa"/>
            <w:bottom w:w="0" w:type="dxa"/>
          </w:tblCellMar>
        </w:tblPrEx>
        <w:trPr>
          <w:trHeight w:hRule="exact" w:val="706"/>
          <w:jc w:val="center"/>
        </w:trPr>
        <w:tc>
          <w:tcPr>
            <w:tcW w:w="792" w:type="dxa"/>
            <w:tcBorders>
              <w:top w:val="single" w:sz="4" w:space="0" w:color="auto"/>
              <w:bottom w:val="single" w:sz="4" w:space="0" w:color="auto"/>
            </w:tcBorders>
            <w:shd w:val="clear" w:color="auto" w:fill="FFFFFF"/>
            <w:vAlign w:val="center"/>
          </w:tcPr>
          <w:p w:rsidR="003E3D9A" w:rsidRDefault="00D93229">
            <w:pPr>
              <w:pStyle w:val="Other0"/>
              <w:shd w:val="clear" w:color="auto" w:fill="auto"/>
              <w:spacing w:after="0" w:line="240" w:lineRule="auto"/>
              <w:jc w:val="center"/>
            </w:pPr>
            <w:r>
              <w:rPr>
                <w:lang w:val="bg-BG" w:eastAsia="bg-BG" w:bidi="bg-BG"/>
              </w:rPr>
              <w:t>11</w:t>
            </w:r>
          </w:p>
        </w:tc>
        <w:tc>
          <w:tcPr>
            <w:tcW w:w="2434" w:type="dxa"/>
            <w:tcBorders>
              <w:top w:val="single" w:sz="4" w:space="0" w:color="auto"/>
              <w:left w:val="single" w:sz="4" w:space="0" w:color="auto"/>
              <w:bottom w:val="single" w:sz="4" w:space="0" w:color="auto"/>
            </w:tcBorders>
            <w:shd w:val="clear" w:color="auto" w:fill="FFFFFF"/>
            <w:vAlign w:val="center"/>
          </w:tcPr>
          <w:p w:rsidR="003E3D9A" w:rsidRDefault="00D93229">
            <w:pPr>
              <w:pStyle w:val="Other0"/>
              <w:shd w:val="clear" w:color="auto" w:fill="auto"/>
              <w:spacing w:after="0" w:line="240" w:lineRule="auto"/>
            </w:pPr>
            <w:r>
              <w:t>Buyer - date of birth</w:t>
            </w:r>
          </w:p>
        </w:tc>
        <w:tc>
          <w:tcPr>
            <w:tcW w:w="4478" w:type="dxa"/>
            <w:tcBorders>
              <w:top w:val="single" w:sz="4" w:space="0" w:color="auto"/>
              <w:left w:val="single" w:sz="4" w:space="0" w:color="auto"/>
              <w:bottom w:val="single" w:sz="4" w:space="0" w:color="auto"/>
            </w:tcBorders>
            <w:shd w:val="clear" w:color="auto" w:fill="FFFFFF"/>
            <w:vAlign w:val="center"/>
          </w:tcPr>
          <w:p w:rsidR="003E3D9A" w:rsidRDefault="00D93229">
            <w:pPr>
              <w:pStyle w:val="Other0"/>
              <w:shd w:val="clear" w:color="auto" w:fill="auto"/>
              <w:spacing w:after="0" w:line="240" w:lineRule="auto"/>
            </w:pPr>
            <w:r>
              <w:t>Date of birth of the buyer</w:t>
            </w:r>
          </w:p>
        </w:tc>
        <w:tc>
          <w:tcPr>
            <w:tcW w:w="2597" w:type="dxa"/>
            <w:tcBorders>
              <w:top w:val="single" w:sz="4" w:space="0" w:color="auto"/>
              <w:left w:val="single" w:sz="4" w:space="0" w:color="auto"/>
              <w:bottom w:val="single" w:sz="4" w:space="0" w:color="auto"/>
            </w:tcBorders>
            <w:shd w:val="clear" w:color="auto" w:fill="FFFFFF"/>
            <w:vAlign w:val="center"/>
          </w:tcPr>
          <w:p w:rsidR="003E3D9A" w:rsidRDefault="00D93229">
            <w:pPr>
              <w:pStyle w:val="Other0"/>
              <w:shd w:val="clear" w:color="auto" w:fill="auto"/>
              <w:spacing w:after="0" w:line="240" w:lineRule="auto"/>
              <w:jc w:val="left"/>
            </w:pPr>
            <w:r>
              <w:t>{DATEFORMAT}</w:t>
            </w:r>
          </w:p>
        </w:tc>
      </w:tr>
    </w:tbl>
    <w:p w:rsidR="003E3D9A" w:rsidRDefault="003E3D9A">
      <w:pPr>
        <w:spacing w:after="206" w:line="14" w:lineRule="exact"/>
      </w:pPr>
    </w:p>
    <w:p w:rsidR="003E3D9A" w:rsidRDefault="00D93229">
      <w:pPr>
        <w:pStyle w:val="Heading10"/>
        <w:keepNext/>
        <w:keepLines/>
        <w:shd w:val="clear" w:color="auto" w:fill="auto"/>
        <w:spacing w:after="80"/>
        <w:jc w:val="left"/>
      </w:pPr>
      <w:bookmarkStart w:id="5" w:name="bookmark21"/>
      <w:r>
        <w:t>Buyer decision maker</w:t>
      </w:r>
      <w:bookmarkEnd w:id="5"/>
    </w:p>
    <w:p w:rsidR="003E3D9A" w:rsidRDefault="00D93229">
      <w:pPr>
        <w:pStyle w:val="BodyText"/>
        <w:shd w:val="clear" w:color="auto" w:fill="auto"/>
        <w:spacing w:after="0" w:line="240" w:lineRule="auto"/>
        <w:jc w:val="left"/>
      </w:pPr>
      <w:r>
        <w:rPr>
          <w:lang w:val="bg-BG" w:eastAsia="bg-BG" w:bidi="bg-BG"/>
        </w:rPr>
        <w:t xml:space="preserve">— </w:t>
      </w:r>
      <w:r>
        <w:t xml:space="preserve">Fields </w:t>
      </w:r>
      <w:r>
        <w:rPr>
          <w:lang w:val="bg-BG" w:eastAsia="bg-BG" w:bidi="bg-BG"/>
        </w:rPr>
        <w:t xml:space="preserve">12-15 </w:t>
      </w:r>
      <w:r>
        <w:t>are only applicable if the decision maker acts under a power of representation</w:t>
      </w:r>
    </w:p>
    <w:tbl>
      <w:tblPr>
        <w:tblOverlap w:val="never"/>
        <w:tblW w:w="0" w:type="auto"/>
        <w:jc w:val="center"/>
        <w:tblLayout w:type="fixed"/>
        <w:tblCellMar>
          <w:left w:w="10" w:type="dxa"/>
          <w:right w:w="10" w:type="dxa"/>
        </w:tblCellMar>
        <w:tblLook w:val="0000" w:firstRow="0" w:lastRow="0" w:firstColumn="0" w:lastColumn="0" w:noHBand="0" w:noVBand="0"/>
      </w:tblPr>
      <w:tblGrid>
        <w:gridCol w:w="792"/>
        <w:gridCol w:w="2434"/>
        <w:gridCol w:w="4478"/>
        <w:gridCol w:w="2597"/>
      </w:tblGrid>
      <w:tr w:rsidR="003E3D9A">
        <w:tblPrEx>
          <w:tblCellMar>
            <w:top w:w="0" w:type="dxa"/>
            <w:bottom w:w="0" w:type="dxa"/>
          </w:tblCellMar>
        </w:tblPrEx>
        <w:trPr>
          <w:trHeight w:hRule="exact" w:val="2861"/>
          <w:jc w:val="center"/>
        </w:trPr>
        <w:tc>
          <w:tcPr>
            <w:tcW w:w="792" w:type="dxa"/>
            <w:tcBorders>
              <w:top w:val="single" w:sz="4" w:space="0" w:color="auto"/>
            </w:tcBorders>
            <w:shd w:val="clear" w:color="auto" w:fill="FFFFFF"/>
          </w:tcPr>
          <w:p w:rsidR="003E3D9A" w:rsidRDefault="00D93229">
            <w:pPr>
              <w:pStyle w:val="Other0"/>
              <w:shd w:val="clear" w:color="auto" w:fill="auto"/>
              <w:spacing w:before="220" w:after="0" w:line="240" w:lineRule="auto"/>
              <w:jc w:val="center"/>
            </w:pPr>
            <w:r>
              <w:t>12</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240" w:after="0" w:line="240" w:lineRule="auto"/>
            </w:pPr>
            <w:r>
              <w:t>Buyer decision maker code</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80"/>
            </w:pPr>
            <w:r>
              <w:t>Code used to identify the person who makes the decis</w:t>
            </w:r>
            <w:r>
              <w:softHyphen/>
              <w:t>ion to acquire the financial instrument.</w:t>
            </w:r>
          </w:p>
          <w:p w:rsidR="003E3D9A" w:rsidRDefault="00D93229">
            <w:pPr>
              <w:pStyle w:val="Other0"/>
              <w:shd w:val="clear" w:color="auto" w:fill="auto"/>
              <w:spacing w:after="80"/>
            </w:pPr>
            <w:r>
              <w:t>Where the decision is made by an investment firm, this field shall be populated with the identity of the invest</w:t>
            </w:r>
            <w:r>
              <w:softHyphen/>
              <w:t xml:space="preserve">ment firm rather than the individual making the </w:t>
            </w:r>
            <w:r>
              <w:t>invest</w:t>
            </w:r>
            <w:r>
              <w:softHyphen/>
              <w:t>ment decision.</w:t>
            </w:r>
          </w:p>
          <w:p w:rsidR="003E3D9A" w:rsidRDefault="00D93229">
            <w:pPr>
              <w:pStyle w:val="Other0"/>
              <w:shd w:val="clear" w:color="auto" w:fill="auto"/>
              <w:spacing w:after="80"/>
            </w:pPr>
            <w:r>
              <w:t>Where the decision maker is a legal entity, the LEI code of the decision maker shall be used.</w:t>
            </w:r>
          </w:p>
          <w:p w:rsidR="003E3D9A" w:rsidRDefault="00D93229">
            <w:pPr>
              <w:pStyle w:val="Other0"/>
              <w:shd w:val="clear" w:color="auto" w:fill="auto"/>
              <w:spacing w:after="80"/>
            </w:pPr>
            <w:r>
              <w:t>Where the decision maker is a non-legal entity, the iden</w:t>
            </w:r>
            <w:r>
              <w:softHyphen/>
              <w:t>tifier specified in Article 6 shall be used.</w:t>
            </w:r>
          </w:p>
        </w:tc>
        <w:tc>
          <w:tcPr>
            <w:tcW w:w="2597" w:type="dxa"/>
            <w:tcBorders>
              <w:top w:val="single" w:sz="4" w:space="0" w:color="auto"/>
              <w:left w:val="single" w:sz="4" w:space="0" w:color="auto"/>
            </w:tcBorders>
            <w:shd w:val="clear" w:color="auto" w:fill="FFFFFF"/>
          </w:tcPr>
          <w:p w:rsidR="003E3D9A" w:rsidRDefault="00D93229">
            <w:pPr>
              <w:pStyle w:val="Other0"/>
              <w:shd w:val="clear" w:color="auto" w:fill="auto"/>
              <w:spacing w:before="220" w:after="60" w:line="240" w:lineRule="auto"/>
              <w:jc w:val="left"/>
            </w:pPr>
            <w:r>
              <w:t>{LEI}</w:t>
            </w:r>
          </w:p>
          <w:p w:rsidR="003E3D9A" w:rsidRDefault="00D93229">
            <w:pPr>
              <w:pStyle w:val="Other0"/>
              <w:shd w:val="clear" w:color="auto" w:fill="auto"/>
              <w:spacing w:after="0" w:line="240" w:lineRule="auto"/>
              <w:jc w:val="left"/>
            </w:pPr>
            <w:r>
              <w:t>{NATIONAL_ID}</w:t>
            </w:r>
          </w:p>
        </w:tc>
      </w:tr>
      <w:tr w:rsidR="003E3D9A">
        <w:tblPrEx>
          <w:tblCellMar>
            <w:top w:w="0" w:type="dxa"/>
            <w:bottom w:w="0" w:type="dxa"/>
          </w:tblCellMar>
        </w:tblPrEx>
        <w:trPr>
          <w:trHeight w:hRule="exact" w:val="998"/>
          <w:jc w:val="center"/>
        </w:trPr>
        <w:tc>
          <w:tcPr>
            <w:tcW w:w="7704" w:type="dxa"/>
            <w:gridSpan w:val="3"/>
            <w:tcBorders>
              <w:top w:val="single" w:sz="4" w:space="0" w:color="auto"/>
            </w:tcBorders>
            <w:shd w:val="clear" w:color="auto" w:fill="FFFFFF"/>
            <w:vAlign w:val="center"/>
          </w:tcPr>
          <w:p w:rsidR="003E3D9A" w:rsidRDefault="00D93229">
            <w:pPr>
              <w:pStyle w:val="Other0"/>
              <w:shd w:val="clear" w:color="auto" w:fill="auto"/>
              <w:spacing w:after="80" w:line="240" w:lineRule="auto"/>
              <w:jc w:val="left"/>
            </w:pPr>
            <w:r>
              <w:rPr>
                <w:rFonts w:ascii="Arial" w:eastAsia="Arial" w:hAnsi="Arial" w:cs="Arial"/>
                <w:b/>
                <w:bCs/>
              </w:rPr>
              <w:t xml:space="preserve">Buyer decision </w:t>
            </w:r>
            <w:r>
              <w:rPr>
                <w:rFonts w:ascii="Arial" w:eastAsia="Arial" w:hAnsi="Arial" w:cs="Arial"/>
                <w:b/>
                <w:bCs/>
              </w:rPr>
              <w:t>maker details</w:t>
            </w:r>
          </w:p>
          <w:p w:rsidR="003E3D9A" w:rsidRDefault="00D93229">
            <w:pPr>
              <w:pStyle w:val="Other0"/>
              <w:shd w:val="clear" w:color="auto" w:fill="auto"/>
              <w:spacing w:after="0" w:line="240" w:lineRule="auto"/>
              <w:jc w:val="left"/>
            </w:pPr>
            <w:r>
              <w:t>— Fields 13-15 are only applicable if the decision maker is a natural person</w:t>
            </w:r>
          </w:p>
        </w:tc>
        <w:tc>
          <w:tcPr>
            <w:tcW w:w="2597" w:type="dxa"/>
            <w:tcBorders>
              <w:top w:val="single" w:sz="4" w:space="0" w:color="auto"/>
            </w:tcBorders>
            <w:shd w:val="clear" w:color="auto" w:fill="FFFFFF"/>
          </w:tcPr>
          <w:p w:rsidR="003E3D9A" w:rsidRDefault="003E3D9A">
            <w:pPr>
              <w:rPr>
                <w:sz w:val="10"/>
                <w:szCs w:val="10"/>
              </w:rPr>
            </w:pPr>
          </w:p>
        </w:tc>
      </w:tr>
      <w:tr w:rsidR="003E3D9A">
        <w:tblPrEx>
          <w:tblCellMar>
            <w:top w:w="0" w:type="dxa"/>
            <w:bottom w:w="0" w:type="dxa"/>
          </w:tblCellMar>
        </w:tblPrEx>
        <w:trPr>
          <w:trHeight w:hRule="exact" w:val="1123"/>
          <w:jc w:val="center"/>
        </w:trPr>
        <w:tc>
          <w:tcPr>
            <w:tcW w:w="792"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pPr>
            <w:r>
              <w:t>13</w:t>
            </w:r>
          </w:p>
        </w:tc>
        <w:tc>
          <w:tcPr>
            <w:tcW w:w="2434"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pPr>
            <w:r>
              <w:t>Buy decision maker - First Name(s)</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pPr>
            <w:r>
              <w:t>Full first name(s) of the decision maker for the buyer. In case of more than one first name, all names shall be in</w:t>
            </w:r>
            <w:r>
              <w:softHyphen/>
              <w:t xml:space="preserve">cluded in </w:t>
            </w:r>
            <w:r>
              <w:t>this field separated by a comma</w:t>
            </w:r>
          </w:p>
        </w:tc>
        <w:tc>
          <w:tcPr>
            <w:tcW w:w="2597" w:type="dxa"/>
            <w:tcBorders>
              <w:top w:val="single" w:sz="4" w:space="0" w:color="auto"/>
              <w:left w:val="single" w:sz="4" w:space="0" w:color="auto"/>
            </w:tcBorders>
            <w:shd w:val="clear" w:color="auto" w:fill="FFFFFF"/>
          </w:tcPr>
          <w:p w:rsidR="003E3D9A" w:rsidRDefault="00D93229">
            <w:pPr>
              <w:pStyle w:val="Other0"/>
              <w:shd w:val="clear" w:color="auto" w:fill="auto"/>
              <w:spacing w:before="220" w:after="0" w:line="240" w:lineRule="auto"/>
              <w:jc w:val="left"/>
            </w:pPr>
            <w:r>
              <w:t>{ALPHANUM-140}</w:t>
            </w:r>
          </w:p>
        </w:tc>
      </w:tr>
      <w:tr w:rsidR="003E3D9A">
        <w:tblPrEx>
          <w:tblCellMar>
            <w:top w:w="0" w:type="dxa"/>
            <w:bottom w:w="0" w:type="dxa"/>
          </w:tblCellMar>
        </w:tblPrEx>
        <w:trPr>
          <w:trHeight w:hRule="exact" w:val="1133"/>
          <w:jc w:val="center"/>
        </w:trPr>
        <w:tc>
          <w:tcPr>
            <w:tcW w:w="792" w:type="dxa"/>
            <w:tcBorders>
              <w:top w:val="single" w:sz="4" w:space="0" w:color="auto"/>
              <w:bottom w:val="single" w:sz="4" w:space="0" w:color="auto"/>
            </w:tcBorders>
            <w:shd w:val="clear" w:color="auto" w:fill="FFFFFF"/>
            <w:vAlign w:val="center"/>
          </w:tcPr>
          <w:p w:rsidR="003E3D9A" w:rsidRDefault="00D93229">
            <w:pPr>
              <w:pStyle w:val="Other0"/>
              <w:shd w:val="clear" w:color="auto" w:fill="auto"/>
              <w:spacing w:after="0" w:line="240" w:lineRule="auto"/>
              <w:jc w:val="center"/>
            </w:pPr>
            <w:r>
              <w:t>14</w:t>
            </w:r>
          </w:p>
        </w:tc>
        <w:tc>
          <w:tcPr>
            <w:tcW w:w="2434" w:type="dxa"/>
            <w:tcBorders>
              <w:top w:val="single" w:sz="4" w:space="0" w:color="auto"/>
              <w:left w:val="single" w:sz="4" w:space="0" w:color="auto"/>
              <w:bottom w:val="single" w:sz="4" w:space="0" w:color="auto"/>
            </w:tcBorders>
            <w:shd w:val="clear" w:color="auto" w:fill="FFFFFF"/>
            <w:vAlign w:val="center"/>
          </w:tcPr>
          <w:p w:rsidR="003E3D9A" w:rsidRDefault="00D93229">
            <w:pPr>
              <w:pStyle w:val="Other0"/>
              <w:shd w:val="clear" w:color="auto" w:fill="auto"/>
              <w:spacing w:after="0"/>
            </w:pPr>
            <w:r>
              <w:t>Buy decision maker - Sur- name(s)</w:t>
            </w:r>
          </w:p>
        </w:tc>
        <w:tc>
          <w:tcPr>
            <w:tcW w:w="4478" w:type="dxa"/>
            <w:tcBorders>
              <w:top w:val="single" w:sz="4" w:space="0" w:color="auto"/>
              <w:left w:val="single" w:sz="4" w:space="0" w:color="auto"/>
              <w:bottom w:val="single" w:sz="4" w:space="0" w:color="auto"/>
            </w:tcBorders>
            <w:shd w:val="clear" w:color="auto" w:fill="FFFFFF"/>
            <w:vAlign w:val="center"/>
          </w:tcPr>
          <w:p w:rsidR="003E3D9A" w:rsidRDefault="00D93229">
            <w:pPr>
              <w:pStyle w:val="Other0"/>
              <w:shd w:val="clear" w:color="auto" w:fill="auto"/>
              <w:spacing w:after="0"/>
            </w:pPr>
            <w:r>
              <w:t>Full surname(s) of the decision maker for the buyer. In case of more than one surname, all surnames shall be included in this field separated by a comma</w:t>
            </w:r>
          </w:p>
        </w:tc>
        <w:tc>
          <w:tcPr>
            <w:tcW w:w="2597" w:type="dxa"/>
            <w:tcBorders>
              <w:top w:val="single" w:sz="4" w:space="0" w:color="auto"/>
              <w:left w:val="single" w:sz="4" w:space="0" w:color="auto"/>
              <w:bottom w:val="single" w:sz="4" w:space="0" w:color="auto"/>
            </w:tcBorders>
            <w:shd w:val="clear" w:color="auto" w:fill="FFFFFF"/>
          </w:tcPr>
          <w:p w:rsidR="003E3D9A" w:rsidRDefault="00D93229">
            <w:pPr>
              <w:pStyle w:val="Other0"/>
              <w:shd w:val="clear" w:color="auto" w:fill="auto"/>
              <w:spacing w:before="220" w:after="0" w:line="240" w:lineRule="auto"/>
              <w:jc w:val="left"/>
            </w:pPr>
            <w:r>
              <w:t>{ALPHANUM-140}</w:t>
            </w:r>
          </w:p>
        </w:tc>
      </w:tr>
    </w:tbl>
    <w:p w:rsidR="003E3D9A" w:rsidRDefault="00D93229">
      <w:pPr>
        <w:spacing w:line="14"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92"/>
        <w:gridCol w:w="2434"/>
        <w:gridCol w:w="4478"/>
        <w:gridCol w:w="2597"/>
      </w:tblGrid>
      <w:tr w:rsidR="003E3D9A">
        <w:tblPrEx>
          <w:tblCellMar>
            <w:top w:w="0" w:type="dxa"/>
            <w:bottom w:w="0" w:type="dxa"/>
          </w:tblCellMar>
        </w:tblPrEx>
        <w:trPr>
          <w:trHeight w:hRule="exact" w:val="566"/>
          <w:jc w:val="center"/>
        </w:trPr>
        <w:tc>
          <w:tcPr>
            <w:tcW w:w="792"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lastRenderedPageBreak/>
              <w:t>N</w:t>
            </w:r>
          </w:p>
        </w:tc>
        <w:tc>
          <w:tcPr>
            <w:tcW w:w="2434"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FIELD</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CONTENT TO BE REPORTED</w:t>
            </w:r>
          </w:p>
        </w:tc>
        <w:tc>
          <w:tcPr>
            <w:tcW w:w="2597"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FORMAT AND STANDARDS TO</w:t>
            </w:r>
          </w:p>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BE USED FOR REPORTING</w:t>
            </w:r>
          </w:p>
        </w:tc>
      </w:tr>
      <w:tr w:rsidR="003E3D9A">
        <w:tblPrEx>
          <w:tblCellMar>
            <w:top w:w="0" w:type="dxa"/>
            <w:bottom w:w="0" w:type="dxa"/>
          </w:tblCellMar>
        </w:tblPrEx>
        <w:trPr>
          <w:trHeight w:hRule="exact" w:val="1397"/>
          <w:jc w:val="center"/>
        </w:trPr>
        <w:tc>
          <w:tcPr>
            <w:tcW w:w="792" w:type="dxa"/>
            <w:tcBorders>
              <w:top w:val="single" w:sz="4" w:space="0" w:color="auto"/>
              <w:bottom w:val="single" w:sz="4" w:space="0" w:color="auto"/>
            </w:tcBorders>
            <w:shd w:val="clear" w:color="auto" w:fill="FFFFFF"/>
          </w:tcPr>
          <w:p w:rsidR="003E3D9A" w:rsidRDefault="00D93229">
            <w:pPr>
              <w:pStyle w:val="Other0"/>
              <w:shd w:val="clear" w:color="auto" w:fill="auto"/>
              <w:spacing w:before="100" w:after="0" w:line="240" w:lineRule="auto"/>
              <w:jc w:val="center"/>
            </w:pPr>
            <w:r>
              <w:rPr>
                <w:lang w:val="bg-BG" w:eastAsia="bg-BG" w:bidi="bg-BG"/>
              </w:rPr>
              <w:t>15</w:t>
            </w:r>
          </w:p>
        </w:tc>
        <w:tc>
          <w:tcPr>
            <w:tcW w:w="2434" w:type="dxa"/>
            <w:tcBorders>
              <w:top w:val="single" w:sz="4" w:space="0" w:color="auto"/>
              <w:left w:val="single" w:sz="4" w:space="0" w:color="auto"/>
              <w:bottom w:val="single" w:sz="4" w:space="0" w:color="auto"/>
            </w:tcBorders>
            <w:shd w:val="clear" w:color="auto" w:fill="FFFFFF"/>
          </w:tcPr>
          <w:p w:rsidR="003E3D9A" w:rsidRDefault="00D93229">
            <w:pPr>
              <w:pStyle w:val="Other0"/>
              <w:shd w:val="clear" w:color="auto" w:fill="auto"/>
              <w:spacing w:before="120" w:after="0" w:line="240" w:lineRule="auto"/>
              <w:jc w:val="left"/>
            </w:pPr>
            <w:r>
              <w:t>Buy decision maker - Date</w:t>
            </w:r>
          </w:p>
          <w:p w:rsidR="003E3D9A" w:rsidRDefault="00D93229">
            <w:pPr>
              <w:pStyle w:val="Other0"/>
              <w:shd w:val="clear" w:color="auto" w:fill="auto"/>
              <w:spacing w:after="0" w:line="240" w:lineRule="auto"/>
              <w:jc w:val="left"/>
            </w:pPr>
            <w:r>
              <w:t>of birth</w:t>
            </w:r>
          </w:p>
        </w:tc>
        <w:tc>
          <w:tcPr>
            <w:tcW w:w="4478" w:type="dxa"/>
            <w:tcBorders>
              <w:top w:val="single" w:sz="4" w:space="0" w:color="auto"/>
              <w:left w:val="single" w:sz="4" w:space="0" w:color="auto"/>
              <w:bottom w:val="single" w:sz="4" w:space="0" w:color="auto"/>
            </w:tcBorders>
            <w:shd w:val="clear" w:color="auto" w:fill="FFFFFF"/>
          </w:tcPr>
          <w:p w:rsidR="003E3D9A" w:rsidRDefault="00D93229">
            <w:pPr>
              <w:pStyle w:val="Other0"/>
              <w:shd w:val="clear" w:color="auto" w:fill="auto"/>
              <w:spacing w:before="120" w:after="0" w:line="240" w:lineRule="auto"/>
              <w:jc w:val="left"/>
            </w:pPr>
            <w:r>
              <w:t>Date of birth of the decision maker for the buyer</w:t>
            </w:r>
          </w:p>
        </w:tc>
        <w:tc>
          <w:tcPr>
            <w:tcW w:w="2597" w:type="dxa"/>
            <w:tcBorders>
              <w:top w:val="single" w:sz="4" w:space="0" w:color="auto"/>
              <w:left w:val="single" w:sz="4" w:space="0" w:color="auto"/>
              <w:bottom w:val="single" w:sz="4" w:space="0" w:color="auto"/>
            </w:tcBorders>
            <w:shd w:val="clear" w:color="auto" w:fill="FFFFFF"/>
          </w:tcPr>
          <w:p w:rsidR="003E3D9A" w:rsidRDefault="00D93229">
            <w:pPr>
              <w:pStyle w:val="Other0"/>
              <w:shd w:val="clear" w:color="auto" w:fill="auto"/>
              <w:spacing w:before="100" w:after="0" w:line="240" w:lineRule="auto"/>
              <w:jc w:val="left"/>
            </w:pPr>
            <w:r>
              <w:t>{DATEFORMAT}</w:t>
            </w:r>
          </w:p>
        </w:tc>
      </w:tr>
    </w:tbl>
    <w:p w:rsidR="003E3D9A" w:rsidRDefault="003E3D9A">
      <w:pPr>
        <w:spacing w:after="786" w:line="14" w:lineRule="exact"/>
      </w:pPr>
    </w:p>
    <w:p w:rsidR="003E3D9A" w:rsidRDefault="00D93229">
      <w:pPr>
        <w:pStyle w:val="Heading10"/>
        <w:keepNext/>
        <w:keepLines/>
        <w:shd w:val="clear" w:color="auto" w:fill="auto"/>
        <w:spacing w:after="80" w:line="259" w:lineRule="auto"/>
        <w:ind w:left="380" w:hanging="380"/>
        <w:jc w:val="both"/>
      </w:pPr>
      <w:bookmarkStart w:id="6" w:name="bookmark22"/>
      <w:r>
        <w:t>Seller details and decision maker</w:t>
      </w:r>
      <w:bookmarkEnd w:id="6"/>
    </w:p>
    <w:p w:rsidR="003E3D9A" w:rsidRDefault="00D93229">
      <w:pPr>
        <w:pStyle w:val="BodyText"/>
        <w:shd w:val="clear" w:color="auto" w:fill="auto"/>
        <w:spacing w:after="80"/>
        <w:ind w:left="380" w:hanging="380"/>
      </w:pPr>
      <w:r>
        <w:rPr>
          <w:lang w:val="bg-BG" w:eastAsia="bg-BG" w:bidi="bg-BG"/>
        </w:rPr>
        <w:t xml:space="preserve">— </w:t>
      </w:r>
      <w:r>
        <w:t xml:space="preserve">For joint accounts fields </w:t>
      </w:r>
      <w:r>
        <w:rPr>
          <w:lang w:val="bg-BG" w:eastAsia="bg-BG" w:bidi="bg-BG"/>
        </w:rPr>
        <w:t xml:space="preserve">16-20 </w:t>
      </w:r>
      <w:r>
        <w:t xml:space="preserve">shall </w:t>
      </w:r>
      <w:r>
        <w:t>be repeated for each seller.</w:t>
      </w:r>
    </w:p>
    <w:p w:rsidR="003E3D9A" w:rsidRDefault="00D93229">
      <w:pPr>
        <w:pStyle w:val="BodyText"/>
        <w:shd w:val="clear" w:color="auto" w:fill="auto"/>
        <w:spacing w:after="80"/>
        <w:ind w:left="380" w:hanging="380"/>
      </w:pPr>
      <w:r>
        <w:rPr>
          <w:lang w:val="bg-BG" w:eastAsia="bg-BG" w:bidi="bg-BG"/>
        </w:rPr>
        <w:t xml:space="preserve">— </w:t>
      </w:r>
      <w:r>
        <w:t xml:space="preserve">Where the transaction for a seller is for a transmitted order that has met the conditions for transmission set out in Article </w:t>
      </w:r>
      <w:r>
        <w:rPr>
          <w:lang w:val="bg-BG" w:eastAsia="bg-BG" w:bidi="bg-BG"/>
        </w:rPr>
        <w:t xml:space="preserve">4, </w:t>
      </w:r>
      <w:r>
        <w:t xml:space="preserve">the information in fields </w:t>
      </w:r>
      <w:r>
        <w:rPr>
          <w:lang w:val="bg-BG" w:eastAsia="bg-BG" w:bidi="bg-BG"/>
        </w:rPr>
        <w:t xml:space="preserve">16-24 </w:t>
      </w:r>
      <w:r>
        <w:t>shall be populated by the receiving firm in the receiving firm's</w:t>
      </w:r>
      <w:r>
        <w:t xml:space="preserve"> report from the information re</w:t>
      </w:r>
      <w:r>
        <w:softHyphen/>
        <w:t>ceived from the transmitting firm.</w:t>
      </w:r>
    </w:p>
    <w:p w:rsidR="003E3D9A" w:rsidRDefault="00D93229">
      <w:pPr>
        <w:pStyle w:val="BodyText"/>
        <w:shd w:val="clear" w:color="auto" w:fill="auto"/>
        <w:spacing w:after="0"/>
        <w:ind w:left="380" w:hanging="380"/>
      </w:pPr>
      <w:r>
        <w:rPr>
          <w:lang w:val="bg-BG" w:eastAsia="bg-BG" w:bidi="bg-BG"/>
        </w:rPr>
        <w:t xml:space="preserve">— </w:t>
      </w:r>
      <w:r>
        <w:t xml:space="preserve">Where the transmission is for a transmitted order that has not met the conditions for transmission set out in Article </w:t>
      </w:r>
      <w:r>
        <w:rPr>
          <w:lang w:val="bg-BG" w:eastAsia="bg-BG" w:bidi="bg-BG"/>
        </w:rPr>
        <w:t xml:space="preserve">4, </w:t>
      </w:r>
      <w:r>
        <w:t>the re</w:t>
      </w:r>
      <w:r>
        <w:softHyphen/>
        <w:t xml:space="preserve">ceiving firm shall treat the transmitting firm as the </w:t>
      </w:r>
      <w:r>
        <w:t>seller.</w:t>
      </w:r>
    </w:p>
    <w:p w:rsidR="003E3D9A" w:rsidRDefault="00D93229">
      <w:pPr>
        <w:spacing w:line="14" w:lineRule="exact"/>
      </w:pPr>
      <w:r>
        <w:rPr>
          <w:rFonts w:ascii="Times New Roman" w:eastAsia="Times New Roman" w:hAnsi="Times New Roman" w:cs="Times New Roman"/>
          <w:noProof/>
          <w:sz w:val="17"/>
          <w:szCs w:val="17"/>
          <w:lang w:val="bg-BG" w:eastAsia="bg-BG" w:bidi="ar-SA"/>
        </w:rPr>
        <mc:AlternateContent>
          <mc:Choice Requires="wps">
            <w:drawing>
              <wp:anchor distT="946785" distB="783590" distL="114300" distR="5554980" simplePos="0" relativeHeight="125829386" behindDoc="0" locked="0" layoutInCell="1" allowOverlap="1">
                <wp:simplePos x="0" y="0"/>
                <wp:positionH relativeFrom="page">
                  <wp:posOffset>698500</wp:posOffset>
                </wp:positionH>
                <wp:positionV relativeFrom="paragraph">
                  <wp:posOffset>955675</wp:posOffset>
                </wp:positionV>
                <wp:extent cx="149225" cy="149225"/>
                <wp:effectExtent l="0" t="0" r="0" b="0"/>
                <wp:wrapTopAndBottom/>
                <wp:docPr id="9" name="Shape 9"/>
                <wp:cNvGraphicFramePr/>
                <a:graphic xmlns:a="http://schemas.openxmlformats.org/drawingml/2006/main">
                  <a:graphicData uri="http://schemas.microsoft.com/office/word/2010/wordprocessingShape">
                    <wps:wsp>
                      <wps:cNvSpPr txBox="1"/>
                      <wps:spPr>
                        <a:xfrm>
                          <a:off x="0" y="0"/>
                          <a:ext cx="149225" cy="149225"/>
                        </a:xfrm>
                        <a:prstGeom prst="rect">
                          <a:avLst/>
                        </a:prstGeom>
                        <a:noFill/>
                      </wps:spPr>
                      <wps:txbx>
                        <w:txbxContent>
                          <w:p w:rsidR="003E3D9A" w:rsidRDefault="00D93229">
                            <w:pPr>
                              <w:pStyle w:val="BodyText"/>
                              <w:shd w:val="clear" w:color="auto" w:fill="auto"/>
                              <w:spacing w:after="0" w:line="240" w:lineRule="auto"/>
                              <w:jc w:val="left"/>
                            </w:pPr>
                            <w:r>
                              <w:rPr>
                                <w:lang w:val="bg-BG" w:eastAsia="bg-BG" w:bidi="bg-BG"/>
                              </w:rPr>
                              <w:t>16</w:t>
                            </w:r>
                          </w:p>
                        </w:txbxContent>
                      </wps:txbx>
                      <wps:bodyPr lIns="0" tIns="0" rIns="0" bIns="0"/>
                    </wps:wsp>
                  </a:graphicData>
                </a:graphic>
              </wp:anchor>
            </w:drawing>
          </mc:Choice>
          <mc:Fallback>
            <w:pict>
              <v:shape id="Shape 9" o:spid="_x0000_s1029" type="#_x0000_t202" style="position:absolute;margin-left:55pt;margin-top:75.25pt;width:11.75pt;height:11.75pt;z-index:125829386;visibility:visible;mso-wrap-style:square;mso-wrap-distance-left:9pt;mso-wrap-distance-top:74.55pt;mso-wrap-distance-right:437.4pt;mso-wrap-distance-bottom:61.7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" filled="f" stroked="f">
                <v:textbox inset="0,0,0,0">
                  <w:txbxContent>
                    <w:p w:rsidR="003E3D9A" w:rsidRDefault="00D93229">
                      <w:pPr>
                        <w:pStyle w:val="BodyText"/>
                        <w:shd w:val="clear" w:color="auto" w:fill="auto"/>
                        <w:spacing w:after="0" w:line="240" w:lineRule="auto"/>
                        <w:jc w:val="left"/>
                      </w:pPr>
                      <w:r>
                        <w:rPr>
                          <w:lang w:val="bg-BG" w:eastAsia="bg-BG" w:bidi="bg-BG"/>
                        </w:rPr>
                        <w:t>16</w:t>
                      </w:r>
                    </w:p>
                  </w:txbxContent>
                </v:textbox>
                <w10:wrap type="topAndBottom" anchorx="page"/>
              </v:shape>
            </w:pict>
          </mc:Fallback>
        </mc:AlternateContent>
      </w:r>
      <w:r>
        <w:rPr>
          <w:rFonts w:ascii="Times New Roman" w:eastAsia="Times New Roman" w:hAnsi="Times New Roman" w:cs="Times New Roman"/>
          <w:noProof/>
          <w:sz w:val="17"/>
          <w:szCs w:val="17"/>
          <w:lang w:val="bg-BG" w:eastAsia="bg-BG" w:bidi="ar-SA"/>
        </w:rPr>
        <mc:AlternateContent>
          <mc:Choice Requires="wps">
            <w:drawing>
              <wp:anchor distT="943610" distB="783590" distL="476885" distR="4125595" simplePos="0" relativeHeight="125829388" behindDoc="0" locked="0" layoutInCell="1" allowOverlap="1">
                <wp:simplePos x="0" y="0"/>
                <wp:positionH relativeFrom="page">
                  <wp:posOffset>1061085</wp:posOffset>
                </wp:positionH>
                <wp:positionV relativeFrom="paragraph">
                  <wp:posOffset>952500</wp:posOffset>
                </wp:positionV>
                <wp:extent cx="1216025" cy="152400"/>
                <wp:effectExtent l="0" t="0" r="0" b="0"/>
                <wp:wrapTopAndBottom/>
                <wp:docPr id="11" name="Shape 11"/>
                <wp:cNvGraphicFramePr/>
                <a:graphic xmlns:a="http://schemas.openxmlformats.org/drawingml/2006/main">
                  <a:graphicData uri="http://schemas.microsoft.com/office/word/2010/wordprocessingShape">
                    <wps:wsp>
                      <wps:cNvSpPr txBox="1"/>
                      <wps:spPr>
                        <a:xfrm>
                          <a:off x="0" y="0"/>
                          <a:ext cx="1216025" cy="152400"/>
                        </a:xfrm>
                        <a:prstGeom prst="rect">
                          <a:avLst/>
                        </a:prstGeom>
                        <a:noFill/>
                      </wps:spPr>
                      <wps:txbx>
                        <w:txbxContent>
                          <w:p w:rsidR="003E3D9A" w:rsidRDefault="00D93229">
                            <w:pPr>
                              <w:pStyle w:val="BodyText"/>
                              <w:shd w:val="clear" w:color="auto" w:fill="auto"/>
                              <w:spacing w:after="0" w:line="240" w:lineRule="auto"/>
                              <w:jc w:val="left"/>
                            </w:pPr>
                            <w:r>
                              <w:t>Seller identification code</w:t>
                            </w:r>
                          </w:p>
                        </w:txbxContent>
                      </wps:txbx>
                      <wps:bodyPr lIns="0" tIns="0" rIns="0" bIns="0"/>
                    </wps:wsp>
                  </a:graphicData>
                </a:graphic>
              </wp:anchor>
            </w:drawing>
          </mc:Choice>
          <mc:Fallback>
            <w:pict>
              <v:shape id="Shape 11" o:spid="_x0000_s1030" type="#_x0000_t202" style="position:absolute;margin-left:83.55pt;margin-top:75pt;width:95.75pt;height:12pt;z-index:125829388;visibility:visible;mso-wrap-style:square;mso-wrap-distance-left:37.55pt;mso-wrap-distance-top:74.3pt;mso-wrap-distance-right:324.85pt;mso-wrap-distance-bottom:61.7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" filled="f" stroked="f">
                <v:textbox inset="0,0,0,0">
                  <w:txbxContent>
                    <w:p w:rsidR="003E3D9A" w:rsidRDefault="00D93229">
                      <w:pPr>
                        <w:pStyle w:val="BodyText"/>
                        <w:shd w:val="clear" w:color="auto" w:fill="auto"/>
                        <w:spacing w:after="0" w:line="240" w:lineRule="auto"/>
                        <w:jc w:val="left"/>
                      </w:pPr>
                      <w:r>
                        <w:t>Seller identification code</w:t>
                      </w:r>
                    </w:p>
                  </w:txbxContent>
                </v:textbox>
                <w10:wrap type="topAndBottom" anchorx="page"/>
              </v:shape>
            </w:pict>
          </mc:Fallback>
        </mc:AlternateContent>
      </w:r>
      <w:r>
        <w:rPr>
          <w:rFonts w:ascii="Times New Roman" w:eastAsia="Times New Roman" w:hAnsi="Times New Roman" w:cs="Times New Roman"/>
          <w:noProof/>
          <w:sz w:val="17"/>
          <w:szCs w:val="17"/>
          <w:lang w:val="bg-BG" w:eastAsia="bg-BG" w:bidi="ar-SA"/>
        </w:rPr>
        <mc:AlternateContent>
          <mc:Choice Requires="wps">
            <w:drawing>
              <wp:anchor distT="943610" distB="0" distL="2012950" distR="1040765" simplePos="0" relativeHeight="125829390" behindDoc="0" locked="0" layoutInCell="1" allowOverlap="1">
                <wp:simplePos x="0" y="0"/>
                <wp:positionH relativeFrom="page">
                  <wp:posOffset>2597150</wp:posOffset>
                </wp:positionH>
                <wp:positionV relativeFrom="paragraph">
                  <wp:posOffset>952500</wp:posOffset>
                </wp:positionV>
                <wp:extent cx="2764790" cy="944880"/>
                <wp:effectExtent l="0" t="0" r="0" b="0"/>
                <wp:wrapTopAndBottom/>
                <wp:docPr id="13" name="Shape 13"/>
                <wp:cNvGraphicFramePr/>
                <a:graphic xmlns:a="http://schemas.openxmlformats.org/drawingml/2006/main">
                  <a:graphicData uri="http://schemas.microsoft.com/office/word/2010/wordprocessingShape">
                    <wps:wsp>
                      <wps:cNvSpPr txBox="1"/>
                      <wps:spPr>
                        <a:xfrm>
                          <a:off x="0" y="0"/>
                          <a:ext cx="2764790" cy="944880"/>
                        </a:xfrm>
                        <a:prstGeom prst="rect">
                          <a:avLst/>
                        </a:prstGeom>
                        <a:noFill/>
                      </wps:spPr>
                      <wps:txbx>
                        <w:txbxContent>
                          <w:p w:rsidR="003E3D9A" w:rsidRDefault="00D93229">
                            <w:pPr>
                              <w:pStyle w:val="BodyText"/>
                              <w:shd w:val="clear" w:color="auto" w:fill="auto"/>
                              <w:spacing w:after="80"/>
                            </w:pPr>
                            <w:r>
                              <w:t>Code used to identify the disposer of the financial in</w:t>
                            </w:r>
                            <w:r>
                              <w:softHyphen/>
                              <w:t>strument.</w:t>
                            </w:r>
                          </w:p>
                          <w:p w:rsidR="003E3D9A" w:rsidRDefault="00D93229">
                            <w:pPr>
                              <w:pStyle w:val="BodyText"/>
                              <w:shd w:val="clear" w:color="auto" w:fill="auto"/>
                              <w:spacing w:after="80"/>
                            </w:pPr>
                            <w:r>
                              <w:t>Where the disposer is a legal entity, the LEI code of the disposer shall be used.</w:t>
                            </w:r>
                          </w:p>
                          <w:p w:rsidR="003E3D9A" w:rsidRDefault="00D93229">
                            <w:pPr>
                              <w:pStyle w:val="BodyText"/>
                              <w:shd w:val="clear" w:color="auto" w:fill="auto"/>
                              <w:spacing w:after="80"/>
                            </w:pPr>
                            <w:r>
                              <w:t xml:space="preserve">Where the disposer is a non-legal entity, the identifier specified in Article </w:t>
                            </w:r>
                            <w:r>
                              <w:rPr>
                                <w:lang w:val="bg-BG" w:eastAsia="bg-BG" w:bidi="bg-BG"/>
                              </w:rPr>
                              <w:t xml:space="preserve">6 </w:t>
                            </w:r>
                            <w:r>
                              <w:t>shall be used.</w:t>
                            </w:r>
                          </w:p>
                        </w:txbxContent>
                      </wps:txbx>
                      <wps:bodyPr lIns="0" tIns="0" rIns="0" bIns="0"/>
                    </wps:wsp>
                  </a:graphicData>
                </a:graphic>
              </wp:anchor>
            </w:drawing>
          </mc:Choice>
          <mc:Fallback>
            <w:pict>
              <v:shape id="Shape 13" o:spid="_x0000_s1031" type="#_x0000_t202" style="position:absolute;margin-left:204.5pt;margin-top:75pt;width:217.7pt;height:74.4pt;z-index:125829390;visibility:visible;mso-wrap-style:square;mso-wrap-distance-left:158.5pt;mso-wrap-distance-top:74.3pt;mso-wrap-distance-right:81.95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" filled="f" stroked="f">
                <v:textbox inset="0,0,0,0">
                  <w:txbxContent>
                    <w:p w:rsidR="003E3D9A" w:rsidRDefault="00D93229">
                      <w:pPr>
                        <w:pStyle w:val="BodyText"/>
                        <w:shd w:val="clear" w:color="auto" w:fill="auto"/>
                        <w:spacing w:after="80"/>
                      </w:pPr>
                      <w:r>
                        <w:t>Code used to identify the disposer of the financial in</w:t>
                      </w:r>
                      <w:r>
                        <w:softHyphen/>
                        <w:t>strument.</w:t>
                      </w:r>
                    </w:p>
                    <w:p w:rsidR="003E3D9A" w:rsidRDefault="00D93229">
                      <w:pPr>
                        <w:pStyle w:val="BodyText"/>
                        <w:shd w:val="clear" w:color="auto" w:fill="auto"/>
                        <w:spacing w:after="80"/>
                      </w:pPr>
                      <w:r>
                        <w:t>Where the disposer is a legal entity, the LEI code of the disposer shall be used.</w:t>
                      </w:r>
                    </w:p>
                    <w:p w:rsidR="003E3D9A" w:rsidRDefault="00D93229">
                      <w:pPr>
                        <w:pStyle w:val="BodyText"/>
                        <w:shd w:val="clear" w:color="auto" w:fill="auto"/>
                        <w:spacing w:after="80"/>
                      </w:pPr>
                      <w:r>
                        <w:t xml:space="preserve">Where the disposer is a non-legal entity, the identifier specified in Article </w:t>
                      </w:r>
                      <w:r>
                        <w:rPr>
                          <w:lang w:val="bg-BG" w:eastAsia="bg-BG" w:bidi="bg-BG"/>
                        </w:rPr>
                        <w:t xml:space="preserve">6 </w:t>
                      </w:r>
                      <w:r>
                        <w:t>shall be used.</w:t>
                      </w:r>
                    </w:p>
                  </w:txbxContent>
                </v:textbox>
                <w10:wrap type="topAndBottom" anchorx="page"/>
              </v:shape>
            </w:pict>
          </mc:Fallback>
        </mc:AlternateContent>
      </w:r>
      <w:r>
        <w:rPr>
          <w:rFonts w:ascii="Times New Roman" w:eastAsia="Times New Roman" w:hAnsi="Times New Roman" w:cs="Times New Roman"/>
          <w:noProof/>
          <w:sz w:val="17"/>
          <w:szCs w:val="17"/>
          <w:lang w:val="bg-BG" w:eastAsia="bg-BG" w:bidi="ar-SA"/>
        </w:rPr>
        <mc:AlternateContent>
          <mc:Choice Requires="wps">
            <w:drawing>
              <wp:anchor distT="943610" distB="216535" distL="4860290" distR="114300" simplePos="0" relativeHeight="125829392" behindDoc="0" locked="0" layoutInCell="1" allowOverlap="1">
                <wp:simplePos x="0" y="0"/>
                <wp:positionH relativeFrom="page">
                  <wp:posOffset>5443855</wp:posOffset>
                </wp:positionH>
                <wp:positionV relativeFrom="paragraph">
                  <wp:posOffset>952500</wp:posOffset>
                </wp:positionV>
                <wp:extent cx="844550" cy="719455"/>
                <wp:effectExtent l="0" t="0" r="0" b="0"/>
                <wp:wrapTopAndBottom/>
                <wp:docPr id="15" name="Shape 15"/>
                <wp:cNvGraphicFramePr/>
                <a:graphic xmlns:a="http://schemas.openxmlformats.org/drawingml/2006/main">
                  <a:graphicData uri="http://schemas.microsoft.com/office/word/2010/wordprocessingShape">
                    <wps:wsp>
                      <wps:cNvSpPr txBox="1"/>
                      <wps:spPr>
                        <a:xfrm>
                          <a:off x="0" y="0"/>
                          <a:ext cx="844550" cy="719455"/>
                        </a:xfrm>
                        <a:prstGeom prst="rect">
                          <a:avLst/>
                        </a:prstGeom>
                        <a:noFill/>
                      </wps:spPr>
                      <wps:txbx>
                        <w:txbxContent>
                          <w:p w:rsidR="003E3D9A" w:rsidRDefault="00D93229">
                            <w:pPr>
                              <w:pStyle w:val="BodyText"/>
                              <w:shd w:val="clear" w:color="auto" w:fill="auto"/>
                              <w:spacing w:after="60" w:line="240" w:lineRule="auto"/>
                              <w:jc w:val="left"/>
                            </w:pPr>
                            <w:r>
                              <w:t>{LEI}</w:t>
                            </w:r>
                          </w:p>
                          <w:p w:rsidR="003E3D9A" w:rsidRDefault="00D93229">
                            <w:pPr>
                              <w:pStyle w:val="BodyText"/>
                              <w:shd w:val="clear" w:color="auto" w:fill="auto"/>
                              <w:spacing w:after="60" w:line="240" w:lineRule="auto"/>
                              <w:jc w:val="left"/>
                            </w:pPr>
                            <w:r>
                              <w:t>{MIC}</w:t>
                            </w:r>
                          </w:p>
                          <w:p w:rsidR="003E3D9A" w:rsidRDefault="00D93229">
                            <w:pPr>
                              <w:pStyle w:val="BodyText"/>
                              <w:shd w:val="clear" w:color="auto" w:fill="auto"/>
                              <w:spacing w:after="60" w:line="240" w:lineRule="auto"/>
                              <w:jc w:val="left"/>
                            </w:pPr>
                            <w:r>
                              <w:t>{NATIONAL_ID}</w:t>
                            </w:r>
                          </w:p>
                          <w:p w:rsidR="003E3D9A" w:rsidRDefault="00D93229">
                            <w:pPr>
                              <w:pStyle w:val="BodyText"/>
                              <w:shd w:val="clear" w:color="auto" w:fill="auto"/>
                              <w:spacing w:after="60" w:line="240" w:lineRule="auto"/>
                              <w:jc w:val="left"/>
                            </w:pPr>
                            <w:r>
                              <w:t>‘INTC'</w:t>
                            </w:r>
                          </w:p>
                        </w:txbxContent>
                      </wps:txbx>
                      <wps:bodyPr lIns="0" tIns="0" rIns="0" bIns="0"/>
                    </wps:wsp>
                  </a:graphicData>
                </a:graphic>
              </wp:anchor>
            </w:drawing>
          </mc:Choice>
          <mc:Fallback>
            <w:pict>
              <v:shape id="Shape 15" o:spid="_x0000_s1032" type="#_x0000_t202" style="position:absolute;margin-left:428.65pt;margin-top:75pt;width:66.5pt;height:56.65pt;z-index:125829392;visibility:visible;mso-wrap-style:square;mso-wrap-distance-left:382.7pt;mso-wrap-distance-top:74.3pt;mso-wrap-distance-right:9pt;mso-wrap-distance-bottom:17.0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" filled="f" stroked="f">
                <v:textbox inset="0,0,0,0">
                  <w:txbxContent>
                    <w:p w:rsidR="003E3D9A" w:rsidRDefault="00D93229">
                      <w:pPr>
                        <w:pStyle w:val="BodyText"/>
                        <w:shd w:val="clear" w:color="auto" w:fill="auto"/>
                        <w:spacing w:after="60" w:line="240" w:lineRule="auto"/>
                        <w:jc w:val="left"/>
                      </w:pPr>
                      <w:r>
                        <w:t>{LEI}</w:t>
                      </w:r>
                    </w:p>
                    <w:p w:rsidR="003E3D9A" w:rsidRDefault="00D93229">
                      <w:pPr>
                        <w:pStyle w:val="BodyText"/>
                        <w:shd w:val="clear" w:color="auto" w:fill="auto"/>
                        <w:spacing w:after="60" w:line="240" w:lineRule="auto"/>
                        <w:jc w:val="left"/>
                      </w:pPr>
                      <w:r>
                        <w:t>{MIC}</w:t>
                      </w:r>
                    </w:p>
                    <w:p w:rsidR="003E3D9A" w:rsidRDefault="00D93229">
                      <w:pPr>
                        <w:pStyle w:val="BodyText"/>
                        <w:shd w:val="clear" w:color="auto" w:fill="auto"/>
                        <w:spacing w:after="60" w:line="240" w:lineRule="auto"/>
                        <w:jc w:val="left"/>
                      </w:pPr>
                      <w:r>
                        <w:t>{NATIONAL_ID}</w:t>
                      </w:r>
                    </w:p>
                    <w:p w:rsidR="003E3D9A" w:rsidRDefault="00D93229">
                      <w:pPr>
                        <w:pStyle w:val="BodyText"/>
                        <w:shd w:val="clear" w:color="auto" w:fill="auto"/>
                        <w:spacing w:after="60" w:line="240" w:lineRule="auto"/>
                        <w:jc w:val="left"/>
                      </w:pPr>
                      <w:r>
                        <w:t>‘INTC'</w:t>
                      </w:r>
                    </w:p>
                  </w:txbxContent>
                </v:textbox>
                <w10:wrap type="topAndBottom" anchorx="page"/>
              </v:shape>
            </w:pict>
          </mc:Fallback>
        </mc:AlternateContent>
      </w:r>
    </w:p>
    <w:p w:rsidR="003E3D9A" w:rsidRDefault="00D93229">
      <w:pPr>
        <w:pStyle w:val="BodyText"/>
        <w:shd w:val="clear" w:color="auto" w:fill="auto"/>
        <w:spacing w:after="60"/>
        <w:ind w:left="3300" w:right="2660"/>
      </w:pPr>
      <w:r>
        <w:t xml:space="preserve">Where the transaction was executed on a trading venue or on an organised trading platform outside of the Union that </w:t>
      </w:r>
      <w:r>
        <w:t>utilises a CCP and where the identity of the disposer is not disclosed, the LEI code of the CCP shall be used.</w:t>
      </w:r>
    </w:p>
    <w:p w:rsidR="003E3D9A" w:rsidRDefault="00D93229">
      <w:pPr>
        <w:pStyle w:val="BodyText"/>
        <w:shd w:val="clear" w:color="auto" w:fill="auto"/>
        <w:spacing w:after="60"/>
        <w:ind w:left="3300" w:right="2660"/>
      </w:pPr>
      <w:r>
        <w:t>Where the transaction was executed on a trading venue or on an organised trading platform outside of the Union that does not utilise a CCP and wh</w:t>
      </w:r>
      <w:r>
        <w:t>ere the identity of the disposer is not disclosed, the MIC code of the trading venue or of the organised trading platform out</w:t>
      </w:r>
      <w:r>
        <w:softHyphen/>
        <w:t>side of the Union shall be used.</w:t>
      </w:r>
    </w:p>
    <w:p w:rsidR="003E3D9A" w:rsidRDefault="00D93229">
      <w:pPr>
        <w:pStyle w:val="BodyText"/>
        <w:shd w:val="clear" w:color="auto" w:fill="auto"/>
        <w:spacing w:after="60"/>
        <w:ind w:left="3300" w:right="2660"/>
      </w:pPr>
      <w:r>
        <w:t>Where the disposer is an investment firm acting as a SI, the LEI code of the SI shall be used ‘IN</w:t>
      </w:r>
      <w:r>
        <w:t>TC' shall be used to designate an aggregate client ac</w:t>
      </w:r>
      <w:r>
        <w:softHyphen/>
        <w:t>count within the investment firm in order to report a transfer into or out of that account with an associated allocation to the individual client(s) out of or into that account respectively.</w:t>
      </w:r>
    </w:p>
    <w:p w:rsidR="003E3D9A" w:rsidRDefault="00D93229">
      <w:pPr>
        <w:pStyle w:val="BodyText"/>
        <w:shd w:val="clear" w:color="auto" w:fill="auto"/>
        <w:spacing w:after="60"/>
        <w:ind w:left="3300" w:right="2660"/>
      </w:pPr>
      <w:r>
        <w:t xml:space="preserve">In case of </w:t>
      </w:r>
      <w:r>
        <w:t>options and swaptions, the buyer shall be the counterparty that holds the right to exercise the option and the seller shall be the counterparty that sells the op</w:t>
      </w:r>
      <w:r>
        <w:softHyphen/>
        <w:t>tion and receives a premium.</w:t>
      </w:r>
    </w:p>
    <w:p w:rsidR="003E3D9A" w:rsidRDefault="00D93229">
      <w:pPr>
        <w:pStyle w:val="BodyText"/>
        <w:shd w:val="clear" w:color="auto" w:fill="auto"/>
        <w:spacing w:after="60"/>
        <w:ind w:left="3300" w:right="2660"/>
      </w:pPr>
      <w:r>
        <w:t>In case of futures and forwards other than futures and forwards r</w:t>
      </w:r>
      <w:r>
        <w:t>elating to currencies, the buyer shall be the counterparty buying the instrument and the seller the counterparty selling the instrument.</w:t>
      </w: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92"/>
        <w:gridCol w:w="2434"/>
        <w:gridCol w:w="4478"/>
        <w:gridCol w:w="2597"/>
      </w:tblGrid>
      <w:tr w:rsidR="003E3D9A">
        <w:tblPrEx>
          <w:tblCellMar>
            <w:top w:w="0" w:type="dxa"/>
            <w:bottom w:w="0" w:type="dxa"/>
          </w:tblCellMar>
        </w:tblPrEx>
        <w:trPr>
          <w:trHeight w:hRule="exact" w:val="566"/>
          <w:jc w:val="center"/>
        </w:trPr>
        <w:tc>
          <w:tcPr>
            <w:tcW w:w="792"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lastRenderedPageBreak/>
              <w:t>N</w:t>
            </w:r>
          </w:p>
        </w:tc>
        <w:tc>
          <w:tcPr>
            <w:tcW w:w="2434"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FIELD</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CONTENT TO BE REPORTED</w:t>
            </w:r>
          </w:p>
        </w:tc>
        <w:tc>
          <w:tcPr>
            <w:tcW w:w="2597"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FORMAT AND STANDARDS TO</w:t>
            </w:r>
          </w:p>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BE USED FOR REPORTING</w:t>
            </w:r>
          </w:p>
        </w:tc>
      </w:tr>
      <w:tr w:rsidR="003E3D9A">
        <w:tblPrEx>
          <w:tblCellMar>
            <w:top w:w="0" w:type="dxa"/>
            <w:bottom w:w="0" w:type="dxa"/>
          </w:tblCellMar>
        </w:tblPrEx>
        <w:trPr>
          <w:trHeight w:hRule="exact" w:val="8755"/>
          <w:jc w:val="center"/>
        </w:trPr>
        <w:tc>
          <w:tcPr>
            <w:tcW w:w="792" w:type="dxa"/>
            <w:tcBorders>
              <w:top w:val="single" w:sz="4" w:space="0" w:color="auto"/>
            </w:tcBorders>
            <w:shd w:val="clear" w:color="auto" w:fill="FFFFFF"/>
          </w:tcPr>
          <w:p w:rsidR="003E3D9A" w:rsidRDefault="003E3D9A">
            <w:pPr>
              <w:rPr>
                <w:sz w:val="10"/>
                <w:szCs w:val="10"/>
              </w:rPr>
            </w:pPr>
          </w:p>
        </w:tc>
        <w:tc>
          <w:tcPr>
            <w:tcW w:w="2434" w:type="dxa"/>
            <w:tcBorders>
              <w:top w:val="single" w:sz="4" w:space="0" w:color="auto"/>
              <w:left w:val="single" w:sz="4" w:space="0" w:color="auto"/>
            </w:tcBorders>
            <w:shd w:val="clear" w:color="auto" w:fill="FFFFFF"/>
          </w:tcPr>
          <w:p w:rsidR="003E3D9A" w:rsidRDefault="003E3D9A">
            <w:pPr>
              <w:rPr>
                <w:sz w:val="10"/>
                <w:szCs w:val="10"/>
              </w:rPr>
            </w:pP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60"/>
            </w:pPr>
            <w:r>
              <w:t xml:space="preserve">In the case of swaps relating to </w:t>
            </w:r>
            <w:r>
              <w:t>securities, the buyer shall be the counterparty that gets the risk of price movement of the underlying security and receives the security amount. The seller shall be the counterparty paying the security amount.</w:t>
            </w:r>
          </w:p>
          <w:p w:rsidR="003E3D9A" w:rsidRDefault="00D93229">
            <w:pPr>
              <w:pStyle w:val="Other0"/>
              <w:shd w:val="clear" w:color="auto" w:fill="auto"/>
              <w:spacing w:after="60"/>
            </w:pPr>
            <w:r>
              <w:t>In the case of swaps related to interest rate</w:t>
            </w:r>
            <w:r>
              <w:t>s or inflation indices, the buyer shall be the counterparty paying the fixed rate. The seller shall be the counterparty receiving the fixed rate. In case of basis swaps (f loat-to-float inter</w:t>
            </w:r>
            <w:r>
              <w:softHyphen/>
              <w:t>est rate swaps), the buyer shall be the counterparty that pays t</w:t>
            </w:r>
            <w:r>
              <w:t>he spread and the seller the counterparty that re</w:t>
            </w:r>
            <w:r>
              <w:softHyphen/>
              <w:t>ceives the spread.</w:t>
            </w:r>
          </w:p>
          <w:p w:rsidR="003E3D9A" w:rsidRDefault="00D93229">
            <w:pPr>
              <w:pStyle w:val="Other0"/>
              <w:shd w:val="clear" w:color="auto" w:fill="auto"/>
              <w:spacing w:after="60"/>
            </w:pPr>
            <w:r>
              <w:t xml:space="preserve">In the case of swaps and forwards related to currencies and of cross currency swaps, the buyer shall be the counterparty receiving the currency which is first when sorted alphabetically by ISO </w:t>
            </w:r>
            <w:r>
              <w:rPr>
                <w:lang w:val="bg-BG" w:eastAsia="bg-BG" w:bidi="bg-BG"/>
              </w:rPr>
              <w:t xml:space="preserve">4217 </w:t>
            </w:r>
            <w:r>
              <w:t>standard and the seller shall be the counterparty deliveri</w:t>
            </w:r>
            <w:r>
              <w:t>ng this currency.</w:t>
            </w:r>
          </w:p>
          <w:p w:rsidR="003E3D9A" w:rsidRDefault="00D93229">
            <w:pPr>
              <w:pStyle w:val="Other0"/>
              <w:shd w:val="clear" w:color="auto" w:fill="auto"/>
              <w:spacing w:after="60"/>
            </w:pPr>
            <w:r>
              <w:t>In the case of swap related to dividends, the buyer shall be the counterparty receiving the equivalent actual divi</w:t>
            </w:r>
            <w:r>
              <w:softHyphen/>
              <w:t>dend payments. The seller is the counterparty paying the dividend and receiving the fixed rate.</w:t>
            </w:r>
          </w:p>
          <w:p w:rsidR="003E3D9A" w:rsidRDefault="00D93229">
            <w:pPr>
              <w:pStyle w:val="Other0"/>
              <w:shd w:val="clear" w:color="auto" w:fill="auto"/>
              <w:spacing w:after="60"/>
            </w:pPr>
            <w:r>
              <w:t>In the case of derivative i</w:t>
            </w:r>
            <w:r>
              <w:t>nstruments for the transfer of credit risk except options and swaptions, the buyer shall be the counterparty buying the protection. The seller is the counterparty selling the protection.</w:t>
            </w:r>
          </w:p>
          <w:p w:rsidR="003E3D9A" w:rsidRDefault="00D93229">
            <w:pPr>
              <w:pStyle w:val="Other0"/>
              <w:shd w:val="clear" w:color="auto" w:fill="auto"/>
              <w:spacing w:after="60"/>
            </w:pPr>
            <w:r>
              <w:t>In case of derivative contracts related to commodities, the buyer sha</w:t>
            </w:r>
            <w:r>
              <w:t>ll be the counterparty that receives the commodity specified in the report and the seller the counterparty delivering this commodity.</w:t>
            </w:r>
          </w:p>
          <w:p w:rsidR="003E3D9A" w:rsidRDefault="00D93229">
            <w:pPr>
              <w:pStyle w:val="Other0"/>
              <w:shd w:val="clear" w:color="auto" w:fill="auto"/>
              <w:spacing w:after="60"/>
            </w:pPr>
            <w:r>
              <w:t>In case of forward rate agreements, the buyer shall be the counterparty paying the fixed rate and the seller the counterpa</w:t>
            </w:r>
            <w:r>
              <w:t>rty receiving the fixed rate.</w:t>
            </w:r>
          </w:p>
          <w:p w:rsidR="003E3D9A" w:rsidRDefault="00D93229">
            <w:pPr>
              <w:pStyle w:val="Other0"/>
              <w:shd w:val="clear" w:color="auto" w:fill="auto"/>
              <w:spacing w:after="60" w:line="266" w:lineRule="auto"/>
            </w:pPr>
            <w:r>
              <w:t>For an increase in notional, the seller shall be the same as the disposer in the original transaction.</w:t>
            </w:r>
          </w:p>
          <w:p w:rsidR="003E3D9A" w:rsidRDefault="00D93229">
            <w:pPr>
              <w:pStyle w:val="Other0"/>
              <w:shd w:val="clear" w:color="auto" w:fill="auto"/>
              <w:spacing w:after="60"/>
            </w:pPr>
            <w:r>
              <w:t>For a decrease in notional the seller shall be the same as the acquirer of the financial instrument in the original transac</w:t>
            </w:r>
            <w:r>
              <w:t>tion.</w:t>
            </w:r>
          </w:p>
        </w:tc>
        <w:tc>
          <w:tcPr>
            <w:tcW w:w="2597" w:type="dxa"/>
            <w:tcBorders>
              <w:top w:val="single" w:sz="4" w:space="0" w:color="auto"/>
              <w:left w:val="single" w:sz="4" w:space="0" w:color="auto"/>
            </w:tcBorders>
            <w:shd w:val="clear" w:color="auto" w:fill="FFFFFF"/>
          </w:tcPr>
          <w:p w:rsidR="003E3D9A" w:rsidRDefault="003E3D9A">
            <w:pPr>
              <w:rPr>
                <w:sz w:val="10"/>
                <w:szCs w:val="10"/>
              </w:rPr>
            </w:pPr>
          </w:p>
        </w:tc>
      </w:tr>
      <w:tr w:rsidR="003E3D9A">
        <w:tblPrEx>
          <w:tblCellMar>
            <w:top w:w="0" w:type="dxa"/>
            <w:bottom w:w="0" w:type="dxa"/>
          </w:tblCellMar>
        </w:tblPrEx>
        <w:trPr>
          <w:trHeight w:hRule="exact" w:val="648"/>
          <w:jc w:val="center"/>
        </w:trPr>
        <w:tc>
          <w:tcPr>
            <w:tcW w:w="792" w:type="dxa"/>
            <w:tcBorders>
              <w:top w:val="single" w:sz="4" w:space="0" w:color="auto"/>
              <w:bottom w:val="single" w:sz="4" w:space="0" w:color="auto"/>
            </w:tcBorders>
            <w:shd w:val="clear" w:color="auto" w:fill="FFFFFF"/>
            <w:vAlign w:val="center"/>
          </w:tcPr>
          <w:p w:rsidR="003E3D9A" w:rsidRDefault="00D93229">
            <w:pPr>
              <w:pStyle w:val="Other0"/>
              <w:shd w:val="clear" w:color="auto" w:fill="auto"/>
              <w:spacing w:after="0" w:line="240" w:lineRule="auto"/>
              <w:jc w:val="center"/>
            </w:pPr>
            <w:r>
              <w:rPr>
                <w:lang w:val="bg-BG" w:eastAsia="bg-BG" w:bidi="bg-BG"/>
              </w:rPr>
              <w:t>17-24</w:t>
            </w:r>
          </w:p>
        </w:tc>
        <w:tc>
          <w:tcPr>
            <w:tcW w:w="9509" w:type="dxa"/>
            <w:gridSpan w:val="3"/>
            <w:tcBorders>
              <w:top w:val="single" w:sz="4" w:space="0" w:color="auto"/>
              <w:left w:val="single" w:sz="4" w:space="0" w:color="auto"/>
              <w:bottom w:val="single" w:sz="4" w:space="0" w:color="auto"/>
            </w:tcBorders>
            <w:shd w:val="clear" w:color="auto" w:fill="FFFFFF"/>
            <w:vAlign w:val="center"/>
          </w:tcPr>
          <w:p w:rsidR="003E3D9A" w:rsidRDefault="00D93229">
            <w:pPr>
              <w:pStyle w:val="Other0"/>
              <w:shd w:val="clear" w:color="auto" w:fill="auto"/>
              <w:spacing w:after="0" w:line="240" w:lineRule="auto"/>
              <w:jc w:val="left"/>
            </w:pPr>
            <w:r>
              <w:rPr>
                <w:rFonts w:ascii="Arial" w:eastAsia="Arial" w:hAnsi="Arial" w:cs="Arial"/>
                <w:b/>
                <w:bCs/>
              </w:rPr>
              <w:t xml:space="preserve">Fields </w:t>
            </w:r>
            <w:r>
              <w:rPr>
                <w:rFonts w:ascii="Arial" w:eastAsia="Arial" w:hAnsi="Arial" w:cs="Arial"/>
                <w:b/>
                <w:bCs/>
                <w:lang w:val="bg-BG" w:eastAsia="bg-BG" w:bidi="bg-BG"/>
              </w:rPr>
              <w:t xml:space="preserve">17-24 </w:t>
            </w:r>
            <w:r>
              <w:rPr>
                <w:rFonts w:ascii="Arial" w:eastAsia="Arial" w:hAnsi="Arial" w:cs="Arial"/>
                <w:b/>
                <w:bCs/>
              </w:rPr>
              <w:t xml:space="preserve">mirror all buyer related fields numbered </w:t>
            </w:r>
            <w:r>
              <w:rPr>
                <w:rFonts w:ascii="Arial" w:eastAsia="Arial" w:hAnsi="Arial" w:cs="Arial"/>
                <w:b/>
                <w:bCs/>
                <w:lang w:val="bg-BG" w:eastAsia="bg-BG" w:bidi="bg-BG"/>
              </w:rPr>
              <w:t xml:space="preserve">8-15 </w:t>
            </w:r>
            <w:r>
              <w:rPr>
                <w:rFonts w:ascii="Arial" w:eastAsia="Arial" w:hAnsi="Arial" w:cs="Arial"/>
                <w:b/>
                <w:bCs/>
              </w:rPr>
              <w:t>(buyer details and decision maker) for the seller.</w:t>
            </w:r>
          </w:p>
        </w:tc>
      </w:tr>
    </w:tbl>
    <w:p w:rsidR="003E3D9A" w:rsidRDefault="003E3D9A">
      <w:pPr>
        <w:spacing w:after="166" w:line="14" w:lineRule="exact"/>
      </w:pPr>
    </w:p>
    <w:p w:rsidR="003E3D9A" w:rsidRDefault="00D93229">
      <w:pPr>
        <w:pStyle w:val="Heading10"/>
        <w:keepNext/>
        <w:keepLines/>
        <w:shd w:val="clear" w:color="auto" w:fill="auto"/>
        <w:spacing w:after="60" w:line="262" w:lineRule="auto"/>
        <w:ind w:left="380" w:hanging="380"/>
        <w:jc w:val="left"/>
      </w:pPr>
      <w:bookmarkStart w:id="7" w:name="bookmark23"/>
      <w:r>
        <w:t>Transmission details</w:t>
      </w:r>
      <w:bookmarkEnd w:id="7"/>
    </w:p>
    <w:p w:rsidR="003E3D9A" w:rsidRDefault="00D93229">
      <w:pPr>
        <w:pStyle w:val="BodyText"/>
        <w:shd w:val="clear" w:color="auto" w:fill="auto"/>
        <w:spacing w:after="60" w:line="266" w:lineRule="auto"/>
        <w:ind w:left="380" w:hanging="380"/>
        <w:jc w:val="left"/>
      </w:pPr>
      <w:r>
        <w:rPr>
          <w:lang w:val="bg-BG" w:eastAsia="bg-BG" w:bidi="bg-BG"/>
        </w:rPr>
        <w:t xml:space="preserve">— </w:t>
      </w:r>
      <w:r>
        <w:t xml:space="preserve">Fields </w:t>
      </w:r>
      <w:r>
        <w:rPr>
          <w:lang w:val="bg-BG" w:eastAsia="bg-BG" w:bidi="bg-BG"/>
        </w:rPr>
        <w:t xml:space="preserve">26 </w:t>
      </w:r>
      <w:r>
        <w:t xml:space="preserve">and </w:t>
      </w:r>
      <w:r>
        <w:rPr>
          <w:lang w:val="bg-BG" w:eastAsia="bg-BG" w:bidi="bg-BG"/>
        </w:rPr>
        <w:t xml:space="preserve">27 </w:t>
      </w:r>
      <w:r>
        <w:t xml:space="preserve">shall only be populated for transaction reports by a receiving firm where all the conditions for transmission in Article </w:t>
      </w:r>
      <w:r>
        <w:rPr>
          <w:lang w:val="bg-BG" w:eastAsia="bg-BG" w:bidi="bg-BG"/>
        </w:rPr>
        <w:t xml:space="preserve">4 </w:t>
      </w:r>
      <w:r>
        <w:t>have been met.</w:t>
      </w:r>
    </w:p>
    <w:p w:rsidR="003E3D9A" w:rsidRDefault="00D93229">
      <w:pPr>
        <w:pStyle w:val="BodyText"/>
        <w:shd w:val="clear" w:color="auto" w:fill="auto"/>
        <w:spacing w:after="0"/>
        <w:ind w:left="380" w:hanging="380"/>
        <w:jc w:val="left"/>
      </w:pPr>
      <w:r>
        <w:rPr>
          <w:lang w:val="bg-BG" w:eastAsia="bg-BG" w:bidi="bg-BG"/>
        </w:rPr>
        <w:t xml:space="preserve">— </w:t>
      </w:r>
      <w:r>
        <w:t xml:space="preserve">Where a firm acts both as a receiving firm and a transmitting firm it shall populate field </w:t>
      </w:r>
      <w:r>
        <w:rPr>
          <w:lang w:val="bg-BG" w:eastAsia="bg-BG" w:bidi="bg-BG"/>
        </w:rPr>
        <w:t xml:space="preserve">25 </w:t>
      </w:r>
      <w:r>
        <w:t>to indicate that it is</w:t>
      </w:r>
      <w:r>
        <w:t xml:space="preserve"> a transmitting firm and shall populate fields </w:t>
      </w:r>
      <w:r>
        <w:rPr>
          <w:lang w:val="bg-BG" w:eastAsia="bg-BG" w:bidi="bg-BG"/>
        </w:rPr>
        <w:t xml:space="preserve">26 </w:t>
      </w:r>
      <w:r>
        <w:t xml:space="preserve">and </w:t>
      </w:r>
      <w:r>
        <w:rPr>
          <w:lang w:val="bg-BG" w:eastAsia="bg-BG" w:bidi="bg-BG"/>
        </w:rPr>
        <w:t xml:space="preserve">27 </w:t>
      </w:r>
      <w:r>
        <w:t>from its perspective as a receiving firm.</w:t>
      </w:r>
    </w:p>
    <w:tbl>
      <w:tblPr>
        <w:tblOverlap w:val="never"/>
        <w:tblW w:w="0" w:type="auto"/>
        <w:jc w:val="center"/>
        <w:tblLayout w:type="fixed"/>
        <w:tblCellMar>
          <w:left w:w="10" w:type="dxa"/>
          <w:right w:w="10" w:type="dxa"/>
        </w:tblCellMar>
        <w:tblLook w:val="0000" w:firstRow="0" w:lastRow="0" w:firstColumn="0" w:lastColumn="0" w:noHBand="0" w:noVBand="0"/>
      </w:tblPr>
      <w:tblGrid>
        <w:gridCol w:w="792"/>
        <w:gridCol w:w="2434"/>
        <w:gridCol w:w="4478"/>
        <w:gridCol w:w="2597"/>
      </w:tblGrid>
      <w:tr w:rsidR="003E3D9A">
        <w:tblPrEx>
          <w:tblCellMar>
            <w:top w:w="0" w:type="dxa"/>
            <w:bottom w:w="0" w:type="dxa"/>
          </w:tblCellMar>
        </w:tblPrEx>
        <w:trPr>
          <w:trHeight w:hRule="exact" w:val="1363"/>
          <w:jc w:val="center"/>
        </w:trPr>
        <w:tc>
          <w:tcPr>
            <w:tcW w:w="792" w:type="dxa"/>
            <w:tcBorders>
              <w:top w:val="single" w:sz="4" w:space="0" w:color="auto"/>
            </w:tcBorders>
            <w:shd w:val="clear" w:color="auto" w:fill="FFFFFF"/>
          </w:tcPr>
          <w:p w:rsidR="003E3D9A" w:rsidRDefault="00D93229">
            <w:pPr>
              <w:pStyle w:val="Other0"/>
              <w:shd w:val="clear" w:color="auto" w:fill="auto"/>
              <w:spacing w:before="200" w:after="0" w:line="240" w:lineRule="auto"/>
              <w:jc w:val="center"/>
            </w:pPr>
            <w:r>
              <w:rPr>
                <w:lang w:val="bg-BG" w:eastAsia="bg-BG" w:bidi="bg-BG"/>
              </w:rPr>
              <w:t>25</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200" w:after="0"/>
            </w:pPr>
            <w:r>
              <w:t>Transmission of order indica</w:t>
            </w:r>
            <w:r>
              <w:softHyphen/>
              <w:t>tor</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80"/>
            </w:pPr>
            <w:r>
              <w:t xml:space="preserve">‘true' shall be populated by the transmitting firm within the transmitting firm's report where the conditions for transmission specified in Article </w:t>
            </w:r>
            <w:r>
              <w:rPr>
                <w:lang w:val="bg-BG" w:eastAsia="bg-BG" w:bidi="bg-BG"/>
              </w:rPr>
              <w:t xml:space="preserve">4 </w:t>
            </w:r>
            <w:r>
              <w:t>were not satisfied</w:t>
            </w:r>
          </w:p>
          <w:p w:rsidR="003E3D9A" w:rsidRDefault="00D93229">
            <w:pPr>
              <w:pStyle w:val="Other0"/>
              <w:shd w:val="clear" w:color="auto" w:fill="auto"/>
              <w:spacing w:after="0"/>
            </w:pPr>
            <w:r>
              <w:t>‘false’ - in all other circumstances</w:t>
            </w:r>
          </w:p>
        </w:tc>
        <w:tc>
          <w:tcPr>
            <w:tcW w:w="2597" w:type="dxa"/>
            <w:tcBorders>
              <w:top w:val="single" w:sz="4" w:space="0" w:color="auto"/>
              <w:left w:val="single" w:sz="4" w:space="0" w:color="auto"/>
            </w:tcBorders>
            <w:shd w:val="clear" w:color="auto" w:fill="FFFFFF"/>
          </w:tcPr>
          <w:p w:rsidR="003E3D9A" w:rsidRDefault="00D93229">
            <w:pPr>
              <w:pStyle w:val="Other0"/>
              <w:shd w:val="clear" w:color="auto" w:fill="auto"/>
              <w:spacing w:before="220" w:after="100" w:line="240" w:lineRule="auto"/>
              <w:jc w:val="left"/>
            </w:pPr>
            <w:r>
              <w:t>‘true’</w:t>
            </w:r>
          </w:p>
          <w:p w:rsidR="003E3D9A" w:rsidRDefault="00D93229">
            <w:pPr>
              <w:pStyle w:val="Other0"/>
              <w:shd w:val="clear" w:color="auto" w:fill="auto"/>
              <w:spacing w:after="0" w:line="240" w:lineRule="auto"/>
              <w:jc w:val="left"/>
            </w:pPr>
            <w:r>
              <w:t>‘false’</w:t>
            </w:r>
          </w:p>
        </w:tc>
      </w:tr>
      <w:tr w:rsidR="003E3D9A">
        <w:tblPrEx>
          <w:tblCellMar>
            <w:top w:w="0" w:type="dxa"/>
            <w:bottom w:w="0" w:type="dxa"/>
          </w:tblCellMar>
        </w:tblPrEx>
        <w:trPr>
          <w:trHeight w:hRule="exact" w:val="1368"/>
          <w:jc w:val="center"/>
        </w:trPr>
        <w:tc>
          <w:tcPr>
            <w:tcW w:w="792" w:type="dxa"/>
            <w:tcBorders>
              <w:top w:val="single" w:sz="4" w:space="0" w:color="auto"/>
              <w:bottom w:val="single" w:sz="4" w:space="0" w:color="auto"/>
            </w:tcBorders>
            <w:shd w:val="clear" w:color="auto" w:fill="FFFFFF"/>
          </w:tcPr>
          <w:p w:rsidR="003E3D9A" w:rsidRDefault="00D93229">
            <w:pPr>
              <w:pStyle w:val="Other0"/>
              <w:shd w:val="clear" w:color="auto" w:fill="auto"/>
              <w:spacing w:before="180" w:after="0" w:line="240" w:lineRule="auto"/>
              <w:jc w:val="center"/>
            </w:pPr>
            <w:r>
              <w:rPr>
                <w:lang w:val="bg-BG" w:eastAsia="bg-BG" w:bidi="bg-BG"/>
              </w:rPr>
              <w:t>26</w:t>
            </w:r>
          </w:p>
        </w:tc>
        <w:tc>
          <w:tcPr>
            <w:tcW w:w="2434" w:type="dxa"/>
            <w:tcBorders>
              <w:top w:val="single" w:sz="4" w:space="0" w:color="auto"/>
              <w:left w:val="single" w:sz="4" w:space="0" w:color="auto"/>
              <w:bottom w:val="single" w:sz="4" w:space="0" w:color="auto"/>
            </w:tcBorders>
            <w:shd w:val="clear" w:color="auto" w:fill="FFFFFF"/>
          </w:tcPr>
          <w:p w:rsidR="003E3D9A" w:rsidRDefault="00D93229">
            <w:pPr>
              <w:pStyle w:val="Other0"/>
              <w:shd w:val="clear" w:color="auto" w:fill="auto"/>
              <w:spacing w:before="200" w:after="0"/>
            </w:pPr>
            <w:r>
              <w:t>Transmitting firm identifica</w:t>
            </w:r>
            <w:r>
              <w:softHyphen/>
            </w:r>
            <w:r>
              <w:t>tion code for the buyer</w:t>
            </w:r>
          </w:p>
        </w:tc>
        <w:tc>
          <w:tcPr>
            <w:tcW w:w="4478" w:type="dxa"/>
            <w:tcBorders>
              <w:top w:val="single" w:sz="4" w:space="0" w:color="auto"/>
              <w:left w:val="single" w:sz="4" w:space="0" w:color="auto"/>
              <w:bottom w:val="single" w:sz="4" w:space="0" w:color="auto"/>
            </w:tcBorders>
            <w:shd w:val="clear" w:color="auto" w:fill="FFFFFF"/>
            <w:vAlign w:val="center"/>
          </w:tcPr>
          <w:p w:rsidR="003E3D9A" w:rsidRDefault="00D93229">
            <w:pPr>
              <w:pStyle w:val="Other0"/>
              <w:shd w:val="clear" w:color="auto" w:fill="auto"/>
              <w:spacing w:after="80" w:line="257" w:lineRule="auto"/>
            </w:pPr>
            <w:r>
              <w:t>Code used to identify the firm transmitting the order</w:t>
            </w:r>
          </w:p>
          <w:p w:rsidR="003E3D9A" w:rsidRDefault="00D93229">
            <w:pPr>
              <w:pStyle w:val="Other0"/>
              <w:shd w:val="clear" w:color="auto" w:fill="auto"/>
              <w:spacing w:after="0" w:line="257" w:lineRule="auto"/>
            </w:pPr>
            <w:r>
              <w:t>This shall be populated by the receiving firm within the receiving firm's report with the identification code pro</w:t>
            </w:r>
            <w:r>
              <w:softHyphen/>
              <w:t>vided by the transmitting firm.</w:t>
            </w:r>
          </w:p>
        </w:tc>
        <w:tc>
          <w:tcPr>
            <w:tcW w:w="2597" w:type="dxa"/>
            <w:tcBorders>
              <w:top w:val="single" w:sz="4" w:space="0" w:color="auto"/>
              <w:left w:val="single" w:sz="4" w:space="0" w:color="auto"/>
              <w:bottom w:val="single" w:sz="4" w:space="0" w:color="auto"/>
            </w:tcBorders>
            <w:shd w:val="clear" w:color="auto" w:fill="FFFFFF"/>
          </w:tcPr>
          <w:p w:rsidR="003E3D9A" w:rsidRDefault="00D93229">
            <w:pPr>
              <w:pStyle w:val="Other0"/>
              <w:shd w:val="clear" w:color="auto" w:fill="auto"/>
              <w:spacing w:before="180" w:after="0" w:line="240" w:lineRule="auto"/>
              <w:jc w:val="left"/>
            </w:pPr>
            <w:r>
              <w:t>{LEI}</w:t>
            </w:r>
          </w:p>
        </w:tc>
      </w:tr>
    </w:tbl>
    <w:p w:rsidR="003E3D9A" w:rsidRDefault="00D93229">
      <w:pPr>
        <w:spacing w:line="14"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92"/>
        <w:gridCol w:w="2434"/>
        <w:gridCol w:w="4478"/>
        <w:gridCol w:w="2597"/>
      </w:tblGrid>
      <w:tr w:rsidR="003E3D9A">
        <w:tblPrEx>
          <w:tblCellMar>
            <w:top w:w="0" w:type="dxa"/>
            <w:bottom w:w="0" w:type="dxa"/>
          </w:tblCellMar>
        </w:tblPrEx>
        <w:trPr>
          <w:trHeight w:hRule="exact" w:val="566"/>
          <w:jc w:val="center"/>
        </w:trPr>
        <w:tc>
          <w:tcPr>
            <w:tcW w:w="792"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lastRenderedPageBreak/>
              <w:t>N</w:t>
            </w:r>
          </w:p>
        </w:tc>
        <w:tc>
          <w:tcPr>
            <w:tcW w:w="2434"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FIELD</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 xml:space="preserve">CONTENT TO BE </w:t>
            </w:r>
            <w:r>
              <w:rPr>
                <w:rFonts w:ascii="Arial" w:eastAsia="Arial" w:hAnsi="Arial" w:cs="Arial"/>
                <w:sz w:val="14"/>
                <w:szCs w:val="14"/>
              </w:rPr>
              <w:t>REPORTED</w:t>
            </w:r>
          </w:p>
        </w:tc>
        <w:tc>
          <w:tcPr>
            <w:tcW w:w="2597"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FORMAT AND STANDARDS TO</w:t>
            </w:r>
          </w:p>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BE USED FOR REPORTING</w:t>
            </w:r>
          </w:p>
        </w:tc>
      </w:tr>
      <w:tr w:rsidR="003E3D9A">
        <w:tblPrEx>
          <w:tblCellMar>
            <w:top w:w="0" w:type="dxa"/>
            <w:bottom w:w="0" w:type="dxa"/>
          </w:tblCellMar>
        </w:tblPrEx>
        <w:trPr>
          <w:trHeight w:hRule="exact" w:val="1363"/>
          <w:jc w:val="center"/>
        </w:trPr>
        <w:tc>
          <w:tcPr>
            <w:tcW w:w="792" w:type="dxa"/>
            <w:tcBorders>
              <w:top w:val="single" w:sz="4" w:space="0" w:color="auto"/>
              <w:bottom w:val="single" w:sz="4" w:space="0" w:color="auto"/>
            </w:tcBorders>
            <w:shd w:val="clear" w:color="auto" w:fill="FFFFFF"/>
          </w:tcPr>
          <w:p w:rsidR="003E3D9A" w:rsidRDefault="00D93229">
            <w:pPr>
              <w:pStyle w:val="Other0"/>
              <w:shd w:val="clear" w:color="auto" w:fill="auto"/>
              <w:spacing w:before="100" w:after="0" w:line="240" w:lineRule="auto"/>
              <w:jc w:val="center"/>
            </w:pPr>
            <w:r>
              <w:rPr>
                <w:lang w:val="bg-BG" w:eastAsia="bg-BG" w:bidi="bg-BG"/>
              </w:rPr>
              <w:t>27</w:t>
            </w:r>
          </w:p>
        </w:tc>
        <w:tc>
          <w:tcPr>
            <w:tcW w:w="2434" w:type="dxa"/>
            <w:tcBorders>
              <w:top w:val="single" w:sz="4" w:space="0" w:color="auto"/>
              <w:left w:val="single" w:sz="4" w:space="0" w:color="auto"/>
              <w:bottom w:val="single" w:sz="4" w:space="0" w:color="auto"/>
            </w:tcBorders>
            <w:shd w:val="clear" w:color="auto" w:fill="FFFFFF"/>
          </w:tcPr>
          <w:p w:rsidR="003E3D9A" w:rsidRDefault="00D93229">
            <w:pPr>
              <w:pStyle w:val="Other0"/>
              <w:shd w:val="clear" w:color="auto" w:fill="auto"/>
              <w:spacing w:before="120" w:after="0"/>
            </w:pPr>
            <w:r>
              <w:t>Transmitting firm identifica</w:t>
            </w:r>
            <w:r>
              <w:softHyphen/>
              <w:t>tion code for the seller</w:t>
            </w:r>
          </w:p>
        </w:tc>
        <w:tc>
          <w:tcPr>
            <w:tcW w:w="4478" w:type="dxa"/>
            <w:tcBorders>
              <w:top w:val="single" w:sz="4" w:space="0" w:color="auto"/>
              <w:left w:val="single" w:sz="4" w:space="0" w:color="auto"/>
              <w:bottom w:val="single" w:sz="4" w:space="0" w:color="auto"/>
            </w:tcBorders>
            <w:shd w:val="clear" w:color="auto" w:fill="FFFFFF"/>
            <w:vAlign w:val="center"/>
          </w:tcPr>
          <w:p w:rsidR="003E3D9A" w:rsidRDefault="00D93229">
            <w:pPr>
              <w:pStyle w:val="Other0"/>
              <w:shd w:val="clear" w:color="auto" w:fill="auto"/>
              <w:spacing w:after="60"/>
            </w:pPr>
            <w:r>
              <w:t>Code used to identify the firm transmitting the order.</w:t>
            </w:r>
          </w:p>
          <w:p w:rsidR="003E3D9A" w:rsidRDefault="00D93229">
            <w:pPr>
              <w:pStyle w:val="Other0"/>
              <w:shd w:val="clear" w:color="auto" w:fill="auto"/>
              <w:spacing w:after="0"/>
            </w:pPr>
            <w:r>
              <w:t xml:space="preserve">This shall be populated by the receiving firm within the receiving firm's report with </w:t>
            </w:r>
            <w:r>
              <w:t>the identification code pro</w:t>
            </w:r>
            <w:r>
              <w:softHyphen/>
              <w:t>vided by the transmitting firm</w:t>
            </w:r>
          </w:p>
        </w:tc>
        <w:tc>
          <w:tcPr>
            <w:tcW w:w="2597" w:type="dxa"/>
            <w:tcBorders>
              <w:top w:val="single" w:sz="4" w:space="0" w:color="auto"/>
              <w:left w:val="single" w:sz="4" w:space="0" w:color="auto"/>
              <w:bottom w:val="single" w:sz="4" w:space="0" w:color="auto"/>
            </w:tcBorders>
            <w:shd w:val="clear" w:color="auto" w:fill="FFFFFF"/>
          </w:tcPr>
          <w:p w:rsidR="003E3D9A" w:rsidRDefault="00D93229">
            <w:pPr>
              <w:pStyle w:val="Other0"/>
              <w:shd w:val="clear" w:color="auto" w:fill="auto"/>
              <w:spacing w:before="100" w:after="0" w:line="240" w:lineRule="auto"/>
            </w:pPr>
            <w:r>
              <w:t>{LEI}</w:t>
            </w:r>
          </w:p>
        </w:tc>
      </w:tr>
    </w:tbl>
    <w:p w:rsidR="003E3D9A" w:rsidRDefault="00D93229">
      <w:pPr>
        <w:pStyle w:val="Tablecaption0"/>
        <w:shd w:val="clear" w:color="auto" w:fill="auto"/>
        <w:spacing w:line="240" w:lineRule="auto"/>
        <w:ind w:left="96" w:firstLine="0"/>
        <w:jc w:val="left"/>
        <w:rPr>
          <w:sz w:val="17"/>
          <w:szCs w:val="17"/>
        </w:rPr>
      </w:pPr>
      <w:r>
        <w:rPr>
          <w:b/>
          <w:bCs/>
          <w:sz w:val="17"/>
          <w:szCs w:val="17"/>
        </w:rPr>
        <w:t>Transaction details</w:t>
      </w:r>
    </w:p>
    <w:p w:rsidR="003E3D9A" w:rsidRDefault="003E3D9A">
      <w:pPr>
        <w:spacing w:line="14"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792"/>
        <w:gridCol w:w="2434"/>
        <w:gridCol w:w="4478"/>
        <w:gridCol w:w="2597"/>
      </w:tblGrid>
      <w:tr w:rsidR="003E3D9A">
        <w:tblPrEx>
          <w:tblCellMar>
            <w:top w:w="0" w:type="dxa"/>
            <w:bottom w:w="0" w:type="dxa"/>
          </w:tblCellMar>
        </w:tblPrEx>
        <w:trPr>
          <w:trHeight w:hRule="exact" w:val="4862"/>
          <w:jc w:val="center"/>
        </w:trPr>
        <w:tc>
          <w:tcPr>
            <w:tcW w:w="792" w:type="dxa"/>
            <w:tcBorders>
              <w:top w:val="single" w:sz="4" w:space="0" w:color="auto"/>
            </w:tcBorders>
            <w:shd w:val="clear" w:color="auto" w:fill="FFFFFF"/>
          </w:tcPr>
          <w:p w:rsidR="003E3D9A" w:rsidRDefault="00D93229">
            <w:pPr>
              <w:pStyle w:val="Other0"/>
              <w:shd w:val="clear" w:color="auto" w:fill="auto"/>
              <w:spacing w:before="260" w:after="0" w:line="240" w:lineRule="auto"/>
              <w:jc w:val="center"/>
            </w:pPr>
            <w:r>
              <w:rPr>
                <w:lang w:val="bg-BG" w:eastAsia="bg-BG" w:bidi="bg-BG"/>
              </w:rPr>
              <w:t>28</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280" w:after="0" w:line="240" w:lineRule="auto"/>
            </w:pPr>
            <w:r>
              <w:t>Trading date time</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80"/>
            </w:pPr>
            <w:r>
              <w:t>Date and time when the transaction was executed.</w:t>
            </w:r>
          </w:p>
          <w:p w:rsidR="003E3D9A" w:rsidRDefault="00D93229">
            <w:pPr>
              <w:pStyle w:val="Other0"/>
              <w:shd w:val="clear" w:color="auto" w:fill="auto"/>
              <w:spacing w:after="80"/>
            </w:pPr>
            <w:r>
              <w:t xml:space="preserve">For transactions executed on a trading venue, the level of granularity shall be in accordance with </w:t>
            </w:r>
            <w:r>
              <w:t>the require</w:t>
            </w:r>
            <w:r>
              <w:softHyphen/>
              <w:t>ments set out in Article of Commission Delegated Regu</w:t>
            </w:r>
            <w:r>
              <w:softHyphen/>
              <w:t xml:space="preserve">lation (EU) </w:t>
            </w:r>
            <w:r>
              <w:rPr>
                <w:lang w:val="bg-BG" w:eastAsia="bg-BG" w:bidi="bg-BG"/>
              </w:rPr>
              <w:t>2017/574 (</w:t>
            </w:r>
            <w:r>
              <w:rPr>
                <w:vertAlign w:val="superscript"/>
                <w:lang w:val="bg-BG" w:eastAsia="bg-BG" w:bidi="bg-BG"/>
              </w:rPr>
              <w:t>2</w:t>
            </w:r>
            <w:r>
              <w:rPr>
                <w:lang w:val="bg-BG" w:eastAsia="bg-BG" w:bidi="bg-BG"/>
              </w:rPr>
              <w:t>).</w:t>
            </w:r>
          </w:p>
          <w:p w:rsidR="003E3D9A" w:rsidRDefault="00D93229">
            <w:pPr>
              <w:pStyle w:val="Other0"/>
              <w:shd w:val="clear" w:color="auto" w:fill="auto"/>
              <w:spacing w:after="80"/>
            </w:pPr>
            <w:r>
              <w:t>For transactions not executed on a trading venue, the date and time shall be when the parties agree the con</w:t>
            </w:r>
            <w:r>
              <w:softHyphen/>
              <w:t>tent of the following fields: quantity, price, currencie</w:t>
            </w:r>
            <w:r>
              <w:t xml:space="preserve">s in fields </w:t>
            </w:r>
            <w:r>
              <w:rPr>
                <w:lang w:val="bg-BG" w:eastAsia="bg-BG" w:bidi="bg-BG"/>
              </w:rPr>
              <w:t xml:space="preserve">31, 34 </w:t>
            </w:r>
            <w:r>
              <w:t xml:space="preserve">and </w:t>
            </w:r>
            <w:r>
              <w:rPr>
                <w:lang w:val="bg-BG" w:eastAsia="bg-BG" w:bidi="bg-BG"/>
              </w:rPr>
              <w:t xml:space="preserve">44, </w:t>
            </w:r>
            <w:r>
              <w:t>instrument identification code, in</w:t>
            </w:r>
            <w:r>
              <w:softHyphen/>
              <w:t>strument classification and underlying instrument code, where applicable. For transactions not executed on a trading venue the time reported shall be at least to the nearest second.</w:t>
            </w:r>
          </w:p>
          <w:p w:rsidR="003E3D9A" w:rsidRDefault="00D93229">
            <w:pPr>
              <w:pStyle w:val="Other0"/>
              <w:shd w:val="clear" w:color="auto" w:fill="auto"/>
              <w:spacing w:after="80"/>
            </w:pPr>
            <w:r>
              <w:t>Where the tr</w:t>
            </w:r>
            <w:r>
              <w:t xml:space="preserve">ansaction results from an order transmitted by the executing firm on behalf of a client to a third party where the conditions for transmission set out in Article </w:t>
            </w:r>
            <w:r>
              <w:rPr>
                <w:lang w:val="bg-BG" w:eastAsia="bg-BG" w:bidi="bg-BG"/>
              </w:rPr>
              <w:t xml:space="preserve">4 </w:t>
            </w:r>
            <w:r>
              <w:t xml:space="preserve">were not satisfied, this shall be the date and time of the transaction rather than the time </w:t>
            </w:r>
            <w:r>
              <w:t>of the order transmission.</w:t>
            </w:r>
          </w:p>
        </w:tc>
        <w:tc>
          <w:tcPr>
            <w:tcW w:w="2597" w:type="dxa"/>
            <w:tcBorders>
              <w:top w:val="single" w:sz="4" w:space="0" w:color="auto"/>
              <w:left w:val="single" w:sz="4" w:space="0" w:color="auto"/>
            </w:tcBorders>
            <w:shd w:val="clear" w:color="auto" w:fill="FFFFFF"/>
          </w:tcPr>
          <w:p w:rsidR="003E3D9A" w:rsidRDefault="00D93229">
            <w:pPr>
              <w:pStyle w:val="Other0"/>
              <w:shd w:val="clear" w:color="auto" w:fill="auto"/>
              <w:spacing w:before="260" w:after="0" w:line="240" w:lineRule="auto"/>
            </w:pPr>
            <w:r>
              <w:t>{DATE_TIME_FORMAT}</w:t>
            </w:r>
          </w:p>
        </w:tc>
      </w:tr>
      <w:tr w:rsidR="003E3D9A">
        <w:tblPrEx>
          <w:tblCellMar>
            <w:top w:w="0" w:type="dxa"/>
            <w:bottom w:w="0" w:type="dxa"/>
          </w:tblCellMar>
        </w:tblPrEx>
        <w:trPr>
          <w:trHeight w:hRule="exact" w:val="2573"/>
          <w:jc w:val="center"/>
        </w:trPr>
        <w:tc>
          <w:tcPr>
            <w:tcW w:w="792" w:type="dxa"/>
            <w:tcBorders>
              <w:top w:val="single" w:sz="4" w:space="0" w:color="auto"/>
            </w:tcBorders>
            <w:shd w:val="clear" w:color="auto" w:fill="FFFFFF"/>
          </w:tcPr>
          <w:p w:rsidR="003E3D9A" w:rsidRDefault="00D93229">
            <w:pPr>
              <w:pStyle w:val="Other0"/>
              <w:shd w:val="clear" w:color="auto" w:fill="auto"/>
              <w:spacing w:before="260" w:after="0" w:line="240" w:lineRule="auto"/>
              <w:jc w:val="center"/>
            </w:pPr>
            <w:r>
              <w:rPr>
                <w:lang w:val="bg-BG" w:eastAsia="bg-BG" w:bidi="bg-BG"/>
              </w:rPr>
              <w:t>29</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280" w:after="0" w:line="240" w:lineRule="auto"/>
            </w:pPr>
            <w:r>
              <w:t>Trading capacity</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80"/>
            </w:pPr>
            <w:r>
              <w:t xml:space="preserve">Indication of whether the transaction results from the executing firm carrying out matched principal trading under Article </w:t>
            </w:r>
            <w:r>
              <w:rPr>
                <w:lang w:val="bg-BG" w:eastAsia="bg-BG" w:bidi="bg-BG"/>
              </w:rPr>
              <w:t xml:space="preserve">4(1)(38) </w:t>
            </w:r>
            <w:r>
              <w:t>of Directive 2014/65/EU or deal</w:t>
            </w:r>
            <w:r>
              <w:softHyphen/>
            </w:r>
            <w:r>
              <w:t xml:space="preserve">ing on own account under Article </w:t>
            </w:r>
            <w:r>
              <w:rPr>
                <w:lang w:val="bg-BG" w:eastAsia="bg-BG" w:bidi="bg-BG"/>
              </w:rPr>
              <w:t xml:space="preserve">4(1)(6) </w:t>
            </w:r>
            <w:r>
              <w:t>of Directive 2014/65/EU.</w:t>
            </w:r>
          </w:p>
          <w:p w:rsidR="003E3D9A" w:rsidRDefault="00D93229">
            <w:pPr>
              <w:pStyle w:val="Other0"/>
              <w:shd w:val="clear" w:color="auto" w:fill="auto"/>
              <w:spacing w:after="0"/>
            </w:pPr>
            <w:r>
              <w:t>Where the transaction does not result from the execut</w:t>
            </w:r>
            <w:r>
              <w:softHyphen/>
              <w:t>ing firm carrying out matched principal trading or deal</w:t>
            </w:r>
            <w:r>
              <w:softHyphen/>
              <w:t>ing on own account, the field shall indicate that the transaction was carried ou</w:t>
            </w:r>
            <w:r>
              <w:t>t under any other capacity.</w:t>
            </w:r>
          </w:p>
        </w:tc>
        <w:tc>
          <w:tcPr>
            <w:tcW w:w="2597" w:type="dxa"/>
            <w:tcBorders>
              <w:top w:val="single" w:sz="4" w:space="0" w:color="auto"/>
              <w:left w:val="single" w:sz="4" w:space="0" w:color="auto"/>
            </w:tcBorders>
            <w:shd w:val="clear" w:color="auto" w:fill="FFFFFF"/>
          </w:tcPr>
          <w:p w:rsidR="003E3D9A" w:rsidRDefault="00D93229">
            <w:pPr>
              <w:pStyle w:val="Other0"/>
              <w:shd w:val="clear" w:color="auto" w:fill="auto"/>
              <w:spacing w:before="280" w:after="80"/>
            </w:pPr>
            <w:r>
              <w:t>‘DEAL’ - Dealing on own ac</w:t>
            </w:r>
            <w:r>
              <w:softHyphen/>
              <w:t>count</w:t>
            </w:r>
          </w:p>
          <w:p w:rsidR="003E3D9A" w:rsidRDefault="00D93229">
            <w:pPr>
              <w:pStyle w:val="Other0"/>
              <w:shd w:val="clear" w:color="auto" w:fill="auto"/>
              <w:spacing w:after="0" w:line="360" w:lineRule="auto"/>
              <w:jc w:val="left"/>
            </w:pPr>
            <w:r>
              <w:t>‘MTCH’ - Matched principal ‘AOTC’ - Any other capacity</w:t>
            </w:r>
          </w:p>
        </w:tc>
      </w:tr>
      <w:tr w:rsidR="003E3D9A">
        <w:tblPrEx>
          <w:tblCellMar>
            <w:top w:w="0" w:type="dxa"/>
            <w:bottom w:w="0" w:type="dxa"/>
          </w:tblCellMar>
        </w:tblPrEx>
        <w:trPr>
          <w:trHeight w:hRule="exact" w:val="4190"/>
          <w:jc w:val="center"/>
        </w:trPr>
        <w:tc>
          <w:tcPr>
            <w:tcW w:w="792" w:type="dxa"/>
            <w:tcBorders>
              <w:top w:val="single" w:sz="4" w:space="0" w:color="auto"/>
              <w:bottom w:val="single" w:sz="4" w:space="0" w:color="auto"/>
            </w:tcBorders>
            <w:shd w:val="clear" w:color="auto" w:fill="FFFFFF"/>
          </w:tcPr>
          <w:p w:rsidR="003E3D9A" w:rsidRDefault="00D93229">
            <w:pPr>
              <w:pStyle w:val="Other0"/>
              <w:shd w:val="clear" w:color="auto" w:fill="auto"/>
              <w:spacing w:before="260" w:after="0" w:line="240" w:lineRule="auto"/>
              <w:jc w:val="center"/>
            </w:pPr>
            <w:r>
              <w:rPr>
                <w:lang w:val="bg-BG" w:eastAsia="bg-BG" w:bidi="bg-BG"/>
              </w:rPr>
              <w:t>30</w:t>
            </w:r>
          </w:p>
        </w:tc>
        <w:tc>
          <w:tcPr>
            <w:tcW w:w="2434" w:type="dxa"/>
            <w:tcBorders>
              <w:top w:val="single" w:sz="4" w:space="0" w:color="auto"/>
              <w:left w:val="single" w:sz="4" w:space="0" w:color="auto"/>
              <w:bottom w:val="single" w:sz="4" w:space="0" w:color="auto"/>
            </w:tcBorders>
            <w:shd w:val="clear" w:color="auto" w:fill="FFFFFF"/>
          </w:tcPr>
          <w:p w:rsidR="003E3D9A" w:rsidRDefault="00D93229">
            <w:pPr>
              <w:pStyle w:val="Other0"/>
              <w:shd w:val="clear" w:color="auto" w:fill="auto"/>
              <w:spacing w:before="280" w:after="0" w:line="240" w:lineRule="auto"/>
            </w:pPr>
            <w:r>
              <w:t>Quantity</w:t>
            </w:r>
          </w:p>
        </w:tc>
        <w:tc>
          <w:tcPr>
            <w:tcW w:w="4478" w:type="dxa"/>
            <w:tcBorders>
              <w:top w:val="single" w:sz="4" w:space="0" w:color="auto"/>
              <w:left w:val="single" w:sz="4" w:space="0" w:color="auto"/>
              <w:bottom w:val="single" w:sz="4" w:space="0" w:color="auto"/>
            </w:tcBorders>
            <w:shd w:val="clear" w:color="auto" w:fill="FFFFFF"/>
            <w:vAlign w:val="center"/>
          </w:tcPr>
          <w:p w:rsidR="003E3D9A" w:rsidRDefault="00D93229">
            <w:pPr>
              <w:pStyle w:val="Other0"/>
              <w:shd w:val="clear" w:color="auto" w:fill="auto"/>
              <w:spacing w:after="80"/>
            </w:pPr>
            <w:r>
              <w:t>The number of units of the financial instrument, or the number of derivative contracts in the transaction.</w:t>
            </w:r>
          </w:p>
          <w:p w:rsidR="003E3D9A" w:rsidRDefault="00D93229">
            <w:pPr>
              <w:pStyle w:val="Other0"/>
              <w:shd w:val="clear" w:color="auto" w:fill="auto"/>
              <w:spacing w:after="80"/>
            </w:pPr>
            <w:r>
              <w:t xml:space="preserve">The nominal or </w:t>
            </w:r>
            <w:r>
              <w:t>monetary value of the financial instru</w:t>
            </w:r>
            <w:r>
              <w:softHyphen/>
              <w:t>ment.</w:t>
            </w:r>
          </w:p>
          <w:p w:rsidR="003E3D9A" w:rsidRDefault="00D93229">
            <w:pPr>
              <w:pStyle w:val="Other0"/>
              <w:shd w:val="clear" w:color="auto" w:fill="auto"/>
              <w:spacing w:after="80"/>
            </w:pPr>
            <w:r>
              <w:t>For spread bets, the quantity shall be the monetary val</w:t>
            </w:r>
            <w:r>
              <w:softHyphen/>
              <w:t>ue wagered per point movement in the underlying financial instrument.</w:t>
            </w:r>
          </w:p>
          <w:p w:rsidR="003E3D9A" w:rsidRDefault="00D93229">
            <w:pPr>
              <w:pStyle w:val="Other0"/>
              <w:shd w:val="clear" w:color="auto" w:fill="auto"/>
              <w:spacing w:after="80"/>
            </w:pPr>
            <w:r>
              <w:t>For credit default swaps, the quantity shall be the no</w:t>
            </w:r>
            <w:r>
              <w:softHyphen/>
              <w:t>tional amount for which the pr</w:t>
            </w:r>
            <w:r>
              <w:t>otection is acquired or disposed of.</w:t>
            </w:r>
          </w:p>
          <w:p w:rsidR="003E3D9A" w:rsidRDefault="00D93229">
            <w:pPr>
              <w:pStyle w:val="Other0"/>
              <w:shd w:val="clear" w:color="auto" w:fill="auto"/>
              <w:spacing w:after="80"/>
            </w:pPr>
            <w:r>
              <w:t>For increase or decrease in notional amount derivative contracts, the number shall ref lect the absolute value of the change and shall be expressed as a positive number.</w:t>
            </w:r>
          </w:p>
          <w:p w:rsidR="003E3D9A" w:rsidRDefault="00D93229">
            <w:pPr>
              <w:pStyle w:val="Other0"/>
              <w:shd w:val="clear" w:color="auto" w:fill="auto"/>
              <w:spacing w:after="80"/>
            </w:pPr>
            <w:r>
              <w:t>The information reported in this field shall be c</w:t>
            </w:r>
            <w:r>
              <w:t xml:space="preserve">onsistent with the values provided in fields </w:t>
            </w:r>
            <w:r>
              <w:rPr>
                <w:lang w:val="bg-BG" w:eastAsia="bg-BG" w:bidi="bg-BG"/>
              </w:rPr>
              <w:t xml:space="preserve">33 </w:t>
            </w:r>
            <w:r>
              <w:t xml:space="preserve">and </w:t>
            </w:r>
            <w:r>
              <w:rPr>
                <w:lang w:val="bg-BG" w:eastAsia="bg-BG" w:bidi="bg-BG"/>
              </w:rPr>
              <w:t>46.</w:t>
            </w:r>
          </w:p>
        </w:tc>
        <w:tc>
          <w:tcPr>
            <w:tcW w:w="2597" w:type="dxa"/>
            <w:tcBorders>
              <w:top w:val="single" w:sz="4" w:space="0" w:color="auto"/>
              <w:left w:val="single" w:sz="4" w:space="0" w:color="auto"/>
              <w:bottom w:val="single" w:sz="4" w:space="0" w:color="auto"/>
            </w:tcBorders>
            <w:shd w:val="clear" w:color="auto" w:fill="FFFFFF"/>
          </w:tcPr>
          <w:p w:rsidR="003E3D9A" w:rsidRDefault="00D93229">
            <w:pPr>
              <w:pStyle w:val="Other0"/>
              <w:shd w:val="clear" w:color="auto" w:fill="auto"/>
              <w:spacing w:before="260" w:after="60"/>
            </w:pPr>
            <w:r>
              <w:t>{DECIMAL-18/17} in case the quantity is expressed as number of units</w:t>
            </w:r>
          </w:p>
          <w:p w:rsidR="003E3D9A" w:rsidRDefault="00D93229">
            <w:pPr>
              <w:pStyle w:val="Other0"/>
              <w:shd w:val="clear" w:color="auto" w:fill="auto"/>
              <w:spacing w:after="0"/>
            </w:pPr>
            <w:r>
              <w:t>{DECIMAL-18/5} in case the quantity is expressed as mone</w:t>
            </w:r>
            <w:r>
              <w:softHyphen/>
              <w:t>tary or nominal value</w:t>
            </w:r>
          </w:p>
        </w:tc>
      </w:tr>
    </w:tbl>
    <w:p w:rsidR="003E3D9A" w:rsidRDefault="00D93229">
      <w:pPr>
        <w:spacing w:line="14"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92"/>
        <w:gridCol w:w="2434"/>
        <w:gridCol w:w="4478"/>
        <w:gridCol w:w="2597"/>
      </w:tblGrid>
      <w:tr w:rsidR="003E3D9A">
        <w:tblPrEx>
          <w:tblCellMar>
            <w:top w:w="0" w:type="dxa"/>
            <w:bottom w:w="0" w:type="dxa"/>
          </w:tblCellMar>
        </w:tblPrEx>
        <w:trPr>
          <w:trHeight w:hRule="exact" w:val="566"/>
          <w:jc w:val="center"/>
        </w:trPr>
        <w:tc>
          <w:tcPr>
            <w:tcW w:w="792"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lastRenderedPageBreak/>
              <w:t>N</w:t>
            </w:r>
          </w:p>
        </w:tc>
        <w:tc>
          <w:tcPr>
            <w:tcW w:w="2434"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FIELD</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CONTENT TO BE REPORTED</w:t>
            </w:r>
          </w:p>
        </w:tc>
        <w:tc>
          <w:tcPr>
            <w:tcW w:w="2597"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 xml:space="preserve">FORMAT AND </w:t>
            </w:r>
            <w:r>
              <w:rPr>
                <w:rFonts w:ascii="Arial" w:eastAsia="Arial" w:hAnsi="Arial" w:cs="Arial"/>
                <w:sz w:val="14"/>
                <w:szCs w:val="14"/>
              </w:rPr>
              <w:t>STANDARDS TO</w:t>
            </w:r>
          </w:p>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BE USED FOR REPORTING</w:t>
            </w:r>
          </w:p>
        </w:tc>
      </w:tr>
      <w:tr w:rsidR="003E3D9A">
        <w:tblPrEx>
          <w:tblCellMar>
            <w:top w:w="0" w:type="dxa"/>
            <w:bottom w:w="0" w:type="dxa"/>
          </w:tblCellMar>
        </w:tblPrEx>
        <w:trPr>
          <w:trHeight w:hRule="exact" w:val="1123"/>
          <w:jc w:val="center"/>
        </w:trPr>
        <w:tc>
          <w:tcPr>
            <w:tcW w:w="792" w:type="dxa"/>
            <w:tcBorders>
              <w:top w:val="single" w:sz="4" w:space="0" w:color="auto"/>
            </w:tcBorders>
            <w:shd w:val="clear" w:color="auto" w:fill="FFFFFF"/>
          </w:tcPr>
          <w:p w:rsidR="003E3D9A" w:rsidRDefault="00D93229">
            <w:pPr>
              <w:pStyle w:val="Other0"/>
              <w:shd w:val="clear" w:color="auto" w:fill="auto"/>
              <w:spacing w:before="100" w:after="0" w:line="240" w:lineRule="auto"/>
              <w:jc w:val="center"/>
            </w:pPr>
            <w:r>
              <w:rPr>
                <w:lang w:val="bg-BG" w:eastAsia="bg-BG" w:bidi="bg-BG"/>
              </w:rPr>
              <w:t>31</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120" w:after="0" w:line="240" w:lineRule="auto"/>
            </w:pPr>
            <w:r>
              <w:t>Quantity currency</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60"/>
            </w:pPr>
            <w:r>
              <w:t>Currency in which the quantity is expressed.</w:t>
            </w:r>
          </w:p>
          <w:p w:rsidR="003E3D9A" w:rsidRDefault="00D93229">
            <w:pPr>
              <w:pStyle w:val="Other0"/>
              <w:shd w:val="clear" w:color="auto" w:fill="auto"/>
              <w:spacing w:after="0"/>
            </w:pPr>
            <w:r>
              <w:t>Only applicable if quantity is expressed as nominal or monetary value.</w:t>
            </w:r>
          </w:p>
        </w:tc>
        <w:tc>
          <w:tcPr>
            <w:tcW w:w="2597" w:type="dxa"/>
            <w:tcBorders>
              <w:top w:val="single" w:sz="4" w:space="0" w:color="auto"/>
              <w:left w:val="single" w:sz="4" w:space="0" w:color="auto"/>
            </w:tcBorders>
            <w:shd w:val="clear" w:color="auto" w:fill="FFFFFF"/>
          </w:tcPr>
          <w:p w:rsidR="003E3D9A" w:rsidRDefault="00D93229">
            <w:pPr>
              <w:pStyle w:val="Other0"/>
              <w:shd w:val="clear" w:color="auto" w:fill="auto"/>
              <w:spacing w:before="100" w:after="0" w:line="240" w:lineRule="auto"/>
            </w:pPr>
            <w:r>
              <w:t>{CURRENCYCODE_3}</w:t>
            </w:r>
          </w:p>
        </w:tc>
      </w:tr>
      <w:tr w:rsidR="003E3D9A">
        <w:tblPrEx>
          <w:tblCellMar>
            <w:top w:w="0" w:type="dxa"/>
            <w:bottom w:w="0" w:type="dxa"/>
          </w:tblCellMar>
        </w:tblPrEx>
        <w:trPr>
          <w:trHeight w:hRule="exact" w:val="1483"/>
          <w:jc w:val="center"/>
        </w:trPr>
        <w:tc>
          <w:tcPr>
            <w:tcW w:w="792" w:type="dxa"/>
            <w:tcBorders>
              <w:top w:val="single" w:sz="4" w:space="0" w:color="auto"/>
            </w:tcBorders>
            <w:shd w:val="clear" w:color="auto" w:fill="FFFFFF"/>
          </w:tcPr>
          <w:p w:rsidR="003E3D9A" w:rsidRDefault="00D93229">
            <w:pPr>
              <w:pStyle w:val="Other0"/>
              <w:shd w:val="clear" w:color="auto" w:fill="auto"/>
              <w:spacing w:before="240" w:after="0" w:line="240" w:lineRule="auto"/>
              <w:jc w:val="center"/>
            </w:pPr>
            <w:r>
              <w:rPr>
                <w:lang w:val="bg-BG" w:eastAsia="bg-BG" w:bidi="bg-BG"/>
              </w:rPr>
              <w:t>32</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260" w:after="0"/>
            </w:pPr>
            <w:r>
              <w:t>Derivative notional increase/ decrease</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80"/>
            </w:pPr>
            <w:r>
              <w:t xml:space="preserve">Indication as to </w:t>
            </w:r>
            <w:r>
              <w:t>whether the transaction is an increase or decrease of notional of a derivative contract.</w:t>
            </w:r>
          </w:p>
          <w:p w:rsidR="003E3D9A" w:rsidRDefault="00D93229">
            <w:pPr>
              <w:pStyle w:val="Other0"/>
              <w:shd w:val="clear" w:color="auto" w:fill="auto"/>
              <w:spacing w:after="0"/>
            </w:pPr>
            <w:r>
              <w:t>Field only applies when there is change in notional for a derivative contract.</w:t>
            </w:r>
          </w:p>
        </w:tc>
        <w:tc>
          <w:tcPr>
            <w:tcW w:w="2597" w:type="dxa"/>
            <w:tcBorders>
              <w:top w:val="single" w:sz="4" w:space="0" w:color="auto"/>
              <w:left w:val="single" w:sz="4" w:space="0" w:color="auto"/>
            </w:tcBorders>
            <w:shd w:val="clear" w:color="auto" w:fill="FFFFFF"/>
          </w:tcPr>
          <w:p w:rsidR="003E3D9A" w:rsidRDefault="00D93229">
            <w:pPr>
              <w:pStyle w:val="Other0"/>
              <w:shd w:val="clear" w:color="auto" w:fill="auto"/>
              <w:spacing w:before="260" w:after="100" w:line="240" w:lineRule="auto"/>
            </w:pPr>
            <w:r>
              <w:t>‘INCR’ - Increase</w:t>
            </w:r>
          </w:p>
          <w:p w:rsidR="003E3D9A" w:rsidRDefault="00D93229">
            <w:pPr>
              <w:pStyle w:val="Other0"/>
              <w:shd w:val="clear" w:color="auto" w:fill="auto"/>
              <w:spacing w:after="0" w:line="240" w:lineRule="auto"/>
            </w:pPr>
            <w:r>
              <w:t>‘DECR’ - Decrease</w:t>
            </w:r>
          </w:p>
        </w:tc>
      </w:tr>
      <w:tr w:rsidR="003E3D9A">
        <w:tblPrEx>
          <w:tblCellMar>
            <w:top w:w="0" w:type="dxa"/>
            <w:bottom w:w="0" w:type="dxa"/>
          </w:tblCellMar>
        </w:tblPrEx>
        <w:trPr>
          <w:trHeight w:hRule="exact" w:val="4315"/>
          <w:jc w:val="center"/>
        </w:trPr>
        <w:tc>
          <w:tcPr>
            <w:tcW w:w="792" w:type="dxa"/>
            <w:tcBorders>
              <w:top w:val="single" w:sz="4" w:space="0" w:color="auto"/>
            </w:tcBorders>
            <w:shd w:val="clear" w:color="auto" w:fill="FFFFFF"/>
          </w:tcPr>
          <w:p w:rsidR="003E3D9A" w:rsidRDefault="00D93229">
            <w:pPr>
              <w:pStyle w:val="Other0"/>
              <w:shd w:val="clear" w:color="auto" w:fill="auto"/>
              <w:spacing w:before="240" w:after="0" w:line="240" w:lineRule="auto"/>
              <w:jc w:val="center"/>
            </w:pPr>
            <w:r>
              <w:rPr>
                <w:lang w:val="bg-BG" w:eastAsia="bg-BG" w:bidi="bg-BG"/>
              </w:rPr>
              <w:t>33</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260" w:after="0" w:line="240" w:lineRule="auto"/>
            </w:pPr>
            <w:r>
              <w:t>Price</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80"/>
            </w:pPr>
            <w:r>
              <w:t>Traded price of the transaction excluding,</w:t>
            </w:r>
            <w:r>
              <w:t xml:space="preserve"> where appli</w:t>
            </w:r>
            <w:r>
              <w:softHyphen/>
              <w:t>cable, commission and accrued interest.</w:t>
            </w:r>
          </w:p>
          <w:p w:rsidR="003E3D9A" w:rsidRDefault="00D93229">
            <w:pPr>
              <w:pStyle w:val="Other0"/>
              <w:shd w:val="clear" w:color="auto" w:fill="auto"/>
              <w:spacing w:after="80"/>
            </w:pPr>
            <w:r>
              <w:t>In the case of option contracts, it shall be the premium of the derivative contract per underlying or index point.</w:t>
            </w:r>
          </w:p>
          <w:p w:rsidR="003E3D9A" w:rsidRDefault="00D93229">
            <w:pPr>
              <w:pStyle w:val="Other0"/>
              <w:shd w:val="clear" w:color="auto" w:fill="auto"/>
              <w:spacing w:after="80"/>
            </w:pPr>
            <w:r>
              <w:t>In the case of spread bets it shall be the reference price of the underlying instrument.</w:t>
            </w:r>
          </w:p>
          <w:p w:rsidR="003E3D9A" w:rsidRDefault="00D93229">
            <w:pPr>
              <w:pStyle w:val="Other0"/>
              <w:shd w:val="clear" w:color="auto" w:fill="auto"/>
              <w:spacing w:after="80"/>
            </w:pPr>
            <w:r>
              <w:t>For credit default swaps (CDS) it shall be the coupon in basis points.</w:t>
            </w:r>
          </w:p>
          <w:p w:rsidR="003E3D9A" w:rsidRDefault="00D93229">
            <w:pPr>
              <w:pStyle w:val="Other0"/>
              <w:shd w:val="clear" w:color="auto" w:fill="auto"/>
              <w:spacing w:after="80"/>
            </w:pPr>
            <w:r>
              <w:t>Where price is reported in monetary terms, it shall be provided in the major currency unit.</w:t>
            </w:r>
          </w:p>
          <w:p w:rsidR="003E3D9A" w:rsidRDefault="00D93229">
            <w:pPr>
              <w:pStyle w:val="Other0"/>
              <w:shd w:val="clear" w:color="auto" w:fill="auto"/>
              <w:spacing w:after="80"/>
            </w:pPr>
            <w:r>
              <w:t>Where price is currently not available but pending, the value shall be ‘PNDG'</w:t>
            </w:r>
          </w:p>
          <w:p w:rsidR="003E3D9A" w:rsidRDefault="00D93229">
            <w:pPr>
              <w:pStyle w:val="Other0"/>
              <w:shd w:val="clear" w:color="auto" w:fill="auto"/>
              <w:spacing w:after="80"/>
              <w:jc w:val="center"/>
            </w:pPr>
            <w:r>
              <w:t>Where price is</w:t>
            </w:r>
            <w:r>
              <w:t xml:space="preserve"> not applicable the value shall be ‘NOAP'</w:t>
            </w:r>
          </w:p>
          <w:p w:rsidR="003E3D9A" w:rsidRDefault="00D93229">
            <w:pPr>
              <w:pStyle w:val="Other0"/>
              <w:shd w:val="clear" w:color="auto" w:fill="auto"/>
              <w:spacing w:after="80"/>
            </w:pPr>
            <w:r>
              <w:t xml:space="preserve">The information reported in this field shall be consistent with the values provided in fields </w:t>
            </w:r>
            <w:r>
              <w:rPr>
                <w:lang w:val="bg-BG" w:eastAsia="bg-BG" w:bidi="bg-BG"/>
              </w:rPr>
              <w:t xml:space="preserve">30 </w:t>
            </w:r>
            <w:r>
              <w:t xml:space="preserve">and </w:t>
            </w:r>
            <w:r>
              <w:rPr>
                <w:lang w:val="bg-BG" w:eastAsia="bg-BG" w:bidi="bg-BG"/>
              </w:rPr>
              <w:t>46.</w:t>
            </w:r>
          </w:p>
        </w:tc>
        <w:tc>
          <w:tcPr>
            <w:tcW w:w="2597" w:type="dxa"/>
            <w:tcBorders>
              <w:top w:val="single" w:sz="4" w:space="0" w:color="auto"/>
              <w:left w:val="single" w:sz="4" w:space="0" w:color="auto"/>
            </w:tcBorders>
            <w:shd w:val="clear" w:color="auto" w:fill="FFFFFF"/>
          </w:tcPr>
          <w:p w:rsidR="003E3D9A" w:rsidRDefault="00D93229">
            <w:pPr>
              <w:pStyle w:val="Other0"/>
              <w:shd w:val="clear" w:color="auto" w:fill="auto"/>
              <w:spacing w:before="240" w:after="0"/>
            </w:pPr>
            <w:r>
              <w:t>{DECIMAL-18/13} in case the price is expressed as monetary</w:t>
            </w:r>
          </w:p>
          <w:p w:rsidR="003E3D9A" w:rsidRDefault="00D93229">
            <w:pPr>
              <w:pStyle w:val="Other0"/>
              <w:shd w:val="clear" w:color="auto" w:fill="auto"/>
              <w:spacing w:after="60"/>
            </w:pPr>
            <w:r>
              <w:t>value</w:t>
            </w:r>
          </w:p>
          <w:p w:rsidR="003E3D9A" w:rsidRDefault="00D93229">
            <w:pPr>
              <w:pStyle w:val="Other0"/>
              <w:shd w:val="clear" w:color="auto" w:fill="auto"/>
              <w:spacing w:after="0" w:line="254" w:lineRule="auto"/>
            </w:pPr>
            <w:r>
              <w:t xml:space="preserve">{DECIMAL-11/10} in case the price is </w:t>
            </w:r>
            <w:r>
              <w:t>expressed as percentage</w:t>
            </w:r>
          </w:p>
          <w:p w:rsidR="003E3D9A" w:rsidRDefault="00D93229">
            <w:pPr>
              <w:pStyle w:val="Other0"/>
              <w:shd w:val="clear" w:color="auto" w:fill="auto"/>
              <w:spacing w:after="60" w:line="254" w:lineRule="auto"/>
            </w:pPr>
            <w:r>
              <w:t>or yield</w:t>
            </w:r>
          </w:p>
          <w:p w:rsidR="003E3D9A" w:rsidRDefault="00D93229">
            <w:pPr>
              <w:pStyle w:val="Other0"/>
              <w:shd w:val="clear" w:color="auto" w:fill="auto"/>
              <w:spacing w:after="0"/>
            </w:pPr>
            <w:r>
              <w:t>{DECIMAL-18/17} in case the price is expressed as basis</w:t>
            </w:r>
          </w:p>
          <w:p w:rsidR="003E3D9A" w:rsidRDefault="00D93229">
            <w:pPr>
              <w:pStyle w:val="Other0"/>
              <w:shd w:val="clear" w:color="auto" w:fill="auto"/>
              <w:spacing w:after="60"/>
            </w:pPr>
            <w:r>
              <w:t>points</w:t>
            </w:r>
          </w:p>
          <w:p w:rsidR="003E3D9A" w:rsidRDefault="00D93229">
            <w:pPr>
              <w:pStyle w:val="Other0"/>
              <w:shd w:val="clear" w:color="auto" w:fill="auto"/>
              <w:spacing w:after="0"/>
            </w:pPr>
            <w:r>
              <w:t>‘PNDG' in case the price is not</w:t>
            </w:r>
          </w:p>
          <w:p w:rsidR="003E3D9A" w:rsidRDefault="00D93229">
            <w:pPr>
              <w:pStyle w:val="Other0"/>
              <w:shd w:val="clear" w:color="auto" w:fill="auto"/>
              <w:spacing w:after="60"/>
            </w:pPr>
            <w:r>
              <w:t>available</w:t>
            </w:r>
          </w:p>
          <w:p w:rsidR="003E3D9A" w:rsidRDefault="00D93229">
            <w:pPr>
              <w:pStyle w:val="Other0"/>
              <w:shd w:val="clear" w:color="auto" w:fill="auto"/>
              <w:spacing w:after="0"/>
            </w:pPr>
            <w:r>
              <w:t>‘NOAP' in case the price is not</w:t>
            </w:r>
          </w:p>
          <w:p w:rsidR="003E3D9A" w:rsidRDefault="00D93229">
            <w:pPr>
              <w:pStyle w:val="Other0"/>
              <w:shd w:val="clear" w:color="auto" w:fill="auto"/>
              <w:spacing w:after="60"/>
            </w:pPr>
            <w:r>
              <w:t>applicable</w:t>
            </w:r>
          </w:p>
        </w:tc>
      </w:tr>
      <w:tr w:rsidR="003E3D9A">
        <w:tblPrEx>
          <w:tblCellMar>
            <w:top w:w="0" w:type="dxa"/>
            <w:bottom w:w="0" w:type="dxa"/>
          </w:tblCellMar>
        </w:tblPrEx>
        <w:trPr>
          <w:trHeight w:hRule="exact" w:val="974"/>
          <w:jc w:val="center"/>
        </w:trPr>
        <w:tc>
          <w:tcPr>
            <w:tcW w:w="792"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pPr>
            <w:r>
              <w:rPr>
                <w:lang w:val="bg-BG" w:eastAsia="bg-BG" w:bidi="bg-BG"/>
              </w:rPr>
              <w:t>34</w:t>
            </w:r>
          </w:p>
        </w:tc>
        <w:tc>
          <w:tcPr>
            <w:tcW w:w="2434"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pPr>
            <w:r>
              <w:t>Price Currency</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pPr>
            <w:r>
              <w:t xml:space="preserve">Currency in which the price is expressed (applicable if </w:t>
            </w:r>
            <w:r>
              <w:t>the price is expressed as monetary value).</w:t>
            </w:r>
          </w:p>
        </w:tc>
        <w:tc>
          <w:tcPr>
            <w:tcW w:w="2597"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pPr>
            <w:r>
              <w:t>{CURRENCYCODE_3}</w:t>
            </w:r>
          </w:p>
        </w:tc>
      </w:tr>
      <w:tr w:rsidR="003E3D9A">
        <w:tblPrEx>
          <w:tblCellMar>
            <w:top w:w="0" w:type="dxa"/>
            <w:bottom w:w="0" w:type="dxa"/>
          </w:tblCellMar>
        </w:tblPrEx>
        <w:trPr>
          <w:trHeight w:hRule="exact" w:val="2323"/>
          <w:jc w:val="center"/>
        </w:trPr>
        <w:tc>
          <w:tcPr>
            <w:tcW w:w="792" w:type="dxa"/>
            <w:tcBorders>
              <w:top w:val="single" w:sz="4" w:space="0" w:color="auto"/>
            </w:tcBorders>
            <w:shd w:val="clear" w:color="auto" w:fill="FFFFFF"/>
          </w:tcPr>
          <w:p w:rsidR="003E3D9A" w:rsidRDefault="00D93229">
            <w:pPr>
              <w:pStyle w:val="Other0"/>
              <w:shd w:val="clear" w:color="auto" w:fill="auto"/>
              <w:spacing w:before="240" w:after="0" w:line="240" w:lineRule="auto"/>
              <w:jc w:val="center"/>
            </w:pPr>
            <w:r>
              <w:rPr>
                <w:lang w:val="bg-BG" w:eastAsia="bg-BG" w:bidi="bg-BG"/>
              </w:rPr>
              <w:t>35</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260" w:after="0" w:line="240" w:lineRule="auto"/>
            </w:pPr>
            <w:r>
              <w:t>Net amount</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60"/>
            </w:pPr>
            <w:r>
              <w:t>The net amount of the transaction means the cash amount which is paid by the buyer of the debt instru</w:t>
            </w:r>
            <w:r>
              <w:softHyphen/>
            </w:r>
            <w:r>
              <w:t xml:space="preserve">ment upon the settlement of the transaction. This cash amount equals to: (clean price </w:t>
            </w:r>
            <w:r>
              <w:rPr>
                <w:lang w:val="bg-BG" w:eastAsia="bg-BG" w:bidi="bg-BG"/>
              </w:rPr>
              <w:t xml:space="preserve">* </w:t>
            </w:r>
            <w:r>
              <w:t>nominal value)+any ac</w:t>
            </w:r>
            <w:r>
              <w:softHyphen/>
              <w:t>crued coupons. As a result, the net amount of the trans</w:t>
            </w:r>
            <w:r>
              <w:softHyphen/>
              <w:t>action excludes any commission or other fees charged to the buyer of the debt instrument.</w:t>
            </w:r>
          </w:p>
          <w:p w:rsidR="003E3D9A" w:rsidRDefault="00D93229">
            <w:pPr>
              <w:pStyle w:val="Other0"/>
              <w:shd w:val="clear" w:color="auto" w:fill="auto"/>
              <w:spacing w:after="0"/>
            </w:pPr>
            <w:r>
              <w:t>Field only applies when the financial instrument is debt.</w:t>
            </w:r>
          </w:p>
        </w:tc>
        <w:tc>
          <w:tcPr>
            <w:tcW w:w="2597" w:type="dxa"/>
            <w:tcBorders>
              <w:top w:val="single" w:sz="4" w:space="0" w:color="auto"/>
              <w:left w:val="single" w:sz="4" w:space="0" w:color="auto"/>
            </w:tcBorders>
            <w:shd w:val="clear" w:color="auto" w:fill="FFFFFF"/>
          </w:tcPr>
          <w:p w:rsidR="003E3D9A" w:rsidRDefault="00D93229">
            <w:pPr>
              <w:pStyle w:val="Other0"/>
              <w:shd w:val="clear" w:color="auto" w:fill="auto"/>
              <w:spacing w:before="240" w:after="0" w:line="240" w:lineRule="auto"/>
            </w:pPr>
            <w:r>
              <w:t>{DECIMAL-18/5}</w:t>
            </w:r>
          </w:p>
        </w:tc>
      </w:tr>
      <w:tr w:rsidR="003E3D9A">
        <w:tblPrEx>
          <w:tblCellMar>
            <w:top w:w="0" w:type="dxa"/>
            <w:bottom w:w="0" w:type="dxa"/>
          </w:tblCellMar>
        </w:tblPrEx>
        <w:trPr>
          <w:trHeight w:hRule="exact" w:val="3581"/>
          <w:jc w:val="center"/>
        </w:trPr>
        <w:tc>
          <w:tcPr>
            <w:tcW w:w="792" w:type="dxa"/>
            <w:tcBorders>
              <w:top w:val="single" w:sz="4" w:space="0" w:color="auto"/>
            </w:tcBorders>
            <w:shd w:val="clear" w:color="auto" w:fill="FFFFFF"/>
          </w:tcPr>
          <w:p w:rsidR="003E3D9A" w:rsidRDefault="00D93229">
            <w:pPr>
              <w:pStyle w:val="Other0"/>
              <w:shd w:val="clear" w:color="auto" w:fill="auto"/>
              <w:spacing w:before="240" w:after="0" w:line="240" w:lineRule="auto"/>
              <w:jc w:val="center"/>
            </w:pPr>
            <w:r>
              <w:rPr>
                <w:lang w:val="bg-BG" w:eastAsia="bg-BG" w:bidi="bg-BG"/>
              </w:rPr>
              <w:t>36</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260" w:after="0" w:line="240" w:lineRule="auto"/>
            </w:pPr>
            <w:r>
              <w:t>Venue</w:t>
            </w:r>
          </w:p>
        </w:tc>
        <w:tc>
          <w:tcPr>
            <w:tcW w:w="4478"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80"/>
            </w:pPr>
            <w:r>
              <w:t>Identification of the venue where the transaction was executed.</w:t>
            </w:r>
          </w:p>
          <w:p w:rsidR="003E3D9A" w:rsidRDefault="00D93229">
            <w:pPr>
              <w:pStyle w:val="Other0"/>
              <w:shd w:val="clear" w:color="auto" w:fill="auto"/>
              <w:spacing w:after="80"/>
            </w:pPr>
            <w:r>
              <w:t xml:space="preserve">Use the ISO </w:t>
            </w:r>
            <w:r>
              <w:rPr>
                <w:lang w:val="bg-BG" w:eastAsia="bg-BG" w:bidi="bg-BG"/>
              </w:rPr>
              <w:t xml:space="preserve">10383 </w:t>
            </w:r>
            <w:r>
              <w:t>segment MIC for transactions exe</w:t>
            </w:r>
            <w:r>
              <w:softHyphen/>
              <w:t xml:space="preserve">cuted on a trading venue, Systematic Internaliser (SI) or </w:t>
            </w:r>
            <w:r>
              <w:t>organised trading platform outside of the Union. Where the segment MIC does not exist, use the operating MIC.</w:t>
            </w:r>
          </w:p>
          <w:p w:rsidR="003E3D9A" w:rsidRDefault="00D93229">
            <w:pPr>
              <w:pStyle w:val="Other0"/>
              <w:shd w:val="clear" w:color="auto" w:fill="auto"/>
              <w:spacing w:after="80"/>
            </w:pPr>
            <w:r>
              <w:t xml:space="preserve">Use MIC code ‘XOFF' for financial instruments admitted to trading, or traded on a trading venue or for which a request for admission was made, </w:t>
            </w:r>
            <w:r>
              <w:t>where the trans</w:t>
            </w:r>
            <w:r>
              <w:softHyphen/>
              <w:t>action on that financial instrument is not executed on a trading venue, SI or organised trading platform out</w:t>
            </w:r>
            <w:r>
              <w:softHyphen/>
              <w:t>side of the Union, or where an investment firm does not know it is trading with another investment firm act</w:t>
            </w:r>
            <w:r>
              <w:softHyphen/>
              <w:t>ing as an SI.</w:t>
            </w:r>
          </w:p>
        </w:tc>
        <w:tc>
          <w:tcPr>
            <w:tcW w:w="2597" w:type="dxa"/>
            <w:tcBorders>
              <w:top w:val="single" w:sz="4" w:space="0" w:color="auto"/>
              <w:left w:val="single" w:sz="4" w:space="0" w:color="auto"/>
            </w:tcBorders>
            <w:shd w:val="clear" w:color="auto" w:fill="FFFFFF"/>
          </w:tcPr>
          <w:p w:rsidR="003E3D9A" w:rsidRDefault="00D93229">
            <w:pPr>
              <w:pStyle w:val="Other0"/>
              <w:shd w:val="clear" w:color="auto" w:fill="auto"/>
              <w:spacing w:before="240" w:after="0" w:line="240" w:lineRule="auto"/>
            </w:pPr>
            <w:r>
              <w:t>{MIC}</w:t>
            </w:r>
          </w:p>
        </w:tc>
      </w:tr>
    </w:tbl>
    <w:p w:rsidR="003E3D9A" w:rsidRDefault="00D93229">
      <w:pPr>
        <w:spacing w:line="14"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92"/>
        <w:gridCol w:w="2434"/>
        <w:gridCol w:w="4478"/>
        <w:gridCol w:w="2597"/>
      </w:tblGrid>
      <w:tr w:rsidR="003E3D9A">
        <w:tblPrEx>
          <w:tblCellMar>
            <w:top w:w="0" w:type="dxa"/>
            <w:bottom w:w="0" w:type="dxa"/>
          </w:tblCellMar>
        </w:tblPrEx>
        <w:trPr>
          <w:trHeight w:hRule="exact" w:val="566"/>
          <w:jc w:val="center"/>
        </w:trPr>
        <w:tc>
          <w:tcPr>
            <w:tcW w:w="792"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lastRenderedPageBreak/>
              <w:t>N</w:t>
            </w:r>
          </w:p>
        </w:tc>
        <w:tc>
          <w:tcPr>
            <w:tcW w:w="2434"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FIELD</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CONTENT TO BE REPORTED</w:t>
            </w:r>
          </w:p>
        </w:tc>
        <w:tc>
          <w:tcPr>
            <w:tcW w:w="2597"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FORMAT AND STANDARDS TO</w:t>
            </w:r>
          </w:p>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BE USED FOR REPORTING</w:t>
            </w:r>
          </w:p>
        </w:tc>
      </w:tr>
      <w:tr w:rsidR="003E3D9A">
        <w:tblPrEx>
          <w:tblCellMar>
            <w:top w:w="0" w:type="dxa"/>
            <w:bottom w:w="0" w:type="dxa"/>
          </w:tblCellMar>
        </w:tblPrEx>
        <w:trPr>
          <w:trHeight w:hRule="exact" w:val="1526"/>
          <w:jc w:val="center"/>
        </w:trPr>
        <w:tc>
          <w:tcPr>
            <w:tcW w:w="792" w:type="dxa"/>
            <w:tcBorders>
              <w:top w:val="single" w:sz="4" w:space="0" w:color="auto"/>
            </w:tcBorders>
            <w:shd w:val="clear" w:color="auto" w:fill="FFFFFF"/>
          </w:tcPr>
          <w:p w:rsidR="003E3D9A" w:rsidRDefault="003E3D9A">
            <w:pPr>
              <w:rPr>
                <w:sz w:val="10"/>
                <w:szCs w:val="10"/>
              </w:rPr>
            </w:pPr>
          </w:p>
        </w:tc>
        <w:tc>
          <w:tcPr>
            <w:tcW w:w="2434" w:type="dxa"/>
            <w:tcBorders>
              <w:top w:val="single" w:sz="4" w:space="0" w:color="auto"/>
              <w:left w:val="single" w:sz="4" w:space="0" w:color="auto"/>
            </w:tcBorders>
            <w:shd w:val="clear" w:color="auto" w:fill="FFFFFF"/>
          </w:tcPr>
          <w:p w:rsidR="003E3D9A" w:rsidRDefault="003E3D9A">
            <w:pPr>
              <w:rPr>
                <w:sz w:val="10"/>
                <w:szCs w:val="10"/>
              </w:rPr>
            </w:pP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pPr>
            <w:r>
              <w:t>Use MIC code ‘XXXX' for financial instruments that are not admitted to trading or traded on a trading venue or for which no request for admission has been made and that are not</w:t>
            </w:r>
            <w:r>
              <w:t xml:space="preserve"> traded on an organised trading platform outside of the Union but where the underlying is ad</w:t>
            </w:r>
            <w:r>
              <w:softHyphen/>
              <w:t>mitted to trading or traded on a trading venue.</w:t>
            </w:r>
          </w:p>
        </w:tc>
        <w:tc>
          <w:tcPr>
            <w:tcW w:w="2597" w:type="dxa"/>
            <w:tcBorders>
              <w:top w:val="single" w:sz="4" w:space="0" w:color="auto"/>
              <w:left w:val="single" w:sz="4" w:space="0" w:color="auto"/>
            </w:tcBorders>
            <w:shd w:val="clear" w:color="auto" w:fill="FFFFFF"/>
          </w:tcPr>
          <w:p w:rsidR="003E3D9A" w:rsidRDefault="003E3D9A">
            <w:pPr>
              <w:rPr>
                <w:sz w:val="10"/>
                <w:szCs w:val="10"/>
              </w:rPr>
            </w:pPr>
          </w:p>
        </w:tc>
      </w:tr>
      <w:tr w:rsidR="003E3D9A">
        <w:tblPrEx>
          <w:tblCellMar>
            <w:top w:w="0" w:type="dxa"/>
            <w:bottom w:w="0" w:type="dxa"/>
          </w:tblCellMar>
        </w:tblPrEx>
        <w:trPr>
          <w:trHeight w:hRule="exact" w:val="3442"/>
          <w:jc w:val="center"/>
        </w:trPr>
        <w:tc>
          <w:tcPr>
            <w:tcW w:w="792" w:type="dxa"/>
            <w:tcBorders>
              <w:top w:val="single" w:sz="4" w:space="0" w:color="auto"/>
            </w:tcBorders>
            <w:shd w:val="clear" w:color="auto" w:fill="FFFFFF"/>
          </w:tcPr>
          <w:p w:rsidR="003E3D9A" w:rsidRDefault="00D93229">
            <w:pPr>
              <w:pStyle w:val="Other0"/>
              <w:shd w:val="clear" w:color="auto" w:fill="auto"/>
              <w:spacing w:before="340" w:after="0" w:line="240" w:lineRule="auto"/>
              <w:jc w:val="center"/>
            </w:pPr>
            <w:r>
              <w:rPr>
                <w:lang w:val="bg-BG" w:eastAsia="bg-BG" w:bidi="bg-BG"/>
              </w:rPr>
              <w:t>37</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360" w:after="0" w:line="254" w:lineRule="auto"/>
            </w:pPr>
            <w:r>
              <w:t>Country of the branch mem</w:t>
            </w:r>
            <w:r>
              <w:softHyphen/>
              <w:t>bership</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80" w:line="257" w:lineRule="auto"/>
            </w:pPr>
            <w:r>
              <w:t>Code used to identify the country of a branch of the in</w:t>
            </w:r>
            <w:r>
              <w:softHyphen/>
              <w:t xml:space="preserve">vestment firm whose </w:t>
            </w:r>
            <w:r>
              <w:t>market membership was used to execute the transaction.</w:t>
            </w:r>
          </w:p>
          <w:p w:rsidR="003E3D9A" w:rsidRDefault="00D93229">
            <w:pPr>
              <w:pStyle w:val="Other0"/>
              <w:shd w:val="clear" w:color="auto" w:fill="auto"/>
              <w:spacing w:after="80"/>
            </w:pPr>
            <w:r>
              <w:t>Where a branch's market membership was not used, this field shall be populated with the country code of the home Member State of the investment firm or the country code of the country where the firm ha</w:t>
            </w:r>
            <w:r>
              <w:t>s estab</w:t>
            </w:r>
            <w:r>
              <w:softHyphen/>
              <w:t>lished its head office or registered office (in the case of third country firms).</w:t>
            </w:r>
          </w:p>
          <w:p w:rsidR="003E3D9A" w:rsidRDefault="00D93229">
            <w:pPr>
              <w:pStyle w:val="Other0"/>
              <w:shd w:val="clear" w:color="auto" w:fill="auto"/>
              <w:spacing w:after="80"/>
            </w:pPr>
            <w:r>
              <w:t>This field shall only be populated for the market side of a transaction executed on a trading venue or on an or</w:t>
            </w:r>
            <w:r>
              <w:softHyphen/>
              <w:t>ganised trading platform outside of the Union.</w:t>
            </w:r>
          </w:p>
        </w:tc>
        <w:tc>
          <w:tcPr>
            <w:tcW w:w="2597" w:type="dxa"/>
            <w:tcBorders>
              <w:top w:val="single" w:sz="4" w:space="0" w:color="auto"/>
              <w:left w:val="single" w:sz="4" w:space="0" w:color="auto"/>
            </w:tcBorders>
            <w:shd w:val="clear" w:color="auto" w:fill="FFFFFF"/>
          </w:tcPr>
          <w:p w:rsidR="003E3D9A" w:rsidRDefault="00D93229">
            <w:pPr>
              <w:pStyle w:val="Other0"/>
              <w:shd w:val="clear" w:color="auto" w:fill="auto"/>
              <w:spacing w:before="340" w:after="0" w:line="240" w:lineRule="auto"/>
              <w:jc w:val="left"/>
            </w:pPr>
            <w:r>
              <w:t>{COUNTRYCODE_2}</w:t>
            </w:r>
          </w:p>
        </w:tc>
      </w:tr>
      <w:tr w:rsidR="003E3D9A">
        <w:tblPrEx>
          <w:tblCellMar>
            <w:top w:w="0" w:type="dxa"/>
            <w:bottom w:w="0" w:type="dxa"/>
          </w:tblCellMar>
        </w:tblPrEx>
        <w:trPr>
          <w:trHeight w:hRule="exact" w:val="1877"/>
          <w:jc w:val="center"/>
        </w:trPr>
        <w:tc>
          <w:tcPr>
            <w:tcW w:w="792" w:type="dxa"/>
            <w:tcBorders>
              <w:top w:val="single" w:sz="4" w:space="0" w:color="auto"/>
            </w:tcBorders>
            <w:shd w:val="clear" w:color="auto" w:fill="FFFFFF"/>
          </w:tcPr>
          <w:p w:rsidR="003E3D9A" w:rsidRDefault="00D93229">
            <w:pPr>
              <w:pStyle w:val="Other0"/>
              <w:shd w:val="clear" w:color="auto" w:fill="auto"/>
              <w:spacing w:before="340" w:after="0" w:line="240" w:lineRule="auto"/>
              <w:jc w:val="center"/>
            </w:pPr>
            <w:r>
              <w:rPr>
                <w:lang w:val="bg-BG" w:eastAsia="bg-BG" w:bidi="bg-BG"/>
              </w:rPr>
              <w:t>38</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360" w:after="0" w:line="240" w:lineRule="auto"/>
            </w:pPr>
            <w:r>
              <w:t>Up-front payment</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80"/>
            </w:pPr>
            <w:r>
              <w:t>Monetary value of any up-front payment received or paid by the seller.</w:t>
            </w:r>
          </w:p>
          <w:p w:rsidR="003E3D9A" w:rsidRDefault="00D93229">
            <w:pPr>
              <w:pStyle w:val="Other0"/>
              <w:shd w:val="clear" w:color="auto" w:fill="auto"/>
              <w:spacing w:after="0"/>
            </w:pPr>
            <w:r>
              <w:t>Where the seller receives the up-front payment, the val</w:t>
            </w:r>
            <w:r>
              <w:softHyphen/>
              <w:t>ue populated is positive. Where the seller pays the up</w:t>
            </w:r>
            <w:r>
              <w:softHyphen/>
              <w:t>front payment, the value populated is</w:t>
            </w:r>
            <w:r>
              <w:t xml:space="preserve"> negative.</w:t>
            </w:r>
          </w:p>
        </w:tc>
        <w:tc>
          <w:tcPr>
            <w:tcW w:w="2597" w:type="dxa"/>
            <w:tcBorders>
              <w:top w:val="single" w:sz="4" w:space="0" w:color="auto"/>
              <w:left w:val="single" w:sz="4" w:space="0" w:color="auto"/>
            </w:tcBorders>
            <w:shd w:val="clear" w:color="auto" w:fill="FFFFFF"/>
          </w:tcPr>
          <w:p w:rsidR="003E3D9A" w:rsidRDefault="00D93229">
            <w:pPr>
              <w:pStyle w:val="Other0"/>
              <w:shd w:val="clear" w:color="auto" w:fill="auto"/>
              <w:spacing w:before="340" w:after="0" w:line="240" w:lineRule="auto"/>
              <w:jc w:val="left"/>
            </w:pPr>
            <w:r>
              <w:t>{DECIMAL-18/5}</w:t>
            </w:r>
          </w:p>
        </w:tc>
      </w:tr>
      <w:tr w:rsidR="003E3D9A">
        <w:tblPrEx>
          <w:tblCellMar>
            <w:top w:w="0" w:type="dxa"/>
            <w:bottom w:w="0" w:type="dxa"/>
          </w:tblCellMar>
        </w:tblPrEx>
        <w:trPr>
          <w:trHeight w:hRule="exact" w:val="946"/>
          <w:jc w:val="center"/>
        </w:trPr>
        <w:tc>
          <w:tcPr>
            <w:tcW w:w="792"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pPr>
            <w:r>
              <w:rPr>
                <w:lang w:val="bg-BG" w:eastAsia="bg-BG" w:bidi="bg-BG"/>
              </w:rPr>
              <w:t>39</w:t>
            </w:r>
          </w:p>
        </w:tc>
        <w:tc>
          <w:tcPr>
            <w:tcW w:w="2434"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pPr>
            <w:r>
              <w:t>Up-front payment currency</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pPr>
            <w:r>
              <w:t>Currency of the up-front payment.</w:t>
            </w:r>
          </w:p>
        </w:tc>
        <w:tc>
          <w:tcPr>
            <w:tcW w:w="2597"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{CURRENCYCODE_3}</w:t>
            </w:r>
          </w:p>
        </w:tc>
      </w:tr>
      <w:tr w:rsidR="003E3D9A">
        <w:tblPrEx>
          <w:tblCellMar>
            <w:top w:w="0" w:type="dxa"/>
            <w:bottom w:w="0" w:type="dxa"/>
          </w:tblCellMar>
        </w:tblPrEx>
        <w:trPr>
          <w:trHeight w:hRule="exact" w:val="2309"/>
          <w:jc w:val="center"/>
        </w:trPr>
        <w:tc>
          <w:tcPr>
            <w:tcW w:w="792" w:type="dxa"/>
            <w:tcBorders>
              <w:top w:val="single" w:sz="4" w:space="0" w:color="auto"/>
              <w:bottom w:val="single" w:sz="4" w:space="0" w:color="auto"/>
            </w:tcBorders>
            <w:shd w:val="clear" w:color="auto" w:fill="FFFFFF"/>
          </w:tcPr>
          <w:p w:rsidR="003E3D9A" w:rsidRDefault="00D93229">
            <w:pPr>
              <w:pStyle w:val="Other0"/>
              <w:shd w:val="clear" w:color="auto" w:fill="auto"/>
              <w:spacing w:before="340" w:after="0" w:line="240" w:lineRule="auto"/>
              <w:jc w:val="center"/>
            </w:pPr>
            <w:r>
              <w:rPr>
                <w:lang w:val="bg-BG" w:eastAsia="bg-BG" w:bidi="bg-BG"/>
              </w:rPr>
              <w:t>40</w:t>
            </w:r>
          </w:p>
        </w:tc>
        <w:tc>
          <w:tcPr>
            <w:tcW w:w="2434" w:type="dxa"/>
            <w:tcBorders>
              <w:top w:val="single" w:sz="4" w:space="0" w:color="auto"/>
              <w:left w:val="single" w:sz="4" w:space="0" w:color="auto"/>
              <w:bottom w:val="single" w:sz="4" w:space="0" w:color="auto"/>
            </w:tcBorders>
            <w:shd w:val="clear" w:color="auto" w:fill="FFFFFF"/>
          </w:tcPr>
          <w:p w:rsidR="003E3D9A" w:rsidRDefault="00D93229">
            <w:pPr>
              <w:pStyle w:val="Other0"/>
              <w:shd w:val="clear" w:color="auto" w:fill="auto"/>
              <w:spacing w:before="360" w:after="0" w:line="240" w:lineRule="auto"/>
            </w:pPr>
            <w:r>
              <w:t>Complex trade component id</w:t>
            </w:r>
          </w:p>
        </w:tc>
        <w:tc>
          <w:tcPr>
            <w:tcW w:w="4478" w:type="dxa"/>
            <w:tcBorders>
              <w:top w:val="single" w:sz="4" w:space="0" w:color="auto"/>
              <w:left w:val="single" w:sz="4" w:space="0" w:color="auto"/>
              <w:bottom w:val="single" w:sz="4" w:space="0" w:color="auto"/>
            </w:tcBorders>
            <w:shd w:val="clear" w:color="auto" w:fill="FFFFFF"/>
            <w:vAlign w:val="center"/>
          </w:tcPr>
          <w:p w:rsidR="003E3D9A" w:rsidRDefault="00D93229">
            <w:pPr>
              <w:pStyle w:val="Other0"/>
              <w:shd w:val="clear" w:color="auto" w:fill="auto"/>
              <w:spacing w:after="80"/>
            </w:pPr>
            <w:r>
              <w:t>Identifier, internal to the reporting firm to identify all the reports related to the same execution of a combina</w:t>
            </w:r>
            <w:r>
              <w:softHyphen/>
            </w:r>
            <w:r>
              <w:t xml:space="preserve">tion of financial instruments in accordance with Article </w:t>
            </w:r>
            <w:r>
              <w:rPr>
                <w:lang w:val="bg-BG" w:eastAsia="bg-BG" w:bidi="bg-BG"/>
              </w:rPr>
              <w:t xml:space="preserve">12. </w:t>
            </w:r>
            <w:r>
              <w:t>The code must be unique at the level of the firm for the group of reports related to the execution.</w:t>
            </w:r>
          </w:p>
          <w:p w:rsidR="003E3D9A" w:rsidRDefault="00D93229">
            <w:pPr>
              <w:pStyle w:val="Other0"/>
              <w:shd w:val="clear" w:color="auto" w:fill="auto"/>
              <w:spacing w:after="0"/>
            </w:pPr>
            <w:r>
              <w:t xml:space="preserve">Field only applies when the conditions specified in Article </w:t>
            </w:r>
            <w:r>
              <w:rPr>
                <w:lang w:val="bg-BG" w:eastAsia="bg-BG" w:bidi="bg-BG"/>
              </w:rPr>
              <w:t xml:space="preserve">12 </w:t>
            </w:r>
            <w:r>
              <w:t>apply.</w:t>
            </w:r>
          </w:p>
        </w:tc>
        <w:tc>
          <w:tcPr>
            <w:tcW w:w="2597" w:type="dxa"/>
            <w:tcBorders>
              <w:top w:val="single" w:sz="4" w:space="0" w:color="auto"/>
              <w:left w:val="single" w:sz="4" w:space="0" w:color="auto"/>
              <w:bottom w:val="single" w:sz="4" w:space="0" w:color="auto"/>
            </w:tcBorders>
            <w:shd w:val="clear" w:color="auto" w:fill="FFFFFF"/>
          </w:tcPr>
          <w:p w:rsidR="003E3D9A" w:rsidRDefault="00D93229">
            <w:pPr>
              <w:pStyle w:val="Other0"/>
              <w:shd w:val="clear" w:color="auto" w:fill="auto"/>
              <w:spacing w:before="340" w:after="0" w:line="240" w:lineRule="auto"/>
              <w:jc w:val="left"/>
            </w:pPr>
            <w:r>
              <w:t>{ALPHANUM-35}</w:t>
            </w:r>
          </w:p>
        </w:tc>
      </w:tr>
    </w:tbl>
    <w:p w:rsidR="003E3D9A" w:rsidRDefault="003E3D9A">
      <w:pPr>
        <w:spacing w:after="346" w:line="14" w:lineRule="exact"/>
      </w:pPr>
    </w:p>
    <w:p w:rsidR="003E3D9A" w:rsidRDefault="00D93229">
      <w:pPr>
        <w:pStyle w:val="Heading10"/>
        <w:keepNext/>
        <w:keepLines/>
        <w:shd w:val="clear" w:color="auto" w:fill="auto"/>
        <w:spacing w:after="0"/>
        <w:jc w:val="left"/>
      </w:pPr>
      <w:bookmarkStart w:id="8" w:name="bookmark24"/>
      <w:r>
        <w:t>Instrument details</w:t>
      </w:r>
      <w:bookmarkEnd w:id="8"/>
    </w:p>
    <w:tbl>
      <w:tblPr>
        <w:tblOverlap w:val="never"/>
        <w:tblW w:w="0" w:type="auto"/>
        <w:jc w:val="center"/>
        <w:tblLayout w:type="fixed"/>
        <w:tblCellMar>
          <w:left w:w="10" w:type="dxa"/>
          <w:right w:w="10" w:type="dxa"/>
        </w:tblCellMar>
        <w:tblLook w:val="0000" w:firstRow="0" w:lastRow="0" w:firstColumn="0" w:lastColumn="0" w:noHBand="0" w:noVBand="0"/>
      </w:tblPr>
      <w:tblGrid>
        <w:gridCol w:w="792"/>
        <w:gridCol w:w="1138"/>
        <w:gridCol w:w="1296"/>
        <w:gridCol w:w="4478"/>
        <w:gridCol w:w="2597"/>
      </w:tblGrid>
      <w:tr w:rsidR="003E3D9A">
        <w:tblPrEx>
          <w:tblCellMar>
            <w:top w:w="0" w:type="dxa"/>
            <w:bottom w:w="0" w:type="dxa"/>
          </w:tblCellMar>
        </w:tblPrEx>
        <w:trPr>
          <w:trHeight w:hRule="exact" w:val="614"/>
          <w:jc w:val="center"/>
        </w:trPr>
        <w:tc>
          <w:tcPr>
            <w:tcW w:w="792" w:type="dxa"/>
            <w:tcBorders>
              <w:top w:val="single" w:sz="4" w:space="0" w:color="auto"/>
            </w:tcBorders>
            <w:shd w:val="clear" w:color="auto" w:fill="FFFFFF"/>
            <w:vAlign w:val="bottom"/>
          </w:tcPr>
          <w:p w:rsidR="003E3D9A" w:rsidRDefault="00D93229">
            <w:pPr>
              <w:pStyle w:val="Other0"/>
              <w:shd w:val="clear" w:color="auto" w:fill="auto"/>
              <w:spacing w:after="0" w:line="240" w:lineRule="auto"/>
              <w:jc w:val="center"/>
            </w:pPr>
            <w:r>
              <w:rPr>
                <w:lang w:val="bg-BG" w:eastAsia="bg-BG" w:bidi="bg-BG"/>
              </w:rPr>
              <w:t>41</w:t>
            </w:r>
          </w:p>
        </w:tc>
        <w:tc>
          <w:tcPr>
            <w:tcW w:w="1138"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40" w:lineRule="auto"/>
              <w:jc w:val="left"/>
            </w:pPr>
            <w:r>
              <w:t>Instrument</w:t>
            </w:r>
          </w:p>
        </w:tc>
        <w:tc>
          <w:tcPr>
            <w:tcW w:w="1296" w:type="dxa"/>
            <w:tcBorders>
              <w:top w:val="single" w:sz="4" w:space="0" w:color="auto"/>
            </w:tcBorders>
            <w:shd w:val="clear" w:color="auto" w:fill="FFFFFF"/>
            <w:vAlign w:val="bottom"/>
          </w:tcPr>
          <w:p w:rsidR="003E3D9A" w:rsidRDefault="00D93229">
            <w:pPr>
              <w:pStyle w:val="Other0"/>
              <w:shd w:val="clear" w:color="auto" w:fill="auto"/>
              <w:spacing w:after="0" w:line="240" w:lineRule="auto"/>
              <w:jc w:val="right"/>
            </w:pPr>
            <w:r>
              <w:t>identification</w:t>
            </w:r>
          </w:p>
        </w:tc>
        <w:tc>
          <w:tcPr>
            <w:tcW w:w="4478"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40" w:lineRule="auto"/>
            </w:pPr>
            <w:r>
              <w:t>Code used to identify the financial instrument</w:t>
            </w:r>
          </w:p>
        </w:tc>
        <w:tc>
          <w:tcPr>
            <w:tcW w:w="2597"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40" w:lineRule="auto"/>
              <w:jc w:val="left"/>
            </w:pPr>
            <w:r>
              <w:t>{ISIN}</w:t>
            </w:r>
          </w:p>
        </w:tc>
      </w:tr>
      <w:tr w:rsidR="003E3D9A">
        <w:tblPrEx>
          <w:tblCellMar>
            <w:top w:w="0" w:type="dxa"/>
            <w:bottom w:w="0" w:type="dxa"/>
          </w:tblCellMar>
        </w:tblPrEx>
        <w:trPr>
          <w:trHeight w:hRule="exact" w:val="1560"/>
          <w:jc w:val="center"/>
        </w:trPr>
        <w:tc>
          <w:tcPr>
            <w:tcW w:w="792" w:type="dxa"/>
            <w:shd w:val="clear" w:color="auto" w:fill="FFFFFF"/>
          </w:tcPr>
          <w:p w:rsidR="003E3D9A" w:rsidRDefault="003E3D9A">
            <w:pPr>
              <w:rPr>
                <w:sz w:val="10"/>
                <w:szCs w:val="10"/>
              </w:rPr>
            </w:pPr>
          </w:p>
        </w:tc>
        <w:tc>
          <w:tcPr>
            <w:tcW w:w="1138" w:type="dxa"/>
            <w:tcBorders>
              <w:left w:val="single" w:sz="4" w:space="0" w:color="auto"/>
            </w:tcBorders>
            <w:shd w:val="clear" w:color="auto" w:fill="FFFFFF"/>
          </w:tcPr>
          <w:p w:rsidR="003E3D9A" w:rsidRDefault="00D93229">
            <w:pPr>
              <w:pStyle w:val="Other0"/>
              <w:shd w:val="clear" w:color="auto" w:fill="auto"/>
              <w:spacing w:after="0" w:line="240" w:lineRule="auto"/>
              <w:jc w:val="left"/>
            </w:pPr>
            <w:r>
              <w:t>code</w:t>
            </w:r>
          </w:p>
        </w:tc>
        <w:tc>
          <w:tcPr>
            <w:tcW w:w="1296" w:type="dxa"/>
            <w:shd w:val="clear" w:color="auto" w:fill="FFFFFF"/>
          </w:tcPr>
          <w:p w:rsidR="003E3D9A" w:rsidRDefault="003E3D9A">
            <w:pPr>
              <w:rPr>
                <w:sz w:val="10"/>
                <w:szCs w:val="10"/>
              </w:rPr>
            </w:pPr>
          </w:p>
        </w:tc>
        <w:tc>
          <w:tcPr>
            <w:tcW w:w="4478" w:type="dxa"/>
            <w:tcBorders>
              <w:left w:val="single" w:sz="4" w:space="0" w:color="auto"/>
            </w:tcBorders>
            <w:shd w:val="clear" w:color="auto" w:fill="FFFFFF"/>
            <w:vAlign w:val="bottom"/>
          </w:tcPr>
          <w:p w:rsidR="003E3D9A" w:rsidRDefault="00D93229">
            <w:pPr>
              <w:pStyle w:val="Other0"/>
              <w:shd w:val="clear" w:color="auto" w:fill="auto"/>
              <w:spacing w:after="0"/>
            </w:pPr>
            <w:r>
              <w:t>This field applies to financial instruments for which a re</w:t>
            </w:r>
            <w:r>
              <w:softHyphen/>
              <w:t>quest for admission to trading has been made, that are admitted to trading or traded on</w:t>
            </w:r>
            <w:r>
              <w:t xml:space="preserve"> a trading venue or on a systematic internaliser. It also applies to financial in</w:t>
            </w:r>
            <w:r>
              <w:softHyphen/>
              <w:t>struments which have an ISIN and are traded on orga</w:t>
            </w:r>
            <w:r>
              <w:softHyphen/>
              <w:t>nised trading platform outside of the Union where the underlying is a financial instrument traded on a trading</w:t>
            </w:r>
          </w:p>
        </w:tc>
        <w:tc>
          <w:tcPr>
            <w:tcW w:w="2597" w:type="dxa"/>
            <w:tcBorders>
              <w:left w:val="single" w:sz="4" w:space="0" w:color="auto"/>
            </w:tcBorders>
            <w:shd w:val="clear" w:color="auto" w:fill="FFFFFF"/>
          </w:tcPr>
          <w:p w:rsidR="003E3D9A" w:rsidRDefault="003E3D9A">
            <w:pPr>
              <w:rPr>
                <w:sz w:val="10"/>
                <w:szCs w:val="10"/>
              </w:rPr>
            </w:pPr>
          </w:p>
        </w:tc>
      </w:tr>
      <w:tr w:rsidR="003E3D9A">
        <w:tblPrEx>
          <w:tblCellMar>
            <w:top w:w="0" w:type="dxa"/>
            <w:bottom w:w="0" w:type="dxa"/>
          </w:tblCellMar>
        </w:tblPrEx>
        <w:trPr>
          <w:trHeight w:hRule="exact" w:val="566"/>
          <w:jc w:val="center"/>
        </w:trPr>
        <w:tc>
          <w:tcPr>
            <w:tcW w:w="792" w:type="dxa"/>
            <w:tcBorders>
              <w:bottom w:val="single" w:sz="4" w:space="0" w:color="auto"/>
            </w:tcBorders>
            <w:shd w:val="clear" w:color="auto" w:fill="FFFFFF"/>
          </w:tcPr>
          <w:p w:rsidR="003E3D9A" w:rsidRDefault="003E3D9A">
            <w:pPr>
              <w:rPr>
                <w:sz w:val="10"/>
                <w:szCs w:val="10"/>
              </w:rPr>
            </w:pPr>
          </w:p>
        </w:tc>
        <w:tc>
          <w:tcPr>
            <w:tcW w:w="1138" w:type="dxa"/>
            <w:tcBorders>
              <w:left w:val="single" w:sz="4" w:space="0" w:color="auto"/>
              <w:bottom w:val="single" w:sz="4" w:space="0" w:color="auto"/>
            </w:tcBorders>
            <w:shd w:val="clear" w:color="auto" w:fill="FFFFFF"/>
          </w:tcPr>
          <w:p w:rsidR="003E3D9A" w:rsidRDefault="003E3D9A">
            <w:pPr>
              <w:rPr>
                <w:sz w:val="10"/>
                <w:szCs w:val="10"/>
              </w:rPr>
            </w:pPr>
          </w:p>
        </w:tc>
        <w:tc>
          <w:tcPr>
            <w:tcW w:w="1296" w:type="dxa"/>
            <w:tcBorders>
              <w:bottom w:val="single" w:sz="4" w:space="0" w:color="auto"/>
            </w:tcBorders>
            <w:shd w:val="clear" w:color="auto" w:fill="FFFFFF"/>
          </w:tcPr>
          <w:p w:rsidR="003E3D9A" w:rsidRDefault="003E3D9A">
            <w:pPr>
              <w:rPr>
                <w:sz w:val="10"/>
                <w:szCs w:val="10"/>
              </w:rPr>
            </w:pPr>
          </w:p>
        </w:tc>
        <w:tc>
          <w:tcPr>
            <w:tcW w:w="4478" w:type="dxa"/>
            <w:tcBorders>
              <w:left w:val="single" w:sz="4" w:space="0" w:color="auto"/>
              <w:bottom w:val="single" w:sz="4" w:space="0" w:color="auto"/>
            </w:tcBorders>
            <w:shd w:val="clear" w:color="auto" w:fill="FFFFFF"/>
          </w:tcPr>
          <w:p w:rsidR="003E3D9A" w:rsidRDefault="00D93229">
            <w:pPr>
              <w:pStyle w:val="Other0"/>
              <w:shd w:val="clear" w:color="auto" w:fill="auto"/>
              <w:spacing w:after="0" w:line="240" w:lineRule="auto"/>
            </w:pPr>
            <w:r>
              <w:t>venue.</w:t>
            </w:r>
          </w:p>
        </w:tc>
        <w:tc>
          <w:tcPr>
            <w:tcW w:w="2597" w:type="dxa"/>
            <w:tcBorders>
              <w:left w:val="single" w:sz="4" w:space="0" w:color="auto"/>
              <w:bottom w:val="single" w:sz="4" w:space="0" w:color="auto"/>
            </w:tcBorders>
            <w:shd w:val="clear" w:color="auto" w:fill="FFFFFF"/>
          </w:tcPr>
          <w:p w:rsidR="003E3D9A" w:rsidRDefault="003E3D9A">
            <w:pPr>
              <w:rPr>
                <w:sz w:val="10"/>
                <w:szCs w:val="10"/>
              </w:rPr>
            </w:pPr>
          </w:p>
        </w:tc>
      </w:tr>
    </w:tbl>
    <w:p w:rsidR="003E3D9A" w:rsidRDefault="00D93229">
      <w:pPr>
        <w:spacing w:line="14"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92"/>
        <w:gridCol w:w="2434"/>
        <w:gridCol w:w="4478"/>
        <w:gridCol w:w="2597"/>
      </w:tblGrid>
      <w:tr w:rsidR="003E3D9A">
        <w:tblPrEx>
          <w:tblCellMar>
            <w:top w:w="0" w:type="dxa"/>
            <w:bottom w:w="0" w:type="dxa"/>
          </w:tblCellMar>
        </w:tblPrEx>
        <w:trPr>
          <w:trHeight w:hRule="exact" w:val="566"/>
          <w:jc w:val="center"/>
        </w:trPr>
        <w:tc>
          <w:tcPr>
            <w:tcW w:w="792"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lastRenderedPageBreak/>
              <w:t>N</w:t>
            </w:r>
          </w:p>
        </w:tc>
        <w:tc>
          <w:tcPr>
            <w:tcW w:w="2434"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FIELD</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CONTENT TO BE REPORTED</w:t>
            </w:r>
          </w:p>
        </w:tc>
        <w:tc>
          <w:tcPr>
            <w:tcW w:w="2597"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FORMAT AND STANDARDS TO</w:t>
            </w:r>
          </w:p>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BE USED FOR REPORTING</w:t>
            </w:r>
          </w:p>
        </w:tc>
      </w:tr>
      <w:tr w:rsidR="003E3D9A">
        <w:tblPrEx>
          <w:tblCellMar>
            <w:top w:w="0" w:type="dxa"/>
            <w:bottom w:w="0" w:type="dxa"/>
          </w:tblCellMar>
        </w:tblPrEx>
        <w:trPr>
          <w:trHeight w:hRule="exact" w:val="1219"/>
          <w:jc w:val="center"/>
        </w:trPr>
        <w:tc>
          <w:tcPr>
            <w:tcW w:w="7704" w:type="dxa"/>
            <w:gridSpan w:val="3"/>
            <w:tcBorders>
              <w:top w:val="single" w:sz="4" w:space="0" w:color="auto"/>
            </w:tcBorders>
            <w:shd w:val="clear" w:color="auto" w:fill="FFFFFF"/>
            <w:vAlign w:val="center"/>
          </w:tcPr>
          <w:p w:rsidR="003E3D9A" w:rsidRDefault="00D93229">
            <w:pPr>
              <w:pStyle w:val="Other0"/>
              <w:shd w:val="clear" w:color="auto" w:fill="auto"/>
              <w:spacing w:after="0" w:line="360" w:lineRule="auto"/>
            </w:pPr>
            <w:r>
              <w:rPr>
                <w:rFonts w:ascii="Arial" w:eastAsia="Arial" w:hAnsi="Arial" w:cs="Arial"/>
                <w:b/>
                <w:bCs/>
              </w:rPr>
              <w:t xml:space="preserve">Fields </w:t>
            </w:r>
            <w:r>
              <w:rPr>
                <w:rFonts w:ascii="Arial" w:eastAsia="Arial" w:hAnsi="Arial" w:cs="Arial"/>
                <w:b/>
                <w:bCs/>
                <w:lang w:val="bg-BG" w:eastAsia="bg-BG" w:bidi="bg-BG"/>
              </w:rPr>
              <w:t xml:space="preserve">42-56 </w:t>
            </w:r>
            <w:r>
              <w:rPr>
                <w:rFonts w:ascii="Arial" w:eastAsia="Arial" w:hAnsi="Arial" w:cs="Arial"/>
                <w:b/>
                <w:bCs/>
              </w:rPr>
              <w:t>are not applicable where:</w:t>
            </w:r>
          </w:p>
          <w:p w:rsidR="003E3D9A" w:rsidRDefault="00D93229">
            <w:pPr>
              <w:pStyle w:val="Other0"/>
              <w:shd w:val="clear" w:color="auto" w:fill="auto"/>
              <w:spacing w:after="0" w:line="360" w:lineRule="auto"/>
              <w:ind w:right="140"/>
            </w:pPr>
            <w:r>
              <w:rPr>
                <w:rFonts w:ascii="Arial" w:eastAsia="Arial" w:hAnsi="Arial" w:cs="Arial"/>
                <w:b/>
                <w:bCs/>
              </w:rPr>
              <w:t xml:space="preserve">transactions are executed on a trading venue or with an investment firm acting as a SI; or field </w:t>
            </w:r>
            <w:r>
              <w:rPr>
                <w:rFonts w:ascii="Arial" w:eastAsia="Arial" w:hAnsi="Arial" w:cs="Arial"/>
                <w:b/>
                <w:bCs/>
                <w:lang w:val="bg-BG" w:eastAsia="bg-BG" w:bidi="bg-BG"/>
              </w:rPr>
              <w:t xml:space="preserve">41 </w:t>
            </w:r>
            <w:r>
              <w:rPr>
                <w:rFonts w:ascii="Arial" w:eastAsia="Arial" w:hAnsi="Arial" w:cs="Arial"/>
                <w:b/>
                <w:bCs/>
              </w:rPr>
              <w:t xml:space="preserve">is populated with an ISIN that </w:t>
            </w:r>
            <w:r>
              <w:rPr>
                <w:rFonts w:ascii="Arial" w:eastAsia="Arial" w:hAnsi="Arial" w:cs="Arial"/>
                <w:b/>
                <w:bCs/>
              </w:rPr>
              <w:t>exists on the reference data list from ESMA</w:t>
            </w:r>
          </w:p>
        </w:tc>
        <w:tc>
          <w:tcPr>
            <w:tcW w:w="2597" w:type="dxa"/>
            <w:tcBorders>
              <w:top w:val="single" w:sz="4" w:space="0" w:color="auto"/>
            </w:tcBorders>
            <w:shd w:val="clear" w:color="auto" w:fill="FFFFFF"/>
          </w:tcPr>
          <w:p w:rsidR="003E3D9A" w:rsidRDefault="003E3D9A">
            <w:pPr>
              <w:rPr>
                <w:sz w:val="10"/>
                <w:szCs w:val="10"/>
              </w:rPr>
            </w:pPr>
          </w:p>
        </w:tc>
      </w:tr>
      <w:tr w:rsidR="003E3D9A">
        <w:tblPrEx>
          <w:tblCellMar>
            <w:top w:w="0" w:type="dxa"/>
            <w:bottom w:w="0" w:type="dxa"/>
          </w:tblCellMar>
        </w:tblPrEx>
        <w:trPr>
          <w:trHeight w:hRule="exact" w:val="773"/>
          <w:jc w:val="center"/>
        </w:trPr>
        <w:tc>
          <w:tcPr>
            <w:tcW w:w="792"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pPr>
            <w:r>
              <w:rPr>
                <w:lang w:val="bg-BG" w:eastAsia="bg-BG" w:bidi="bg-BG"/>
              </w:rPr>
              <w:t>42</w:t>
            </w:r>
          </w:p>
        </w:tc>
        <w:tc>
          <w:tcPr>
            <w:tcW w:w="2434"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Instrument full name</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pPr>
            <w:r>
              <w:t>Full name of the financial instrument</w:t>
            </w:r>
          </w:p>
        </w:tc>
        <w:tc>
          <w:tcPr>
            <w:tcW w:w="2597"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{ALPHANUM-350}</w:t>
            </w:r>
          </w:p>
        </w:tc>
      </w:tr>
      <w:tr w:rsidR="003E3D9A">
        <w:tblPrEx>
          <w:tblCellMar>
            <w:top w:w="0" w:type="dxa"/>
            <w:bottom w:w="0" w:type="dxa"/>
          </w:tblCellMar>
        </w:tblPrEx>
        <w:trPr>
          <w:trHeight w:hRule="exact" w:val="1070"/>
          <w:jc w:val="center"/>
        </w:trPr>
        <w:tc>
          <w:tcPr>
            <w:tcW w:w="792"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pPr>
            <w:r>
              <w:rPr>
                <w:lang w:val="bg-BG" w:eastAsia="bg-BG" w:bidi="bg-BG"/>
              </w:rPr>
              <w:t>43</w:t>
            </w:r>
          </w:p>
        </w:tc>
        <w:tc>
          <w:tcPr>
            <w:tcW w:w="2434"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Instrument classification</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80" w:line="240" w:lineRule="auto"/>
            </w:pPr>
            <w:r>
              <w:t>Taxonomy used to classify the financial instrument</w:t>
            </w:r>
          </w:p>
          <w:p w:rsidR="003E3D9A" w:rsidRDefault="00D93229">
            <w:pPr>
              <w:pStyle w:val="Other0"/>
              <w:shd w:val="clear" w:color="auto" w:fill="auto"/>
              <w:spacing w:after="0" w:line="240" w:lineRule="auto"/>
            </w:pPr>
            <w:r>
              <w:t>A complete and accurate CFI code shall be provided.</w:t>
            </w:r>
          </w:p>
        </w:tc>
        <w:tc>
          <w:tcPr>
            <w:tcW w:w="2597"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{CFI_CODE}</w:t>
            </w:r>
          </w:p>
        </w:tc>
      </w:tr>
      <w:tr w:rsidR="003E3D9A">
        <w:tblPrEx>
          <w:tblCellMar>
            <w:top w:w="0" w:type="dxa"/>
            <w:bottom w:w="0" w:type="dxa"/>
          </w:tblCellMar>
        </w:tblPrEx>
        <w:trPr>
          <w:trHeight w:hRule="exact" w:val="2635"/>
          <w:jc w:val="center"/>
        </w:trPr>
        <w:tc>
          <w:tcPr>
            <w:tcW w:w="792" w:type="dxa"/>
            <w:tcBorders>
              <w:top w:val="single" w:sz="4" w:space="0" w:color="auto"/>
            </w:tcBorders>
            <w:shd w:val="clear" w:color="auto" w:fill="FFFFFF"/>
          </w:tcPr>
          <w:p w:rsidR="003E3D9A" w:rsidRDefault="00D93229">
            <w:pPr>
              <w:pStyle w:val="Other0"/>
              <w:shd w:val="clear" w:color="auto" w:fill="auto"/>
              <w:spacing w:before="260" w:after="0" w:line="240" w:lineRule="auto"/>
              <w:jc w:val="center"/>
            </w:pPr>
            <w:r>
              <w:rPr>
                <w:lang w:val="bg-BG" w:eastAsia="bg-BG" w:bidi="bg-BG"/>
              </w:rPr>
              <w:t>44</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260" w:after="0" w:line="240" w:lineRule="auto"/>
              <w:jc w:val="left"/>
            </w:pPr>
            <w:r>
              <w:t xml:space="preserve">Notional currency </w:t>
            </w:r>
            <w:r>
              <w:rPr>
                <w:lang w:val="bg-BG" w:eastAsia="bg-BG" w:bidi="bg-BG"/>
              </w:rPr>
              <w:t>1</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80"/>
            </w:pPr>
            <w:r>
              <w:t>Currency in which the notional is denominated.</w:t>
            </w:r>
          </w:p>
          <w:p w:rsidR="003E3D9A" w:rsidRDefault="00D93229">
            <w:pPr>
              <w:pStyle w:val="Other0"/>
              <w:shd w:val="clear" w:color="auto" w:fill="auto"/>
              <w:spacing w:after="80"/>
            </w:pPr>
            <w:r>
              <w:t xml:space="preserve">In the case of an interest rate or currency derivative contract, this will be the notional currency of leg </w:t>
            </w:r>
            <w:r>
              <w:rPr>
                <w:lang w:val="bg-BG" w:eastAsia="bg-BG" w:bidi="bg-BG"/>
              </w:rPr>
              <w:t xml:space="preserve">1 </w:t>
            </w:r>
            <w:r>
              <w:t xml:space="preserve">or the currency </w:t>
            </w:r>
            <w:r>
              <w:rPr>
                <w:lang w:val="bg-BG" w:eastAsia="bg-BG" w:bidi="bg-BG"/>
              </w:rPr>
              <w:t xml:space="preserve">1 </w:t>
            </w:r>
            <w:r>
              <w:t>of the pair.</w:t>
            </w:r>
          </w:p>
          <w:p w:rsidR="003E3D9A" w:rsidRDefault="00D93229">
            <w:pPr>
              <w:pStyle w:val="Other0"/>
              <w:shd w:val="clear" w:color="auto" w:fill="auto"/>
              <w:spacing w:after="80"/>
            </w:pPr>
            <w:r>
              <w:t xml:space="preserve">In the case of swaptions where the underlying swap is single-currency, this will be the notional currency of the underlying swap. For swaptions where the underlying is multi-currency, this will be the notional currency of leg </w:t>
            </w:r>
            <w:r>
              <w:rPr>
                <w:lang w:val="bg-BG" w:eastAsia="bg-BG" w:bidi="bg-BG"/>
              </w:rPr>
              <w:t xml:space="preserve">1 </w:t>
            </w:r>
            <w:r>
              <w:t>of the swap.</w:t>
            </w:r>
          </w:p>
        </w:tc>
        <w:tc>
          <w:tcPr>
            <w:tcW w:w="2597" w:type="dxa"/>
            <w:tcBorders>
              <w:top w:val="single" w:sz="4" w:space="0" w:color="auto"/>
              <w:left w:val="single" w:sz="4" w:space="0" w:color="auto"/>
            </w:tcBorders>
            <w:shd w:val="clear" w:color="auto" w:fill="FFFFFF"/>
          </w:tcPr>
          <w:p w:rsidR="003E3D9A" w:rsidRDefault="00D93229">
            <w:pPr>
              <w:pStyle w:val="Other0"/>
              <w:shd w:val="clear" w:color="auto" w:fill="auto"/>
              <w:spacing w:before="260" w:after="0" w:line="240" w:lineRule="auto"/>
              <w:jc w:val="left"/>
            </w:pPr>
            <w:r>
              <w:t>{CURRENCYCODE_3</w:t>
            </w:r>
            <w:r>
              <w:t>}</w:t>
            </w:r>
          </w:p>
        </w:tc>
      </w:tr>
      <w:tr w:rsidR="003E3D9A">
        <w:tblPrEx>
          <w:tblCellMar>
            <w:top w:w="0" w:type="dxa"/>
            <w:bottom w:w="0" w:type="dxa"/>
          </w:tblCellMar>
        </w:tblPrEx>
        <w:trPr>
          <w:trHeight w:hRule="exact" w:val="1915"/>
          <w:jc w:val="center"/>
        </w:trPr>
        <w:tc>
          <w:tcPr>
            <w:tcW w:w="792" w:type="dxa"/>
            <w:tcBorders>
              <w:top w:val="single" w:sz="4" w:space="0" w:color="auto"/>
            </w:tcBorders>
            <w:shd w:val="clear" w:color="auto" w:fill="FFFFFF"/>
          </w:tcPr>
          <w:p w:rsidR="003E3D9A" w:rsidRDefault="00D93229">
            <w:pPr>
              <w:pStyle w:val="Other0"/>
              <w:shd w:val="clear" w:color="auto" w:fill="auto"/>
              <w:spacing w:before="260" w:after="0" w:line="240" w:lineRule="auto"/>
              <w:jc w:val="center"/>
            </w:pPr>
            <w:r>
              <w:rPr>
                <w:lang w:val="bg-BG" w:eastAsia="bg-BG" w:bidi="bg-BG"/>
              </w:rPr>
              <w:t>45</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260" w:after="0" w:line="240" w:lineRule="auto"/>
              <w:jc w:val="left"/>
            </w:pPr>
            <w:r>
              <w:t xml:space="preserve">Notional currency </w:t>
            </w:r>
            <w:r>
              <w:rPr>
                <w:lang w:val="bg-BG" w:eastAsia="bg-BG" w:bidi="bg-BG"/>
              </w:rPr>
              <w:t>2</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80"/>
            </w:pPr>
            <w:r>
              <w:t xml:space="preserve">In the case of multi-currency or cross-currency swaps the currency in which leg </w:t>
            </w:r>
            <w:r>
              <w:rPr>
                <w:lang w:val="bg-BG" w:eastAsia="bg-BG" w:bidi="bg-BG"/>
              </w:rPr>
              <w:t xml:space="preserve">2 </w:t>
            </w:r>
            <w:r>
              <w:t>of the contract is denomi</w:t>
            </w:r>
            <w:r>
              <w:softHyphen/>
              <w:t>nated.</w:t>
            </w:r>
          </w:p>
          <w:p w:rsidR="003E3D9A" w:rsidRDefault="00D93229">
            <w:pPr>
              <w:pStyle w:val="Other0"/>
              <w:shd w:val="clear" w:color="auto" w:fill="auto"/>
              <w:spacing w:after="0"/>
            </w:pPr>
            <w:r>
              <w:t>For swaptions where the underlying swap is multi-cur</w:t>
            </w:r>
            <w:r>
              <w:softHyphen/>
              <w:t xml:space="preserve">rency, the currency in which leg </w:t>
            </w:r>
            <w:r>
              <w:rPr>
                <w:lang w:val="bg-BG" w:eastAsia="bg-BG" w:bidi="bg-BG"/>
              </w:rPr>
              <w:t xml:space="preserve">2 </w:t>
            </w:r>
            <w:r>
              <w:t>of the swap is de</w:t>
            </w:r>
            <w:r>
              <w:softHyphen/>
              <w:t>nominated</w:t>
            </w:r>
          </w:p>
        </w:tc>
        <w:tc>
          <w:tcPr>
            <w:tcW w:w="2597" w:type="dxa"/>
            <w:tcBorders>
              <w:top w:val="single" w:sz="4" w:space="0" w:color="auto"/>
              <w:left w:val="single" w:sz="4" w:space="0" w:color="auto"/>
            </w:tcBorders>
            <w:shd w:val="clear" w:color="auto" w:fill="FFFFFF"/>
          </w:tcPr>
          <w:p w:rsidR="003E3D9A" w:rsidRDefault="00D93229">
            <w:pPr>
              <w:pStyle w:val="Other0"/>
              <w:shd w:val="clear" w:color="auto" w:fill="auto"/>
              <w:spacing w:before="260" w:after="0" w:line="240" w:lineRule="auto"/>
              <w:jc w:val="left"/>
            </w:pPr>
            <w:r>
              <w:t>{CURRENCYCODE_3}</w:t>
            </w:r>
          </w:p>
        </w:tc>
      </w:tr>
      <w:tr w:rsidR="003E3D9A">
        <w:tblPrEx>
          <w:tblCellMar>
            <w:top w:w="0" w:type="dxa"/>
            <w:bottom w:w="0" w:type="dxa"/>
          </w:tblCellMar>
        </w:tblPrEx>
        <w:trPr>
          <w:trHeight w:hRule="exact" w:val="2933"/>
          <w:jc w:val="center"/>
        </w:trPr>
        <w:tc>
          <w:tcPr>
            <w:tcW w:w="792" w:type="dxa"/>
            <w:tcBorders>
              <w:top w:val="single" w:sz="4" w:space="0" w:color="auto"/>
            </w:tcBorders>
            <w:shd w:val="clear" w:color="auto" w:fill="FFFFFF"/>
          </w:tcPr>
          <w:p w:rsidR="003E3D9A" w:rsidRDefault="00D93229">
            <w:pPr>
              <w:pStyle w:val="Other0"/>
              <w:shd w:val="clear" w:color="auto" w:fill="auto"/>
              <w:spacing w:before="260" w:after="0" w:line="240" w:lineRule="auto"/>
              <w:jc w:val="center"/>
            </w:pPr>
            <w:r>
              <w:rPr>
                <w:lang w:val="bg-BG" w:eastAsia="bg-BG" w:bidi="bg-BG"/>
              </w:rPr>
              <w:t>46</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260" w:after="0" w:line="240" w:lineRule="auto"/>
              <w:jc w:val="left"/>
            </w:pPr>
            <w:r>
              <w:t>Price multiplier</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60" w:line="266" w:lineRule="auto"/>
            </w:pPr>
            <w:r>
              <w:t>Number of units of the underlying instrument repre</w:t>
            </w:r>
            <w:r>
              <w:softHyphen/>
              <w:t>sented by a single derivative contract.</w:t>
            </w:r>
          </w:p>
          <w:p w:rsidR="003E3D9A" w:rsidRDefault="00D93229">
            <w:pPr>
              <w:pStyle w:val="Other0"/>
              <w:shd w:val="clear" w:color="auto" w:fill="auto"/>
              <w:spacing w:after="60"/>
            </w:pPr>
            <w:r>
              <w:t>Monetary value covered by a single swap contract where the quantity field indicates the number of swap con</w:t>
            </w:r>
            <w:r>
              <w:softHyphen/>
              <w:t xml:space="preserve">tracts in the </w:t>
            </w:r>
            <w:r>
              <w:t>transaction. For a future or option on an index, the amount per index point.</w:t>
            </w:r>
          </w:p>
          <w:p w:rsidR="003E3D9A" w:rsidRDefault="00D93229">
            <w:pPr>
              <w:pStyle w:val="Other0"/>
              <w:shd w:val="clear" w:color="auto" w:fill="auto"/>
              <w:spacing w:after="60"/>
            </w:pPr>
            <w:r>
              <w:t>For spreadbets the movement in the price of the under</w:t>
            </w:r>
            <w:r>
              <w:softHyphen/>
              <w:t>lying instrument on which the spreadbet is based.</w:t>
            </w:r>
          </w:p>
          <w:p w:rsidR="003E3D9A" w:rsidRDefault="00D93229">
            <w:pPr>
              <w:pStyle w:val="Other0"/>
              <w:shd w:val="clear" w:color="auto" w:fill="auto"/>
              <w:spacing w:after="60" w:line="266" w:lineRule="auto"/>
            </w:pPr>
            <w:r>
              <w:t xml:space="preserve">The information reported in this field shall be consistent with the values provided in fields </w:t>
            </w:r>
            <w:r>
              <w:rPr>
                <w:lang w:val="bg-BG" w:eastAsia="bg-BG" w:bidi="bg-BG"/>
              </w:rPr>
              <w:t xml:space="preserve">30 </w:t>
            </w:r>
            <w:r>
              <w:t xml:space="preserve">and </w:t>
            </w:r>
            <w:r>
              <w:rPr>
                <w:lang w:val="bg-BG" w:eastAsia="bg-BG" w:bidi="bg-BG"/>
              </w:rPr>
              <w:t>33.</w:t>
            </w:r>
          </w:p>
        </w:tc>
        <w:tc>
          <w:tcPr>
            <w:tcW w:w="2597" w:type="dxa"/>
            <w:tcBorders>
              <w:top w:val="single" w:sz="4" w:space="0" w:color="auto"/>
              <w:left w:val="single" w:sz="4" w:space="0" w:color="auto"/>
            </w:tcBorders>
            <w:shd w:val="clear" w:color="auto" w:fill="FFFFFF"/>
          </w:tcPr>
          <w:p w:rsidR="003E3D9A" w:rsidRDefault="00D93229">
            <w:pPr>
              <w:pStyle w:val="Other0"/>
              <w:shd w:val="clear" w:color="auto" w:fill="auto"/>
              <w:spacing w:before="260" w:after="0" w:line="240" w:lineRule="auto"/>
              <w:jc w:val="left"/>
            </w:pPr>
            <w:r>
              <w:t>{DECIMAL-18/17}</w:t>
            </w:r>
          </w:p>
        </w:tc>
      </w:tr>
      <w:tr w:rsidR="003E3D9A">
        <w:tblPrEx>
          <w:tblCellMar>
            <w:top w:w="0" w:type="dxa"/>
            <w:bottom w:w="0" w:type="dxa"/>
          </w:tblCellMar>
        </w:tblPrEx>
        <w:trPr>
          <w:trHeight w:hRule="exact" w:val="3254"/>
          <w:jc w:val="center"/>
        </w:trPr>
        <w:tc>
          <w:tcPr>
            <w:tcW w:w="792" w:type="dxa"/>
            <w:tcBorders>
              <w:top w:val="single" w:sz="4" w:space="0" w:color="auto"/>
            </w:tcBorders>
            <w:shd w:val="clear" w:color="auto" w:fill="FFFFFF"/>
          </w:tcPr>
          <w:p w:rsidR="003E3D9A" w:rsidRDefault="00D93229">
            <w:pPr>
              <w:pStyle w:val="Other0"/>
              <w:shd w:val="clear" w:color="auto" w:fill="auto"/>
              <w:spacing w:before="240" w:after="0" w:line="240" w:lineRule="auto"/>
              <w:jc w:val="center"/>
            </w:pPr>
            <w:r>
              <w:rPr>
                <w:lang w:val="bg-BG" w:eastAsia="bg-BG" w:bidi="bg-BG"/>
              </w:rPr>
              <w:t>47</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260" w:after="0" w:line="240" w:lineRule="auto"/>
              <w:jc w:val="center"/>
            </w:pPr>
            <w:r>
              <w:t>Underlying instrument code</w:t>
            </w:r>
          </w:p>
        </w:tc>
        <w:tc>
          <w:tcPr>
            <w:tcW w:w="4478"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80"/>
            </w:pPr>
            <w:r>
              <w:t>ISIN code of the underlying instrument.</w:t>
            </w:r>
          </w:p>
          <w:p w:rsidR="003E3D9A" w:rsidRDefault="00D93229">
            <w:pPr>
              <w:pStyle w:val="Other0"/>
              <w:shd w:val="clear" w:color="auto" w:fill="auto"/>
              <w:spacing w:after="80"/>
            </w:pPr>
            <w:r>
              <w:t xml:space="preserve">For ADRs, GDRs and similar instruments, the ISIN code of the </w:t>
            </w:r>
            <w:r>
              <w:t>financial instrument on which those instruments are based.</w:t>
            </w:r>
          </w:p>
          <w:p w:rsidR="003E3D9A" w:rsidRDefault="00D93229">
            <w:pPr>
              <w:pStyle w:val="Other0"/>
              <w:shd w:val="clear" w:color="auto" w:fill="auto"/>
              <w:spacing w:after="80"/>
            </w:pPr>
            <w:r>
              <w:t>For convertible bonds, the ISIN code of the instrument in which the bond can be converted.</w:t>
            </w:r>
          </w:p>
          <w:p w:rsidR="003E3D9A" w:rsidRDefault="00D93229">
            <w:pPr>
              <w:pStyle w:val="Other0"/>
              <w:shd w:val="clear" w:color="auto" w:fill="auto"/>
              <w:spacing w:after="80"/>
            </w:pPr>
            <w:r>
              <w:t>For derivatives or other instruments which have an un</w:t>
            </w:r>
            <w:r>
              <w:softHyphen/>
              <w:t xml:space="preserve">derlying, the underlying instrument ISIN code, when </w:t>
            </w:r>
            <w:r>
              <w:t>the underlying is admitted to trading, or traded on a trading venue. Where the underlying is a stock dividend, then ISIN code of the related share entitling the underlying dividend.</w:t>
            </w:r>
          </w:p>
        </w:tc>
        <w:tc>
          <w:tcPr>
            <w:tcW w:w="2597" w:type="dxa"/>
            <w:tcBorders>
              <w:top w:val="single" w:sz="4" w:space="0" w:color="auto"/>
              <w:left w:val="single" w:sz="4" w:space="0" w:color="auto"/>
            </w:tcBorders>
            <w:shd w:val="clear" w:color="auto" w:fill="FFFFFF"/>
          </w:tcPr>
          <w:p w:rsidR="003E3D9A" w:rsidRDefault="00D93229">
            <w:pPr>
              <w:pStyle w:val="Other0"/>
              <w:shd w:val="clear" w:color="auto" w:fill="auto"/>
              <w:spacing w:before="240" w:after="0" w:line="240" w:lineRule="auto"/>
              <w:jc w:val="left"/>
            </w:pPr>
            <w:r>
              <w:t>{ISIN}</w:t>
            </w:r>
          </w:p>
        </w:tc>
      </w:tr>
    </w:tbl>
    <w:p w:rsidR="003E3D9A" w:rsidRDefault="00D93229">
      <w:pPr>
        <w:spacing w:line="14"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92"/>
        <w:gridCol w:w="2434"/>
        <w:gridCol w:w="4478"/>
        <w:gridCol w:w="2597"/>
      </w:tblGrid>
      <w:tr w:rsidR="003E3D9A">
        <w:tblPrEx>
          <w:tblCellMar>
            <w:top w:w="0" w:type="dxa"/>
            <w:bottom w:w="0" w:type="dxa"/>
          </w:tblCellMar>
        </w:tblPrEx>
        <w:trPr>
          <w:trHeight w:hRule="exact" w:val="566"/>
          <w:jc w:val="center"/>
        </w:trPr>
        <w:tc>
          <w:tcPr>
            <w:tcW w:w="792"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lastRenderedPageBreak/>
              <w:t>N</w:t>
            </w:r>
          </w:p>
        </w:tc>
        <w:tc>
          <w:tcPr>
            <w:tcW w:w="2434"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FIELD</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CONTENT TO BE REPORTED</w:t>
            </w:r>
          </w:p>
        </w:tc>
        <w:tc>
          <w:tcPr>
            <w:tcW w:w="2597"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FORMAT AND STANDARDS TO</w:t>
            </w:r>
          </w:p>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 xml:space="preserve">BE USED </w:t>
            </w:r>
            <w:r>
              <w:rPr>
                <w:rFonts w:ascii="Arial" w:eastAsia="Arial" w:hAnsi="Arial" w:cs="Arial"/>
                <w:sz w:val="14"/>
                <w:szCs w:val="14"/>
              </w:rPr>
              <w:t>FOR REPORTING</w:t>
            </w:r>
          </w:p>
        </w:tc>
      </w:tr>
      <w:tr w:rsidR="003E3D9A">
        <w:tblPrEx>
          <w:tblCellMar>
            <w:top w:w="0" w:type="dxa"/>
            <w:bottom w:w="0" w:type="dxa"/>
          </w:tblCellMar>
        </w:tblPrEx>
        <w:trPr>
          <w:trHeight w:hRule="exact" w:val="2333"/>
          <w:jc w:val="center"/>
        </w:trPr>
        <w:tc>
          <w:tcPr>
            <w:tcW w:w="792" w:type="dxa"/>
            <w:tcBorders>
              <w:top w:val="single" w:sz="4" w:space="0" w:color="auto"/>
            </w:tcBorders>
            <w:shd w:val="clear" w:color="auto" w:fill="FFFFFF"/>
          </w:tcPr>
          <w:p w:rsidR="003E3D9A" w:rsidRDefault="003E3D9A">
            <w:pPr>
              <w:rPr>
                <w:sz w:val="10"/>
                <w:szCs w:val="10"/>
              </w:rPr>
            </w:pPr>
          </w:p>
        </w:tc>
        <w:tc>
          <w:tcPr>
            <w:tcW w:w="2434" w:type="dxa"/>
            <w:tcBorders>
              <w:top w:val="single" w:sz="4" w:space="0" w:color="auto"/>
              <w:left w:val="single" w:sz="4" w:space="0" w:color="auto"/>
            </w:tcBorders>
            <w:shd w:val="clear" w:color="auto" w:fill="FFFFFF"/>
          </w:tcPr>
          <w:p w:rsidR="003E3D9A" w:rsidRDefault="003E3D9A">
            <w:pPr>
              <w:rPr>
                <w:sz w:val="10"/>
                <w:szCs w:val="10"/>
              </w:rPr>
            </w:pP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60"/>
            </w:pPr>
            <w:r>
              <w:t>For Credit Default Swaps, the ISIN of the reference obli</w:t>
            </w:r>
            <w:r>
              <w:softHyphen/>
              <w:t>gation shall be provided.</w:t>
            </w:r>
          </w:p>
          <w:p w:rsidR="003E3D9A" w:rsidRDefault="00D93229">
            <w:pPr>
              <w:pStyle w:val="Other0"/>
              <w:shd w:val="clear" w:color="auto" w:fill="auto"/>
              <w:spacing w:after="60"/>
            </w:pPr>
            <w:r>
              <w:t>In case the underlying is an Index and has an ISIN, the ISIN code for that index.</w:t>
            </w:r>
          </w:p>
          <w:p w:rsidR="003E3D9A" w:rsidRDefault="00D93229">
            <w:pPr>
              <w:pStyle w:val="Other0"/>
              <w:shd w:val="clear" w:color="auto" w:fill="auto"/>
              <w:spacing w:after="60"/>
            </w:pPr>
            <w:r>
              <w:t xml:space="preserve">Where the underlying is a basket, include the ISIN of each constituent of </w:t>
            </w:r>
            <w:r>
              <w:t>the basket that is admitted to trad</w:t>
            </w:r>
            <w:r>
              <w:softHyphen/>
              <w:t xml:space="preserve">ing or is traded on a trading venue. Field </w:t>
            </w:r>
            <w:r>
              <w:rPr>
                <w:lang w:val="bg-BG" w:eastAsia="bg-BG" w:bidi="bg-BG"/>
              </w:rPr>
              <w:t xml:space="preserve">47 </w:t>
            </w:r>
            <w:r>
              <w:t>shall be re</w:t>
            </w:r>
            <w:r>
              <w:softHyphen/>
              <w:t>ported as many times as necessary to list all reportable instruments in the basket.</w:t>
            </w:r>
          </w:p>
        </w:tc>
        <w:tc>
          <w:tcPr>
            <w:tcW w:w="2597" w:type="dxa"/>
            <w:tcBorders>
              <w:top w:val="single" w:sz="4" w:space="0" w:color="auto"/>
              <w:left w:val="single" w:sz="4" w:space="0" w:color="auto"/>
            </w:tcBorders>
            <w:shd w:val="clear" w:color="auto" w:fill="FFFFFF"/>
          </w:tcPr>
          <w:p w:rsidR="003E3D9A" w:rsidRDefault="003E3D9A">
            <w:pPr>
              <w:rPr>
                <w:sz w:val="10"/>
                <w:szCs w:val="10"/>
              </w:rPr>
            </w:pPr>
          </w:p>
        </w:tc>
      </w:tr>
      <w:tr w:rsidR="003E3D9A">
        <w:tblPrEx>
          <w:tblCellMar>
            <w:top w:w="0" w:type="dxa"/>
            <w:bottom w:w="0" w:type="dxa"/>
          </w:tblCellMar>
        </w:tblPrEx>
        <w:trPr>
          <w:trHeight w:hRule="exact" w:val="1757"/>
          <w:jc w:val="center"/>
        </w:trPr>
        <w:tc>
          <w:tcPr>
            <w:tcW w:w="792" w:type="dxa"/>
            <w:tcBorders>
              <w:top w:val="single" w:sz="4" w:space="0" w:color="auto"/>
            </w:tcBorders>
            <w:shd w:val="clear" w:color="auto" w:fill="FFFFFF"/>
          </w:tcPr>
          <w:p w:rsidR="003E3D9A" w:rsidRDefault="00D93229">
            <w:pPr>
              <w:pStyle w:val="Other0"/>
              <w:shd w:val="clear" w:color="auto" w:fill="auto"/>
              <w:spacing w:before="240" w:after="0" w:line="240" w:lineRule="auto"/>
              <w:jc w:val="center"/>
            </w:pPr>
            <w:r>
              <w:rPr>
                <w:lang w:val="bg-BG" w:eastAsia="bg-BG" w:bidi="bg-BG"/>
              </w:rPr>
              <w:t>48</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260" w:after="0" w:line="240" w:lineRule="auto"/>
              <w:jc w:val="left"/>
            </w:pPr>
            <w:r>
              <w:t>Underlying index name</w:t>
            </w:r>
          </w:p>
        </w:tc>
        <w:tc>
          <w:tcPr>
            <w:tcW w:w="4478" w:type="dxa"/>
            <w:tcBorders>
              <w:top w:val="single" w:sz="4" w:space="0" w:color="auto"/>
              <w:left w:val="single" w:sz="4" w:space="0" w:color="auto"/>
            </w:tcBorders>
            <w:shd w:val="clear" w:color="auto" w:fill="FFFFFF"/>
          </w:tcPr>
          <w:p w:rsidR="003E3D9A" w:rsidRDefault="00D93229">
            <w:pPr>
              <w:pStyle w:val="Other0"/>
              <w:shd w:val="clear" w:color="auto" w:fill="auto"/>
              <w:spacing w:before="260" w:after="0"/>
            </w:pPr>
            <w:r>
              <w:t>When the underlying is an index, the name of the In</w:t>
            </w:r>
            <w:r>
              <w:softHyphen/>
              <w:t>dex.</w:t>
            </w:r>
          </w:p>
        </w:tc>
        <w:tc>
          <w:tcPr>
            <w:tcW w:w="2597"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60"/>
            </w:pPr>
            <w:r>
              <w:t>{INDEX}</w:t>
            </w:r>
          </w:p>
          <w:p w:rsidR="003E3D9A" w:rsidRDefault="00D93229">
            <w:pPr>
              <w:pStyle w:val="Other0"/>
              <w:shd w:val="clear" w:color="auto" w:fill="auto"/>
              <w:spacing w:after="60"/>
            </w:pPr>
            <w:r>
              <w:t>Or</w:t>
            </w:r>
          </w:p>
          <w:p w:rsidR="003E3D9A" w:rsidRDefault="00D93229">
            <w:pPr>
              <w:pStyle w:val="Other0"/>
              <w:shd w:val="clear" w:color="auto" w:fill="auto"/>
              <w:spacing w:after="0"/>
            </w:pPr>
            <w:r>
              <w:t>{ALPHANUM-25} - if the index</w:t>
            </w:r>
          </w:p>
          <w:p w:rsidR="003E3D9A" w:rsidRDefault="00D93229">
            <w:pPr>
              <w:pStyle w:val="Other0"/>
              <w:shd w:val="clear" w:color="auto" w:fill="auto"/>
              <w:spacing w:after="60"/>
            </w:pPr>
            <w:r>
              <w:t>name is not included in the {IN</w:t>
            </w:r>
            <w:r>
              <w:softHyphen/>
              <w:t>DEX} list</w:t>
            </w:r>
          </w:p>
        </w:tc>
      </w:tr>
      <w:tr w:rsidR="003E3D9A">
        <w:tblPrEx>
          <w:tblCellMar>
            <w:top w:w="0" w:type="dxa"/>
            <w:bottom w:w="0" w:type="dxa"/>
          </w:tblCellMar>
        </w:tblPrEx>
        <w:trPr>
          <w:trHeight w:hRule="exact" w:val="1843"/>
          <w:jc w:val="center"/>
        </w:trPr>
        <w:tc>
          <w:tcPr>
            <w:tcW w:w="792" w:type="dxa"/>
            <w:tcBorders>
              <w:top w:val="single" w:sz="4" w:space="0" w:color="auto"/>
            </w:tcBorders>
            <w:shd w:val="clear" w:color="auto" w:fill="FFFFFF"/>
          </w:tcPr>
          <w:p w:rsidR="003E3D9A" w:rsidRDefault="00D93229">
            <w:pPr>
              <w:pStyle w:val="Other0"/>
              <w:shd w:val="clear" w:color="auto" w:fill="auto"/>
              <w:spacing w:before="240" w:after="0" w:line="240" w:lineRule="auto"/>
              <w:jc w:val="center"/>
            </w:pPr>
            <w:r>
              <w:rPr>
                <w:lang w:val="bg-BG" w:eastAsia="bg-BG" w:bidi="bg-BG"/>
              </w:rPr>
              <w:t>49</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260" w:after="0" w:line="240" w:lineRule="auto"/>
              <w:jc w:val="left"/>
            </w:pPr>
            <w:r>
              <w:t>Term of the underlying index</w:t>
            </w:r>
          </w:p>
        </w:tc>
        <w:tc>
          <w:tcPr>
            <w:tcW w:w="4478" w:type="dxa"/>
            <w:tcBorders>
              <w:top w:val="single" w:sz="4" w:space="0" w:color="auto"/>
              <w:left w:val="single" w:sz="4" w:space="0" w:color="auto"/>
            </w:tcBorders>
            <w:shd w:val="clear" w:color="auto" w:fill="FFFFFF"/>
          </w:tcPr>
          <w:p w:rsidR="003E3D9A" w:rsidRDefault="00D93229">
            <w:pPr>
              <w:pStyle w:val="Other0"/>
              <w:shd w:val="clear" w:color="auto" w:fill="auto"/>
              <w:spacing w:before="260" w:after="0"/>
            </w:pPr>
            <w:r>
              <w:t>In case the underlying is an index, the term of the in</w:t>
            </w:r>
            <w:r>
              <w:softHyphen/>
              <w:t>dex.</w:t>
            </w:r>
          </w:p>
        </w:tc>
        <w:tc>
          <w:tcPr>
            <w:tcW w:w="2597"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360" w:lineRule="auto"/>
              <w:jc w:val="left"/>
            </w:pPr>
            <w:r>
              <w:t>{INTEGER-3}+‘DAYS' - days {INTEGER-3}+‘WEEK' - weeks</w:t>
            </w:r>
          </w:p>
          <w:p w:rsidR="003E3D9A" w:rsidRDefault="00D93229">
            <w:pPr>
              <w:pStyle w:val="Other0"/>
              <w:shd w:val="clear" w:color="auto" w:fill="auto"/>
              <w:spacing w:after="0" w:line="360" w:lineRule="auto"/>
            </w:pPr>
            <w:r>
              <w:t>{INTEGER-3} - ‘MNTH' -</w:t>
            </w:r>
          </w:p>
          <w:p w:rsidR="003E3D9A" w:rsidRDefault="00D93229">
            <w:pPr>
              <w:pStyle w:val="Other0"/>
              <w:shd w:val="clear" w:color="auto" w:fill="auto"/>
              <w:spacing w:after="60" w:line="240" w:lineRule="auto"/>
            </w:pPr>
            <w:r>
              <w:t>months</w:t>
            </w:r>
          </w:p>
          <w:p w:rsidR="003E3D9A" w:rsidRDefault="00D93229">
            <w:pPr>
              <w:pStyle w:val="Other0"/>
              <w:shd w:val="clear" w:color="auto" w:fill="auto"/>
              <w:spacing w:after="0" w:line="360" w:lineRule="auto"/>
            </w:pPr>
            <w:r>
              <w:t>{INTEGER-3}+‘YEAR' - years</w:t>
            </w:r>
          </w:p>
        </w:tc>
      </w:tr>
      <w:tr w:rsidR="003E3D9A">
        <w:tblPrEx>
          <w:tblCellMar>
            <w:top w:w="0" w:type="dxa"/>
            <w:bottom w:w="0" w:type="dxa"/>
          </w:tblCellMar>
        </w:tblPrEx>
        <w:trPr>
          <w:trHeight w:hRule="exact" w:val="4718"/>
          <w:jc w:val="center"/>
        </w:trPr>
        <w:tc>
          <w:tcPr>
            <w:tcW w:w="792" w:type="dxa"/>
            <w:tcBorders>
              <w:top w:val="single" w:sz="4" w:space="0" w:color="auto"/>
            </w:tcBorders>
            <w:shd w:val="clear" w:color="auto" w:fill="FFFFFF"/>
          </w:tcPr>
          <w:p w:rsidR="003E3D9A" w:rsidRDefault="00D93229">
            <w:pPr>
              <w:pStyle w:val="Other0"/>
              <w:shd w:val="clear" w:color="auto" w:fill="auto"/>
              <w:spacing w:before="240" w:after="0" w:line="240" w:lineRule="auto"/>
              <w:jc w:val="center"/>
            </w:pPr>
            <w:r>
              <w:rPr>
                <w:lang w:val="bg-BG" w:eastAsia="bg-BG" w:bidi="bg-BG"/>
              </w:rPr>
              <w:t>50</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260" w:after="0" w:line="240" w:lineRule="auto"/>
              <w:jc w:val="left"/>
            </w:pPr>
            <w:r>
              <w:t>Option type</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60"/>
            </w:pPr>
            <w:r>
              <w:t>Indication as to whether the derivative contract is a call (right to purchase a specific underlying asset) or a put (right to sell a specific underlying asset) or whether it cannot be determined whether it</w:t>
            </w:r>
            <w:r>
              <w:t xml:space="preserve"> is a call or a put at the time of execution.</w:t>
            </w:r>
          </w:p>
          <w:p w:rsidR="003E3D9A" w:rsidRDefault="00D93229">
            <w:pPr>
              <w:pStyle w:val="Other0"/>
              <w:shd w:val="clear" w:color="auto" w:fill="auto"/>
              <w:spacing w:after="60"/>
            </w:pPr>
            <w:r>
              <w:t>In case of swaptions it shall be:</w:t>
            </w:r>
          </w:p>
          <w:p w:rsidR="003E3D9A" w:rsidRDefault="00D93229">
            <w:pPr>
              <w:pStyle w:val="Other0"/>
              <w:shd w:val="clear" w:color="auto" w:fill="auto"/>
              <w:spacing w:after="60"/>
              <w:ind w:left="360" w:hanging="360"/>
            </w:pPr>
            <w:r>
              <w:rPr>
                <w:lang w:val="bg-BG" w:eastAsia="bg-BG" w:bidi="bg-BG"/>
              </w:rPr>
              <w:t xml:space="preserve">— </w:t>
            </w:r>
            <w:r>
              <w:t>‘PUTO', in case of receiver swaption, in which the buyer has the right to enter into a swap as a fixed- rate receiver.</w:t>
            </w:r>
          </w:p>
          <w:p w:rsidR="003E3D9A" w:rsidRDefault="00D93229">
            <w:pPr>
              <w:pStyle w:val="Other0"/>
              <w:shd w:val="clear" w:color="auto" w:fill="auto"/>
              <w:spacing w:after="60"/>
              <w:ind w:left="360" w:hanging="360"/>
            </w:pPr>
            <w:r>
              <w:rPr>
                <w:lang w:val="bg-BG" w:eastAsia="bg-BG" w:bidi="bg-BG"/>
              </w:rPr>
              <w:t xml:space="preserve">— </w:t>
            </w:r>
            <w:r>
              <w:t>‘Call', in case of payer swaption, in which the buyer</w:t>
            </w:r>
            <w:r>
              <w:t xml:space="preserve"> has the right to enter into a swap as a fixed-rate payer.</w:t>
            </w:r>
          </w:p>
          <w:p w:rsidR="003E3D9A" w:rsidRDefault="00D93229">
            <w:pPr>
              <w:pStyle w:val="Other0"/>
              <w:shd w:val="clear" w:color="auto" w:fill="auto"/>
              <w:spacing w:after="60"/>
            </w:pPr>
            <w:r>
              <w:t>In case of Caps and Floors it shall be:</w:t>
            </w:r>
          </w:p>
          <w:p w:rsidR="003E3D9A" w:rsidRDefault="00D93229">
            <w:pPr>
              <w:pStyle w:val="Other0"/>
              <w:shd w:val="clear" w:color="auto" w:fill="auto"/>
              <w:spacing w:after="60"/>
            </w:pPr>
            <w:r>
              <w:rPr>
                <w:lang w:val="bg-BG" w:eastAsia="bg-BG" w:bidi="bg-BG"/>
              </w:rPr>
              <w:t xml:space="preserve">— </w:t>
            </w:r>
            <w:r>
              <w:t>‘PUTO', in case of a Floor.</w:t>
            </w:r>
          </w:p>
          <w:p w:rsidR="003E3D9A" w:rsidRDefault="00D93229">
            <w:pPr>
              <w:pStyle w:val="Other0"/>
              <w:shd w:val="clear" w:color="auto" w:fill="auto"/>
              <w:spacing w:after="60"/>
            </w:pPr>
            <w:r>
              <w:rPr>
                <w:lang w:val="bg-BG" w:eastAsia="bg-BG" w:bidi="bg-BG"/>
              </w:rPr>
              <w:t xml:space="preserve">— </w:t>
            </w:r>
            <w:r>
              <w:t>‘Call', in case of a Cap.</w:t>
            </w:r>
          </w:p>
          <w:p w:rsidR="003E3D9A" w:rsidRDefault="00D93229">
            <w:pPr>
              <w:pStyle w:val="Other0"/>
              <w:shd w:val="clear" w:color="auto" w:fill="auto"/>
              <w:spacing w:after="60"/>
            </w:pPr>
            <w:r>
              <w:t>Field only applies to derivatives that are options or war</w:t>
            </w:r>
            <w:r>
              <w:softHyphen/>
              <w:t>rants.</w:t>
            </w:r>
          </w:p>
        </w:tc>
        <w:tc>
          <w:tcPr>
            <w:tcW w:w="2597" w:type="dxa"/>
            <w:tcBorders>
              <w:top w:val="single" w:sz="4" w:space="0" w:color="auto"/>
              <w:left w:val="single" w:sz="4" w:space="0" w:color="auto"/>
            </w:tcBorders>
            <w:shd w:val="clear" w:color="auto" w:fill="FFFFFF"/>
          </w:tcPr>
          <w:p w:rsidR="003E3D9A" w:rsidRDefault="00D93229">
            <w:pPr>
              <w:pStyle w:val="Other0"/>
              <w:shd w:val="clear" w:color="auto" w:fill="auto"/>
              <w:spacing w:before="240" w:after="60"/>
            </w:pPr>
            <w:r>
              <w:t>‘PUTO' - Put</w:t>
            </w:r>
          </w:p>
          <w:p w:rsidR="003E3D9A" w:rsidRDefault="00D93229">
            <w:pPr>
              <w:pStyle w:val="Other0"/>
              <w:shd w:val="clear" w:color="auto" w:fill="auto"/>
              <w:spacing w:after="60"/>
            </w:pPr>
            <w:r>
              <w:t>‘CALL' - Call</w:t>
            </w:r>
          </w:p>
          <w:p w:rsidR="003E3D9A" w:rsidRDefault="00D93229">
            <w:pPr>
              <w:pStyle w:val="Other0"/>
              <w:shd w:val="clear" w:color="auto" w:fill="auto"/>
              <w:spacing w:after="60"/>
            </w:pPr>
            <w:r>
              <w:t xml:space="preserve">‘OTHR' </w:t>
            </w:r>
            <w:r>
              <w:t>- where it cannot be de</w:t>
            </w:r>
            <w:r>
              <w:softHyphen/>
              <w:t>termined whether it is a call or a put</w:t>
            </w:r>
          </w:p>
        </w:tc>
      </w:tr>
      <w:tr w:rsidR="003E3D9A">
        <w:tblPrEx>
          <w:tblCellMar>
            <w:top w:w="0" w:type="dxa"/>
            <w:bottom w:w="0" w:type="dxa"/>
          </w:tblCellMar>
        </w:tblPrEx>
        <w:trPr>
          <w:trHeight w:hRule="exact" w:val="3120"/>
          <w:jc w:val="center"/>
        </w:trPr>
        <w:tc>
          <w:tcPr>
            <w:tcW w:w="792" w:type="dxa"/>
            <w:tcBorders>
              <w:top w:val="single" w:sz="4" w:space="0" w:color="auto"/>
              <w:bottom w:val="single" w:sz="4" w:space="0" w:color="auto"/>
            </w:tcBorders>
            <w:shd w:val="clear" w:color="auto" w:fill="FFFFFF"/>
          </w:tcPr>
          <w:p w:rsidR="003E3D9A" w:rsidRDefault="00D93229">
            <w:pPr>
              <w:pStyle w:val="Other0"/>
              <w:shd w:val="clear" w:color="auto" w:fill="auto"/>
              <w:spacing w:before="240" w:after="0" w:line="240" w:lineRule="auto"/>
              <w:jc w:val="center"/>
            </w:pPr>
            <w:r>
              <w:rPr>
                <w:lang w:val="bg-BG" w:eastAsia="bg-BG" w:bidi="bg-BG"/>
              </w:rPr>
              <w:t>51</w:t>
            </w:r>
          </w:p>
        </w:tc>
        <w:tc>
          <w:tcPr>
            <w:tcW w:w="2434" w:type="dxa"/>
            <w:tcBorders>
              <w:top w:val="single" w:sz="4" w:space="0" w:color="auto"/>
              <w:left w:val="single" w:sz="4" w:space="0" w:color="auto"/>
              <w:bottom w:val="single" w:sz="4" w:space="0" w:color="auto"/>
            </w:tcBorders>
            <w:shd w:val="clear" w:color="auto" w:fill="FFFFFF"/>
          </w:tcPr>
          <w:p w:rsidR="003E3D9A" w:rsidRDefault="00D93229">
            <w:pPr>
              <w:pStyle w:val="Other0"/>
              <w:shd w:val="clear" w:color="auto" w:fill="auto"/>
              <w:spacing w:before="260" w:after="0" w:line="240" w:lineRule="auto"/>
              <w:jc w:val="left"/>
            </w:pPr>
            <w:r>
              <w:t>Strike price</w:t>
            </w:r>
          </w:p>
        </w:tc>
        <w:tc>
          <w:tcPr>
            <w:tcW w:w="4478" w:type="dxa"/>
            <w:tcBorders>
              <w:top w:val="single" w:sz="4" w:space="0" w:color="auto"/>
              <w:left w:val="single" w:sz="4" w:space="0" w:color="auto"/>
              <w:bottom w:val="single" w:sz="4" w:space="0" w:color="auto"/>
            </w:tcBorders>
            <w:shd w:val="clear" w:color="auto" w:fill="FFFFFF"/>
            <w:vAlign w:val="center"/>
          </w:tcPr>
          <w:p w:rsidR="003E3D9A" w:rsidRDefault="00D93229">
            <w:pPr>
              <w:pStyle w:val="Other0"/>
              <w:shd w:val="clear" w:color="auto" w:fill="auto"/>
              <w:spacing w:after="80" w:line="257" w:lineRule="auto"/>
            </w:pPr>
            <w:r>
              <w:t>Pre-determined price at which the holder will have to buy or sell the underlying instrument, or an indication that the price cannot be determined at the time of ex</w:t>
            </w:r>
            <w:r>
              <w:softHyphen/>
              <w:t>ecution.</w:t>
            </w:r>
          </w:p>
          <w:p w:rsidR="003E3D9A" w:rsidRDefault="00D93229">
            <w:pPr>
              <w:pStyle w:val="Other0"/>
              <w:shd w:val="clear" w:color="auto" w:fill="auto"/>
              <w:spacing w:after="80"/>
            </w:pPr>
            <w:r>
              <w:t>Field only applies to an option or warrant where strike price can be determined at the time of execution.</w:t>
            </w:r>
          </w:p>
          <w:p w:rsidR="003E3D9A" w:rsidRDefault="00D93229">
            <w:pPr>
              <w:pStyle w:val="Other0"/>
              <w:shd w:val="clear" w:color="auto" w:fill="auto"/>
              <w:spacing w:after="80"/>
            </w:pPr>
            <w:r>
              <w:t>Where price is currently not available but pending, the value shall be ‘PNDG'</w:t>
            </w:r>
          </w:p>
          <w:p w:rsidR="003E3D9A" w:rsidRDefault="00D93229">
            <w:pPr>
              <w:pStyle w:val="Other0"/>
              <w:shd w:val="clear" w:color="auto" w:fill="auto"/>
              <w:spacing w:after="80"/>
            </w:pPr>
            <w:r>
              <w:t>Where strike price is not applicable the field shall not be populated.</w:t>
            </w:r>
          </w:p>
        </w:tc>
        <w:tc>
          <w:tcPr>
            <w:tcW w:w="2597" w:type="dxa"/>
            <w:tcBorders>
              <w:top w:val="single" w:sz="4" w:space="0" w:color="auto"/>
              <w:left w:val="single" w:sz="4" w:space="0" w:color="auto"/>
              <w:bottom w:val="single" w:sz="4" w:space="0" w:color="auto"/>
            </w:tcBorders>
            <w:shd w:val="clear" w:color="auto" w:fill="FFFFFF"/>
            <w:vAlign w:val="center"/>
          </w:tcPr>
          <w:p w:rsidR="003E3D9A" w:rsidRDefault="00D93229">
            <w:pPr>
              <w:pStyle w:val="Other0"/>
              <w:shd w:val="clear" w:color="auto" w:fill="auto"/>
              <w:spacing w:after="0"/>
            </w:pPr>
            <w:r>
              <w:t>{DECIMAL-18/13} in case the</w:t>
            </w:r>
          </w:p>
          <w:p w:rsidR="003E3D9A" w:rsidRDefault="00D93229">
            <w:pPr>
              <w:pStyle w:val="Other0"/>
              <w:shd w:val="clear" w:color="auto" w:fill="auto"/>
              <w:spacing w:after="60"/>
            </w:pPr>
            <w:r>
              <w:t>price is expressed as monetary value</w:t>
            </w:r>
          </w:p>
          <w:p w:rsidR="003E3D9A" w:rsidRDefault="00D93229">
            <w:pPr>
              <w:pStyle w:val="Other0"/>
              <w:shd w:val="clear" w:color="auto" w:fill="auto"/>
              <w:spacing w:after="0"/>
            </w:pPr>
            <w:r>
              <w:t>{DECIMAL-11/10} in case the</w:t>
            </w:r>
          </w:p>
          <w:p w:rsidR="003E3D9A" w:rsidRDefault="00D93229">
            <w:pPr>
              <w:pStyle w:val="Other0"/>
              <w:shd w:val="clear" w:color="auto" w:fill="auto"/>
              <w:spacing w:after="60"/>
            </w:pPr>
            <w:r>
              <w:t>price is expressed as percentage or yield</w:t>
            </w:r>
          </w:p>
          <w:p w:rsidR="003E3D9A" w:rsidRDefault="00D93229">
            <w:pPr>
              <w:pStyle w:val="Other0"/>
              <w:shd w:val="clear" w:color="auto" w:fill="auto"/>
              <w:spacing w:after="0"/>
            </w:pPr>
            <w:r>
              <w:t>{DECIMAL-18/17} in case the</w:t>
            </w:r>
          </w:p>
          <w:p w:rsidR="003E3D9A" w:rsidRDefault="00D93229">
            <w:pPr>
              <w:pStyle w:val="Other0"/>
              <w:shd w:val="clear" w:color="auto" w:fill="auto"/>
              <w:spacing w:after="0"/>
            </w:pPr>
            <w:r>
              <w:t>price is expressed as basis</w:t>
            </w:r>
          </w:p>
          <w:p w:rsidR="003E3D9A" w:rsidRDefault="00D93229">
            <w:pPr>
              <w:pStyle w:val="Other0"/>
              <w:shd w:val="clear" w:color="auto" w:fill="auto"/>
              <w:spacing w:after="60"/>
            </w:pPr>
            <w:r>
              <w:t>points</w:t>
            </w:r>
          </w:p>
          <w:p w:rsidR="003E3D9A" w:rsidRDefault="00D93229">
            <w:pPr>
              <w:pStyle w:val="Other0"/>
              <w:shd w:val="clear" w:color="auto" w:fill="auto"/>
              <w:spacing w:after="0"/>
            </w:pPr>
            <w:r>
              <w:t>‘PNDG' in case the price is not</w:t>
            </w:r>
          </w:p>
          <w:p w:rsidR="003E3D9A" w:rsidRDefault="00D93229">
            <w:pPr>
              <w:pStyle w:val="Other0"/>
              <w:shd w:val="clear" w:color="auto" w:fill="auto"/>
              <w:spacing w:after="60"/>
            </w:pPr>
            <w:r>
              <w:t>available</w:t>
            </w:r>
          </w:p>
        </w:tc>
      </w:tr>
    </w:tbl>
    <w:p w:rsidR="003E3D9A" w:rsidRDefault="00D93229">
      <w:pPr>
        <w:spacing w:line="14"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92"/>
        <w:gridCol w:w="2434"/>
        <w:gridCol w:w="4478"/>
        <w:gridCol w:w="2597"/>
      </w:tblGrid>
      <w:tr w:rsidR="003E3D9A">
        <w:tblPrEx>
          <w:tblCellMar>
            <w:top w:w="0" w:type="dxa"/>
            <w:bottom w:w="0" w:type="dxa"/>
          </w:tblCellMar>
        </w:tblPrEx>
        <w:trPr>
          <w:trHeight w:hRule="exact" w:val="566"/>
          <w:jc w:val="center"/>
        </w:trPr>
        <w:tc>
          <w:tcPr>
            <w:tcW w:w="792"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lastRenderedPageBreak/>
              <w:t>N</w:t>
            </w:r>
          </w:p>
        </w:tc>
        <w:tc>
          <w:tcPr>
            <w:tcW w:w="2434"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FIELD</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CONTENT TO BE REPORTED</w:t>
            </w:r>
          </w:p>
        </w:tc>
        <w:tc>
          <w:tcPr>
            <w:tcW w:w="2597"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FORMAT AND STANDARDS TO</w:t>
            </w:r>
          </w:p>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BE USED FOR REPORTING</w:t>
            </w:r>
          </w:p>
        </w:tc>
      </w:tr>
      <w:tr w:rsidR="003E3D9A">
        <w:tblPrEx>
          <w:tblCellMar>
            <w:top w:w="0" w:type="dxa"/>
            <w:bottom w:w="0" w:type="dxa"/>
          </w:tblCellMar>
        </w:tblPrEx>
        <w:trPr>
          <w:trHeight w:hRule="exact" w:val="629"/>
          <w:jc w:val="center"/>
        </w:trPr>
        <w:tc>
          <w:tcPr>
            <w:tcW w:w="792"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pPr>
            <w:r>
              <w:rPr>
                <w:lang w:val="bg-BG" w:eastAsia="bg-BG" w:bidi="bg-BG"/>
              </w:rPr>
              <w:t>52</w:t>
            </w:r>
          </w:p>
        </w:tc>
        <w:tc>
          <w:tcPr>
            <w:tcW w:w="2434"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pPr>
            <w:r>
              <w:t>Strike price currency</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pPr>
            <w:r>
              <w:t>Currency of the strike price</w:t>
            </w:r>
          </w:p>
        </w:tc>
        <w:tc>
          <w:tcPr>
            <w:tcW w:w="2597"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{CURRENCYCODE_3}</w:t>
            </w:r>
          </w:p>
        </w:tc>
      </w:tr>
      <w:tr w:rsidR="003E3D9A">
        <w:tblPrEx>
          <w:tblCellMar>
            <w:top w:w="0" w:type="dxa"/>
            <w:bottom w:w="0" w:type="dxa"/>
          </w:tblCellMar>
        </w:tblPrEx>
        <w:trPr>
          <w:trHeight w:hRule="exact" w:val="1968"/>
          <w:jc w:val="center"/>
        </w:trPr>
        <w:tc>
          <w:tcPr>
            <w:tcW w:w="792" w:type="dxa"/>
            <w:tcBorders>
              <w:top w:val="single" w:sz="4" w:space="0" w:color="auto"/>
            </w:tcBorders>
            <w:shd w:val="clear" w:color="auto" w:fill="FFFFFF"/>
          </w:tcPr>
          <w:p w:rsidR="003E3D9A" w:rsidRDefault="00D93229">
            <w:pPr>
              <w:pStyle w:val="Other0"/>
              <w:shd w:val="clear" w:color="auto" w:fill="auto"/>
              <w:spacing w:before="260" w:after="0" w:line="240" w:lineRule="auto"/>
              <w:jc w:val="center"/>
            </w:pPr>
            <w:r>
              <w:rPr>
                <w:lang w:val="bg-BG" w:eastAsia="bg-BG" w:bidi="bg-BG"/>
              </w:rPr>
              <w:t>53</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280" w:after="0" w:line="240" w:lineRule="auto"/>
            </w:pPr>
            <w:r>
              <w:t>Option exercise style</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80"/>
            </w:pPr>
            <w:r>
              <w:t xml:space="preserve">Indication as to whether the option may be exercised only at a fixed date (European and </w:t>
            </w:r>
            <w:r>
              <w:t>Asian style), a series of pre-specified dates (Bermudan) or at any time during the life of the contract (American style).</w:t>
            </w:r>
          </w:p>
          <w:p w:rsidR="003E3D9A" w:rsidRDefault="00D93229">
            <w:pPr>
              <w:pStyle w:val="Other0"/>
              <w:shd w:val="clear" w:color="auto" w:fill="auto"/>
              <w:spacing w:after="0"/>
            </w:pPr>
            <w:r>
              <w:t>This field is only applicable for options, warrants and entitlement certificates.</w:t>
            </w:r>
          </w:p>
        </w:tc>
        <w:tc>
          <w:tcPr>
            <w:tcW w:w="2597"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360" w:lineRule="auto"/>
              <w:jc w:val="left"/>
            </w:pPr>
            <w:r>
              <w:t>‘EURO’ - European</w:t>
            </w:r>
          </w:p>
          <w:p w:rsidR="003E3D9A" w:rsidRDefault="00D93229">
            <w:pPr>
              <w:pStyle w:val="Other0"/>
              <w:shd w:val="clear" w:color="auto" w:fill="auto"/>
              <w:spacing w:after="0" w:line="360" w:lineRule="auto"/>
              <w:jc w:val="left"/>
            </w:pPr>
            <w:r>
              <w:t xml:space="preserve">‘AMER’ - American ‘ASIA’ - Asian </w:t>
            </w:r>
            <w:r>
              <w:t>‘BERM’ - Bermudan ‘OTHR’ - Any other type</w:t>
            </w:r>
          </w:p>
        </w:tc>
      </w:tr>
      <w:tr w:rsidR="003E3D9A">
        <w:tblPrEx>
          <w:tblCellMar>
            <w:top w:w="0" w:type="dxa"/>
            <w:bottom w:w="0" w:type="dxa"/>
          </w:tblCellMar>
        </w:tblPrEx>
        <w:trPr>
          <w:trHeight w:hRule="exact" w:val="1296"/>
          <w:jc w:val="center"/>
        </w:trPr>
        <w:tc>
          <w:tcPr>
            <w:tcW w:w="792"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pPr>
            <w:r>
              <w:rPr>
                <w:lang w:val="bg-BG" w:eastAsia="bg-BG" w:bidi="bg-BG"/>
              </w:rPr>
              <w:t>54</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280" w:after="0" w:line="240" w:lineRule="auto"/>
            </w:pPr>
            <w:r>
              <w:t>Maturity date</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80"/>
            </w:pPr>
            <w:r>
              <w:t>Date of maturity of the financial instrument.</w:t>
            </w:r>
          </w:p>
          <w:p w:rsidR="003E3D9A" w:rsidRDefault="00D93229">
            <w:pPr>
              <w:pStyle w:val="Other0"/>
              <w:shd w:val="clear" w:color="auto" w:fill="auto"/>
              <w:spacing w:after="0"/>
            </w:pPr>
            <w:r>
              <w:t>Field only applies to debt instruments with defined ma</w:t>
            </w:r>
            <w:r>
              <w:softHyphen/>
              <w:t>turity.</w:t>
            </w:r>
          </w:p>
        </w:tc>
        <w:tc>
          <w:tcPr>
            <w:tcW w:w="2597" w:type="dxa"/>
            <w:tcBorders>
              <w:top w:val="single" w:sz="4" w:space="0" w:color="auto"/>
              <w:left w:val="single" w:sz="4" w:space="0" w:color="auto"/>
            </w:tcBorders>
            <w:shd w:val="clear" w:color="auto" w:fill="FFFFFF"/>
          </w:tcPr>
          <w:p w:rsidR="003E3D9A" w:rsidRDefault="00D93229">
            <w:pPr>
              <w:pStyle w:val="Other0"/>
              <w:shd w:val="clear" w:color="auto" w:fill="auto"/>
              <w:spacing w:before="260" w:after="0" w:line="240" w:lineRule="auto"/>
              <w:jc w:val="left"/>
            </w:pPr>
            <w:r>
              <w:t>{DATEFORMAT}</w:t>
            </w:r>
          </w:p>
        </w:tc>
      </w:tr>
      <w:tr w:rsidR="003E3D9A">
        <w:tblPrEx>
          <w:tblCellMar>
            <w:top w:w="0" w:type="dxa"/>
            <w:bottom w:w="0" w:type="dxa"/>
          </w:tblCellMar>
        </w:tblPrEx>
        <w:trPr>
          <w:trHeight w:hRule="exact" w:val="994"/>
          <w:jc w:val="center"/>
        </w:trPr>
        <w:tc>
          <w:tcPr>
            <w:tcW w:w="792"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pPr>
            <w:r>
              <w:rPr>
                <w:lang w:val="bg-BG" w:eastAsia="bg-BG" w:bidi="bg-BG"/>
              </w:rPr>
              <w:t>55</w:t>
            </w:r>
          </w:p>
        </w:tc>
        <w:tc>
          <w:tcPr>
            <w:tcW w:w="2434"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pPr>
            <w:r>
              <w:t>Expiry date</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pPr>
            <w:r>
              <w:t>Expiry date of the financial instrument. Field only ap</w:t>
            </w:r>
            <w:r>
              <w:softHyphen/>
            </w:r>
            <w:r>
              <w:t>plies to derivatives with a defined expiry date.</w:t>
            </w:r>
          </w:p>
        </w:tc>
        <w:tc>
          <w:tcPr>
            <w:tcW w:w="2597"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{DATEFORMAT}</w:t>
            </w:r>
          </w:p>
        </w:tc>
      </w:tr>
      <w:tr w:rsidR="003E3D9A">
        <w:tblPrEx>
          <w:tblCellMar>
            <w:top w:w="0" w:type="dxa"/>
            <w:bottom w:w="0" w:type="dxa"/>
          </w:tblCellMar>
        </w:tblPrEx>
        <w:trPr>
          <w:trHeight w:hRule="exact" w:val="1810"/>
          <w:jc w:val="center"/>
        </w:trPr>
        <w:tc>
          <w:tcPr>
            <w:tcW w:w="792" w:type="dxa"/>
            <w:tcBorders>
              <w:top w:val="single" w:sz="4" w:space="0" w:color="auto"/>
              <w:bottom w:val="single" w:sz="4" w:space="0" w:color="auto"/>
            </w:tcBorders>
            <w:shd w:val="clear" w:color="auto" w:fill="FFFFFF"/>
          </w:tcPr>
          <w:p w:rsidR="003E3D9A" w:rsidRDefault="00D93229">
            <w:pPr>
              <w:pStyle w:val="Other0"/>
              <w:shd w:val="clear" w:color="auto" w:fill="auto"/>
              <w:spacing w:before="260" w:after="0" w:line="240" w:lineRule="auto"/>
              <w:jc w:val="center"/>
            </w:pPr>
            <w:r>
              <w:rPr>
                <w:lang w:val="bg-BG" w:eastAsia="bg-BG" w:bidi="bg-BG"/>
              </w:rPr>
              <w:t>56</w:t>
            </w:r>
          </w:p>
        </w:tc>
        <w:tc>
          <w:tcPr>
            <w:tcW w:w="2434" w:type="dxa"/>
            <w:tcBorders>
              <w:top w:val="single" w:sz="4" w:space="0" w:color="auto"/>
              <w:left w:val="single" w:sz="4" w:space="0" w:color="auto"/>
              <w:bottom w:val="single" w:sz="4" w:space="0" w:color="auto"/>
            </w:tcBorders>
            <w:shd w:val="clear" w:color="auto" w:fill="FFFFFF"/>
          </w:tcPr>
          <w:p w:rsidR="003E3D9A" w:rsidRDefault="00D93229">
            <w:pPr>
              <w:pStyle w:val="Other0"/>
              <w:shd w:val="clear" w:color="auto" w:fill="auto"/>
              <w:spacing w:before="280" w:after="0" w:line="240" w:lineRule="auto"/>
            </w:pPr>
            <w:r>
              <w:t>Delivery type</w:t>
            </w:r>
          </w:p>
        </w:tc>
        <w:tc>
          <w:tcPr>
            <w:tcW w:w="4478" w:type="dxa"/>
            <w:tcBorders>
              <w:top w:val="single" w:sz="4" w:space="0" w:color="auto"/>
              <w:left w:val="single" w:sz="4" w:space="0" w:color="auto"/>
              <w:bottom w:val="single" w:sz="4" w:space="0" w:color="auto"/>
            </w:tcBorders>
            <w:shd w:val="clear" w:color="auto" w:fill="FFFFFF"/>
            <w:vAlign w:val="center"/>
          </w:tcPr>
          <w:p w:rsidR="003E3D9A" w:rsidRDefault="00D93229">
            <w:pPr>
              <w:pStyle w:val="Other0"/>
              <w:shd w:val="clear" w:color="auto" w:fill="auto"/>
              <w:spacing w:after="80"/>
            </w:pPr>
            <w:r>
              <w:t>Indication as to whether the transaction is settled physi</w:t>
            </w:r>
            <w:r>
              <w:softHyphen/>
              <w:t>cally or in cash.</w:t>
            </w:r>
          </w:p>
          <w:p w:rsidR="003E3D9A" w:rsidRDefault="00D93229">
            <w:pPr>
              <w:pStyle w:val="Other0"/>
              <w:shd w:val="clear" w:color="auto" w:fill="auto"/>
              <w:spacing w:after="80"/>
            </w:pPr>
            <w:r>
              <w:t>Where delivery type cannot be determined at time of execution, the value shall be ‘OPTL'</w:t>
            </w:r>
          </w:p>
          <w:p w:rsidR="003E3D9A" w:rsidRDefault="00D93229">
            <w:pPr>
              <w:pStyle w:val="Other0"/>
              <w:shd w:val="clear" w:color="auto" w:fill="auto"/>
              <w:spacing w:after="80"/>
            </w:pPr>
            <w:r>
              <w:t xml:space="preserve">The field </w:t>
            </w:r>
            <w:r>
              <w:t>is only applicable for derivatives.</w:t>
            </w:r>
          </w:p>
        </w:tc>
        <w:tc>
          <w:tcPr>
            <w:tcW w:w="2597" w:type="dxa"/>
            <w:tcBorders>
              <w:top w:val="single" w:sz="4" w:space="0" w:color="auto"/>
              <w:left w:val="single" w:sz="4" w:space="0" w:color="auto"/>
              <w:bottom w:val="single" w:sz="4" w:space="0" w:color="auto"/>
            </w:tcBorders>
            <w:shd w:val="clear" w:color="auto" w:fill="FFFFFF"/>
            <w:vAlign w:val="center"/>
          </w:tcPr>
          <w:p w:rsidR="003E3D9A" w:rsidRDefault="00D93229">
            <w:pPr>
              <w:pStyle w:val="Other0"/>
              <w:shd w:val="clear" w:color="auto" w:fill="auto"/>
              <w:spacing w:after="0" w:line="360" w:lineRule="auto"/>
              <w:jc w:val="left"/>
            </w:pPr>
            <w:r>
              <w:t>‘PHYS’ - Physically settled ‘CASH’ - Cash settled</w:t>
            </w:r>
          </w:p>
          <w:p w:rsidR="003E3D9A" w:rsidRDefault="00D93229">
            <w:pPr>
              <w:pStyle w:val="Other0"/>
              <w:shd w:val="clear" w:color="auto" w:fill="auto"/>
              <w:spacing w:after="0" w:line="262" w:lineRule="auto"/>
            </w:pPr>
            <w:r>
              <w:t>‘OPTL’ - Optional for counter</w:t>
            </w:r>
            <w:r>
              <w:softHyphen/>
              <w:t>party or when determined by a third party</w:t>
            </w:r>
          </w:p>
        </w:tc>
      </w:tr>
    </w:tbl>
    <w:p w:rsidR="003E3D9A" w:rsidRDefault="00D93229">
      <w:pPr>
        <w:pStyle w:val="Tablecaption0"/>
        <w:shd w:val="clear" w:color="auto" w:fill="auto"/>
        <w:spacing w:line="240" w:lineRule="auto"/>
        <w:ind w:left="96" w:firstLine="0"/>
        <w:jc w:val="left"/>
        <w:rPr>
          <w:sz w:val="17"/>
          <w:szCs w:val="17"/>
        </w:rPr>
      </w:pPr>
      <w:r>
        <w:rPr>
          <w:b/>
          <w:bCs/>
          <w:sz w:val="17"/>
          <w:szCs w:val="17"/>
        </w:rPr>
        <w:t>Trader, algorithms, waivers and indicators</w:t>
      </w:r>
    </w:p>
    <w:p w:rsidR="003E3D9A" w:rsidRDefault="003E3D9A">
      <w:pPr>
        <w:spacing w:line="14"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792"/>
        <w:gridCol w:w="2434"/>
        <w:gridCol w:w="4478"/>
        <w:gridCol w:w="2597"/>
      </w:tblGrid>
      <w:tr w:rsidR="003E3D9A">
        <w:tblPrEx>
          <w:tblCellMar>
            <w:top w:w="0" w:type="dxa"/>
            <w:bottom w:w="0" w:type="dxa"/>
          </w:tblCellMar>
        </w:tblPrEx>
        <w:trPr>
          <w:trHeight w:hRule="exact" w:val="3874"/>
          <w:jc w:val="center"/>
        </w:trPr>
        <w:tc>
          <w:tcPr>
            <w:tcW w:w="792" w:type="dxa"/>
            <w:tcBorders>
              <w:top w:val="single" w:sz="4" w:space="0" w:color="auto"/>
            </w:tcBorders>
            <w:shd w:val="clear" w:color="auto" w:fill="FFFFFF"/>
          </w:tcPr>
          <w:p w:rsidR="003E3D9A" w:rsidRDefault="00D93229">
            <w:pPr>
              <w:pStyle w:val="Other0"/>
              <w:shd w:val="clear" w:color="auto" w:fill="auto"/>
              <w:spacing w:before="260" w:after="0" w:line="240" w:lineRule="auto"/>
              <w:jc w:val="center"/>
            </w:pPr>
            <w:r>
              <w:t>57</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280" w:after="0"/>
            </w:pPr>
            <w:r>
              <w:t>Investment decision within firm</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80"/>
            </w:pPr>
            <w:r>
              <w:t xml:space="preserve">Code used to </w:t>
            </w:r>
            <w:r>
              <w:t>identify the person or algorithm within the investment firm who is responsible for the invest</w:t>
            </w:r>
            <w:r>
              <w:softHyphen/>
              <w:t>ment decision.</w:t>
            </w:r>
          </w:p>
          <w:p w:rsidR="003E3D9A" w:rsidRDefault="00D93229">
            <w:pPr>
              <w:pStyle w:val="Other0"/>
              <w:shd w:val="clear" w:color="auto" w:fill="auto"/>
              <w:spacing w:after="0"/>
            </w:pPr>
            <w:r>
              <w:t>For natural persons, the identifier specified in Article 6</w:t>
            </w:r>
          </w:p>
          <w:p w:rsidR="003E3D9A" w:rsidRDefault="00D93229">
            <w:pPr>
              <w:pStyle w:val="Other0"/>
              <w:shd w:val="clear" w:color="auto" w:fill="auto"/>
              <w:spacing w:after="80"/>
            </w:pPr>
            <w:r>
              <w:t>shall be used</w:t>
            </w:r>
          </w:p>
          <w:p w:rsidR="003E3D9A" w:rsidRDefault="00D93229">
            <w:pPr>
              <w:pStyle w:val="Other0"/>
              <w:shd w:val="clear" w:color="auto" w:fill="auto"/>
              <w:spacing w:after="80"/>
            </w:pPr>
            <w:r>
              <w:t>If the investment decision was made by an algorithm, the field shall be po</w:t>
            </w:r>
            <w:r>
              <w:t>pulated as set out in Article 8.</w:t>
            </w:r>
          </w:p>
          <w:p w:rsidR="003E3D9A" w:rsidRDefault="00D93229">
            <w:pPr>
              <w:pStyle w:val="Other0"/>
              <w:shd w:val="clear" w:color="auto" w:fill="auto"/>
              <w:spacing w:after="80"/>
            </w:pPr>
            <w:r>
              <w:t>Field only applies for investment decision within the firm.</w:t>
            </w:r>
          </w:p>
          <w:p w:rsidR="003E3D9A" w:rsidRDefault="00D93229">
            <w:pPr>
              <w:pStyle w:val="Other0"/>
              <w:shd w:val="clear" w:color="auto" w:fill="auto"/>
              <w:spacing w:after="80"/>
            </w:pPr>
            <w:r>
              <w:t xml:space="preserve">Where the transaction is for a transmitted order that has met the conditions for transmission set out in Article 4, this field shall be populated by the receiving </w:t>
            </w:r>
            <w:r>
              <w:t>firm within the receiving firm's report using the infor</w:t>
            </w:r>
            <w:r>
              <w:softHyphen/>
              <w:t>mation received from the transmitting firm.</w:t>
            </w:r>
          </w:p>
        </w:tc>
        <w:tc>
          <w:tcPr>
            <w:tcW w:w="2597" w:type="dxa"/>
            <w:tcBorders>
              <w:top w:val="single" w:sz="4" w:space="0" w:color="auto"/>
              <w:left w:val="single" w:sz="4" w:space="0" w:color="auto"/>
            </w:tcBorders>
            <w:shd w:val="clear" w:color="auto" w:fill="FFFFFF"/>
          </w:tcPr>
          <w:p w:rsidR="003E3D9A" w:rsidRDefault="00D93229">
            <w:pPr>
              <w:pStyle w:val="Other0"/>
              <w:shd w:val="clear" w:color="auto" w:fill="auto"/>
              <w:spacing w:before="260" w:after="60"/>
              <w:jc w:val="left"/>
            </w:pPr>
            <w:r>
              <w:t>{NATIONAL_ID} - Natural per</w:t>
            </w:r>
            <w:r>
              <w:softHyphen/>
              <w:t>sons</w:t>
            </w:r>
          </w:p>
          <w:p w:rsidR="003E3D9A" w:rsidRDefault="00D93229">
            <w:pPr>
              <w:pStyle w:val="Other0"/>
              <w:shd w:val="clear" w:color="auto" w:fill="auto"/>
              <w:spacing w:after="0"/>
              <w:jc w:val="left"/>
            </w:pPr>
            <w:r>
              <w:t>{ALPHANUM-50} - Algorithms</w:t>
            </w:r>
          </w:p>
        </w:tc>
      </w:tr>
      <w:tr w:rsidR="003E3D9A">
        <w:tblPrEx>
          <w:tblCellMar>
            <w:top w:w="0" w:type="dxa"/>
            <w:bottom w:w="0" w:type="dxa"/>
          </w:tblCellMar>
        </w:tblPrEx>
        <w:trPr>
          <w:trHeight w:hRule="exact" w:val="2462"/>
          <w:jc w:val="center"/>
        </w:trPr>
        <w:tc>
          <w:tcPr>
            <w:tcW w:w="792" w:type="dxa"/>
            <w:tcBorders>
              <w:top w:val="single" w:sz="4" w:space="0" w:color="auto"/>
            </w:tcBorders>
            <w:shd w:val="clear" w:color="auto" w:fill="FFFFFF"/>
          </w:tcPr>
          <w:p w:rsidR="003E3D9A" w:rsidRDefault="00D93229">
            <w:pPr>
              <w:pStyle w:val="Other0"/>
              <w:shd w:val="clear" w:color="auto" w:fill="auto"/>
              <w:spacing w:before="260" w:after="0" w:line="240" w:lineRule="auto"/>
              <w:jc w:val="center"/>
            </w:pPr>
            <w:r>
              <w:t>58</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280" w:after="0"/>
            </w:pPr>
            <w:r>
              <w:t>Country of the branch super</w:t>
            </w:r>
            <w:r>
              <w:softHyphen/>
              <w:t>vising the person responsible for the investment decision</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60"/>
            </w:pPr>
            <w:r>
              <w:t xml:space="preserve">Code </w:t>
            </w:r>
            <w:r>
              <w:t>used to identify the country of the branch of the investment firm for the person responsible for the in</w:t>
            </w:r>
            <w:r>
              <w:softHyphen/>
              <w:t>vestment decision, as set out in Article 14(3)(b).</w:t>
            </w:r>
          </w:p>
          <w:p w:rsidR="003E3D9A" w:rsidRDefault="00D93229">
            <w:pPr>
              <w:pStyle w:val="Other0"/>
              <w:shd w:val="clear" w:color="auto" w:fill="auto"/>
              <w:spacing w:after="0"/>
            </w:pPr>
            <w:r>
              <w:t>Where the person responsible for the investment decis</w:t>
            </w:r>
            <w:r>
              <w:softHyphen/>
              <w:t xml:space="preserve">ion was not supervised by a branch, this field </w:t>
            </w:r>
            <w:r>
              <w:t>shall be</w:t>
            </w:r>
          </w:p>
          <w:p w:rsidR="003E3D9A" w:rsidRDefault="00D93229">
            <w:pPr>
              <w:pStyle w:val="Other0"/>
              <w:shd w:val="clear" w:color="auto" w:fill="auto"/>
              <w:spacing w:after="0"/>
            </w:pPr>
            <w:r>
              <w:t>populated with the country code of the home Member State of the investment firm or the country code of the country where the firm has established its head office or registered office (in the case of third country firms).</w:t>
            </w:r>
          </w:p>
        </w:tc>
        <w:tc>
          <w:tcPr>
            <w:tcW w:w="2597" w:type="dxa"/>
            <w:tcBorders>
              <w:top w:val="single" w:sz="4" w:space="0" w:color="auto"/>
              <w:left w:val="single" w:sz="4" w:space="0" w:color="auto"/>
            </w:tcBorders>
            <w:shd w:val="clear" w:color="auto" w:fill="FFFFFF"/>
          </w:tcPr>
          <w:p w:rsidR="003E3D9A" w:rsidRDefault="00D93229">
            <w:pPr>
              <w:pStyle w:val="Other0"/>
              <w:shd w:val="clear" w:color="auto" w:fill="auto"/>
              <w:spacing w:before="260" w:after="0" w:line="240" w:lineRule="auto"/>
              <w:jc w:val="left"/>
            </w:pPr>
            <w:r>
              <w:t>{COUNTRYCODE_2}</w:t>
            </w:r>
          </w:p>
        </w:tc>
      </w:tr>
    </w:tbl>
    <w:p w:rsidR="003E3D9A" w:rsidRDefault="00D93229">
      <w:pPr>
        <w:spacing w:line="14"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92"/>
        <w:gridCol w:w="2434"/>
        <w:gridCol w:w="4478"/>
        <w:gridCol w:w="2597"/>
      </w:tblGrid>
      <w:tr w:rsidR="003E3D9A">
        <w:tblPrEx>
          <w:tblCellMar>
            <w:top w:w="0" w:type="dxa"/>
            <w:bottom w:w="0" w:type="dxa"/>
          </w:tblCellMar>
        </w:tblPrEx>
        <w:trPr>
          <w:trHeight w:hRule="exact" w:val="566"/>
          <w:jc w:val="center"/>
        </w:trPr>
        <w:tc>
          <w:tcPr>
            <w:tcW w:w="792"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lastRenderedPageBreak/>
              <w:t>N</w:t>
            </w:r>
          </w:p>
        </w:tc>
        <w:tc>
          <w:tcPr>
            <w:tcW w:w="2434"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FIELD</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CONTENT TO BE REPORTED</w:t>
            </w:r>
          </w:p>
        </w:tc>
        <w:tc>
          <w:tcPr>
            <w:tcW w:w="2597"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FORMAT AND STANDARDS TO</w:t>
            </w:r>
          </w:p>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BE USED FOR REPORTING</w:t>
            </w:r>
          </w:p>
        </w:tc>
      </w:tr>
      <w:tr w:rsidR="003E3D9A">
        <w:tblPrEx>
          <w:tblCellMar>
            <w:top w:w="0" w:type="dxa"/>
            <w:bottom w:w="0" w:type="dxa"/>
          </w:tblCellMar>
        </w:tblPrEx>
        <w:trPr>
          <w:trHeight w:hRule="exact" w:val="1824"/>
          <w:jc w:val="center"/>
        </w:trPr>
        <w:tc>
          <w:tcPr>
            <w:tcW w:w="792" w:type="dxa"/>
            <w:tcBorders>
              <w:top w:val="single" w:sz="4" w:space="0" w:color="auto"/>
            </w:tcBorders>
            <w:shd w:val="clear" w:color="auto" w:fill="FFFFFF"/>
          </w:tcPr>
          <w:p w:rsidR="003E3D9A" w:rsidRDefault="003E3D9A">
            <w:pPr>
              <w:rPr>
                <w:sz w:val="10"/>
                <w:szCs w:val="10"/>
              </w:rPr>
            </w:pPr>
          </w:p>
        </w:tc>
        <w:tc>
          <w:tcPr>
            <w:tcW w:w="2434" w:type="dxa"/>
            <w:tcBorders>
              <w:top w:val="single" w:sz="4" w:space="0" w:color="auto"/>
              <w:left w:val="single" w:sz="4" w:space="0" w:color="auto"/>
            </w:tcBorders>
            <w:shd w:val="clear" w:color="auto" w:fill="FFFFFF"/>
          </w:tcPr>
          <w:p w:rsidR="003E3D9A" w:rsidRDefault="003E3D9A">
            <w:pPr>
              <w:rPr>
                <w:sz w:val="10"/>
                <w:szCs w:val="10"/>
              </w:rPr>
            </w:pP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60"/>
            </w:pPr>
            <w:r>
              <w:t xml:space="preserve">Where the transaction is for a transmitted order that has met the conditions for transmission set out in Article </w:t>
            </w:r>
            <w:r>
              <w:rPr>
                <w:lang w:val="bg-BG" w:eastAsia="bg-BG" w:bidi="bg-BG"/>
              </w:rPr>
              <w:t xml:space="preserve">4, </w:t>
            </w:r>
            <w:r>
              <w:t xml:space="preserve">this field shall be populated by the receiving firm within the </w:t>
            </w:r>
            <w:r>
              <w:t>receiving firm's report using the infor</w:t>
            </w:r>
            <w:r>
              <w:softHyphen/>
              <w:t>mation received from the transmitting firm.</w:t>
            </w:r>
          </w:p>
          <w:p w:rsidR="003E3D9A" w:rsidRDefault="00D93229">
            <w:pPr>
              <w:pStyle w:val="Other0"/>
              <w:shd w:val="clear" w:color="auto" w:fill="auto"/>
              <w:spacing w:after="0"/>
            </w:pPr>
            <w:r>
              <w:t>This field is not applicable when the investment decis</w:t>
            </w:r>
            <w:r>
              <w:softHyphen/>
              <w:t>ion was made by an algorithm</w:t>
            </w:r>
          </w:p>
        </w:tc>
        <w:tc>
          <w:tcPr>
            <w:tcW w:w="2597" w:type="dxa"/>
            <w:tcBorders>
              <w:top w:val="single" w:sz="4" w:space="0" w:color="auto"/>
              <w:left w:val="single" w:sz="4" w:space="0" w:color="auto"/>
            </w:tcBorders>
            <w:shd w:val="clear" w:color="auto" w:fill="FFFFFF"/>
          </w:tcPr>
          <w:p w:rsidR="003E3D9A" w:rsidRDefault="003E3D9A">
            <w:pPr>
              <w:rPr>
                <w:sz w:val="10"/>
                <w:szCs w:val="10"/>
              </w:rPr>
            </w:pPr>
          </w:p>
        </w:tc>
      </w:tr>
      <w:tr w:rsidR="003E3D9A">
        <w:tblPrEx>
          <w:tblCellMar>
            <w:top w:w="0" w:type="dxa"/>
            <w:bottom w:w="0" w:type="dxa"/>
          </w:tblCellMar>
        </w:tblPrEx>
        <w:trPr>
          <w:trHeight w:hRule="exact" w:val="1824"/>
          <w:jc w:val="center"/>
        </w:trPr>
        <w:tc>
          <w:tcPr>
            <w:tcW w:w="792" w:type="dxa"/>
            <w:tcBorders>
              <w:top w:val="single" w:sz="4" w:space="0" w:color="auto"/>
            </w:tcBorders>
            <w:shd w:val="clear" w:color="auto" w:fill="FFFFFF"/>
          </w:tcPr>
          <w:p w:rsidR="003E3D9A" w:rsidRDefault="00D93229">
            <w:pPr>
              <w:pStyle w:val="Other0"/>
              <w:shd w:val="clear" w:color="auto" w:fill="auto"/>
              <w:spacing w:before="200" w:after="0" w:line="240" w:lineRule="auto"/>
              <w:jc w:val="center"/>
            </w:pPr>
            <w:r>
              <w:rPr>
                <w:lang w:val="bg-BG" w:eastAsia="bg-BG" w:bidi="bg-BG"/>
              </w:rPr>
              <w:t>59</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220" w:after="0" w:line="240" w:lineRule="auto"/>
            </w:pPr>
            <w:r>
              <w:t>Execution within firm</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80"/>
            </w:pPr>
            <w:r>
              <w:t xml:space="preserve">Code used to identify the person or algorithm within the </w:t>
            </w:r>
            <w:r>
              <w:t>investment firm who is responsible for the execu</w:t>
            </w:r>
            <w:r>
              <w:softHyphen/>
              <w:t>tion.</w:t>
            </w:r>
          </w:p>
          <w:p w:rsidR="003E3D9A" w:rsidRDefault="00D93229">
            <w:pPr>
              <w:pStyle w:val="Other0"/>
              <w:shd w:val="clear" w:color="auto" w:fill="auto"/>
              <w:spacing w:after="0" w:line="257" w:lineRule="auto"/>
            </w:pPr>
            <w:r>
              <w:t xml:space="preserve">For natural persons, the identifier specified in Article </w:t>
            </w:r>
            <w:r>
              <w:rPr>
                <w:lang w:val="bg-BG" w:eastAsia="bg-BG" w:bidi="bg-BG"/>
              </w:rPr>
              <w:t xml:space="preserve">6 </w:t>
            </w:r>
            <w:r>
              <w:t>shall be used. If the execution was made by an algo</w:t>
            </w:r>
            <w:r>
              <w:softHyphen/>
              <w:t xml:space="preserve">rithm, the field shall be populated as set out in Article </w:t>
            </w:r>
            <w:r>
              <w:rPr>
                <w:lang w:val="bg-BG" w:eastAsia="bg-BG" w:bidi="bg-BG"/>
              </w:rPr>
              <w:t>9.</w:t>
            </w:r>
          </w:p>
        </w:tc>
        <w:tc>
          <w:tcPr>
            <w:tcW w:w="2597" w:type="dxa"/>
            <w:tcBorders>
              <w:top w:val="single" w:sz="4" w:space="0" w:color="auto"/>
              <w:left w:val="single" w:sz="4" w:space="0" w:color="auto"/>
            </w:tcBorders>
            <w:shd w:val="clear" w:color="auto" w:fill="FFFFFF"/>
          </w:tcPr>
          <w:p w:rsidR="003E3D9A" w:rsidRDefault="00D93229">
            <w:pPr>
              <w:pStyle w:val="Other0"/>
              <w:shd w:val="clear" w:color="auto" w:fill="auto"/>
              <w:spacing w:before="240" w:after="60"/>
              <w:jc w:val="left"/>
            </w:pPr>
            <w:r>
              <w:t>{NATIONAL_ID} - Natural per</w:t>
            </w:r>
            <w:r>
              <w:softHyphen/>
            </w:r>
            <w:r>
              <w:t>sons</w:t>
            </w:r>
          </w:p>
          <w:p w:rsidR="003E3D9A" w:rsidRDefault="00D93229">
            <w:pPr>
              <w:pStyle w:val="Other0"/>
              <w:shd w:val="clear" w:color="auto" w:fill="auto"/>
              <w:spacing w:after="0"/>
              <w:jc w:val="left"/>
            </w:pPr>
            <w:r>
              <w:t>{ALPHANUM-50} - Algorithms</w:t>
            </w:r>
          </w:p>
        </w:tc>
      </w:tr>
      <w:tr w:rsidR="003E3D9A">
        <w:tblPrEx>
          <w:tblCellMar>
            <w:top w:w="0" w:type="dxa"/>
            <w:bottom w:w="0" w:type="dxa"/>
          </w:tblCellMar>
        </w:tblPrEx>
        <w:trPr>
          <w:trHeight w:hRule="exact" w:val="2966"/>
          <w:jc w:val="center"/>
        </w:trPr>
        <w:tc>
          <w:tcPr>
            <w:tcW w:w="792" w:type="dxa"/>
            <w:tcBorders>
              <w:top w:val="single" w:sz="4" w:space="0" w:color="auto"/>
            </w:tcBorders>
            <w:shd w:val="clear" w:color="auto" w:fill="FFFFFF"/>
          </w:tcPr>
          <w:p w:rsidR="003E3D9A" w:rsidRDefault="00D93229">
            <w:pPr>
              <w:pStyle w:val="Other0"/>
              <w:shd w:val="clear" w:color="auto" w:fill="auto"/>
              <w:spacing w:before="200" w:after="0" w:line="240" w:lineRule="auto"/>
              <w:jc w:val="center"/>
            </w:pPr>
            <w:r>
              <w:rPr>
                <w:lang w:val="bg-BG" w:eastAsia="bg-BG" w:bidi="bg-BG"/>
              </w:rPr>
              <w:t>60</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220" w:after="0"/>
            </w:pPr>
            <w:r>
              <w:t>Country of the branch super</w:t>
            </w:r>
            <w:r>
              <w:softHyphen/>
              <w:t>vising the person responsible for the execution</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60"/>
            </w:pPr>
            <w:r>
              <w:t>Code used to identify the country of the branch of the investment firm for the person responsible for the ex</w:t>
            </w:r>
            <w:r>
              <w:softHyphen/>
              <w:t xml:space="preserve">ecution of the transaction, as set </w:t>
            </w:r>
            <w:r>
              <w:t>out in Article 14(3)(c).</w:t>
            </w:r>
          </w:p>
          <w:p w:rsidR="003E3D9A" w:rsidRDefault="00D93229">
            <w:pPr>
              <w:pStyle w:val="Other0"/>
              <w:shd w:val="clear" w:color="auto" w:fill="auto"/>
              <w:spacing w:after="60"/>
            </w:pPr>
            <w:r>
              <w:t>Where the person responsible was not supervised by a branch, this field shall be populated with the country code of the home Member State of the investment firm, or the country code of the country where the firm has established its</w:t>
            </w:r>
            <w:r>
              <w:t xml:space="preserve"> head office or registered office (in the case of third country firms)</w:t>
            </w:r>
          </w:p>
          <w:p w:rsidR="003E3D9A" w:rsidRDefault="00D93229">
            <w:pPr>
              <w:pStyle w:val="Other0"/>
              <w:shd w:val="clear" w:color="auto" w:fill="auto"/>
              <w:spacing w:after="60"/>
            </w:pPr>
            <w:r>
              <w:t>This field is not applicable when the execution was made by an algorithm</w:t>
            </w:r>
          </w:p>
        </w:tc>
        <w:tc>
          <w:tcPr>
            <w:tcW w:w="2597" w:type="dxa"/>
            <w:tcBorders>
              <w:top w:val="single" w:sz="4" w:space="0" w:color="auto"/>
              <w:left w:val="single" w:sz="4" w:space="0" w:color="auto"/>
            </w:tcBorders>
            <w:shd w:val="clear" w:color="auto" w:fill="FFFFFF"/>
          </w:tcPr>
          <w:p w:rsidR="003E3D9A" w:rsidRDefault="00D93229">
            <w:pPr>
              <w:pStyle w:val="Other0"/>
              <w:shd w:val="clear" w:color="auto" w:fill="auto"/>
              <w:spacing w:before="200" w:after="0" w:line="240" w:lineRule="auto"/>
              <w:jc w:val="left"/>
            </w:pPr>
            <w:r>
              <w:t>{COUNTRYCODE_2}</w:t>
            </w:r>
          </w:p>
        </w:tc>
      </w:tr>
      <w:tr w:rsidR="003E3D9A">
        <w:tblPrEx>
          <w:tblCellMar>
            <w:top w:w="0" w:type="dxa"/>
            <w:bottom w:w="0" w:type="dxa"/>
          </w:tblCellMar>
        </w:tblPrEx>
        <w:trPr>
          <w:trHeight w:hRule="exact" w:val="5040"/>
          <w:jc w:val="center"/>
        </w:trPr>
        <w:tc>
          <w:tcPr>
            <w:tcW w:w="792" w:type="dxa"/>
            <w:tcBorders>
              <w:top w:val="single" w:sz="4" w:space="0" w:color="auto"/>
            </w:tcBorders>
            <w:shd w:val="clear" w:color="auto" w:fill="FFFFFF"/>
          </w:tcPr>
          <w:p w:rsidR="003E3D9A" w:rsidRDefault="00D93229">
            <w:pPr>
              <w:pStyle w:val="Other0"/>
              <w:shd w:val="clear" w:color="auto" w:fill="auto"/>
              <w:spacing w:before="200" w:after="0" w:line="240" w:lineRule="auto"/>
              <w:jc w:val="center"/>
            </w:pPr>
            <w:r>
              <w:rPr>
                <w:lang w:val="bg-BG" w:eastAsia="bg-BG" w:bidi="bg-BG"/>
              </w:rPr>
              <w:t>61</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220" w:after="0" w:line="240" w:lineRule="auto"/>
            </w:pPr>
            <w:r>
              <w:t>Waiver indicator</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60"/>
            </w:pPr>
            <w:r>
              <w:t xml:space="preserve">Indication as to whether the transaction was executed under a pre-trade waiver in accordance with Articles </w:t>
            </w:r>
            <w:r>
              <w:rPr>
                <w:lang w:val="bg-BG" w:eastAsia="bg-BG" w:bidi="bg-BG"/>
              </w:rPr>
              <w:t xml:space="preserve">4 </w:t>
            </w:r>
            <w:r>
              <w:t xml:space="preserve">and </w:t>
            </w:r>
            <w:r>
              <w:rPr>
                <w:lang w:val="bg-BG" w:eastAsia="bg-BG" w:bidi="bg-BG"/>
              </w:rPr>
              <w:t xml:space="preserve">9 </w:t>
            </w:r>
            <w:r>
              <w:t xml:space="preserve">of Regulation (EU) No </w:t>
            </w:r>
            <w:r>
              <w:rPr>
                <w:lang w:val="bg-BG" w:eastAsia="bg-BG" w:bidi="bg-BG"/>
              </w:rPr>
              <w:t>600/2014.</w:t>
            </w:r>
          </w:p>
          <w:p w:rsidR="003E3D9A" w:rsidRDefault="00D93229">
            <w:pPr>
              <w:pStyle w:val="Other0"/>
              <w:shd w:val="clear" w:color="auto" w:fill="auto"/>
              <w:spacing w:after="60"/>
            </w:pPr>
            <w:r>
              <w:t>For equity instruments:</w:t>
            </w:r>
          </w:p>
          <w:p w:rsidR="003E3D9A" w:rsidRDefault="00D93229">
            <w:pPr>
              <w:pStyle w:val="Other0"/>
              <w:shd w:val="clear" w:color="auto" w:fill="auto"/>
              <w:spacing w:after="60"/>
            </w:pPr>
            <w:r>
              <w:t xml:space="preserve">‘RFPT' </w:t>
            </w:r>
            <w:r>
              <w:rPr>
                <w:lang w:val="bg-BG" w:eastAsia="bg-BG" w:bidi="bg-BG"/>
              </w:rPr>
              <w:t xml:space="preserve">= </w:t>
            </w:r>
            <w:r>
              <w:t>Reference price transaction</w:t>
            </w:r>
          </w:p>
          <w:p w:rsidR="003E3D9A" w:rsidRDefault="00D93229">
            <w:pPr>
              <w:pStyle w:val="Other0"/>
              <w:shd w:val="clear" w:color="auto" w:fill="auto"/>
              <w:spacing w:after="60" w:line="266" w:lineRule="auto"/>
            </w:pPr>
            <w:r>
              <w:t xml:space="preserve">‘NLIQ' </w:t>
            </w:r>
            <w:r>
              <w:rPr>
                <w:lang w:val="bg-BG" w:eastAsia="bg-BG" w:bidi="bg-BG"/>
              </w:rPr>
              <w:t xml:space="preserve">= </w:t>
            </w:r>
            <w:r>
              <w:t>Negotiated transactions in liquid finan</w:t>
            </w:r>
            <w:r>
              <w:t>cial in</w:t>
            </w:r>
            <w:r>
              <w:softHyphen/>
              <w:t>struments</w:t>
            </w:r>
          </w:p>
          <w:p w:rsidR="003E3D9A" w:rsidRDefault="00D93229">
            <w:pPr>
              <w:pStyle w:val="Other0"/>
              <w:shd w:val="clear" w:color="auto" w:fill="auto"/>
              <w:spacing w:after="60"/>
            </w:pPr>
            <w:r>
              <w:t xml:space="preserve">‘OILQ' </w:t>
            </w:r>
            <w:r>
              <w:rPr>
                <w:lang w:val="bg-BG" w:eastAsia="bg-BG" w:bidi="bg-BG"/>
              </w:rPr>
              <w:t xml:space="preserve">= </w:t>
            </w:r>
            <w:r>
              <w:t>Negotiated transactions in illiquid financial in</w:t>
            </w:r>
            <w:r>
              <w:softHyphen/>
              <w:t>struments</w:t>
            </w:r>
          </w:p>
          <w:p w:rsidR="003E3D9A" w:rsidRDefault="00D93229">
            <w:pPr>
              <w:pStyle w:val="Other0"/>
              <w:shd w:val="clear" w:color="auto" w:fill="auto"/>
              <w:spacing w:after="60"/>
            </w:pPr>
            <w:r>
              <w:t xml:space="preserve">‘PRIC' </w:t>
            </w:r>
            <w:r>
              <w:rPr>
                <w:lang w:val="bg-BG" w:eastAsia="bg-BG" w:bidi="bg-BG"/>
              </w:rPr>
              <w:t xml:space="preserve">= </w:t>
            </w:r>
            <w:r>
              <w:t>Negotiated transactions subject to conditions other than the current market price of that equity finan</w:t>
            </w:r>
            <w:r>
              <w:softHyphen/>
              <w:t>cial instrument.</w:t>
            </w:r>
          </w:p>
          <w:p w:rsidR="003E3D9A" w:rsidRDefault="00D93229">
            <w:pPr>
              <w:pStyle w:val="Other0"/>
              <w:shd w:val="clear" w:color="auto" w:fill="auto"/>
              <w:spacing w:after="60"/>
            </w:pPr>
            <w:r>
              <w:t>For non-equity instruments:</w:t>
            </w:r>
          </w:p>
          <w:p w:rsidR="003E3D9A" w:rsidRDefault="00D93229">
            <w:pPr>
              <w:pStyle w:val="Other0"/>
              <w:shd w:val="clear" w:color="auto" w:fill="auto"/>
              <w:spacing w:after="60"/>
            </w:pPr>
            <w:r>
              <w:t xml:space="preserve">‘SIZE' </w:t>
            </w:r>
            <w:r>
              <w:rPr>
                <w:lang w:val="bg-BG" w:eastAsia="bg-BG" w:bidi="bg-BG"/>
              </w:rPr>
              <w:t xml:space="preserve">= </w:t>
            </w:r>
            <w:r>
              <w:t>Abov</w:t>
            </w:r>
            <w:r>
              <w:t>e specific size transaction</w:t>
            </w:r>
          </w:p>
          <w:p w:rsidR="003E3D9A" w:rsidRDefault="00D93229">
            <w:pPr>
              <w:pStyle w:val="Other0"/>
              <w:shd w:val="clear" w:color="auto" w:fill="auto"/>
              <w:spacing w:after="60"/>
            </w:pPr>
            <w:r>
              <w:t xml:space="preserve">‘ILQD' </w:t>
            </w:r>
            <w:r>
              <w:rPr>
                <w:lang w:val="bg-BG" w:eastAsia="bg-BG" w:bidi="bg-BG"/>
              </w:rPr>
              <w:t xml:space="preserve">= </w:t>
            </w:r>
            <w:r>
              <w:t>Illiquid instrument transaction</w:t>
            </w:r>
          </w:p>
          <w:p w:rsidR="003E3D9A" w:rsidRDefault="00D93229">
            <w:pPr>
              <w:pStyle w:val="Other0"/>
              <w:shd w:val="clear" w:color="auto" w:fill="auto"/>
              <w:spacing w:after="60"/>
            </w:pPr>
            <w:r>
              <w:t>This field shall only be populated for the market side of a transaction executed under a waiver on a trading venue.</w:t>
            </w:r>
          </w:p>
        </w:tc>
        <w:tc>
          <w:tcPr>
            <w:tcW w:w="2597" w:type="dxa"/>
            <w:tcBorders>
              <w:top w:val="single" w:sz="4" w:space="0" w:color="auto"/>
              <w:left w:val="single" w:sz="4" w:space="0" w:color="auto"/>
            </w:tcBorders>
            <w:shd w:val="clear" w:color="auto" w:fill="FFFFFF"/>
          </w:tcPr>
          <w:p w:rsidR="003E3D9A" w:rsidRDefault="00D93229">
            <w:pPr>
              <w:pStyle w:val="Other0"/>
              <w:shd w:val="clear" w:color="auto" w:fill="auto"/>
              <w:spacing w:before="220" w:after="80"/>
              <w:jc w:val="left"/>
            </w:pPr>
            <w:r>
              <w:t>Populate one or more of the fol</w:t>
            </w:r>
            <w:r>
              <w:softHyphen/>
              <w:t>lowing f lags:</w:t>
            </w:r>
          </w:p>
          <w:p w:rsidR="003E3D9A" w:rsidRDefault="00D93229">
            <w:pPr>
              <w:pStyle w:val="Other0"/>
              <w:shd w:val="clear" w:color="auto" w:fill="auto"/>
              <w:spacing w:after="0" w:line="360" w:lineRule="auto"/>
              <w:jc w:val="left"/>
            </w:pPr>
            <w:r>
              <w:t>‘RFPT' - Reference price</w:t>
            </w:r>
            <w:r>
              <w:t xml:space="preserve"> ‘NLIQ' - Negotiated (liquid) ‘OILQ' - Negotiated (illiquid) ‘PRIC' - Negotiated (conditions) ‘SIZE' - Above specified size ‘ILQD' - Illiquid instrument</w:t>
            </w:r>
          </w:p>
        </w:tc>
      </w:tr>
      <w:tr w:rsidR="003E3D9A">
        <w:tblPrEx>
          <w:tblCellMar>
            <w:top w:w="0" w:type="dxa"/>
            <w:bottom w:w="0" w:type="dxa"/>
          </w:tblCellMar>
        </w:tblPrEx>
        <w:trPr>
          <w:trHeight w:hRule="exact" w:val="2146"/>
          <w:jc w:val="center"/>
        </w:trPr>
        <w:tc>
          <w:tcPr>
            <w:tcW w:w="792" w:type="dxa"/>
            <w:tcBorders>
              <w:top w:val="single" w:sz="4" w:space="0" w:color="auto"/>
            </w:tcBorders>
            <w:shd w:val="clear" w:color="auto" w:fill="FFFFFF"/>
          </w:tcPr>
          <w:p w:rsidR="003E3D9A" w:rsidRDefault="00D93229">
            <w:pPr>
              <w:pStyle w:val="Other0"/>
              <w:shd w:val="clear" w:color="auto" w:fill="auto"/>
              <w:spacing w:before="200" w:after="0" w:line="240" w:lineRule="auto"/>
              <w:jc w:val="center"/>
            </w:pPr>
            <w:r>
              <w:rPr>
                <w:lang w:val="bg-BG" w:eastAsia="bg-BG" w:bidi="bg-BG"/>
              </w:rPr>
              <w:t>62</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220" w:after="0" w:line="240" w:lineRule="auto"/>
            </w:pPr>
            <w:r>
              <w:t>Short selling indicator</w:t>
            </w:r>
          </w:p>
        </w:tc>
        <w:tc>
          <w:tcPr>
            <w:tcW w:w="4478"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80"/>
            </w:pPr>
            <w:r>
              <w:t xml:space="preserve">A short sale concluded by an investment firm on its own behalf or on behalf of a client, as described in Article </w:t>
            </w:r>
            <w:r>
              <w:rPr>
                <w:lang w:val="bg-BG" w:eastAsia="bg-BG" w:bidi="bg-BG"/>
              </w:rPr>
              <w:t>11.</w:t>
            </w:r>
          </w:p>
          <w:p w:rsidR="003E3D9A" w:rsidRDefault="00D93229">
            <w:pPr>
              <w:pStyle w:val="Other0"/>
              <w:shd w:val="clear" w:color="auto" w:fill="auto"/>
              <w:spacing w:after="0"/>
            </w:pPr>
            <w:r>
              <w:t>When an investment firm executes a transaction on be</w:t>
            </w:r>
            <w:r>
              <w:softHyphen/>
              <w:t>half of a client who is selling and the investment firm, acting on a best effort basis</w:t>
            </w:r>
            <w:r>
              <w:t>, cannot determine whether it is a short sale transaction, this field shall be populated with ‘UNDI'</w:t>
            </w:r>
          </w:p>
        </w:tc>
        <w:tc>
          <w:tcPr>
            <w:tcW w:w="2597"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60"/>
              <w:jc w:val="left"/>
            </w:pPr>
            <w:r>
              <w:t>‘SESH' - Short sale with no ex</w:t>
            </w:r>
            <w:r>
              <w:softHyphen/>
              <w:t>emption</w:t>
            </w:r>
          </w:p>
          <w:p w:rsidR="003E3D9A" w:rsidRDefault="00D93229">
            <w:pPr>
              <w:pStyle w:val="Other0"/>
              <w:shd w:val="clear" w:color="auto" w:fill="auto"/>
              <w:spacing w:after="60"/>
              <w:jc w:val="left"/>
            </w:pPr>
            <w:r>
              <w:t>‘SSEX' - Short sale with exemp</w:t>
            </w:r>
            <w:r>
              <w:softHyphen/>
              <w:t>tion</w:t>
            </w:r>
          </w:p>
          <w:p w:rsidR="003E3D9A" w:rsidRDefault="00D93229">
            <w:pPr>
              <w:pStyle w:val="Other0"/>
              <w:shd w:val="clear" w:color="auto" w:fill="auto"/>
              <w:spacing w:after="60"/>
              <w:jc w:val="left"/>
            </w:pPr>
            <w:r>
              <w:t>‘SELL' - No short sale</w:t>
            </w:r>
          </w:p>
          <w:p w:rsidR="003E3D9A" w:rsidRDefault="00D93229">
            <w:pPr>
              <w:pStyle w:val="Other0"/>
              <w:shd w:val="clear" w:color="auto" w:fill="auto"/>
              <w:spacing w:after="60"/>
              <w:jc w:val="left"/>
            </w:pPr>
            <w:r>
              <w:t>‘UNDI' - Information not avail</w:t>
            </w:r>
            <w:r>
              <w:softHyphen/>
              <w:t>able</w:t>
            </w:r>
          </w:p>
        </w:tc>
      </w:tr>
    </w:tbl>
    <w:p w:rsidR="003E3D9A" w:rsidRDefault="00D93229">
      <w:pPr>
        <w:spacing w:line="14"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92"/>
        <w:gridCol w:w="2434"/>
        <w:gridCol w:w="4478"/>
        <w:gridCol w:w="2597"/>
      </w:tblGrid>
      <w:tr w:rsidR="003E3D9A">
        <w:tblPrEx>
          <w:tblCellMar>
            <w:top w:w="0" w:type="dxa"/>
            <w:bottom w:w="0" w:type="dxa"/>
          </w:tblCellMar>
        </w:tblPrEx>
        <w:trPr>
          <w:trHeight w:hRule="exact" w:val="566"/>
          <w:jc w:val="center"/>
        </w:trPr>
        <w:tc>
          <w:tcPr>
            <w:tcW w:w="792" w:type="dxa"/>
            <w:tcBorders>
              <w:top w:val="single" w:sz="4" w:space="0" w:color="auto"/>
            </w:tcBorders>
            <w:shd w:val="clear" w:color="auto" w:fill="FFFFFF"/>
            <w:vAlign w:val="bottom"/>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lastRenderedPageBreak/>
              <w:t>N</w:t>
            </w:r>
          </w:p>
        </w:tc>
        <w:tc>
          <w:tcPr>
            <w:tcW w:w="2434"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FIELD</w:t>
            </w:r>
          </w:p>
        </w:tc>
        <w:tc>
          <w:tcPr>
            <w:tcW w:w="4478"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CONTENT TO</w:t>
            </w:r>
            <w:r>
              <w:rPr>
                <w:rFonts w:ascii="Arial" w:eastAsia="Arial" w:hAnsi="Arial" w:cs="Arial"/>
                <w:sz w:val="14"/>
                <w:szCs w:val="14"/>
              </w:rPr>
              <w:t xml:space="preserve"> BE REPORTED</w:t>
            </w:r>
          </w:p>
        </w:tc>
        <w:tc>
          <w:tcPr>
            <w:tcW w:w="2597"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FORMAT AND STANDARDS TO</w:t>
            </w:r>
          </w:p>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BE USED FOR REPORTING</w:t>
            </w:r>
          </w:p>
        </w:tc>
      </w:tr>
      <w:tr w:rsidR="003E3D9A">
        <w:tblPrEx>
          <w:tblCellMar>
            <w:top w:w="0" w:type="dxa"/>
            <w:bottom w:w="0" w:type="dxa"/>
          </w:tblCellMar>
        </w:tblPrEx>
        <w:trPr>
          <w:trHeight w:hRule="exact" w:val="2458"/>
          <w:jc w:val="center"/>
        </w:trPr>
        <w:tc>
          <w:tcPr>
            <w:tcW w:w="792" w:type="dxa"/>
            <w:tcBorders>
              <w:top w:val="single" w:sz="4" w:space="0" w:color="auto"/>
            </w:tcBorders>
            <w:shd w:val="clear" w:color="auto" w:fill="FFFFFF"/>
          </w:tcPr>
          <w:p w:rsidR="003E3D9A" w:rsidRDefault="003E3D9A">
            <w:pPr>
              <w:rPr>
                <w:sz w:val="10"/>
                <w:szCs w:val="10"/>
              </w:rPr>
            </w:pPr>
          </w:p>
        </w:tc>
        <w:tc>
          <w:tcPr>
            <w:tcW w:w="2434" w:type="dxa"/>
            <w:tcBorders>
              <w:top w:val="single" w:sz="4" w:space="0" w:color="auto"/>
              <w:left w:val="single" w:sz="4" w:space="0" w:color="auto"/>
            </w:tcBorders>
            <w:shd w:val="clear" w:color="auto" w:fill="FFFFFF"/>
          </w:tcPr>
          <w:p w:rsidR="003E3D9A" w:rsidRDefault="003E3D9A">
            <w:pPr>
              <w:rPr>
                <w:sz w:val="10"/>
                <w:szCs w:val="10"/>
              </w:rPr>
            </w:pP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60"/>
            </w:pPr>
            <w:r>
              <w:t xml:space="preserve">Where the transaction is for a transmitted order that has met the conditions for transmission set out in Article </w:t>
            </w:r>
            <w:r>
              <w:rPr>
                <w:lang w:val="bg-BG" w:eastAsia="bg-BG" w:bidi="bg-BG"/>
              </w:rPr>
              <w:t xml:space="preserve">4 </w:t>
            </w:r>
            <w:r>
              <w:t xml:space="preserve">of this Regulation, this field shall be populated by the receiving firm in the </w:t>
            </w:r>
            <w:r>
              <w:t>receiving firm's reports using the information received from the transmitting firm.</w:t>
            </w:r>
          </w:p>
          <w:p w:rsidR="003E3D9A" w:rsidRDefault="00D93229">
            <w:pPr>
              <w:pStyle w:val="Other0"/>
              <w:shd w:val="clear" w:color="auto" w:fill="auto"/>
              <w:spacing w:after="0"/>
            </w:pPr>
            <w:r>
              <w:t xml:space="preserve">This field is only applicable when, the instrument is covered by Regulation (EU) No </w:t>
            </w:r>
            <w:r>
              <w:rPr>
                <w:lang w:val="bg-BG" w:eastAsia="bg-BG" w:bidi="bg-BG"/>
              </w:rPr>
              <w:t xml:space="preserve">236/2012, </w:t>
            </w:r>
            <w:r>
              <w:t>and the seller is the investment firm or a client of the investment firm.</w:t>
            </w:r>
          </w:p>
        </w:tc>
        <w:tc>
          <w:tcPr>
            <w:tcW w:w="2597" w:type="dxa"/>
            <w:tcBorders>
              <w:top w:val="single" w:sz="4" w:space="0" w:color="auto"/>
              <w:left w:val="single" w:sz="4" w:space="0" w:color="auto"/>
            </w:tcBorders>
            <w:shd w:val="clear" w:color="auto" w:fill="FFFFFF"/>
          </w:tcPr>
          <w:p w:rsidR="003E3D9A" w:rsidRDefault="003E3D9A">
            <w:pPr>
              <w:rPr>
                <w:sz w:val="10"/>
                <w:szCs w:val="10"/>
              </w:rPr>
            </w:pPr>
          </w:p>
        </w:tc>
      </w:tr>
      <w:tr w:rsidR="003E3D9A">
        <w:tblPrEx>
          <w:tblCellMar>
            <w:top w:w="0" w:type="dxa"/>
            <w:bottom w:w="0" w:type="dxa"/>
          </w:tblCellMar>
        </w:tblPrEx>
        <w:trPr>
          <w:trHeight w:hRule="exact" w:val="6461"/>
          <w:jc w:val="center"/>
        </w:trPr>
        <w:tc>
          <w:tcPr>
            <w:tcW w:w="792" w:type="dxa"/>
            <w:tcBorders>
              <w:top w:val="single" w:sz="4" w:space="0" w:color="auto"/>
            </w:tcBorders>
            <w:shd w:val="clear" w:color="auto" w:fill="FFFFFF"/>
          </w:tcPr>
          <w:p w:rsidR="003E3D9A" w:rsidRDefault="00D93229">
            <w:pPr>
              <w:pStyle w:val="Other0"/>
              <w:shd w:val="clear" w:color="auto" w:fill="auto"/>
              <w:spacing w:before="200" w:after="0" w:line="240" w:lineRule="auto"/>
              <w:jc w:val="center"/>
            </w:pPr>
            <w:r>
              <w:rPr>
                <w:lang w:val="bg-BG" w:eastAsia="bg-BG" w:bidi="bg-BG"/>
              </w:rPr>
              <w:t>63</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220" w:after="0" w:line="240" w:lineRule="auto"/>
            </w:pPr>
            <w:r>
              <w:t>OTC post-trade indicator</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pPr>
            <w:r>
              <w:t>Indicator as to the type of transaction in accordance with Articles 20(3)(a) and 21(5)(a) of Regulation (EU)</w:t>
            </w:r>
          </w:p>
          <w:p w:rsidR="003E3D9A" w:rsidRDefault="00D93229">
            <w:pPr>
              <w:pStyle w:val="Other0"/>
              <w:shd w:val="clear" w:color="auto" w:fill="auto"/>
              <w:spacing w:after="0" w:line="360" w:lineRule="auto"/>
            </w:pPr>
            <w:r>
              <w:t xml:space="preserve">No </w:t>
            </w:r>
            <w:r>
              <w:rPr>
                <w:lang w:val="bg-BG" w:eastAsia="bg-BG" w:bidi="bg-BG"/>
              </w:rPr>
              <w:t>600/2014.</w:t>
            </w:r>
          </w:p>
          <w:p w:rsidR="003E3D9A" w:rsidRDefault="00D93229">
            <w:pPr>
              <w:pStyle w:val="Other0"/>
              <w:shd w:val="clear" w:color="auto" w:fill="auto"/>
              <w:spacing w:after="0" w:line="360" w:lineRule="auto"/>
            </w:pPr>
            <w:r>
              <w:t>For all instruments:</w:t>
            </w:r>
          </w:p>
          <w:p w:rsidR="003E3D9A" w:rsidRDefault="00D93229">
            <w:pPr>
              <w:pStyle w:val="Other0"/>
              <w:shd w:val="clear" w:color="auto" w:fill="auto"/>
              <w:spacing w:after="0" w:line="360" w:lineRule="auto"/>
            </w:pPr>
            <w:r>
              <w:t xml:space="preserve">‘BENC' </w:t>
            </w:r>
            <w:r>
              <w:rPr>
                <w:lang w:val="bg-BG" w:eastAsia="bg-BG" w:bidi="bg-BG"/>
              </w:rPr>
              <w:t xml:space="preserve">= </w:t>
            </w:r>
            <w:r>
              <w:t>Benchmark transactions</w:t>
            </w:r>
          </w:p>
          <w:p w:rsidR="003E3D9A" w:rsidRDefault="00D93229">
            <w:pPr>
              <w:pStyle w:val="Other0"/>
              <w:shd w:val="clear" w:color="auto" w:fill="auto"/>
              <w:spacing w:after="0" w:line="360" w:lineRule="auto"/>
            </w:pPr>
            <w:r>
              <w:t xml:space="preserve">‘ACTX' </w:t>
            </w:r>
            <w:r>
              <w:rPr>
                <w:lang w:val="bg-BG" w:eastAsia="bg-BG" w:bidi="bg-BG"/>
              </w:rPr>
              <w:t xml:space="preserve">= </w:t>
            </w:r>
            <w:r>
              <w:t>Agency cross transactions</w:t>
            </w:r>
          </w:p>
          <w:p w:rsidR="003E3D9A" w:rsidRDefault="00D93229">
            <w:pPr>
              <w:pStyle w:val="Other0"/>
              <w:shd w:val="clear" w:color="auto" w:fill="auto"/>
              <w:spacing w:after="0" w:line="360" w:lineRule="auto"/>
              <w:jc w:val="left"/>
            </w:pPr>
            <w:r>
              <w:t xml:space="preserve">‘LRGS' </w:t>
            </w:r>
            <w:r>
              <w:rPr>
                <w:lang w:val="bg-BG" w:eastAsia="bg-BG" w:bidi="bg-BG"/>
              </w:rPr>
              <w:t xml:space="preserve">= </w:t>
            </w:r>
            <w:r>
              <w:t xml:space="preserve">Post-trade large-in-scale transactions ‘ILQD' </w:t>
            </w:r>
            <w:r>
              <w:rPr>
                <w:lang w:val="bg-BG" w:eastAsia="bg-BG" w:bidi="bg-BG"/>
              </w:rPr>
              <w:t xml:space="preserve">= </w:t>
            </w:r>
            <w:r>
              <w:t xml:space="preserve">Illiquid instrument transaction ‘SIZE' </w:t>
            </w:r>
            <w:r>
              <w:rPr>
                <w:lang w:val="bg-BG" w:eastAsia="bg-BG" w:bidi="bg-BG"/>
              </w:rPr>
              <w:t xml:space="preserve">= </w:t>
            </w:r>
            <w:r>
              <w:t xml:space="preserve">Above specific size transaction ‘CANC' </w:t>
            </w:r>
            <w:r>
              <w:rPr>
                <w:lang w:val="bg-BG" w:eastAsia="bg-BG" w:bidi="bg-BG"/>
              </w:rPr>
              <w:t xml:space="preserve">= </w:t>
            </w:r>
            <w:r>
              <w:t>Cancellations</w:t>
            </w:r>
          </w:p>
          <w:p w:rsidR="003E3D9A" w:rsidRDefault="00D93229">
            <w:pPr>
              <w:pStyle w:val="Other0"/>
              <w:shd w:val="clear" w:color="auto" w:fill="auto"/>
              <w:spacing w:after="0" w:line="360" w:lineRule="auto"/>
            </w:pPr>
            <w:r>
              <w:t xml:space="preserve">‘AMND' </w:t>
            </w:r>
            <w:r>
              <w:rPr>
                <w:lang w:val="bg-BG" w:eastAsia="bg-BG" w:bidi="bg-BG"/>
              </w:rPr>
              <w:t xml:space="preserve">= </w:t>
            </w:r>
            <w:r>
              <w:t>Amendments</w:t>
            </w:r>
          </w:p>
          <w:p w:rsidR="003E3D9A" w:rsidRDefault="00D93229">
            <w:pPr>
              <w:pStyle w:val="Other0"/>
              <w:shd w:val="clear" w:color="auto" w:fill="auto"/>
              <w:spacing w:after="0" w:line="360" w:lineRule="auto"/>
            </w:pPr>
            <w:r>
              <w:t>For equity instruments:</w:t>
            </w:r>
          </w:p>
          <w:p w:rsidR="003E3D9A" w:rsidRDefault="00D93229">
            <w:pPr>
              <w:pStyle w:val="Other0"/>
              <w:shd w:val="clear" w:color="auto" w:fill="auto"/>
              <w:spacing w:after="0" w:line="360" w:lineRule="auto"/>
            </w:pPr>
            <w:r>
              <w:t xml:space="preserve">‘SDIV' </w:t>
            </w:r>
            <w:r>
              <w:rPr>
                <w:lang w:val="bg-BG" w:eastAsia="bg-BG" w:bidi="bg-BG"/>
              </w:rPr>
              <w:t xml:space="preserve">= </w:t>
            </w:r>
            <w:r>
              <w:t>Special dividend transactions</w:t>
            </w:r>
          </w:p>
          <w:p w:rsidR="003E3D9A" w:rsidRDefault="00D93229">
            <w:pPr>
              <w:pStyle w:val="Other0"/>
              <w:shd w:val="clear" w:color="auto" w:fill="auto"/>
              <w:spacing w:after="80"/>
            </w:pPr>
            <w:r>
              <w:t xml:space="preserve">‘RPRI' </w:t>
            </w:r>
            <w:r>
              <w:rPr>
                <w:lang w:val="bg-BG" w:eastAsia="bg-BG" w:bidi="bg-BG"/>
              </w:rPr>
              <w:t xml:space="preserve">= </w:t>
            </w:r>
            <w:r>
              <w:t xml:space="preserve">Transactions which </w:t>
            </w:r>
            <w:r>
              <w:t>have received price im</w:t>
            </w:r>
            <w:r>
              <w:softHyphen/>
              <w:t>provement</w:t>
            </w:r>
          </w:p>
          <w:p w:rsidR="003E3D9A" w:rsidRDefault="00D93229">
            <w:pPr>
              <w:pStyle w:val="Other0"/>
              <w:shd w:val="clear" w:color="auto" w:fill="auto"/>
              <w:spacing w:after="0" w:line="360" w:lineRule="auto"/>
            </w:pPr>
            <w:r>
              <w:t>‘DUPL'= Duplicative trade reports</w:t>
            </w:r>
          </w:p>
          <w:p w:rsidR="003E3D9A" w:rsidRDefault="00D93229">
            <w:pPr>
              <w:pStyle w:val="Other0"/>
              <w:shd w:val="clear" w:color="auto" w:fill="auto"/>
              <w:spacing w:after="80"/>
            </w:pPr>
            <w:r>
              <w:t xml:space="preserve">‘TNCP' </w:t>
            </w:r>
            <w:r>
              <w:rPr>
                <w:lang w:val="bg-BG" w:eastAsia="bg-BG" w:bidi="bg-BG"/>
              </w:rPr>
              <w:t xml:space="preserve">= </w:t>
            </w:r>
            <w:r>
              <w:t>Transactions not contributing to the price dis</w:t>
            </w:r>
            <w:r>
              <w:softHyphen/>
              <w:t xml:space="preserve">covery process for the purposes of Article </w:t>
            </w:r>
            <w:r>
              <w:rPr>
                <w:lang w:val="bg-BG" w:eastAsia="bg-BG" w:bidi="bg-BG"/>
              </w:rPr>
              <w:t xml:space="preserve">23 </w:t>
            </w:r>
            <w:r>
              <w:t>of Regu</w:t>
            </w:r>
            <w:r>
              <w:softHyphen/>
              <w:t xml:space="preserve">lation (EU) No </w:t>
            </w:r>
            <w:r>
              <w:rPr>
                <w:lang w:val="bg-BG" w:eastAsia="bg-BG" w:bidi="bg-BG"/>
              </w:rPr>
              <w:t>600/2014</w:t>
            </w:r>
          </w:p>
          <w:p w:rsidR="003E3D9A" w:rsidRDefault="00D93229">
            <w:pPr>
              <w:pStyle w:val="Other0"/>
              <w:shd w:val="clear" w:color="auto" w:fill="auto"/>
              <w:spacing w:after="0" w:line="360" w:lineRule="auto"/>
            </w:pPr>
            <w:r>
              <w:t>For non-equity instruments:</w:t>
            </w:r>
          </w:p>
          <w:p w:rsidR="003E3D9A" w:rsidRDefault="00D93229">
            <w:pPr>
              <w:pStyle w:val="Other0"/>
              <w:shd w:val="clear" w:color="auto" w:fill="auto"/>
              <w:spacing w:after="0" w:line="360" w:lineRule="auto"/>
            </w:pPr>
            <w:r>
              <w:t xml:space="preserve">‘TPAC' </w:t>
            </w:r>
            <w:r>
              <w:rPr>
                <w:lang w:val="bg-BG" w:eastAsia="bg-BG" w:bidi="bg-BG"/>
              </w:rPr>
              <w:t xml:space="preserve">= </w:t>
            </w:r>
            <w:r>
              <w:t>Package transactio</w:t>
            </w:r>
            <w:r>
              <w:t>n</w:t>
            </w:r>
          </w:p>
          <w:p w:rsidR="003E3D9A" w:rsidRDefault="00D93229">
            <w:pPr>
              <w:pStyle w:val="Other0"/>
              <w:shd w:val="clear" w:color="auto" w:fill="auto"/>
              <w:spacing w:after="80" w:line="360" w:lineRule="auto"/>
            </w:pPr>
            <w:r>
              <w:t xml:space="preserve">‘XFPH' </w:t>
            </w:r>
            <w:r>
              <w:rPr>
                <w:lang w:val="bg-BG" w:eastAsia="bg-BG" w:bidi="bg-BG"/>
              </w:rPr>
              <w:t xml:space="preserve">= </w:t>
            </w:r>
            <w:r>
              <w:t>Exchange for Physical transaction</w:t>
            </w:r>
          </w:p>
        </w:tc>
        <w:tc>
          <w:tcPr>
            <w:tcW w:w="2597" w:type="dxa"/>
            <w:tcBorders>
              <w:top w:val="single" w:sz="4" w:space="0" w:color="auto"/>
              <w:left w:val="single" w:sz="4" w:space="0" w:color="auto"/>
            </w:tcBorders>
            <w:shd w:val="clear" w:color="auto" w:fill="FFFFFF"/>
          </w:tcPr>
          <w:p w:rsidR="003E3D9A" w:rsidRDefault="00D93229">
            <w:pPr>
              <w:pStyle w:val="Other0"/>
              <w:shd w:val="clear" w:color="auto" w:fill="auto"/>
              <w:spacing w:before="220" w:after="80"/>
              <w:jc w:val="left"/>
            </w:pPr>
            <w:r>
              <w:t>Populate one or more of the fol</w:t>
            </w:r>
            <w:r>
              <w:softHyphen/>
              <w:t>lowing flags:</w:t>
            </w:r>
          </w:p>
          <w:p w:rsidR="003E3D9A" w:rsidRDefault="00D93229">
            <w:pPr>
              <w:pStyle w:val="Other0"/>
              <w:shd w:val="clear" w:color="auto" w:fill="auto"/>
              <w:spacing w:after="0" w:line="360" w:lineRule="auto"/>
              <w:jc w:val="left"/>
            </w:pPr>
            <w:r>
              <w:t>‘BENC’ - Benchmark</w:t>
            </w:r>
          </w:p>
          <w:p w:rsidR="003E3D9A" w:rsidRDefault="00D93229">
            <w:pPr>
              <w:pStyle w:val="Other0"/>
              <w:shd w:val="clear" w:color="auto" w:fill="auto"/>
              <w:spacing w:after="0" w:line="360" w:lineRule="auto"/>
              <w:jc w:val="left"/>
            </w:pPr>
            <w:r>
              <w:t>‘ACTX’ - Agency cross ‘LRGS’ - Large in scale ‘ILQD’ - Illiquid instrument ‘SIZE’ - Above specified size</w:t>
            </w:r>
          </w:p>
          <w:p w:rsidR="003E3D9A" w:rsidRDefault="00D93229">
            <w:pPr>
              <w:pStyle w:val="Other0"/>
              <w:shd w:val="clear" w:color="auto" w:fill="auto"/>
              <w:spacing w:after="0" w:line="360" w:lineRule="auto"/>
              <w:jc w:val="left"/>
            </w:pPr>
            <w:r>
              <w:t>‘CANC’ - Cancellations</w:t>
            </w:r>
          </w:p>
          <w:p w:rsidR="003E3D9A" w:rsidRDefault="00D93229">
            <w:pPr>
              <w:pStyle w:val="Other0"/>
              <w:shd w:val="clear" w:color="auto" w:fill="auto"/>
              <w:spacing w:after="0" w:line="360" w:lineRule="auto"/>
              <w:jc w:val="left"/>
            </w:pPr>
            <w:r>
              <w:t xml:space="preserve">‘AMND’ - </w:t>
            </w:r>
            <w:r>
              <w:t>Amendments</w:t>
            </w:r>
          </w:p>
          <w:p w:rsidR="003E3D9A" w:rsidRDefault="00D93229">
            <w:pPr>
              <w:pStyle w:val="Other0"/>
              <w:shd w:val="clear" w:color="auto" w:fill="auto"/>
              <w:spacing w:after="0" w:line="360" w:lineRule="auto"/>
              <w:jc w:val="left"/>
            </w:pPr>
            <w:r>
              <w:t>‘SDIV’ - Special dividend ‘RPRI’ - Price improvement ‘DUPL’ - Duplicative</w:t>
            </w:r>
          </w:p>
          <w:p w:rsidR="003E3D9A" w:rsidRDefault="00D93229">
            <w:pPr>
              <w:pStyle w:val="Other0"/>
              <w:shd w:val="clear" w:color="auto" w:fill="auto"/>
              <w:spacing w:after="0" w:line="329" w:lineRule="auto"/>
              <w:jc w:val="left"/>
            </w:pPr>
            <w:r>
              <w:t>‘TNCP’ - Not contributing to the price discovery process ‘TPAC’ - Package ‘XFPH’ - Exchange for Physical</w:t>
            </w:r>
          </w:p>
        </w:tc>
      </w:tr>
      <w:tr w:rsidR="003E3D9A">
        <w:tblPrEx>
          <w:tblCellMar>
            <w:top w:w="0" w:type="dxa"/>
            <w:bottom w:w="0" w:type="dxa"/>
          </w:tblCellMar>
        </w:tblPrEx>
        <w:trPr>
          <w:trHeight w:hRule="exact" w:val="2438"/>
          <w:jc w:val="center"/>
        </w:trPr>
        <w:tc>
          <w:tcPr>
            <w:tcW w:w="792" w:type="dxa"/>
            <w:tcBorders>
              <w:top w:val="single" w:sz="4" w:space="0" w:color="auto"/>
            </w:tcBorders>
            <w:shd w:val="clear" w:color="auto" w:fill="FFFFFF"/>
          </w:tcPr>
          <w:p w:rsidR="003E3D9A" w:rsidRDefault="00D93229">
            <w:pPr>
              <w:pStyle w:val="Other0"/>
              <w:shd w:val="clear" w:color="auto" w:fill="auto"/>
              <w:spacing w:before="200" w:after="0" w:line="240" w:lineRule="auto"/>
              <w:jc w:val="center"/>
            </w:pPr>
            <w:r>
              <w:rPr>
                <w:lang w:val="bg-BG" w:eastAsia="bg-BG" w:bidi="bg-BG"/>
              </w:rPr>
              <w:t>64</w:t>
            </w:r>
          </w:p>
        </w:tc>
        <w:tc>
          <w:tcPr>
            <w:tcW w:w="2434" w:type="dxa"/>
            <w:tcBorders>
              <w:top w:val="single" w:sz="4" w:space="0" w:color="auto"/>
              <w:left w:val="single" w:sz="4" w:space="0" w:color="auto"/>
            </w:tcBorders>
            <w:shd w:val="clear" w:color="auto" w:fill="FFFFFF"/>
          </w:tcPr>
          <w:p w:rsidR="003E3D9A" w:rsidRDefault="00D93229">
            <w:pPr>
              <w:pStyle w:val="Other0"/>
              <w:shd w:val="clear" w:color="auto" w:fill="auto"/>
              <w:spacing w:before="220" w:after="0"/>
            </w:pPr>
            <w:r>
              <w:t>Commodity derivative indica</w:t>
            </w:r>
            <w:r>
              <w:softHyphen/>
              <w:t>tor</w:t>
            </w:r>
          </w:p>
        </w:tc>
        <w:tc>
          <w:tcPr>
            <w:tcW w:w="447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60"/>
            </w:pPr>
            <w:r>
              <w:t xml:space="preserve">Indication as to whether the transaction reduces risk in an objectively measurable way in accordance with Article </w:t>
            </w:r>
            <w:r>
              <w:rPr>
                <w:lang w:val="bg-BG" w:eastAsia="bg-BG" w:bidi="bg-BG"/>
              </w:rPr>
              <w:t xml:space="preserve">57 </w:t>
            </w:r>
            <w:r>
              <w:t>of Directive 2014/65/EU.</w:t>
            </w:r>
          </w:p>
          <w:p w:rsidR="003E3D9A" w:rsidRDefault="00D93229">
            <w:pPr>
              <w:pStyle w:val="Other0"/>
              <w:shd w:val="clear" w:color="auto" w:fill="auto"/>
              <w:spacing w:after="0"/>
            </w:pPr>
            <w:r>
              <w:t xml:space="preserve">Where the transaction is for a transmitted order that has met the conditions for transmission set out in Article </w:t>
            </w:r>
            <w:r>
              <w:rPr>
                <w:lang w:val="bg-BG" w:eastAsia="bg-BG" w:bidi="bg-BG"/>
              </w:rPr>
              <w:t>4</w:t>
            </w:r>
            <w:r>
              <w:rPr>
                <w:lang w:val="bg-BG" w:eastAsia="bg-BG" w:bidi="bg-BG"/>
              </w:rPr>
              <w:t xml:space="preserve">, </w:t>
            </w:r>
            <w:r>
              <w:t>this field shall be populated by the receiving firm in the receiving firm's reports using the informa</w:t>
            </w:r>
            <w:r>
              <w:softHyphen/>
              <w:t>tion received from the transmitting firm. This field is only applicable for commodity derivative transactions.</w:t>
            </w:r>
          </w:p>
        </w:tc>
        <w:tc>
          <w:tcPr>
            <w:tcW w:w="2597" w:type="dxa"/>
            <w:tcBorders>
              <w:top w:val="single" w:sz="4" w:space="0" w:color="auto"/>
              <w:left w:val="single" w:sz="4" w:space="0" w:color="auto"/>
            </w:tcBorders>
            <w:shd w:val="clear" w:color="auto" w:fill="FFFFFF"/>
          </w:tcPr>
          <w:p w:rsidR="003E3D9A" w:rsidRDefault="00D93229">
            <w:pPr>
              <w:pStyle w:val="Other0"/>
              <w:shd w:val="clear" w:color="auto" w:fill="auto"/>
              <w:spacing w:before="220" w:after="80" w:line="240" w:lineRule="auto"/>
              <w:jc w:val="left"/>
            </w:pPr>
            <w:r>
              <w:t>‘true’ - yes</w:t>
            </w:r>
          </w:p>
          <w:p w:rsidR="003E3D9A" w:rsidRDefault="00D93229">
            <w:pPr>
              <w:pStyle w:val="Other0"/>
              <w:shd w:val="clear" w:color="auto" w:fill="auto"/>
              <w:spacing w:after="0" w:line="240" w:lineRule="auto"/>
              <w:jc w:val="left"/>
            </w:pPr>
            <w:r>
              <w:t>‘false’ - no</w:t>
            </w:r>
          </w:p>
        </w:tc>
      </w:tr>
      <w:tr w:rsidR="003E3D9A">
        <w:tblPrEx>
          <w:tblCellMar>
            <w:top w:w="0" w:type="dxa"/>
            <w:bottom w:w="0" w:type="dxa"/>
          </w:tblCellMar>
        </w:tblPrEx>
        <w:trPr>
          <w:trHeight w:hRule="exact" w:val="1392"/>
          <w:jc w:val="center"/>
        </w:trPr>
        <w:tc>
          <w:tcPr>
            <w:tcW w:w="792" w:type="dxa"/>
            <w:tcBorders>
              <w:top w:val="single" w:sz="4" w:space="0" w:color="auto"/>
              <w:bottom w:val="single" w:sz="4" w:space="0" w:color="auto"/>
            </w:tcBorders>
            <w:shd w:val="clear" w:color="auto" w:fill="FFFFFF"/>
          </w:tcPr>
          <w:p w:rsidR="003E3D9A" w:rsidRDefault="00D93229">
            <w:pPr>
              <w:pStyle w:val="Other0"/>
              <w:shd w:val="clear" w:color="auto" w:fill="auto"/>
              <w:spacing w:before="200" w:after="0" w:line="240" w:lineRule="auto"/>
              <w:jc w:val="center"/>
            </w:pPr>
            <w:r>
              <w:rPr>
                <w:lang w:val="bg-BG" w:eastAsia="bg-BG" w:bidi="bg-BG"/>
              </w:rPr>
              <w:t>65</w:t>
            </w:r>
          </w:p>
        </w:tc>
        <w:tc>
          <w:tcPr>
            <w:tcW w:w="2434" w:type="dxa"/>
            <w:tcBorders>
              <w:top w:val="single" w:sz="4" w:space="0" w:color="auto"/>
              <w:left w:val="single" w:sz="4" w:space="0" w:color="auto"/>
              <w:bottom w:val="single" w:sz="4" w:space="0" w:color="auto"/>
            </w:tcBorders>
            <w:shd w:val="clear" w:color="auto" w:fill="FFFFFF"/>
          </w:tcPr>
          <w:p w:rsidR="003E3D9A" w:rsidRDefault="00D93229">
            <w:pPr>
              <w:pStyle w:val="Other0"/>
              <w:shd w:val="clear" w:color="auto" w:fill="auto"/>
              <w:spacing w:before="220" w:after="0"/>
            </w:pPr>
            <w:r>
              <w:t xml:space="preserve">Securities </w:t>
            </w:r>
            <w:r>
              <w:t>financing trans</w:t>
            </w:r>
            <w:r>
              <w:softHyphen/>
              <w:t>action indicator</w:t>
            </w:r>
          </w:p>
        </w:tc>
        <w:tc>
          <w:tcPr>
            <w:tcW w:w="4478" w:type="dxa"/>
            <w:tcBorders>
              <w:top w:val="single" w:sz="4" w:space="0" w:color="auto"/>
              <w:left w:val="single" w:sz="4" w:space="0" w:color="auto"/>
              <w:bottom w:val="single" w:sz="4" w:space="0" w:color="auto"/>
            </w:tcBorders>
            <w:shd w:val="clear" w:color="auto" w:fill="FFFFFF"/>
            <w:vAlign w:val="center"/>
          </w:tcPr>
          <w:p w:rsidR="003E3D9A" w:rsidRDefault="00D93229">
            <w:pPr>
              <w:pStyle w:val="Other0"/>
              <w:shd w:val="clear" w:color="auto" w:fill="auto"/>
              <w:spacing w:after="80"/>
            </w:pPr>
            <w:r>
              <w:t>‘true' shall be populated where the transaction falls within the scope of activity but is exempted from re</w:t>
            </w:r>
            <w:r>
              <w:softHyphen/>
              <w:t xml:space="preserve">porting under Regulation (EU) </w:t>
            </w:r>
            <w:r>
              <w:rPr>
                <w:lang w:val="bg-BG" w:eastAsia="bg-BG" w:bidi="bg-BG"/>
              </w:rPr>
              <w:t>2015/2365.</w:t>
            </w:r>
          </w:p>
          <w:p w:rsidR="003E3D9A" w:rsidRDefault="00D93229">
            <w:pPr>
              <w:pStyle w:val="Other0"/>
              <w:shd w:val="clear" w:color="auto" w:fill="auto"/>
              <w:spacing w:after="0"/>
            </w:pPr>
            <w:r>
              <w:t>‘false' otherwise.</w:t>
            </w:r>
          </w:p>
        </w:tc>
        <w:tc>
          <w:tcPr>
            <w:tcW w:w="2597" w:type="dxa"/>
            <w:tcBorders>
              <w:top w:val="single" w:sz="4" w:space="0" w:color="auto"/>
              <w:left w:val="single" w:sz="4" w:space="0" w:color="auto"/>
              <w:bottom w:val="single" w:sz="4" w:space="0" w:color="auto"/>
            </w:tcBorders>
            <w:shd w:val="clear" w:color="auto" w:fill="FFFFFF"/>
          </w:tcPr>
          <w:p w:rsidR="003E3D9A" w:rsidRDefault="00D93229">
            <w:pPr>
              <w:pStyle w:val="Other0"/>
              <w:shd w:val="clear" w:color="auto" w:fill="auto"/>
              <w:spacing w:before="220" w:after="80" w:line="240" w:lineRule="auto"/>
              <w:jc w:val="left"/>
            </w:pPr>
            <w:r>
              <w:t>true - yes</w:t>
            </w:r>
          </w:p>
          <w:p w:rsidR="003E3D9A" w:rsidRDefault="00D93229">
            <w:pPr>
              <w:pStyle w:val="Other0"/>
              <w:shd w:val="clear" w:color="auto" w:fill="auto"/>
              <w:spacing w:after="0" w:line="240" w:lineRule="auto"/>
              <w:jc w:val="left"/>
            </w:pPr>
            <w:r>
              <w:t>false - no</w:t>
            </w:r>
          </w:p>
        </w:tc>
      </w:tr>
    </w:tbl>
    <w:p w:rsidR="003E3D9A" w:rsidRDefault="00D93229">
      <w:pPr>
        <w:pStyle w:val="Tablecaption0"/>
        <w:numPr>
          <w:ilvl w:val="0"/>
          <w:numId w:val="28"/>
        </w:numPr>
        <w:shd w:val="clear" w:color="auto" w:fill="auto"/>
        <w:tabs>
          <w:tab w:val="left" w:pos="-11"/>
        </w:tabs>
        <w:spacing w:line="276" w:lineRule="auto"/>
        <w:ind w:left="0" w:firstLine="0"/>
      </w:pPr>
      <w:r>
        <w:t xml:space="preserve">Commission Delegated Regulation (EU) </w:t>
      </w:r>
      <w:r>
        <w:rPr>
          <w:lang w:val="bg-BG" w:eastAsia="bg-BG" w:bidi="bg-BG"/>
        </w:rPr>
        <w:t xml:space="preserve">2017/580 </w:t>
      </w:r>
      <w:r>
        <w:t xml:space="preserve">of </w:t>
      </w:r>
      <w:r>
        <w:rPr>
          <w:lang w:val="bg-BG" w:eastAsia="bg-BG" w:bidi="bg-BG"/>
        </w:rPr>
        <w:t xml:space="preserve">24 </w:t>
      </w:r>
      <w:r>
        <w:t xml:space="preserve">June </w:t>
      </w:r>
      <w:r>
        <w:rPr>
          <w:lang w:val="bg-BG" w:eastAsia="bg-BG" w:bidi="bg-BG"/>
        </w:rPr>
        <w:t xml:space="preserve">2016 </w:t>
      </w:r>
      <w:r>
        <w:t xml:space="preserve">supplementing Regulation (EU) No </w:t>
      </w:r>
      <w:r>
        <w:rPr>
          <w:lang w:val="bg-BG" w:eastAsia="bg-BG" w:bidi="bg-BG"/>
        </w:rPr>
        <w:t xml:space="preserve">600/2014 </w:t>
      </w:r>
      <w:r>
        <w:t>of the European Parliament and of the Council with regard to regulatory technical standards for the maintenance of relevant data relating to orders in f</w:t>
      </w:r>
      <w:r>
        <w:t xml:space="preserve">inancial instruments (see page </w:t>
      </w:r>
      <w:r>
        <w:rPr>
          <w:lang w:val="bg-BG" w:eastAsia="bg-BG" w:bidi="bg-BG"/>
        </w:rPr>
        <w:t xml:space="preserve">193 </w:t>
      </w:r>
      <w:r>
        <w:t>of this Official Journal).</w:t>
      </w:r>
    </w:p>
    <w:p w:rsidR="003E3D9A" w:rsidRDefault="00D93229">
      <w:pPr>
        <w:pStyle w:val="Tablecaption0"/>
        <w:numPr>
          <w:ilvl w:val="0"/>
          <w:numId w:val="28"/>
        </w:numPr>
        <w:shd w:val="clear" w:color="auto" w:fill="auto"/>
        <w:tabs>
          <w:tab w:val="left" w:pos="-11"/>
        </w:tabs>
        <w:spacing w:line="276" w:lineRule="auto"/>
        <w:ind w:left="0" w:firstLine="0"/>
      </w:pPr>
      <w:r>
        <w:t xml:space="preserve">Commission Delegated Regulation (EU) </w:t>
      </w:r>
      <w:r>
        <w:rPr>
          <w:lang w:val="bg-BG" w:eastAsia="bg-BG" w:bidi="bg-BG"/>
        </w:rPr>
        <w:t xml:space="preserve">2017/574 </w:t>
      </w:r>
      <w:r>
        <w:t xml:space="preserve">of </w:t>
      </w:r>
      <w:r>
        <w:rPr>
          <w:lang w:val="bg-BG" w:eastAsia="bg-BG" w:bidi="bg-BG"/>
        </w:rPr>
        <w:t xml:space="preserve">7 </w:t>
      </w:r>
      <w:r>
        <w:t xml:space="preserve">June </w:t>
      </w:r>
      <w:r>
        <w:rPr>
          <w:lang w:val="bg-BG" w:eastAsia="bg-BG" w:bidi="bg-BG"/>
        </w:rPr>
        <w:t xml:space="preserve">2016 </w:t>
      </w:r>
      <w:r>
        <w:t xml:space="preserve">supplementing Directive 2014/65/EU of the European Parliament and of the Council with regard to regulatory technical standards for the level of accuracy of business clocks (see page </w:t>
      </w:r>
      <w:r>
        <w:rPr>
          <w:lang w:val="bg-BG" w:eastAsia="bg-BG" w:bidi="bg-BG"/>
        </w:rPr>
        <w:t xml:space="preserve">148 </w:t>
      </w:r>
      <w:r>
        <w:t>of this Official Journal).</w:t>
      </w:r>
      <w:r>
        <w:br w:type="page"/>
      </w:r>
    </w:p>
    <w:p w:rsidR="003E3D9A" w:rsidRDefault="00D93229">
      <w:pPr>
        <w:pStyle w:val="Bodytext20"/>
        <w:shd w:val="clear" w:color="auto" w:fill="auto"/>
        <w:spacing w:after="240" w:line="240" w:lineRule="auto"/>
        <w:ind w:left="0" w:firstLine="0"/>
        <w:jc w:val="center"/>
        <w:rPr>
          <w:sz w:val="15"/>
          <w:szCs w:val="15"/>
        </w:rPr>
      </w:pPr>
      <w:r>
        <w:rPr>
          <w:i/>
          <w:iCs/>
          <w:sz w:val="15"/>
          <w:szCs w:val="15"/>
        </w:rPr>
        <w:lastRenderedPageBreak/>
        <w:t>ANNEX II</w:t>
      </w:r>
    </w:p>
    <w:p w:rsidR="003E3D9A" w:rsidRDefault="00D93229">
      <w:pPr>
        <w:pStyle w:val="Heading10"/>
        <w:keepNext/>
        <w:keepLines/>
        <w:shd w:val="clear" w:color="auto" w:fill="auto"/>
        <w:spacing w:after="0"/>
      </w:pPr>
      <w:bookmarkStart w:id="9" w:name="bookmark25"/>
      <w:r>
        <w:t xml:space="preserve">National client identifiers for </w:t>
      </w:r>
      <w:r>
        <w:t>natural persons to be used in transaction reports</w:t>
      </w:r>
      <w:bookmarkEnd w:id="9"/>
    </w:p>
    <w:tbl>
      <w:tblPr>
        <w:tblOverlap w:val="never"/>
        <w:tblW w:w="0" w:type="auto"/>
        <w:jc w:val="center"/>
        <w:tblLayout w:type="fixed"/>
        <w:tblCellMar>
          <w:left w:w="10" w:type="dxa"/>
          <w:right w:w="10" w:type="dxa"/>
        </w:tblCellMar>
        <w:tblLook w:val="0000" w:firstRow="0" w:lastRow="0" w:firstColumn="0" w:lastColumn="0" w:noHBand="0" w:noVBand="0"/>
      </w:tblPr>
      <w:tblGrid>
        <w:gridCol w:w="1306"/>
        <w:gridCol w:w="1790"/>
        <w:gridCol w:w="3586"/>
        <w:gridCol w:w="2558"/>
        <w:gridCol w:w="1061"/>
      </w:tblGrid>
      <w:tr w:rsidR="003E3D9A">
        <w:tblPrEx>
          <w:tblCellMar>
            <w:top w:w="0" w:type="dxa"/>
            <w:bottom w:w="0" w:type="dxa"/>
          </w:tblCellMar>
        </w:tblPrEx>
        <w:trPr>
          <w:trHeight w:hRule="exact" w:val="566"/>
          <w:jc w:val="center"/>
        </w:trPr>
        <w:tc>
          <w:tcPr>
            <w:tcW w:w="1306" w:type="dxa"/>
            <w:tcBorders>
              <w:top w:val="single" w:sz="4" w:space="0" w:color="auto"/>
            </w:tcBorders>
            <w:shd w:val="clear" w:color="auto" w:fill="FFFFFF"/>
            <w:vAlign w:val="bottom"/>
          </w:tcPr>
          <w:p w:rsidR="003E3D9A" w:rsidRDefault="00D93229">
            <w:pPr>
              <w:pStyle w:val="Other0"/>
              <w:shd w:val="clear" w:color="auto" w:fill="auto"/>
              <w:spacing w:after="0" w:line="276" w:lineRule="auto"/>
              <w:jc w:val="center"/>
              <w:rPr>
                <w:sz w:val="14"/>
                <w:szCs w:val="14"/>
              </w:rPr>
            </w:pPr>
            <w:r>
              <w:rPr>
                <w:rFonts w:ascii="Arial" w:eastAsia="Arial" w:hAnsi="Arial" w:cs="Arial"/>
                <w:sz w:val="14"/>
                <w:szCs w:val="14"/>
              </w:rPr>
              <w:t xml:space="preserve">ISO </w:t>
            </w:r>
            <w:r>
              <w:rPr>
                <w:rFonts w:ascii="Arial" w:eastAsia="Arial" w:hAnsi="Arial" w:cs="Arial"/>
                <w:sz w:val="14"/>
                <w:szCs w:val="14"/>
                <w:lang w:val="bg-BG" w:eastAsia="bg-BG" w:bidi="bg-BG"/>
              </w:rPr>
              <w:t xml:space="preserve">3166 — 1 </w:t>
            </w:r>
            <w:r>
              <w:rPr>
                <w:rFonts w:ascii="Arial" w:eastAsia="Arial" w:hAnsi="Arial" w:cs="Arial"/>
                <w:sz w:val="14"/>
                <w:szCs w:val="14"/>
              </w:rPr>
              <w:t xml:space="preserve">alpha </w:t>
            </w:r>
            <w:r>
              <w:rPr>
                <w:rFonts w:ascii="Arial" w:eastAsia="Arial" w:hAnsi="Arial" w:cs="Arial"/>
                <w:sz w:val="14"/>
                <w:szCs w:val="14"/>
                <w:lang w:val="bg-BG" w:eastAsia="bg-BG" w:bidi="bg-BG"/>
              </w:rPr>
              <w:t>2</w:t>
            </w:r>
          </w:p>
        </w:tc>
        <w:tc>
          <w:tcPr>
            <w:tcW w:w="1790"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Country Name</w:t>
            </w:r>
          </w:p>
        </w:tc>
        <w:tc>
          <w:tcPr>
            <w:tcW w:w="3586"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1st priority identifier</w:t>
            </w:r>
          </w:p>
        </w:tc>
        <w:tc>
          <w:tcPr>
            <w:tcW w:w="255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2nd priority identifier</w:t>
            </w:r>
          </w:p>
        </w:tc>
        <w:tc>
          <w:tcPr>
            <w:tcW w:w="1061"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76" w:lineRule="auto"/>
              <w:jc w:val="center"/>
              <w:rPr>
                <w:sz w:val="14"/>
                <w:szCs w:val="14"/>
              </w:rPr>
            </w:pPr>
            <w:r>
              <w:rPr>
                <w:rFonts w:ascii="Arial" w:eastAsia="Arial" w:hAnsi="Arial" w:cs="Arial"/>
                <w:sz w:val="14"/>
                <w:szCs w:val="14"/>
              </w:rPr>
              <w:t>3rd priority identifier</w:t>
            </w:r>
          </w:p>
        </w:tc>
      </w:tr>
      <w:tr w:rsidR="003E3D9A">
        <w:tblPrEx>
          <w:tblCellMar>
            <w:top w:w="0" w:type="dxa"/>
            <w:bottom w:w="0" w:type="dxa"/>
          </w:tblCellMar>
        </w:tblPrEx>
        <w:trPr>
          <w:trHeight w:hRule="exact" w:val="509"/>
          <w:jc w:val="center"/>
        </w:trPr>
        <w:tc>
          <w:tcPr>
            <w:tcW w:w="1306"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pPr>
            <w:r>
              <w:t>AT</w:t>
            </w:r>
          </w:p>
        </w:tc>
        <w:tc>
          <w:tcPr>
            <w:tcW w:w="1790"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Austria</w:t>
            </w:r>
          </w:p>
        </w:tc>
        <w:tc>
          <w:tcPr>
            <w:tcW w:w="3586"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CONCAT</w:t>
            </w:r>
          </w:p>
        </w:tc>
        <w:tc>
          <w:tcPr>
            <w:tcW w:w="2558" w:type="dxa"/>
            <w:tcBorders>
              <w:top w:val="single" w:sz="4" w:space="0" w:color="auto"/>
              <w:left w:val="single" w:sz="4" w:space="0" w:color="auto"/>
            </w:tcBorders>
            <w:shd w:val="clear" w:color="auto" w:fill="FFFFFF"/>
          </w:tcPr>
          <w:p w:rsidR="003E3D9A" w:rsidRDefault="003E3D9A">
            <w:pPr>
              <w:rPr>
                <w:sz w:val="10"/>
                <w:szCs w:val="10"/>
              </w:rPr>
            </w:pPr>
          </w:p>
        </w:tc>
        <w:tc>
          <w:tcPr>
            <w:tcW w:w="1061" w:type="dxa"/>
            <w:tcBorders>
              <w:top w:val="single" w:sz="4" w:space="0" w:color="auto"/>
              <w:left w:val="single" w:sz="4" w:space="0" w:color="auto"/>
            </w:tcBorders>
            <w:shd w:val="clear" w:color="auto" w:fill="FFFFFF"/>
          </w:tcPr>
          <w:p w:rsidR="003E3D9A" w:rsidRDefault="003E3D9A">
            <w:pPr>
              <w:rPr>
                <w:sz w:val="10"/>
                <w:szCs w:val="10"/>
              </w:rPr>
            </w:pPr>
          </w:p>
        </w:tc>
      </w:tr>
      <w:tr w:rsidR="003E3D9A">
        <w:tblPrEx>
          <w:tblCellMar>
            <w:top w:w="0" w:type="dxa"/>
            <w:bottom w:w="0" w:type="dxa"/>
          </w:tblCellMar>
        </w:tblPrEx>
        <w:trPr>
          <w:trHeight w:hRule="exact" w:val="1056"/>
          <w:jc w:val="center"/>
        </w:trPr>
        <w:tc>
          <w:tcPr>
            <w:tcW w:w="1306" w:type="dxa"/>
            <w:tcBorders>
              <w:top w:val="single" w:sz="4" w:space="0" w:color="auto"/>
            </w:tcBorders>
            <w:shd w:val="clear" w:color="auto" w:fill="FFFFFF"/>
          </w:tcPr>
          <w:p w:rsidR="003E3D9A" w:rsidRDefault="00D93229">
            <w:pPr>
              <w:pStyle w:val="Other0"/>
              <w:shd w:val="clear" w:color="auto" w:fill="auto"/>
              <w:spacing w:before="140" w:after="0" w:line="240" w:lineRule="auto"/>
              <w:jc w:val="center"/>
            </w:pPr>
            <w:r>
              <w:t>BE</w:t>
            </w:r>
          </w:p>
        </w:tc>
        <w:tc>
          <w:tcPr>
            <w:tcW w:w="1790" w:type="dxa"/>
            <w:tcBorders>
              <w:top w:val="single" w:sz="4" w:space="0" w:color="auto"/>
              <w:left w:val="single" w:sz="4" w:space="0" w:color="auto"/>
            </w:tcBorders>
            <w:shd w:val="clear" w:color="auto" w:fill="FFFFFF"/>
          </w:tcPr>
          <w:p w:rsidR="003E3D9A" w:rsidRDefault="00D93229">
            <w:pPr>
              <w:pStyle w:val="Other0"/>
              <w:shd w:val="clear" w:color="auto" w:fill="auto"/>
              <w:spacing w:before="160" w:after="0" w:line="240" w:lineRule="auto"/>
              <w:jc w:val="left"/>
            </w:pPr>
            <w:r>
              <w:t>Belgium</w:t>
            </w:r>
          </w:p>
        </w:tc>
        <w:tc>
          <w:tcPr>
            <w:tcW w:w="3586"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80"/>
              <w:jc w:val="left"/>
            </w:pPr>
            <w:r>
              <w:t>Belgian National Number</w:t>
            </w:r>
          </w:p>
          <w:p w:rsidR="003E3D9A" w:rsidRDefault="00D93229">
            <w:pPr>
              <w:pStyle w:val="Other0"/>
              <w:shd w:val="clear" w:color="auto" w:fill="auto"/>
              <w:spacing w:after="0"/>
              <w:jc w:val="left"/>
            </w:pPr>
            <w:r>
              <w:t xml:space="preserve">(Numero de registre national — Rijksregis- </w:t>
            </w:r>
            <w:r>
              <w:t>ternummer)</w:t>
            </w:r>
          </w:p>
        </w:tc>
        <w:tc>
          <w:tcPr>
            <w:tcW w:w="2558" w:type="dxa"/>
            <w:tcBorders>
              <w:top w:val="single" w:sz="4" w:space="0" w:color="auto"/>
              <w:left w:val="single" w:sz="4" w:space="0" w:color="auto"/>
            </w:tcBorders>
            <w:shd w:val="clear" w:color="auto" w:fill="FFFFFF"/>
          </w:tcPr>
          <w:p w:rsidR="003E3D9A" w:rsidRDefault="00D93229">
            <w:pPr>
              <w:pStyle w:val="Other0"/>
              <w:shd w:val="clear" w:color="auto" w:fill="auto"/>
              <w:spacing w:before="140" w:after="0" w:line="240" w:lineRule="auto"/>
              <w:jc w:val="left"/>
            </w:pPr>
            <w:r>
              <w:t>CONCAT</w:t>
            </w:r>
          </w:p>
        </w:tc>
        <w:tc>
          <w:tcPr>
            <w:tcW w:w="1061" w:type="dxa"/>
            <w:tcBorders>
              <w:top w:val="single" w:sz="4" w:space="0" w:color="auto"/>
              <w:left w:val="single" w:sz="4" w:space="0" w:color="auto"/>
            </w:tcBorders>
            <w:shd w:val="clear" w:color="auto" w:fill="FFFFFF"/>
          </w:tcPr>
          <w:p w:rsidR="003E3D9A" w:rsidRDefault="003E3D9A">
            <w:pPr>
              <w:rPr>
                <w:sz w:val="10"/>
                <w:szCs w:val="10"/>
              </w:rPr>
            </w:pPr>
          </w:p>
        </w:tc>
      </w:tr>
      <w:tr w:rsidR="003E3D9A">
        <w:tblPrEx>
          <w:tblCellMar>
            <w:top w:w="0" w:type="dxa"/>
            <w:bottom w:w="0" w:type="dxa"/>
          </w:tblCellMar>
        </w:tblPrEx>
        <w:trPr>
          <w:trHeight w:hRule="exact" w:val="542"/>
          <w:jc w:val="center"/>
        </w:trPr>
        <w:tc>
          <w:tcPr>
            <w:tcW w:w="1306"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pPr>
            <w:r>
              <w:t>BG</w:t>
            </w:r>
          </w:p>
        </w:tc>
        <w:tc>
          <w:tcPr>
            <w:tcW w:w="1790"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Bulgaria</w:t>
            </w:r>
          </w:p>
        </w:tc>
        <w:tc>
          <w:tcPr>
            <w:tcW w:w="3586"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Bulgarian Personal Number</w:t>
            </w:r>
          </w:p>
        </w:tc>
        <w:tc>
          <w:tcPr>
            <w:tcW w:w="255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CONCAT</w:t>
            </w:r>
          </w:p>
        </w:tc>
        <w:tc>
          <w:tcPr>
            <w:tcW w:w="1061" w:type="dxa"/>
            <w:tcBorders>
              <w:top w:val="single" w:sz="4" w:space="0" w:color="auto"/>
              <w:left w:val="single" w:sz="4" w:space="0" w:color="auto"/>
            </w:tcBorders>
            <w:shd w:val="clear" w:color="auto" w:fill="FFFFFF"/>
          </w:tcPr>
          <w:p w:rsidR="003E3D9A" w:rsidRDefault="003E3D9A">
            <w:pPr>
              <w:rPr>
                <w:sz w:val="10"/>
                <w:szCs w:val="10"/>
              </w:rPr>
            </w:pPr>
          </w:p>
        </w:tc>
      </w:tr>
      <w:tr w:rsidR="003E3D9A">
        <w:tblPrEx>
          <w:tblCellMar>
            <w:top w:w="0" w:type="dxa"/>
            <w:bottom w:w="0" w:type="dxa"/>
          </w:tblCellMar>
        </w:tblPrEx>
        <w:trPr>
          <w:trHeight w:hRule="exact" w:val="547"/>
          <w:jc w:val="center"/>
        </w:trPr>
        <w:tc>
          <w:tcPr>
            <w:tcW w:w="1306"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pPr>
            <w:r>
              <w:t>CY</w:t>
            </w:r>
          </w:p>
        </w:tc>
        <w:tc>
          <w:tcPr>
            <w:tcW w:w="1790"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Cyprus</w:t>
            </w:r>
          </w:p>
        </w:tc>
        <w:tc>
          <w:tcPr>
            <w:tcW w:w="3586"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National Passport Number</w:t>
            </w:r>
          </w:p>
        </w:tc>
        <w:tc>
          <w:tcPr>
            <w:tcW w:w="255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CONCAT</w:t>
            </w:r>
          </w:p>
        </w:tc>
        <w:tc>
          <w:tcPr>
            <w:tcW w:w="1061" w:type="dxa"/>
            <w:tcBorders>
              <w:top w:val="single" w:sz="4" w:space="0" w:color="auto"/>
              <w:left w:val="single" w:sz="4" w:space="0" w:color="auto"/>
            </w:tcBorders>
            <w:shd w:val="clear" w:color="auto" w:fill="FFFFFF"/>
          </w:tcPr>
          <w:p w:rsidR="003E3D9A" w:rsidRDefault="003E3D9A">
            <w:pPr>
              <w:rPr>
                <w:sz w:val="10"/>
                <w:szCs w:val="10"/>
              </w:rPr>
            </w:pPr>
          </w:p>
        </w:tc>
      </w:tr>
      <w:tr w:rsidR="003E3D9A">
        <w:tblPrEx>
          <w:tblCellMar>
            <w:top w:w="0" w:type="dxa"/>
            <w:bottom w:w="0" w:type="dxa"/>
          </w:tblCellMar>
        </w:tblPrEx>
        <w:trPr>
          <w:trHeight w:hRule="exact" w:val="845"/>
          <w:jc w:val="center"/>
        </w:trPr>
        <w:tc>
          <w:tcPr>
            <w:tcW w:w="1306" w:type="dxa"/>
            <w:tcBorders>
              <w:top w:val="single" w:sz="4" w:space="0" w:color="auto"/>
            </w:tcBorders>
            <w:shd w:val="clear" w:color="auto" w:fill="FFFFFF"/>
          </w:tcPr>
          <w:p w:rsidR="003E3D9A" w:rsidRDefault="00D93229">
            <w:pPr>
              <w:pStyle w:val="Other0"/>
              <w:shd w:val="clear" w:color="auto" w:fill="auto"/>
              <w:spacing w:before="140" w:after="0" w:line="240" w:lineRule="auto"/>
              <w:jc w:val="center"/>
            </w:pPr>
            <w:r>
              <w:t>CZ</w:t>
            </w:r>
          </w:p>
        </w:tc>
        <w:tc>
          <w:tcPr>
            <w:tcW w:w="1790" w:type="dxa"/>
            <w:tcBorders>
              <w:top w:val="single" w:sz="4" w:space="0" w:color="auto"/>
              <w:left w:val="single" w:sz="4" w:space="0" w:color="auto"/>
            </w:tcBorders>
            <w:shd w:val="clear" w:color="auto" w:fill="FFFFFF"/>
          </w:tcPr>
          <w:p w:rsidR="003E3D9A" w:rsidRDefault="00D93229">
            <w:pPr>
              <w:pStyle w:val="Other0"/>
              <w:shd w:val="clear" w:color="auto" w:fill="auto"/>
              <w:spacing w:before="160" w:after="0" w:line="240" w:lineRule="auto"/>
              <w:jc w:val="left"/>
            </w:pPr>
            <w:r>
              <w:t>Czech Republic</w:t>
            </w:r>
          </w:p>
        </w:tc>
        <w:tc>
          <w:tcPr>
            <w:tcW w:w="3586"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360" w:lineRule="auto"/>
              <w:jc w:val="left"/>
            </w:pPr>
            <w:r>
              <w:t>National identification number (Rodne ci'slo)</w:t>
            </w:r>
          </w:p>
        </w:tc>
        <w:tc>
          <w:tcPr>
            <w:tcW w:w="2558" w:type="dxa"/>
            <w:tcBorders>
              <w:top w:val="single" w:sz="4" w:space="0" w:color="auto"/>
              <w:left w:val="single" w:sz="4" w:space="0" w:color="auto"/>
            </w:tcBorders>
            <w:shd w:val="clear" w:color="auto" w:fill="FFFFFF"/>
          </w:tcPr>
          <w:p w:rsidR="003E3D9A" w:rsidRDefault="00D93229">
            <w:pPr>
              <w:pStyle w:val="Other0"/>
              <w:shd w:val="clear" w:color="auto" w:fill="auto"/>
              <w:spacing w:before="160" w:after="0" w:line="240" w:lineRule="auto"/>
              <w:jc w:val="left"/>
            </w:pPr>
            <w:r>
              <w:t>Passport Number</w:t>
            </w:r>
          </w:p>
        </w:tc>
        <w:tc>
          <w:tcPr>
            <w:tcW w:w="1061" w:type="dxa"/>
            <w:tcBorders>
              <w:top w:val="single" w:sz="4" w:space="0" w:color="auto"/>
              <w:left w:val="single" w:sz="4" w:space="0" w:color="auto"/>
            </w:tcBorders>
            <w:shd w:val="clear" w:color="auto" w:fill="FFFFFF"/>
          </w:tcPr>
          <w:p w:rsidR="003E3D9A" w:rsidRDefault="00D93229">
            <w:pPr>
              <w:pStyle w:val="Other0"/>
              <w:shd w:val="clear" w:color="auto" w:fill="auto"/>
              <w:spacing w:before="140" w:after="0" w:line="240" w:lineRule="auto"/>
              <w:jc w:val="left"/>
            </w:pPr>
            <w:r>
              <w:t>CONCAT</w:t>
            </w:r>
          </w:p>
        </w:tc>
      </w:tr>
      <w:tr w:rsidR="003E3D9A">
        <w:tblPrEx>
          <w:tblCellMar>
            <w:top w:w="0" w:type="dxa"/>
            <w:bottom w:w="0" w:type="dxa"/>
          </w:tblCellMar>
        </w:tblPrEx>
        <w:trPr>
          <w:trHeight w:hRule="exact" w:val="542"/>
          <w:jc w:val="center"/>
        </w:trPr>
        <w:tc>
          <w:tcPr>
            <w:tcW w:w="1306"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pPr>
            <w:r>
              <w:t>DE</w:t>
            </w:r>
          </w:p>
        </w:tc>
        <w:tc>
          <w:tcPr>
            <w:tcW w:w="1790"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Germany</w:t>
            </w:r>
          </w:p>
        </w:tc>
        <w:tc>
          <w:tcPr>
            <w:tcW w:w="3586"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CONCAT</w:t>
            </w:r>
          </w:p>
        </w:tc>
        <w:tc>
          <w:tcPr>
            <w:tcW w:w="2558" w:type="dxa"/>
            <w:tcBorders>
              <w:top w:val="single" w:sz="4" w:space="0" w:color="auto"/>
              <w:left w:val="single" w:sz="4" w:space="0" w:color="auto"/>
            </w:tcBorders>
            <w:shd w:val="clear" w:color="auto" w:fill="FFFFFF"/>
          </w:tcPr>
          <w:p w:rsidR="003E3D9A" w:rsidRDefault="003E3D9A">
            <w:pPr>
              <w:rPr>
                <w:sz w:val="10"/>
                <w:szCs w:val="10"/>
              </w:rPr>
            </w:pPr>
          </w:p>
        </w:tc>
        <w:tc>
          <w:tcPr>
            <w:tcW w:w="1061" w:type="dxa"/>
            <w:tcBorders>
              <w:top w:val="single" w:sz="4" w:space="0" w:color="auto"/>
              <w:left w:val="single" w:sz="4" w:space="0" w:color="auto"/>
            </w:tcBorders>
            <w:shd w:val="clear" w:color="auto" w:fill="FFFFFF"/>
          </w:tcPr>
          <w:p w:rsidR="003E3D9A" w:rsidRDefault="003E3D9A">
            <w:pPr>
              <w:rPr>
                <w:sz w:val="10"/>
                <w:szCs w:val="10"/>
              </w:rPr>
            </w:pPr>
          </w:p>
        </w:tc>
      </w:tr>
      <w:tr w:rsidR="003E3D9A">
        <w:tblPrEx>
          <w:tblCellMar>
            <w:top w:w="0" w:type="dxa"/>
            <w:bottom w:w="0" w:type="dxa"/>
          </w:tblCellMar>
        </w:tblPrEx>
        <w:trPr>
          <w:trHeight w:hRule="exact" w:val="845"/>
          <w:jc w:val="center"/>
        </w:trPr>
        <w:tc>
          <w:tcPr>
            <w:tcW w:w="1306"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pPr>
            <w:r>
              <w:t>DK</w:t>
            </w:r>
          </w:p>
        </w:tc>
        <w:tc>
          <w:tcPr>
            <w:tcW w:w="1790"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Denmark</w:t>
            </w:r>
          </w:p>
        </w:tc>
        <w:tc>
          <w:tcPr>
            <w:tcW w:w="3586"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60" w:line="240" w:lineRule="auto"/>
              <w:jc w:val="left"/>
            </w:pPr>
            <w:r>
              <w:t>Personal identity code</w:t>
            </w:r>
          </w:p>
          <w:p w:rsidR="003E3D9A" w:rsidRDefault="00D93229">
            <w:pPr>
              <w:pStyle w:val="Other0"/>
              <w:shd w:val="clear" w:color="auto" w:fill="auto"/>
              <w:spacing w:after="0" w:line="240" w:lineRule="auto"/>
              <w:jc w:val="left"/>
            </w:pPr>
            <w:r>
              <w:t>10</w:t>
            </w:r>
            <w:r>
              <w:t xml:space="preserve"> digits alphanumerical: DDMMYYXXXX</w:t>
            </w:r>
          </w:p>
        </w:tc>
        <w:tc>
          <w:tcPr>
            <w:tcW w:w="2558" w:type="dxa"/>
            <w:tcBorders>
              <w:top w:val="single" w:sz="4" w:space="0" w:color="auto"/>
              <w:left w:val="single" w:sz="4" w:space="0" w:color="auto"/>
            </w:tcBorders>
            <w:shd w:val="clear" w:color="auto" w:fill="FFFFFF"/>
          </w:tcPr>
          <w:p w:rsidR="003E3D9A" w:rsidRDefault="00D93229">
            <w:pPr>
              <w:pStyle w:val="Other0"/>
              <w:shd w:val="clear" w:color="auto" w:fill="auto"/>
              <w:spacing w:before="140" w:after="0" w:line="240" w:lineRule="auto"/>
              <w:jc w:val="left"/>
            </w:pPr>
            <w:r>
              <w:t>CONCAT</w:t>
            </w:r>
          </w:p>
        </w:tc>
        <w:tc>
          <w:tcPr>
            <w:tcW w:w="1061" w:type="dxa"/>
            <w:tcBorders>
              <w:top w:val="single" w:sz="4" w:space="0" w:color="auto"/>
              <w:left w:val="single" w:sz="4" w:space="0" w:color="auto"/>
            </w:tcBorders>
            <w:shd w:val="clear" w:color="auto" w:fill="FFFFFF"/>
          </w:tcPr>
          <w:p w:rsidR="003E3D9A" w:rsidRDefault="003E3D9A">
            <w:pPr>
              <w:rPr>
                <w:sz w:val="10"/>
                <w:szCs w:val="10"/>
              </w:rPr>
            </w:pPr>
          </w:p>
        </w:tc>
      </w:tr>
      <w:tr w:rsidR="003E3D9A">
        <w:tblPrEx>
          <w:tblCellMar>
            <w:top w:w="0" w:type="dxa"/>
            <w:bottom w:w="0" w:type="dxa"/>
          </w:tblCellMar>
        </w:tblPrEx>
        <w:trPr>
          <w:trHeight w:hRule="exact" w:val="840"/>
          <w:jc w:val="center"/>
        </w:trPr>
        <w:tc>
          <w:tcPr>
            <w:tcW w:w="1306" w:type="dxa"/>
            <w:tcBorders>
              <w:top w:val="single" w:sz="4" w:space="0" w:color="auto"/>
            </w:tcBorders>
            <w:shd w:val="clear" w:color="auto" w:fill="FFFFFF"/>
          </w:tcPr>
          <w:p w:rsidR="003E3D9A" w:rsidRDefault="00D93229">
            <w:pPr>
              <w:pStyle w:val="Other0"/>
              <w:shd w:val="clear" w:color="auto" w:fill="auto"/>
              <w:spacing w:before="140" w:after="0" w:line="240" w:lineRule="auto"/>
              <w:jc w:val="center"/>
            </w:pPr>
            <w:r>
              <w:t>EE</w:t>
            </w:r>
          </w:p>
        </w:tc>
        <w:tc>
          <w:tcPr>
            <w:tcW w:w="1790"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Estonia</w:t>
            </w:r>
          </w:p>
        </w:tc>
        <w:tc>
          <w:tcPr>
            <w:tcW w:w="3586"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360" w:lineRule="auto"/>
              <w:jc w:val="left"/>
            </w:pPr>
            <w:r>
              <w:t>Estonian Personal Identification Code (Isikukood)</w:t>
            </w:r>
          </w:p>
        </w:tc>
        <w:tc>
          <w:tcPr>
            <w:tcW w:w="2558" w:type="dxa"/>
            <w:tcBorders>
              <w:top w:val="single" w:sz="4" w:space="0" w:color="auto"/>
              <w:left w:val="single" w:sz="4" w:space="0" w:color="auto"/>
            </w:tcBorders>
            <w:shd w:val="clear" w:color="auto" w:fill="FFFFFF"/>
          </w:tcPr>
          <w:p w:rsidR="003E3D9A" w:rsidRDefault="003E3D9A">
            <w:pPr>
              <w:rPr>
                <w:sz w:val="10"/>
                <w:szCs w:val="10"/>
              </w:rPr>
            </w:pPr>
          </w:p>
        </w:tc>
        <w:tc>
          <w:tcPr>
            <w:tcW w:w="1061" w:type="dxa"/>
            <w:tcBorders>
              <w:top w:val="single" w:sz="4" w:space="0" w:color="auto"/>
              <w:left w:val="single" w:sz="4" w:space="0" w:color="auto"/>
            </w:tcBorders>
            <w:shd w:val="clear" w:color="auto" w:fill="FFFFFF"/>
          </w:tcPr>
          <w:p w:rsidR="003E3D9A" w:rsidRDefault="003E3D9A">
            <w:pPr>
              <w:rPr>
                <w:sz w:val="10"/>
                <w:szCs w:val="10"/>
              </w:rPr>
            </w:pPr>
          </w:p>
        </w:tc>
      </w:tr>
      <w:tr w:rsidR="003E3D9A">
        <w:tblPrEx>
          <w:tblCellMar>
            <w:top w:w="0" w:type="dxa"/>
            <w:bottom w:w="0" w:type="dxa"/>
          </w:tblCellMar>
        </w:tblPrEx>
        <w:trPr>
          <w:trHeight w:hRule="exact" w:val="845"/>
          <w:jc w:val="center"/>
        </w:trPr>
        <w:tc>
          <w:tcPr>
            <w:tcW w:w="1306" w:type="dxa"/>
            <w:tcBorders>
              <w:top w:val="single" w:sz="4" w:space="0" w:color="auto"/>
            </w:tcBorders>
            <w:shd w:val="clear" w:color="auto" w:fill="FFFFFF"/>
          </w:tcPr>
          <w:p w:rsidR="003E3D9A" w:rsidRDefault="00D93229">
            <w:pPr>
              <w:pStyle w:val="Other0"/>
              <w:shd w:val="clear" w:color="auto" w:fill="auto"/>
              <w:spacing w:before="140" w:after="0" w:line="240" w:lineRule="auto"/>
              <w:jc w:val="center"/>
            </w:pPr>
            <w:r>
              <w:t>ES</w:t>
            </w:r>
          </w:p>
        </w:tc>
        <w:tc>
          <w:tcPr>
            <w:tcW w:w="1790"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Spain</w:t>
            </w:r>
          </w:p>
        </w:tc>
        <w:tc>
          <w:tcPr>
            <w:tcW w:w="3586"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360" w:lineRule="auto"/>
              <w:jc w:val="left"/>
            </w:pPr>
            <w:r>
              <w:t>Tax identification number (Codigo de identification fiscal)</w:t>
            </w:r>
          </w:p>
        </w:tc>
        <w:tc>
          <w:tcPr>
            <w:tcW w:w="2558" w:type="dxa"/>
            <w:tcBorders>
              <w:top w:val="single" w:sz="4" w:space="0" w:color="auto"/>
              <w:left w:val="single" w:sz="4" w:space="0" w:color="auto"/>
            </w:tcBorders>
            <w:shd w:val="clear" w:color="auto" w:fill="FFFFFF"/>
          </w:tcPr>
          <w:p w:rsidR="003E3D9A" w:rsidRDefault="003E3D9A">
            <w:pPr>
              <w:rPr>
                <w:sz w:val="10"/>
                <w:szCs w:val="10"/>
              </w:rPr>
            </w:pPr>
          </w:p>
        </w:tc>
        <w:tc>
          <w:tcPr>
            <w:tcW w:w="1061" w:type="dxa"/>
            <w:tcBorders>
              <w:top w:val="single" w:sz="4" w:space="0" w:color="auto"/>
              <w:left w:val="single" w:sz="4" w:space="0" w:color="auto"/>
            </w:tcBorders>
            <w:shd w:val="clear" w:color="auto" w:fill="FFFFFF"/>
          </w:tcPr>
          <w:p w:rsidR="003E3D9A" w:rsidRDefault="003E3D9A">
            <w:pPr>
              <w:rPr>
                <w:sz w:val="10"/>
                <w:szCs w:val="10"/>
              </w:rPr>
            </w:pPr>
          </w:p>
        </w:tc>
      </w:tr>
      <w:tr w:rsidR="003E3D9A">
        <w:tblPrEx>
          <w:tblCellMar>
            <w:top w:w="0" w:type="dxa"/>
            <w:bottom w:w="0" w:type="dxa"/>
          </w:tblCellMar>
        </w:tblPrEx>
        <w:trPr>
          <w:trHeight w:hRule="exact" w:val="547"/>
          <w:jc w:val="center"/>
        </w:trPr>
        <w:tc>
          <w:tcPr>
            <w:tcW w:w="1306"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pPr>
            <w:r>
              <w:t>FI</w:t>
            </w:r>
          </w:p>
        </w:tc>
        <w:tc>
          <w:tcPr>
            <w:tcW w:w="1790"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Finland</w:t>
            </w:r>
          </w:p>
        </w:tc>
        <w:tc>
          <w:tcPr>
            <w:tcW w:w="3586"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Personal identity code</w:t>
            </w:r>
          </w:p>
        </w:tc>
        <w:tc>
          <w:tcPr>
            <w:tcW w:w="255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CONCAT</w:t>
            </w:r>
          </w:p>
        </w:tc>
        <w:tc>
          <w:tcPr>
            <w:tcW w:w="1061" w:type="dxa"/>
            <w:tcBorders>
              <w:top w:val="single" w:sz="4" w:space="0" w:color="auto"/>
              <w:left w:val="single" w:sz="4" w:space="0" w:color="auto"/>
            </w:tcBorders>
            <w:shd w:val="clear" w:color="auto" w:fill="FFFFFF"/>
          </w:tcPr>
          <w:p w:rsidR="003E3D9A" w:rsidRDefault="003E3D9A">
            <w:pPr>
              <w:rPr>
                <w:sz w:val="10"/>
                <w:szCs w:val="10"/>
              </w:rPr>
            </w:pPr>
          </w:p>
        </w:tc>
      </w:tr>
      <w:tr w:rsidR="003E3D9A">
        <w:tblPrEx>
          <w:tblCellMar>
            <w:top w:w="0" w:type="dxa"/>
            <w:bottom w:w="0" w:type="dxa"/>
          </w:tblCellMar>
        </w:tblPrEx>
        <w:trPr>
          <w:trHeight w:hRule="exact" w:val="542"/>
          <w:jc w:val="center"/>
        </w:trPr>
        <w:tc>
          <w:tcPr>
            <w:tcW w:w="1306"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pPr>
            <w:r>
              <w:t>FR</w:t>
            </w:r>
          </w:p>
        </w:tc>
        <w:tc>
          <w:tcPr>
            <w:tcW w:w="1790"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France</w:t>
            </w:r>
          </w:p>
        </w:tc>
        <w:tc>
          <w:tcPr>
            <w:tcW w:w="3586"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CONCAT</w:t>
            </w:r>
          </w:p>
        </w:tc>
        <w:tc>
          <w:tcPr>
            <w:tcW w:w="2558" w:type="dxa"/>
            <w:tcBorders>
              <w:top w:val="single" w:sz="4" w:space="0" w:color="auto"/>
              <w:left w:val="single" w:sz="4" w:space="0" w:color="auto"/>
            </w:tcBorders>
            <w:shd w:val="clear" w:color="auto" w:fill="FFFFFF"/>
          </w:tcPr>
          <w:p w:rsidR="003E3D9A" w:rsidRDefault="003E3D9A">
            <w:pPr>
              <w:rPr>
                <w:sz w:val="10"/>
                <w:szCs w:val="10"/>
              </w:rPr>
            </w:pPr>
          </w:p>
        </w:tc>
        <w:tc>
          <w:tcPr>
            <w:tcW w:w="1061" w:type="dxa"/>
            <w:tcBorders>
              <w:top w:val="single" w:sz="4" w:space="0" w:color="auto"/>
              <w:left w:val="single" w:sz="4" w:space="0" w:color="auto"/>
            </w:tcBorders>
            <w:shd w:val="clear" w:color="auto" w:fill="FFFFFF"/>
          </w:tcPr>
          <w:p w:rsidR="003E3D9A" w:rsidRDefault="003E3D9A">
            <w:pPr>
              <w:rPr>
                <w:sz w:val="10"/>
                <w:szCs w:val="10"/>
              </w:rPr>
            </w:pPr>
          </w:p>
        </w:tc>
      </w:tr>
      <w:tr w:rsidR="003E3D9A">
        <w:tblPrEx>
          <w:tblCellMar>
            <w:top w:w="0" w:type="dxa"/>
            <w:bottom w:w="0" w:type="dxa"/>
          </w:tblCellMar>
        </w:tblPrEx>
        <w:trPr>
          <w:trHeight w:hRule="exact" w:val="547"/>
          <w:jc w:val="center"/>
        </w:trPr>
        <w:tc>
          <w:tcPr>
            <w:tcW w:w="1306"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pPr>
            <w:r>
              <w:t>GB</w:t>
            </w:r>
          </w:p>
        </w:tc>
        <w:tc>
          <w:tcPr>
            <w:tcW w:w="1790"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 xml:space="preserve">United </w:t>
            </w:r>
            <w:r>
              <w:t>Kingdom</w:t>
            </w:r>
          </w:p>
        </w:tc>
        <w:tc>
          <w:tcPr>
            <w:tcW w:w="3586"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UK National Insurance number</w:t>
            </w:r>
          </w:p>
        </w:tc>
        <w:tc>
          <w:tcPr>
            <w:tcW w:w="255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CONCAT</w:t>
            </w:r>
          </w:p>
        </w:tc>
        <w:tc>
          <w:tcPr>
            <w:tcW w:w="1061" w:type="dxa"/>
            <w:tcBorders>
              <w:top w:val="single" w:sz="4" w:space="0" w:color="auto"/>
              <w:left w:val="single" w:sz="4" w:space="0" w:color="auto"/>
            </w:tcBorders>
            <w:shd w:val="clear" w:color="auto" w:fill="FFFFFF"/>
          </w:tcPr>
          <w:p w:rsidR="003E3D9A" w:rsidRDefault="003E3D9A">
            <w:pPr>
              <w:rPr>
                <w:sz w:val="10"/>
                <w:szCs w:val="10"/>
              </w:rPr>
            </w:pPr>
          </w:p>
        </w:tc>
      </w:tr>
      <w:tr w:rsidR="003E3D9A">
        <w:tblPrEx>
          <w:tblCellMar>
            <w:top w:w="0" w:type="dxa"/>
            <w:bottom w:w="0" w:type="dxa"/>
          </w:tblCellMar>
        </w:tblPrEx>
        <w:trPr>
          <w:trHeight w:hRule="exact" w:val="547"/>
          <w:jc w:val="center"/>
        </w:trPr>
        <w:tc>
          <w:tcPr>
            <w:tcW w:w="1306"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pPr>
            <w:r>
              <w:t>GR</w:t>
            </w:r>
          </w:p>
        </w:tc>
        <w:tc>
          <w:tcPr>
            <w:tcW w:w="1790"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Greece</w:t>
            </w:r>
          </w:p>
        </w:tc>
        <w:tc>
          <w:tcPr>
            <w:tcW w:w="3586"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10 DSS digit investor share</w:t>
            </w:r>
          </w:p>
        </w:tc>
        <w:tc>
          <w:tcPr>
            <w:tcW w:w="255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CONCAT</w:t>
            </w:r>
          </w:p>
        </w:tc>
        <w:tc>
          <w:tcPr>
            <w:tcW w:w="1061" w:type="dxa"/>
            <w:tcBorders>
              <w:top w:val="single" w:sz="4" w:space="0" w:color="auto"/>
              <w:left w:val="single" w:sz="4" w:space="0" w:color="auto"/>
            </w:tcBorders>
            <w:shd w:val="clear" w:color="auto" w:fill="FFFFFF"/>
          </w:tcPr>
          <w:p w:rsidR="003E3D9A" w:rsidRDefault="003E3D9A">
            <w:pPr>
              <w:rPr>
                <w:sz w:val="10"/>
                <w:szCs w:val="10"/>
              </w:rPr>
            </w:pPr>
          </w:p>
        </w:tc>
      </w:tr>
      <w:tr w:rsidR="003E3D9A">
        <w:tblPrEx>
          <w:tblCellMar>
            <w:top w:w="0" w:type="dxa"/>
            <w:bottom w:w="0" w:type="dxa"/>
          </w:tblCellMar>
        </w:tblPrEx>
        <w:trPr>
          <w:trHeight w:hRule="exact" w:val="840"/>
          <w:jc w:val="center"/>
        </w:trPr>
        <w:tc>
          <w:tcPr>
            <w:tcW w:w="1306"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pPr>
            <w:r>
              <w:t>HR</w:t>
            </w:r>
          </w:p>
        </w:tc>
        <w:tc>
          <w:tcPr>
            <w:tcW w:w="1790"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Croatia</w:t>
            </w:r>
          </w:p>
        </w:tc>
        <w:tc>
          <w:tcPr>
            <w:tcW w:w="3586"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360" w:lineRule="auto"/>
              <w:jc w:val="left"/>
            </w:pPr>
            <w:r>
              <w:t>Personal Identification Number (OIB — Osobni identifikacijski broj)</w:t>
            </w:r>
          </w:p>
        </w:tc>
        <w:tc>
          <w:tcPr>
            <w:tcW w:w="2558" w:type="dxa"/>
            <w:tcBorders>
              <w:top w:val="single" w:sz="4" w:space="0" w:color="auto"/>
              <w:left w:val="single" w:sz="4" w:space="0" w:color="auto"/>
            </w:tcBorders>
            <w:shd w:val="clear" w:color="auto" w:fill="FFFFFF"/>
          </w:tcPr>
          <w:p w:rsidR="003E3D9A" w:rsidRDefault="00D93229">
            <w:pPr>
              <w:pStyle w:val="Other0"/>
              <w:shd w:val="clear" w:color="auto" w:fill="auto"/>
              <w:spacing w:before="140" w:after="0" w:line="240" w:lineRule="auto"/>
              <w:jc w:val="left"/>
            </w:pPr>
            <w:r>
              <w:t>CONCAT</w:t>
            </w:r>
          </w:p>
        </w:tc>
        <w:tc>
          <w:tcPr>
            <w:tcW w:w="1061" w:type="dxa"/>
            <w:tcBorders>
              <w:top w:val="single" w:sz="4" w:space="0" w:color="auto"/>
              <w:left w:val="single" w:sz="4" w:space="0" w:color="auto"/>
            </w:tcBorders>
            <w:shd w:val="clear" w:color="auto" w:fill="FFFFFF"/>
          </w:tcPr>
          <w:p w:rsidR="003E3D9A" w:rsidRDefault="003E3D9A">
            <w:pPr>
              <w:rPr>
                <w:sz w:val="10"/>
                <w:szCs w:val="10"/>
              </w:rPr>
            </w:pPr>
          </w:p>
        </w:tc>
      </w:tr>
      <w:tr w:rsidR="003E3D9A">
        <w:tblPrEx>
          <w:tblCellMar>
            <w:top w:w="0" w:type="dxa"/>
            <w:bottom w:w="0" w:type="dxa"/>
          </w:tblCellMar>
        </w:tblPrEx>
        <w:trPr>
          <w:trHeight w:hRule="exact" w:val="547"/>
          <w:jc w:val="center"/>
        </w:trPr>
        <w:tc>
          <w:tcPr>
            <w:tcW w:w="1306"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pPr>
            <w:r>
              <w:t>HU</w:t>
            </w:r>
          </w:p>
        </w:tc>
        <w:tc>
          <w:tcPr>
            <w:tcW w:w="1790"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Hungary</w:t>
            </w:r>
          </w:p>
        </w:tc>
        <w:tc>
          <w:tcPr>
            <w:tcW w:w="3586"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CONCAT</w:t>
            </w:r>
          </w:p>
        </w:tc>
        <w:tc>
          <w:tcPr>
            <w:tcW w:w="2558" w:type="dxa"/>
            <w:tcBorders>
              <w:top w:val="single" w:sz="4" w:space="0" w:color="auto"/>
              <w:left w:val="single" w:sz="4" w:space="0" w:color="auto"/>
            </w:tcBorders>
            <w:shd w:val="clear" w:color="auto" w:fill="FFFFFF"/>
          </w:tcPr>
          <w:p w:rsidR="003E3D9A" w:rsidRDefault="003E3D9A">
            <w:pPr>
              <w:rPr>
                <w:sz w:val="10"/>
                <w:szCs w:val="10"/>
              </w:rPr>
            </w:pPr>
          </w:p>
        </w:tc>
        <w:tc>
          <w:tcPr>
            <w:tcW w:w="1061" w:type="dxa"/>
            <w:tcBorders>
              <w:top w:val="single" w:sz="4" w:space="0" w:color="auto"/>
              <w:left w:val="single" w:sz="4" w:space="0" w:color="auto"/>
            </w:tcBorders>
            <w:shd w:val="clear" w:color="auto" w:fill="FFFFFF"/>
          </w:tcPr>
          <w:p w:rsidR="003E3D9A" w:rsidRDefault="003E3D9A">
            <w:pPr>
              <w:rPr>
                <w:sz w:val="10"/>
                <w:szCs w:val="10"/>
              </w:rPr>
            </w:pPr>
          </w:p>
        </w:tc>
      </w:tr>
      <w:tr w:rsidR="003E3D9A">
        <w:tblPrEx>
          <w:tblCellMar>
            <w:top w:w="0" w:type="dxa"/>
            <w:bottom w:w="0" w:type="dxa"/>
          </w:tblCellMar>
        </w:tblPrEx>
        <w:trPr>
          <w:trHeight w:hRule="exact" w:val="547"/>
          <w:jc w:val="center"/>
        </w:trPr>
        <w:tc>
          <w:tcPr>
            <w:tcW w:w="1306"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pPr>
            <w:r>
              <w:t>IE</w:t>
            </w:r>
          </w:p>
        </w:tc>
        <w:tc>
          <w:tcPr>
            <w:tcW w:w="1790"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Ireland</w:t>
            </w:r>
          </w:p>
        </w:tc>
        <w:tc>
          <w:tcPr>
            <w:tcW w:w="3586"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CONCAT</w:t>
            </w:r>
          </w:p>
        </w:tc>
        <w:tc>
          <w:tcPr>
            <w:tcW w:w="2558" w:type="dxa"/>
            <w:tcBorders>
              <w:top w:val="single" w:sz="4" w:space="0" w:color="auto"/>
              <w:left w:val="single" w:sz="4" w:space="0" w:color="auto"/>
            </w:tcBorders>
            <w:shd w:val="clear" w:color="auto" w:fill="FFFFFF"/>
          </w:tcPr>
          <w:p w:rsidR="003E3D9A" w:rsidRDefault="003E3D9A">
            <w:pPr>
              <w:rPr>
                <w:sz w:val="10"/>
                <w:szCs w:val="10"/>
              </w:rPr>
            </w:pPr>
          </w:p>
        </w:tc>
        <w:tc>
          <w:tcPr>
            <w:tcW w:w="1061" w:type="dxa"/>
            <w:tcBorders>
              <w:top w:val="single" w:sz="4" w:space="0" w:color="auto"/>
              <w:left w:val="single" w:sz="4" w:space="0" w:color="auto"/>
            </w:tcBorders>
            <w:shd w:val="clear" w:color="auto" w:fill="FFFFFF"/>
          </w:tcPr>
          <w:p w:rsidR="003E3D9A" w:rsidRDefault="003E3D9A">
            <w:pPr>
              <w:rPr>
                <w:sz w:val="10"/>
                <w:szCs w:val="10"/>
              </w:rPr>
            </w:pPr>
          </w:p>
        </w:tc>
      </w:tr>
      <w:tr w:rsidR="003E3D9A">
        <w:tblPrEx>
          <w:tblCellMar>
            <w:top w:w="0" w:type="dxa"/>
            <w:bottom w:w="0" w:type="dxa"/>
          </w:tblCellMar>
        </w:tblPrEx>
        <w:trPr>
          <w:trHeight w:hRule="exact" w:val="542"/>
          <w:jc w:val="center"/>
        </w:trPr>
        <w:tc>
          <w:tcPr>
            <w:tcW w:w="1306"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pPr>
            <w:r>
              <w:t>IS</w:t>
            </w:r>
          </w:p>
        </w:tc>
        <w:tc>
          <w:tcPr>
            <w:tcW w:w="1790"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Iceland</w:t>
            </w:r>
          </w:p>
        </w:tc>
        <w:tc>
          <w:tcPr>
            <w:tcW w:w="3586"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Personal Identity Code</w:t>
            </w:r>
            <w:r>
              <w:t xml:space="preserve"> (Kennitala)</w:t>
            </w:r>
          </w:p>
        </w:tc>
        <w:tc>
          <w:tcPr>
            <w:tcW w:w="2558" w:type="dxa"/>
            <w:tcBorders>
              <w:top w:val="single" w:sz="4" w:space="0" w:color="auto"/>
              <w:left w:val="single" w:sz="4" w:space="0" w:color="auto"/>
            </w:tcBorders>
            <w:shd w:val="clear" w:color="auto" w:fill="FFFFFF"/>
          </w:tcPr>
          <w:p w:rsidR="003E3D9A" w:rsidRDefault="003E3D9A">
            <w:pPr>
              <w:rPr>
                <w:sz w:val="10"/>
                <w:szCs w:val="10"/>
              </w:rPr>
            </w:pPr>
          </w:p>
        </w:tc>
        <w:tc>
          <w:tcPr>
            <w:tcW w:w="1061" w:type="dxa"/>
            <w:tcBorders>
              <w:top w:val="single" w:sz="4" w:space="0" w:color="auto"/>
              <w:left w:val="single" w:sz="4" w:space="0" w:color="auto"/>
            </w:tcBorders>
            <w:shd w:val="clear" w:color="auto" w:fill="FFFFFF"/>
          </w:tcPr>
          <w:p w:rsidR="003E3D9A" w:rsidRDefault="003E3D9A">
            <w:pPr>
              <w:rPr>
                <w:sz w:val="10"/>
                <w:szCs w:val="10"/>
              </w:rPr>
            </w:pPr>
          </w:p>
        </w:tc>
      </w:tr>
      <w:tr w:rsidR="003E3D9A">
        <w:tblPrEx>
          <w:tblCellMar>
            <w:top w:w="0" w:type="dxa"/>
            <w:bottom w:w="0" w:type="dxa"/>
          </w:tblCellMar>
        </w:tblPrEx>
        <w:trPr>
          <w:trHeight w:hRule="exact" w:val="845"/>
          <w:jc w:val="center"/>
        </w:trPr>
        <w:tc>
          <w:tcPr>
            <w:tcW w:w="1306" w:type="dxa"/>
            <w:tcBorders>
              <w:top w:val="single" w:sz="4" w:space="0" w:color="auto"/>
            </w:tcBorders>
            <w:shd w:val="clear" w:color="auto" w:fill="FFFFFF"/>
          </w:tcPr>
          <w:p w:rsidR="003E3D9A" w:rsidRDefault="00D93229">
            <w:pPr>
              <w:pStyle w:val="Other0"/>
              <w:shd w:val="clear" w:color="auto" w:fill="auto"/>
              <w:spacing w:before="140" w:after="0" w:line="240" w:lineRule="auto"/>
              <w:jc w:val="center"/>
            </w:pPr>
            <w:r>
              <w:t>IT</w:t>
            </w:r>
          </w:p>
        </w:tc>
        <w:tc>
          <w:tcPr>
            <w:tcW w:w="1790" w:type="dxa"/>
            <w:tcBorders>
              <w:top w:val="single" w:sz="4" w:space="0" w:color="auto"/>
              <w:left w:val="single" w:sz="4" w:space="0" w:color="auto"/>
            </w:tcBorders>
            <w:shd w:val="clear" w:color="auto" w:fill="FFFFFF"/>
          </w:tcPr>
          <w:p w:rsidR="003E3D9A" w:rsidRDefault="00D93229">
            <w:pPr>
              <w:pStyle w:val="Other0"/>
              <w:shd w:val="clear" w:color="auto" w:fill="auto"/>
              <w:spacing w:before="140" w:after="0" w:line="240" w:lineRule="auto"/>
              <w:jc w:val="left"/>
            </w:pPr>
            <w:r>
              <w:t>Italy</w:t>
            </w:r>
          </w:p>
        </w:tc>
        <w:tc>
          <w:tcPr>
            <w:tcW w:w="3586"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360" w:lineRule="auto"/>
              <w:jc w:val="left"/>
            </w:pPr>
            <w:r>
              <w:t>Fiscal code (Codice fiscale)</w:t>
            </w:r>
          </w:p>
        </w:tc>
        <w:tc>
          <w:tcPr>
            <w:tcW w:w="2558" w:type="dxa"/>
            <w:tcBorders>
              <w:top w:val="single" w:sz="4" w:space="0" w:color="auto"/>
              <w:left w:val="single" w:sz="4" w:space="0" w:color="auto"/>
            </w:tcBorders>
            <w:shd w:val="clear" w:color="auto" w:fill="FFFFFF"/>
          </w:tcPr>
          <w:p w:rsidR="003E3D9A" w:rsidRDefault="003E3D9A">
            <w:pPr>
              <w:rPr>
                <w:sz w:val="10"/>
                <w:szCs w:val="10"/>
              </w:rPr>
            </w:pPr>
          </w:p>
        </w:tc>
        <w:tc>
          <w:tcPr>
            <w:tcW w:w="1061" w:type="dxa"/>
            <w:tcBorders>
              <w:top w:val="single" w:sz="4" w:space="0" w:color="auto"/>
              <w:left w:val="single" w:sz="4" w:space="0" w:color="auto"/>
            </w:tcBorders>
            <w:shd w:val="clear" w:color="auto" w:fill="FFFFFF"/>
          </w:tcPr>
          <w:p w:rsidR="003E3D9A" w:rsidRDefault="003E3D9A">
            <w:pPr>
              <w:rPr>
                <w:sz w:val="10"/>
                <w:szCs w:val="10"/>
              </w:rPr>
            </w:pPr>
          </w:p>
        </w:tc>
      </w:tr>
      <w:tr w:rsidR="003E3D9A">
        <w:tblPrEx>
          <w:tblCellMar>
            <w:top w:w="0" w:type="dxa"/>
            <w:bottom w:w="0" w:type="dxa"/>
          </w:tblCellMar>
        </w:tblPrEx>
        <w:trPr>
          <w:trHeight w:hRule="exact" w:val="557"/>
          <w:jc w:val="center"/>
        </w:trPr>
        <w:tc>
          <w:tcPr>
            <w:tcW w:w="1306" w:type="dxa"/>
            <w:tcBorders>
              <w:top w:val="single" w:sz="4" w:space="0" w:color="auto"/>
              <w:bottom w:val="single" w:sz="4" w:space="0" w:color="auto"/>
            </w:tcBorders>
            <w:shd w:val="clear" w:color="auto" w:fill="FFFFFF"/>
            <w:vAlign w:val="center"/>
          </w:tcPr>
          <w:p w:rsidR="003E3D9A" w:rsidRDefault="00D93229">
            <w:pPr>
              <w:pStyle w:val="Other0"/>
              <w:shd w:val="clear" w:color="auto" w:fill="auto"/>
              <w:spacing w:after="0" w:line="240" w:lineRule="auto"/>
              <w:jc w:val="center"/>
            </w:pPr>
            <w:r>
              <w:t>LI</w:t>
            </w:r>
          </w:p>
        </w:tc>
        <w:tc>
          <w:tcPr>
            <w:tcW w:w="1790" w:type="dxa"/>
            <w:tcBorders>
              <w:top w:val="single" w:sz="4" w:space="0" w:color="auto"/>
              <w:left w:val="single" w:sz="4" w:space="0" w:color="auto"/>
              <w:bottom w:val="single" w:sz="4" w:space="0" w:color="auto"/>
            </w:tcBorders>
            <w:shd w:val="clear" w:color="auto" w:fill="FFFFFF"/>
            <w:vAlign w:val="center"/>
          </w:tcPr>
          <w:p w:rsidR="003E3D9A" w:rsidRDefault="00D93229">
            <w:pPr>
              <w:pStyle w:val="Other0"/>
              <w:shd w:val="clear" w:color="auto" w:fill="auto"/>
              <w:spacing w:after="0" w:line="240" w:lineRule="auto"/>
              <w:jc w:val="left"/>
            </w:pPr>
            <w:r>
              <w:t>Liechtenstein</w:t>
            </w:r>
          </w:p>
        </w:tc>
        <w:tc>
          <w:tcPr>
            <w:tcW w:w="3586" w:type="dxa"/>
            <w:tcBorders>
              <w:top w:val="single" w:sz="4" w:space="0" w:color="auto"/>
              <w:left w:val="single" w:sz="4" w:space="0" w:color="auto"/>
              <w:bottom w:val="single" w:sz="4" w:space="0" w:color="auto"/>
            </w:tcBorders>
            <w:shd w:val="clear" w:color="auto" w:fill="FFFFFF"/>
            <w:vAlign w:val="center"/>
          </w:tcPr>
          <w:p w:rsidR="003E3D9A" w:rsidRDefault="00D93229">
            <w:pPr>
              <w:pStyle w:val="Other0"/>
              <w:shd w:val="clear" w:color="auto" w:fill="auto"/>
              <w:spacing w:after="0" w:line="240" w:lineRule="auto"/>
              <w:jc w:val="left"/>
            </w:pPr>
            <w:r>
              <w:t>National Passport Number</w:t>
            </w:r>
          </w:p>
        </w:tc>
        <w:tc>
          <w:tcPr>
            <w:tcW w:w="2558" w:type="dxa"/>
            <w:tcBorders>
              <w:top w:val="single" w:sz="4" w:space="0" w:color="auto"/>
              <w:left w:val="single" w:sz="4" w:space="0" w:color="auto"/>
              <w:bottom w:val="single" w:sz="4" w:space="0" w:color="auto"/>
            </w:tcBorders>
            <w:shd w:val="clear" w:color="auto" w:fill="FFFFFF"/>
            <w:vAlign w:val="center"/>
          </w:tcPr>
          <w:p w:rsidR="003E3D9A" w:rsidRDefault="00D93229">
            <w:pPr>
              <w:pStyle w:val="Other0"/>
              <w:shd w:val="clear" w:color="auto" w:fill="auto"/>
              <w:spacing w:after="0" w:line="240" w:lineRule="auto"/>
              <w:jc w:val="left"/>
            </w:pPr>
            <w:r>
              <w:t>National Identity Card Number</w:t>
            </w:r>
          </w:p>
        </w:tc>
        <w:tc>
          <w:tcPr>
            <w:tcW w:w="1061" w:type="dxa"/>
            <w:tcBorders>
              <w:top w:val="single" w:sz="4" w:space="0" w:color="auto"/>
              <w:left w:val="single" w:sz="4" w:space="0" w:color="auto"/>
              <w:bottom w:val="single" w:sz="4" w:space="0" w:color="auto"/>
            </w:tcBorders>
            <w:shd w:val="clear" w:color="auto" w:fill="FFFFFF"/>
            <w:vAlign w:val="center"/>
          </w:tcPr>
          <w:p w:rsidR="003E3D9A" w:rsidRDefault="00D93229">
            <w:pPr>
              <w:pStyle w:val="Other0"/>
              <w:shd w:val="clear" w:color="auto" w:fill="auto"/>
              <w:spacing w:after="0" w:line="240" w:lineRule="auto"/>
              <w:jc w:val="left"/>
            </w:pPr>
            <w:r>
              <w:t>CONCAT</w:t>
            </w:r>
          </w:p>
        </w:tc>
      </w:tr>
    </w:tbl>
    <w:p w:rsidR="003E3D9A" w:rsidRDefault="00D93229">
      <w:pPr>
        <w:spacing w:line="14"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306"/>
        <w:gridCol w:w="1790"/>
        <w:gridCol w:w="3586"/>
        <w:gridCol w:w="2558"/>
        <w:gridCol w:w="1061"/>
      </w:tblGrid>
      <w:tr w:rsidR="003E3D9A">
        <w:tblPrEx>
          <w:tblCellMar>
            <w:top w:w="0" w:type="dxa"/>
            <w:bottom w:w="0" w:type="dxa"/>
          </w:tblCellMar>
        </w:tblPrEx>
        <w:trPr>
          <w:trHeight w:hRule="exact" w:val="566"/>
          <w:jc w:val="center"/>
        </w:trPr>
        <w:tc>
          <w:tcPr>
            <w:tcW w:w="1306" w:type="dxa"/>
            <w:tcBorders>
              <w:top w:val="single" w:sz="4" w:space="0" w:color="auto"/>
            </w:tcBorders>
            <w:shd w:val="clear" w:color="auto" w:fill="FFFFFF"/>
            <w:vAlign w:val="bottom"/>
          </w:tcPr>
          <w:p w:rsidR="003E3D9A" w:rsidRDefault="00D93229">
            <w:pPr>
              <w:pStyle w:val="Other0"/>
              <w:shd w:val="clear" w:color="auto" w:fill="auto"/>
              <w:spacing w:after="0" w:line="276" w:lineRule="auto"/>
              <w:jc w:val="center"/>
              <w:rPr>
                <w:sz w:val="14"/>
                <w:szCs w:val="14"/>
              </w:rPr>
            </w:pPr>
            <w:r>
              <w:rPr>
                <w:rFonts w:ascii="Arial" w:eastAsia="Arial" w:hAnsi="Arial" w:cs="Arial"/>
                <w:sz w:val="14"/>
                <w:szCs w:val="14"/>
              </w:rPr>
              <w:lastRenderedPageBreak/>
              <w:t xml:space="preserve">ISO </w:t>
            </w:r>
            <w:r>
              <w:rPr>
                <w:rFonts w:ascii="Arial" w:eastAsia="Arial" w:hAnsi="Arial" w:cs="Arial"/>
                <w:sz w:val="14"/>
                <w:szCs w:val="14"/>
                <w:lang w:val="bg-BG" w:eastAsia="bg-BG" w:bidi="bg-BG"/>
              </w:rPr>
              <w:t xml:space="preserve">3166 — 1 </w:t>
            </w:r>
            <w:r>
              <w:rPr>
                <w:rFonts w:ascii="Arial" w:eastAsia="Arial" w:hAnsi="Arial" w:cs="Arial"/>
                <w:sz w:val="14"/>
                <w:szCs w:val="14"/>
              </w:rPr>
              <w:t xml:space="preserve">alpha </w:t>
            </w:r>
            <w:r>
              <w:rPr>
                <w:rFonts w:ascii="Arial" w:eastAsia="Arial" w:hAnsi="Arial" w:cs="Arial"/>
                <w:sz w:val="14"/>
                <w:szCs w:val="14"/>
                <w:lang w:val="bg-BG" w:eastAsia="bg-BG" w:bidi="bg-BG"/>
              </w:rPr>
              <w:t>2</w:t>
            </w:r>
          </w:p>
        </w:tc>
        <w:tc>
          <w:tcPr>
            <w:tcW w:w="1790"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Country Name</w:t>
            </w:r>
          </w:p>
        </w:tc>
        <w:tc>
          <w:tcPr>
            <w:tcW w:w="3586"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1st priority identifier</w:t>
            </w:r>
          </w:p>
        </w:tc>
        <w:tc>
          <w:tcPr>
            <w:tcW w:w="255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center"/>
              <w:rPr>
                <w:sz w:val="14"/>
                <w:szCs w:val="14"/>
              </w:rPr>
            </w:pPr>
            <w:r>
              <w:rPr>
                <w:rFonts w:ascii="Arial" w:eastAsia="Arial" w:hAnsi="Arial" w:cs="Arial"/>
                <w:sz w:val="14"/>
                <w:szCs w:val="14"/>
              </w:rPr>
              <w:t>2nd priority identifier</w:t>
            </w:r>
          </w:p>
        </w:tc>
        <w:tc>
          <w:tcPr>
            <w:tcW w:w="1061"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76" w:lineRule="auto"/>
              <w:jc w:val="center"/>
              <w:rPr>
                <w:sz w:val="14"/>
                <w:szCs w:val="14"/>
              </w:rPr>
            </w:pPr>
            <w:r>
              <w:rPr>
                <w:rFonts w:ascii="Arial" w:eastAsia="Arial" w:hAnsi="Arial" w:cs="Arial"/>
                <w:sz w:val="14"/>
                <w:szCs w:val="14"/>
              </w:rPr>
              <w:t>3rd priority identifier</w:t>
            </w:r>
          </w:p>
        </w:tc>
      </w:tr>
      <w:tr w:rsidR="003E3D9A">
        <w:tblPrEx>
          <w:tblCellMar>
            <w:top w:w="0" w:type="dxa"/>
            <w:bottom w:w="0" w:type="dxa"/>
          </w:tblCellMar>
        </w:tblPrEx>
        <w:trPr>
          <w:trHeight w:hRule="exact" w:val="730"/>
          <w:jc w:val="center"/>
        </w:trPr>
        <w:tc>
          <w:tcPr>
            <w:tcW w:w="1306" w:type="dxa"/>
            <w:tcBorders>
              <w:top w:val="single" w:sz="4" w:space="0" w:color="auto"/>
            </w:tcBorders>
            <w:shd w:val="clear" w:color="auto" w:fill="FFFFFF"/>
            <w:vAlign w:val="center"/>
          </w:tcPr>
          <w:p w:rsidR="003E3D9A" w:rsidRDefault="00D93229">
            <w:pPr>
              <w:pStyle w:val="Other0"/>
              <w:shd w:val="clear" w:color="auto" w:fill="auto"/>
              <w:spacing w:after="0" w:line="240" w:lineRule="auto"/>
              <w:jc w:val="center"/>
            </w:pPr>
            <w:r>
              <w:t>LT</w:t>
            </w:r>
          </w:p>
        </w:tc>
        <w:tc>
          <w:tcPr>
            <w:tcW w:w="1790"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Lithuania</w:t>
            </w:r>
          </w:p>
        </w:tc>
        <w:tc>
          <w:tcPr>
            <w:tcW w:w="3586"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80" w:line="240" w:lineRule="auto"/>
              <w:jc w:val="left"/>
            </w:pPr>
            <w:r>
              <w:t>Personal code</w:t>
            </w:r>
          </w:p>
          <w:p w:rsidR="003E3D9A" w:rsidRDefault="00D93229">
            <w:pPr>
              <w:pStyle w:val="Other0"/>
              <w:shd w:val="clear" w:color="auto" w:fill="auto"/>
              <w:spacing w:after="0" w:line="240" w:lineRule="auto"/>
              <w:jc w:val="left"/>
            </w:pPr>
            <w:r>
              <w:t>(Asmens kodas)</w:t>
            </w:r>
          </w:p>
        </w:tc>
        <w:tc>
          <w:tcPr>
            <w:tcW w:w="2558" w:type="dxa"/>
            <w:tcBorders>
              <w:top w:val="single" w:sz="4" w:space="0" w:color="auto"/>
              <w:left w:val="single" w:sz="4" w:space="0" w:color="auto"/>
            </w:tcBorders>
            <w:shd w:val="clear" w:color="auto" w:fill="FFFFFF"/>
          </w:tcPr>
          <w:p w:rsidR="003E3D9A" w:rsidRDefault="00D93229">
            <w:pPr>
              <w:pStyle w:val="Other0"/>
              <w:shd w:val="clear" w:color="auto" w:fill="auto"/>
              <w:spacing w:before="120" w:after="0" w:line="240" w:lineRule="auto"/>
            </w:pPr>
            <w:r>
              <w:t>National Passport Number</w:t>
            </w:r>
          </w:p>
        </w:tc>
        <w:tc>
          <w:tcPr>
            <w:tcW w:w="1061" w:type="dxa"/>
            <w:tcBorders>
              <w:top w:val="single" w:sz="4" w:space="0" w:color="auto"/>
              <w:left w:val="single" w:sz="4" w:space="0" w:color="auto"/>
            </w:tcBorders>
            <w:shd w:val="clear" w:color="auto" w:fill="FFFFFF"/>
          </w:tcPr>
          <w:p w:rsidR="003E3D9A" w:rsidRDefault="00D93229">
            <w:pPr>
              <w:pStyle w:val="Other0"/>
              <w:shd w:val="clear" w:color="auto" w:fill="auto"/>
              <w:spacing w:before="100" w:after="0" w:line="240" w:lineRule="auto"/>
              <w:jc w:val="left"/>
            </w:pPr>
            <w:r>
              <w:t>CONCAT</w:t>
            </w:r>
          </w:p>
        </w:tc>
      </w:tr>
      <w:tr w:rsidR="003E3D9A">
        <w:tblPrEx>
          <w:tblCellMar>
            <w:top w:w="0" w:type="dxa"/>
            <w:bottom w:w="0" w:type="dxa"/>
          </w:tblCellMar>
        </w:tblPrEx>
        <w:trPr>
          <w:trHeight w:hRule="exact" w:val="394"/>
          <w:jc w:val="center"/>
        </w:trPr>
        <w:tc>
          <w:tcPr>
            <w:tcW w:w="1306" w:type="dxa"/>
            <w:tcBorders>
              <w:top w:val="single" w:sz="4" w:space="0" w:color="auto"/>
            </w:tcBorders>
            <w:shd w:val="clear" w:color="auto" w:fill="FFFFFF"/>
            <w:vAlign w:val="bottom"/>
          </w:tcPr>
          <w:p w:rsidR="003E3D9A" w:rsidRDefault="00D93229">
            <w:pPr>
              <w:pStyle w:val="Other0"/>
              <w:shd w:val="clear" w:color="auto" w:fill="auto"/>
              <w:spacing w:after="0" w:line="240" w:lineRule="auto"/>
              <w:jc w:val="center"/>
            </w:pPr>
            <w:r>
              <w:t>LU</w:t>
            </w:r>
          </w:p>
        </w:tc>
        <w:tc>
          <w:tcPr>
            <w:tcW w:w="1790"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40" w:lineRule="auto"/>
              <w:jc w:val="left"/>
            </w:pPr>
            <w:r>
              <w:t>Luxembourg</w:t>
            </w:r>
          </w:p>
        </w:tc>
        <w:tc>
          <w:tcPr>
            <w:tcW w:w="3586"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40" w:lineRule="auto"/>
              <w:jc w:val="left"/>
            </w:pPr>
            <w:r>
              <w:t>CONCAT</w:t>
            </w:r>
          </w:p>
        </w:tc>
        <w:tc>
          <w:tcPr>
            <w:tcW w:w="2558" w:type="dxa"/>
            <w:tcBorders>
              <w:top w:val="single" w:sz="4" w:space="0" w:color="auto"/>
              <w:left w:val="single" w:sz="4" w:space="0" w:color="auto"/>
            </w:tcBorders>
            <w:shd w:val="clear" w:color="auto" w:fill="FFFFFF"/>
          </w:tcPr>
          <w:p w:rsidR="003E3D9A" w:rsidRDefault="003E3D9A">
            <w:pPr>
              <w:rPr>
                <w:sz w:val="10"/>
                <w:szCs w:val="10"/>
              </w:rPr>
            </w:pPr>
          </w:p>
        </w:tc>
        <w:tc>
          <w:tcPr>
            <w:tcW w:w="1061" w:type="dxa"/>
            <w:tcBorders>
              <w:top w:val="single" w:sz="4" w:space="0" w:color="auto"/>
              <w:left w:val="single" w:sz="4" w:space="0" w:color="auto"/>
            </w:tcBorders>
            <w:shd w:val="clear" w:color="auto" w:fill="FFFFFF"/>
          </w:tcPr>
          <w:p w:rsidR="003E3D9A" w:rsidRDefault="003E3D9A">
            <w:pPr>
              <w:rPr>
                <w:sz w:val="10"/>
                <w:szCs w:val="10"/>
              </w:rPr>
            </w:pPr>
          </w:p>
        </w:tc>
      </w:tr>
      <w:tr w:rsidR="003E3D9A">
        <w:tblPrEx>
          <w:tblCellMar>
            <w:top w:w="0" w:type="dxa"/>
            <w:bottom w:w="0" w:type="dxa"/>
          </w:tblCellMar>
        </w:tblPrEx>
        <w:trPr>
          <w:trHeight w:hRule="exact" w:val="686"/>
          <w:jc w:val="center"/>
        </w:trPr>
        <w:tc>
          <w:tcPr>
            <w:tcW w:w="1306" w:type="dxa"/>
            <w:tcBorders>
              <w:top w:val="single" w:sz="4" w:space="0" w:color="auto"/>
            </w:tcBorders>
            <w:shd w:val="clear" w:color="auto" w:fill="FFFFFF"/>
          </w:tcPr>
          <w:p w:rsidR="003E3D9A" w:rsidRDefault="00D93229">
            <w:pPr>
              <w:pStyle w:val="Other0"/>
              <w:shd w:val="clear" w:color="auto" w:fill="auto"/>
              <w:spacing w:after="0" w:line="240" w:lineRule="auto"/>
              <w:jc w:val="center"/>
            </w:pPr>
            <w:r>
              <w:t>LV</w:t>
            </w:r>
          </w:p>
        </w:tc>
        <w:tc>
          <w:tcPr>
            <w:tcW w:w="1790" w:type="dxa"/>
            <w:tcBorders>
              <w:top w:val="single" w:sz="4" w:space="0" w:color="auto"/>
              <w:left w:val="single" w:sz="4" w:space="0" w:color="auto"/>
            </w:tcBorders>
            <w:shd w:val="clear" w:color="auto" w:fill="FFFFFF"/>
          </w:tcPr>
          <w:p w:rsidR="003E3D9A" w:rsidRDefault="00D93229">
            <w:pPr>
              <w:pStyle w:val="Other0"/>
              <w:shd w:val="clear" w:color="auto" w:fill="auto"/>
              <w:spacing w:before="80" w:after="0" w:line="240" w:lineRule="auto"/>
              <w:jc w:val="left"/>
            </w:pPr>
            <w:r>
              <w:t>Latvia</w:t>
            </w:r>
          </w:p>
        </w:tc>
        <w:tc>
          <w:tcPr>
            <w:tcW w:w="3586"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360" w:lineRule="auto"/>
              <w:jc w:val="left"/>
            </w:pPr>
            <w:r>
              <w:t>Personal code (Personas kods)</w:t>
            </w:r>
          </w:p>
        </w:tc>
        <w:tc>
          <w:tcPr>
            <w:tcW w:w="2558" w:type="dxa"/>
            <w:tcBorders>
              <w:top w:val="single" w:sz="4" w:space="0" w:color="auto"/>
              <w:left w:val="single" w:sz="4" w:space="0" w:color="auto"/>
            </w:tcBorders>
            <w:shd w:val="clear" w:color="auto" w:fill="FFFFFF"/>
          </w:tcPr>
          <w:p w:rsidR="003E3D9A" w:rsidRDefault="00D93229">
            <w:pPr>
              <w:pStyle w:val="Other0"/>
              <w:shd w:val="clear" w:color="auto" w:fill="auto"/>
              <w:spacing w:after="0" w:line="240" w:lineRule="auto"/>
            </w:pPr>
            <w:r>
              <w:t>CONCAT</w:t>
            </w:r>
          </w:p>
        </w:tc>
        <w:tc>
          <w:tcPr>
            <w:tcW w:w="1061" w:type="dxa"/>
            <w:tcBorders>
              <w:top w:val="single" w:sz="4" w:space="0" w:color="auto"/>
              <w:left w:val="single" w:sz="4" w:space="0" w:color="auto"/>
            </w:tcBorders>
            <w:shd w:val="clear" w:color="auto" w:fill="FFFFFF"/>
          </w:tcPr>
          <w:p w:rsidR="003E3D9A" w:rsidRDefault="003E3D9A">
            <w:pPr>
              <w:rPr>
                <w:sz w:val="10"/>
                <w:szCs w:val="10"/>
              </w:rPr>
            </w:pPr>
          </w:p>
        </w:tc>
      </w:tr>
      <w:tr w:rsidR="003E3D9A">
        <w:tblPrEx>
          <w:tblCellMar>
            <w:top w:w="0" w:type="dxa"/>
            <w:bottom w:w="0" w:type="dxa"/>
          </w:tblCellMar>
        </w:tblPrEx>
        <w:trPr>
          <w:trHeight w:hRule="exact" w:val="394"/>
          <w:jc w:val="center"/>
        </w:trPr>
        <w:tc>
          <w:tcPr>
            <w:tcW w:w="1306" w:type="dxa"/>
            <w:tcBorders>
              <w:top w:val="single" w:sz="4" w:space="0" w:color="auto"/>
            </w:tcBorders>
            <w:shd w:val="clear" w:color="auto" w:fill="FFFFFF"/>
            <w:vAlign w:val="bottom"/>
          </w:tcPr>
          <w:p w:rsidR="003E3D9A" w:rsidRDefault="00D93229">
            <w:pPr>
              <w:pStyle w:val="Other0"/>
              <w:shd w:val="clear" w:color="auto" w:fill="auto"/>
              <w:spacing w:after="0" w:line="240" w:lineRule="auto"/>
              <w:jc w:val="center"/>
            </w:pPr>
            <w:r>
              <w:t>MT</w:t>
            </w:r>
          </w:p>
        </w:tc>
        <w:tc>
          <w:tcPr>
            <w:tcW w:w="1790"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40" w:lineRule="auto"/>
              <w:jc w:val="left"/>
            </w:pPr>
            <w:r>
              <w:t>Malta</w:t>
            </w:r>
          </w:p>
        </w:tc>
        <w:tc>
          <w:tcPr>
            <w:tcW w:w="3586"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40" w:lineRule="auto"/>
              <w:jc w:val="left"/>
            </w:pPr>
            <w:r>
              <w:t>National Identification Number</w:t>
            </w:r>
          </w:p>
        </w:tc>
        <w:tc>
          <w:tcPr>
            <w:tcW w:w="255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pPr>
            <w:r>
              <w:t>National Passport Number</w:t>
            </w:r>
          </w:p>
        </w:tc>
        <w:tc>
          <w:tcPr>
            <w:tcW w:w="1061" w:type="dxa"/>
            <w:tcBorders>
              <w:top w:val="single" w:sz="4" w:space="0" w:color="auto"/>
              <w:left w:val="single" w:sz="4" w:space="0" w:color="auto"/>
            </w:tcBorders>
            <w:shd w:val="clear" w:color="auto" w:fill="FFFFFF"/>
          </w:tcPr>
          <w:p w:rsidR="003E3D9A" w:rsidRDefault="003E3D9A">
            <w:pPr>
              <w:rPr>
                <w:sz w:val="10"/>
                <w:szCs w:val="10"/>
              </w:rPr>
            </w:pPr>
          </w:p>
        </w:tc>
      </w:tr>
      <w:tr w:rsidR="003E3D9A">
        <w:tblPrEx>
          <w:tblCellMar>
            <w:top w:w="0" w:type="dxa"/>
            <w:bottom w:w="0" w:type="dxa"/>
          </w:tblCellMar>
        </w:tblPrEx>
        <w:trPr>
          <w:trHeight w:hRule="exact" w:val="394"/>
          <w:jc w:val="center"/>
        </w:trPr>
        <w:tc>
          <w:tcPr>
            <w:tcW w:w="1306" w:type="dxa"/>
            <w:tcBorders>
              <w:top w:val="single" w:sz="4" w:space="0" w:color="auto"/>
            </w:tcBorders>
            <w:shd w:val="clear" w:color="auto" w:fill="FFFFFF"/>
            <w:vAlign w:val="bottom"/>
          </w:tcPr>
          <w:p w:rsidR="003E3D9A" w:rsidRDefault="00D93229">
            <w:pPr>
              <w:pStyle w:val="Other0"/>
              <w:shd w:val="clear" w:color="auto" w:fill="auto"/>
              <w:spacing w:after="0" w:line="240" w:lineRule="auto"/>
              <w:jc w:val="center"/>
            </w:pPr>
            <w:r>
              <w:t>NL</w:t>
            </w:r>
          </w:p>
        </w:tc>
        <w:tc>
          <w:tcPr>
            <w:tcW w:w="1790"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40" w:lineRule="auto"/>
              <w:jc w:val="left"/>
            </w:pPr>
            <w:r>
              <w:t>Netherlands</w:t>
            </w:r>
          </w:p>
        </w:tc>
        <w:tc>
          <w:tcPr>
            <w:tcW w:w="3586"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40" w:lineRule="auto"/>
              <w:jc w:val="left"/>
            </w:pPr>
            <w:r>
              <w:t>National Passport Number</w:t>
            </w:r>
          </w:p>
        </w:tc>
        <w:tc>
          <w:tcPr>
            <w:tcW w:w="255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center"/>
            </w:pPr>
            <w:r>
              <w:t>National identity card number</w:t>
            </w:r>
          </w:p>
        </w:tc>
        <w:tc>
          <w:tcPr>
            <w:tcW w:w="1061"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CONCAT</w:t>
            </w:r>
          </w:p>
        </w:tc>
      </w:tr>
      <w:tr w:rsidR="003E3D9A">
        <w:tblPrEx>
          <w:tblCellMar>
            <w:top w:w="0" w:type="dxa"/>
            <w:bottom w:w="0" w:type="dxa"/>
          </w:tblCellMar>
        </w:tblPrEx>
        <w:trPr>
          <w:trHeight w:hRule="exact" w:val="686"/>
          <w:jc w:val="center"/>
        </w:trPr>
        <w:tc>
          <w:tcPr>
            <w:tcW w:w="1306" w:type="dxa"/>
            <w:tcBorders>
              <w:top w:val="single" w:sz="4" w:space="0" w:color="auto"/>
            </w:tcBorders>
            <w:shd w:val="clear" w:color="auto" w:fill="FFFFFF"/>
          </w:tcPr>
          <w:p w:rsidR="003E3D9A" w:rsidRDefault="00D93229">
            <w:pPr>
              <w:pStyle w:val="Other0"/>
              <w:shd w:val="clear" w:color="auto" w:fill="auto"/>
              <w:spacing w:after="0" w:line="240" w:lineRule="auto"/>
              <w:jc w:val="center"/>
            </w:pPr>
            <w:r>
              <w:t>NO</w:t>
            </w:r>
          </w:p>
        </w:tc>
        <w:tc>
          <w:tcPr>
            <w:tcW w:w="1790" w:type="dxa"/>
            <w:tcBorders>
              <w:top w:val="single" w:sz="4" w:space="0" w:color="auto"/>
              <w:left w:val="single" w:sz="4" w:space="0" w:color="auto"/>
            </w:tcBorders>
            <w:shd w:val="clear" w:color="auto" w:fill="FFFFFF"/>
          </w:tcPr>
          <w:p w:rsidR="003E3D9A" w:rsidRDefault="00D93229">
            <w:pPr>
              <w:pStyle w:val="Other0"/>
              <w:shd w:val="clear" w:color="auto" w:fill="auto"/>
              <w:spacing w:before="80" w:after="0" w:line="240" w:lineRule="auto"/>
              <w:jc w:val="left"/>
            </w:pPr>
            <w:r>
              <w:t>Norway</w:t>
            </w:r>
          </w:p>
        </w:tc>
        <w:tc>
          <w:tcPr>
            <w:tcW w:w="3586"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360" w:lineRule="auto"/>
              <w:jc w:val="left"/>
            </w:pPr>
            <w:r>
              <w:rPr>
                <w:lang w:val="bg-BG" w:eastAsia="bg-BG" w:bidi="bg-BG"/>
              </w:rPr>
              <w:t xml:space="preserve">11 </w:t>
            </w:r>
            <w:r>
              <w:t>digit personal id (Foedselsnummer)</w:t>
            </w:r>
          </w:p>
        </w:tc>
        <w:tc>
          <w:tcPr>
            <w:tcW w:w="2558" w:type="dxa"/>
            <w:tcBorders>
              <w:top w:val="single" w:sz="4" w:space="0" w:color="auto"/>
              <w:left w:val="single" w:sz="4" w:space="0" w:color="auto"/>
            </w:tcBorders>
            <w:shd w:val="clear" w:color="auto" w:fill="FFFFFF"/>
          </w:tcPr>
          <w:p w:rsidR="003E3D9A" w:rsidRDefault="00D93229">
            <w:pPr>
              <w:pStyle w:val="Other0"/>
              <w:shd w:val="clear" w:color="auto" w:fill="auto"/>
              <w:spacing w:after="0" w:line="240" w:lineRule="auto"/>
            </w:pPr>
            <w:r>
              <w:t>CONCAT</w:t>
            </w:r>
          </w:p>
        </w:tc>
        <w:tc>
          <w:tcPr>
            <w:tcW w:w="1061" w:type="dxa"/>
            <w:tcBorders>
              <w:top w:val="single" w:sz="4" w:space="0" w:color="auto"/>
              <w:left w:val="single" w:sz="4" w:space="0" w:color="auto"/>
            </w:tcBorders>
            <w:shd w:val="clear" w:color="auto" w:fill="FFFFFF"/>
          </w:tcPr>
          <w:p w:rsidR="003E3D9A" w:rsidRDefault="003E3D9A">
            <w:pPr>
              <w:rPr>
                <w:sz w:val="10"/>
                <w:szCs w:val="10"/>
              </w:rPr>
            </w:pPr>
          </w:p>
        </w:tc>
      </w:tr>
      <w:tr w:rsidR="003E3D9A">
        <w:tblPrEx>
          <w:tblCellMar>
            <w:top w:w="0" w:type="dxa"/>
            <w:bottom w:w="0" w:type="dxa"/>
          </w:tblCellMar>
        </w:tblPrEx>
        <w:trPr>
          <w:trHeight w:hRule="exact" w:val="902"/>
          <w:jc w:val="center"/>
        </w:trPr>
        <w:tc>
          <w:tcPr>
            <w:tcW w:w="1306" w:type="dxa"/>
            <w:tcBorders>
              <w:top w:val="single" w:sz="4" w:space="0" w:color="auto"/>
            </w:tcBorders>
            <w:shd w:val="clear" w:color="auto" w:fill="FFFFFF"/>
          </w:tcPr>
          <w:p w:rsidR="003E3D9A" w:rsidRDefault="00D93229">
            <w:pPr>
              <w:pStyle w:val="Other0"/>
              <w:shd w:val="clear" w:color="auto" w:fill="auto"/>
              <w:spacing w:after="0" w:line="240" w:lineRule="auto"/>
              <w:jc w:val="center"/>
            </w:pPr>
            <w:r>
              <w:t>PL</w:t>
            </w:r>
          </w:p>
        </w:tc>
        <w:tc>
          <w:tcPr>
            <w:tcW w:w="1790" w:type="dxa"/>
            <w:tcBorders>
              <w:top w:val="single" w:sz="4" w:space="0" w:color="auto"/>
              <w:left w:val="single" w:sz="4" w:space="0" w:color="auto"/>
            </w:tcBorders>
            <w:shd w:val="clear" w:color="auto" w:fill="FFFFFF"/>
          </w:tcPr>
          <w:p w:rsidR="003E3D9A" w:rsidRDefault="00D93229">
            <w:pPr>
              <w:pStyle w:val="Other0"/>
              <w:shd w:val="clear" w:color="auto" w:fill="auto"/>
              <w:spacing w:before="80" w:after="0" w:line="240" w:lineRule="auto"/>
              <w:jc w:val="left"/>
            </w:pPr>
            <w:r>
              <w:t>Poland</w:t>
            </w:r>
          </w:p>
        </w:tc>
        <w:tc>
          <w:tcPr>
            <w:tcW w:w="3586"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360" w:lineRule="auto"/>
              <w:jc w:val="left"/>
            </w:pPr>
            <w:r>
              <w:t>National Identification Number (PESEL)</w:t>
            </w:r>
          </w:p>
        </w:tc>
        <w:tc>
          <w:tcPr>
            <w:tcW w:w="255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80"/>
            </w:pPr>
            <w:r>
              <w:t>Tax Number</w:t>
            </w:r>
          </w:p>
          <w:p w:rsidR="003E3D9A" w:rsidRDefault="00D93229">
            <w:pPr>
              <w:pStyle w:val="Other0"/>
              <w:shd w:val="clear" w:color="auto" w:fill="auto"/>
              <w:spacing w:after="0"/>
            </w:pPr>
            <w:r>
              <w:t>(Numer identyfikacji podatko- wej)</w:t>
            </w:r>
          </w:p>
        </w:tc>
        <w:tc>
          <w:tcPr>
            <w:tcW w:w="1061" w:type="dxa"/>
            <w:tcBorders>
              <w:top w:val="single" w:sz="4" w:space="0" w:color="auto"/>
              <w:left w:val="single" w:sz="4" w:space="0" w:color="auto"/>
            </w:tcBorders>
            <w:shd w:val="clear" w:color="auto" w:fill="FFFFFF"/>
          </w:tcPr>
          <w:p w:rsidR="003E3D9A" w:rsidRDefault="003E3D9A">
            <w:pPr>
              <w:rPr>
                <w:sz w:val="10"/>
                <w:szCs w:val="10"/>
              </w:rPr>
            </w:pPr>
          </w:p>
        </w:tc>
      </w:tr>
      <w:tr w:rsidR="003E3D9A">
        <w:tblPrEx>
          <w:tblCellMar>
            <w:top w:w="0" w:type="dxa"/>
            <w:bottom w:w="0" w:type="dxa"/>
          </w:tblCellMar>
        </w:tblPrEx>
        <w:trPr>
          <w:trHeight w:hRule="exact" w:val="686"/>
          <w:jc w:val="center"/>
        </w:trPr>
        <w:tc>
          <w:tcPr>
            <w:tcW w:w="1306" w:type="dxa"/>
            <w:tcBorders>
              <w:top w:val="single" w:sz="4" w:space="0" w:color="auto"/>
            </w:tcBorders>
            <w:shd w:val="clear" w:color="auto" w:fill="FFFFFF"/>
          </w:tcPr>
          <w:p w:rsidR="003E3D9A" w:rsidRDefault="00D93229">
            <w:pPr>
              <w:pStyle w:val="Other0"/>
              <w:shd w:val="clear" w:color="auto" w:fill="auto"/>
              <w:spacing w:after="0" w:line="240" w:lineRule="auto"/>
              <w:jc w:val="center"/>
            </w:pPr>
            <w:r>
              <w:t>PT</w:t>
            </w:r>
          </w:p>
        </w:tc>
        <w:tc>
          <w:tcPr>
            <w:tcW w:w="1790" w:type="dxa"/>
            <w:tcBorders>
              <w:top w:val="single" w:sz="4" w:space="0" w:color="auto"/>
              <w:left w:val="single" w:sz="4" w:space="0" w:color="auto"/>
            </w:tcBorders>
            <w:shd w:val="clear" w:color="auto" w:fill="FFFFFF"/>
          </w:tcPr>
          <w:p w:rsidR="003E3D9A" w:rsidRDefault="00D93229">
            <w:pPr>
              <w:pStyle w:val="Other0"/>
              <w:shd w:val="clear" w:color="auto" w:fill="auto"/>
              <w:spacing w:before="80" w:after="0" w:line="240" w:lineRule="auto"/>
              <w:jc w:val="left"/>
            </w:pPr>
            <w:r>
              <w:t>Portugal</w:t>
            </w:r>
          </w:p>
        </w:tc>
        <w:tc>
          <w:tcPr>
            <w:tcW w:w="3586"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80" w:line="240" w:lineRule="auto"/>
              <w:jc w:val="left"/>
            </w:pPr>
            <w:r>
              <w:t>Tax number</w:t>
            </w:r>
          </w:p>
          <w:p w:rsidR="003E3D9A" w:rsidRDefault="00D93229">
            <w:pPr>
              <w:pStyle w:val="Other0"/>
              <w:shd w:val="clear" w:color="auto" w:fill="auto"/>
              <w:spacing w:after="0" w:line="240" w:lineRule="auto"/>
              <w:jc w:val="left"/>
            </w:pPr>
            <w:r>
              <w:t>(Numero de Identif'icacao Fiscal)</w:t>
            </w:r>
          </w:p>
        </w:tc>
        <w:tc>
          <w:tcPr>
            <w:tcW w:w="2558" w:type="dxa"/>
            <w:tcBorders>
              <w:top w:val="single" w:sz="4" w:space="0" w:color="auto"/>
              <w:left w:val="single" w:sz="4" w:space="0" w:color="auto"/>
            </w:tcBorders>
            <w:shd w:val="clear" w:color="auto" w:fill="FFFFFF"/>
          </w:tcPr>
          <w:p w:rsidR="003E3D9A" w:rsidRDefault="00D93229">
            <w:pPr>
              <w:pStyle w:val="Other0"/>
              <w:shd w:val="clear" w:color="auto" w:fill="auto"/>
              <w:spacing w:before="80" w:after="0" w:line="240" w:lineRule="auto"/>
            </w:pPr>
            <w:r>
              <w:t>National Passport Number</w:t>
            </w:r>
          </w:p>
        </w:tc>
        <w:tc>
          <w:tcPr>
            <w:tcW w:w="1061" w:type="dxa"/>
            <w:tcBorders>
              <w:top w:val="single" w:sz="4" w:space="0" w:color="auto"/>
              <w:left w:val="single" w:sz="4" w:space="0" w:color="auto"/>
            </w:tcBorders>
            <w:shd w:val="clear" w:color="auto" w:fill="FFFFFF"/>
          </w:tcPr>
          <w:p w:rsidR="003E3D9A" w:rsidRDefault="00D93229">
            <w:pPr>
              <w:pStyle w:val="Other0"/>
              <w:shd w:val="clear" w:color="auto" w:fill="auto"/>
              <w:spacing w:after="0" w:line="240" w:lineRule="auto"/>
              <w:jc w:val="left"/>
            </w:pPr>
            <w:r>
              <w:t>CONCAT</w:t>
            </w:r>
          </w:p>
        </w:tc>
      </w:tr>
      <w:tr w:rsidR="003E3D9A">
        <w:tblPrEx>
          <w:tblCellMar>
            <w:top w:w="0" w:type="dxa"/>
            <w:bottom w:w="0" w:type="dxa"/>
          </w:tblCellMar>
        </w:tblPrEx>
        <w:trPr>
          <w:trHeight w:hRule="exact" w:val="691"/>
          <w:jc w:val="center"/>
        </w:trPr>
        <w:tc>
          <w:tcPr>
            <w:tcW w:w="1306" w:type="dxa"/>
            <w:tcBorders>
              <w:top w:val="single" w:sz="4" w:space="0" w:color="auto"/>
            </w:tcBorders>
            <w:shd w:val="clear" w:color="auto" w:fill="FFFFFF"/>
          </w:tcPr>
          <w:p w:rsidR="003E3D9A" w:rsidRDefault="00D93229">
            <w:pPr>
              <w:pStyle w:val="Other0"/>
              <w:shd w:val="clear" w:color="auto" w:fill="auto"/>
              <w:spacing w:after="0" w:line="240" w:lineRule="auto"/>
              <w:jc w:val="center"/>
            </w:pPr>
            <w:r>
              <w:t>RO</w:t>
            </w:r>
          </w:p>
        </w:tc>
        <w:tc>
          <w:tcPr>
            <w:tcW w:w="1790" w:type="dxa"/>
            <w:tcBorders>
              <w:top w:val="single" w:sz="4" w:space="0" w:color="auto"/>
              <w:left w:val="single" w:sz="4" w:space="0" w:color="auto"/>
            </w:tcBorders>
            <w:shd w:val="clear" w:color="auto" w:fill="FFFFFF"/>
          </w:tcPr>
          <w:p w:rsidR="003E3D9A" w:rsidRDefault="00D93229">
            <w:pPr>
              <w:pStyle w:val="Other0"/>
              <w:shd w:val="clear" w:color="auto" w:fill="auto"/>
              <w:spacing w:before="80" w:after="0" w:line="240" w:lineRule="auto"/>
              <w:jc w:val="left"/>
            </w:pPr>
            <w:r>
              <w:t>Romania</w:t>
            </w:r>
          </w:p>
        </w:tc>
        <w:tc>
          <w:tcPr>
            <w:tcW w:w="3586"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360" w:lineRule="auto"/>
              <w:jc w:val="left"/>
            </w:pPr>
            <w:r>
              <w:t>National Identification Number (Cod Numeric Personal)</w:t>
            </w:r>
          </w:p>
        </w:tc>
        <w:tc>
          <w:tcPr>
            <w:tcW w:w="2558" w:type="dxa"/>
            <w:tcBorders>
              <w:top w:val="single" w:sz="4" w:space="0" w:color="auto"/>
              <w:left w:val="single" w:sz="4" w:space="0" w:color="auto"/>
            </w:tcBorders>
            <w:shd w:val="clear" w:color="auto" w:fill="FFFFFF"/>
          </w:tcPr>
          <w:p w:rsidR="003E3D9A" w:rsidRDefault="00D93229">
            <w:pPr>
              <w:pStyle w:val="Other0"/>
              <w:shd w:val="clear" w:color="auto" w:fill="auto"/>
              <w:spacing w:before="80" w:after="0" w:line="240" w:lineRule="auto"/>
            </w:pPr>
            <w:r>
              <w:t>National Passport Number</w:t>
            </w:r>
          </w:p>
        </w:tc>
        <w:tc>
          <w:tcPr>
            <w:tcW w:w="1061" w:type="dxa"/>
            <w:tcBorders>
              <w:top w:val="single" w:sz="4" w:space="0" w:color="auto"/>
              <w:left w:val="single" w:sz="4" w:space="0" w:color="auto"/>
            </w:tcBorders>
            <w:shd w:val="clear" w:color="auto" w:fill="FFFFFF"/>
          </w:tcPr>
          <w:p w:rsidR="003E3D9A" w:rsidRDefault="00D93229">
            <w:pPr>
              <w:pStyle w:val="Other0"/>
              <w:shd w:val="clear" w:color="auto" w:fill="auto"/>
              <w:spacing w:after="0" w:line="240" w:lineRule="auto"/>
              <w:jc w:val="left"/>
            </w:pPr>
            <w:r>
              <w:t>CONCAT</w:t>
            </w:r>
          </w:p>
        </w:tc>
      </w:tr>
      <w:tr w:rsidR="003E3D9A">
        <w:tblPrEx>
          <w:tblCellMar>
            <w:top w:w="0" w:type="dxa"/>
            <w:bottom w:w="0" w:type="dxa"/>
          </w:tblCellMar>
        </w:tblPrEx>
        <w:trPr>
          <w:trHeight w:hRule="exact" w:val="389"/>
          <w:jc w:val="center"/>
        </w:trPr>
        <w:tc>
          <w:tcPr>
            <w:tcW w:w="1306" w:type="dxa"/>
            <w:tcBorders>
              <w:top w:val="single" w:sz="4" w:space="0" w:color="auto"/>
            </w:tcBorders>
            <w:shd w:val="clear" w:color="auto" w:fill="FFFFFF"/>
            <w:vAlign w:val="bottom"/>
          </w:tcPr>
          <w:p w:rsidR="003E3D9A" w:rsidRDefault="00D93229">
            <w:pPr>
              <w:pStyle w:val="Other0"/>
              <w:shd w:val="clear" w:color="auto" w:fill="auto"/>
              <w:spacing w:after="0" w:line="240" w:lineRule="auto"/>
              <w:jc w:val="center"/>
            </w:pPr>
            <w:r>
              <w:t>SE</w:t>
            </w:r>
          </w:p>
        </w:tc>
        <w:tc>
          <w:tcPr>
            <w:tcW w:w="1790" w:type="dxa"/>
            <w:tcBorders>
              <w:top w:val="single" w:sz="4" w:space="0" w:color="auto"/>
              <w:left w:val="single" w:sz="4" w:space="0" w:color="auto"/>
            </w:tcBorders>
            <w:shd w:val="clear" w:color="auto" w:fill="FFFFFF"/>
            <w:vAlign w:val="bottom"/>
          </w:tcPr>
          <w:p w:rsidR="003E3D9A" w:rsidRDefault="00D93229">
            <w:pPr>
              <w:pStyle w:val="Other0"/>
              <w:shd w:val="clear" w:color="auto" w:fill="auto"/>
              <w:spacing w:after="0" w:line="240" w:lineRule="auto"/>
              <w:jc w:val="left"/>
            </w:pPr>
            <w:r>
              <w:t>Sweden</w:t>
            </w:r>
          </w:p>
        </w:tc>
        <w:tc>
          <w:tcPr>
            <w:tcW w:w="3586"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jc w:val="left"/>
            </w:pPr>
            <w:r>
              <w:t>Personal identity number</w:t>
            </w:r>
          </w:p>
        </w:tc>
        <w:tc>
          <w:tcPr>
            <w:tcW w:w="2558"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240" w:lineRule="auto"/>
            </w:pPr>
            <w:r>
              <w:t>CONCAT</w:t>
            </w:r>
          </w:p>
        </w:tc>
        <w:tc>
          <w:tcPr>
            <w:tcW w:w="1061" w:type="dxa"/>
            <w:tcBorders>
              <w:top w:val="single" w:sz="4" w:space="0" w:color="auto"/>
              <w:left w:val="single" w:sz="4" w:space="0" w:color="auto"/>
            </w:tcBorders>
            <w:shd w:val="clear" w:color="auto" w:fill="FFFFFF"/>
          </w:tcPr>
          <w:p w:rsidR="003E3D9A" w:rsidRDefault="003E3D9A">
            <w:pPr>
              <w:rPr>
                <w:sz w:val="10"/>
                <w:szCs w:val="10"/>
              </w:rPr>
            </w:pPr>
          </w:p>
        </w:tc>
      </w:tr>
      <w:tr w:rsidR="003E3D9A">
        <w:tblPrEx>
          <w:tblCellMar>
            <w:top w:w="0" w:type="dxa"/>
            <w:bottom w:w="0" w:type="dxa"/>
          </w:tblCellMar>
        </w:tblPrEx>
        <w:trPr>
          <w:trHeight w:hRule="exact" w:val="691"/>
          <w:jc w:val="center"/>
        </w:trPr>
        <w:tc>
          <w:tcPr>
            <w:tcW w:w="1306" w:type="dxa"/>
            <w:tcBorders>
              <w:top w:val="single" w:sz="4" w:space="0" w:color="auto"/>
            </w:tcBorders>
            <w:shd w:val="clear" w:color="auto" w:fill="FFFFFF"/>
          </w:tcPr>
          <w:p w:rsidR="003E3D9A" w:rsidRDefault="00D93229">
            <w:pPr>
              <w:pStyle w:val="Other0"/>
              <w:shd w:val="clear" w:color="auto" w:fill="auto"/>
              <w:spacing w:after="0" w:line="240" w:lineRule="auto"/>
              <w:jc w:val="center"/>
            </w:pPr>
            <w:r>
              <w:t>SI</w:t>
            </w:r>
          </w:p>
        </w:tc>
        <w:tc>
          <w:tcPr>
            <w:tcW w:w="1790" w:type="dxa"/>
            <w:tcBorders>
              <w:top w:val="single" w:sz="4" w:space="0" w:color="auto"/>
              <w:left w:val="single" w:sz="4" w:space="0" w:color="auto"/>
            </w:tcBorders>
            <w:shd w:val="clear" w:color="auto" w:fill="FFFFFF"/>
          </w:tcPr>
          <w:p w:rsidR="003E3D9A" w:rsidRDefault="00D93229">
            <w:pPr>
              <w:pStyle w:val="Other0"/>
              <w:shd w:val="clear" w:color="auto" w:fill="auto"/>
              <w:spacing w:before="80" w:after="0" w:line="240" w:lineRule="auto"/>
              <w:jc w:val="left"/>
            </w:pPr>
            <w:r>
              <w:t>Slovenia</w:t>
            </w:r>
          </w:p>
        </w:tc>
        <w:tc>
          <w:tcPr>
            <w:tcW w:w="3586"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360" w:lineRule="auto"/>
              <w:jc w:val="left"/>
            </w:pPr>
            <w:r>
              <w:t>Personal Identification Number (EMSO: Enotna Maticna Stevilka Obcana)</w:t>
            </w:r>
          </w:p>
        </w:tc>
        <w:tc>
          <w:tcPr>
            <w:tcW w:w="2558" w:type="dxa"/>
            <w:tcBorders>
              <w:top w:val="single" w:sz="4" w:space="0" w:color="auto"/>
              <w:left w:val="single" w:sz="4" w:space="0" w:color="auto"/>
            </w:tcBorders>
            <w:shd w:val="clear" w:color="auto" w:fill="FFFFFF"/>
          </w:tcPr>
          <w:p w:rsidR="003E3D9A" w:rsidRDefault="00D93229">
            <w:pPr>
              <w:pStyle w:val="Other0"/>
              <w:shd w:val="clear" w:color="auto" w:fill="auto"/>
              <w:spacing w:after="0" w:line="240" w:lineRule="auto"/>
            </w:pPr>
            <w:r>
              <w:t>CONCAT</w:t>
            </w:r>
          </w:p>
        </w:tc>
        <w:tc>
          <w:tcPr>
            <w:tcW w:w="1061" w:type="dxa"/>
            <w:tcBorders>
              <w:top w:val="single" w:sz="4" w:space="0" w:color="auto"/>
              <w:left w:val="single" w:sz="4" w:space="0" w:color="auto"/>
            </w:tcBorders>
            <w:shd w:val="clear" w:color="auto" w:fill="FFFFFF"/>
          </w:tcPr>
          <w:p w:rsidR="003E3D9A" w:rsidRDefault="003E3D9A">
            <w:pPr>
              <w:rPr>
                <w:sz w:val="10"/>
                <w:szCs w:val="10"/>
              </w:rPr>
            </w:pPr>
          </w:p>
        </w:tc>
      </w:tr>
      <w:tr w:rsidR="003E3D9A">
        <w:tblPrEx>
          <w:tblCellMar>
            <w:top w:w="0" w:type="dxa"/>
            <w:bottom w:w="0" w:type="dxa"/>
          </w:tblCellMar>
        </w:tblPrEx>
        <w:trPr>
          <w:trHeight w:hRule="exact" w:val="686"/>
          <w:jc w:val="center"/>
        </w:trPr>
        <w:tc>
          <w:tcPr>
            <w:tcW w:w="1306" w:type="dxa"/>
            <w:tcBorders>
              <w:top w:val="single" w:sz="4" w:space="0" w:color="auto"/>
            </w:tcBorders>
            <w:shd w:val="clear" w:color="auto" w:fill="FFFFFF"/>
          </w:tcPr>
          <w:p w:rsidR="003E3D9A" w:rsidRDefault="00D93229">
            <w:pPr>
              <w:pStyle w:val="Other0"/>
              <w:shd w:val="clear" w:color="auto" w:fill="auto"/>
              <w:spacing w:after="0" w:line="240" w:lineRule="auto"/>
              <w:jc w:val="center"/>
            </w:pPr>
            <w:r>
              <w:t>SK</w:t>
            </w:r>
          </w:p>
        </w:tc>
        <w:tc>
          <w:tcPr>
            <w:tcW w:w="1790" w:type="dxa"/>
            <w:tcBorders>
              <w:top w:val="single" w:sz="4" w:space="0" w:color="auto"/>
              <w:left w:val="single" w:sz="4" w:space="0" w:color="auto"/>
            </w:tcBorders>
            <w:shd w:val="clear" w:color="auto" w:fill="FFFFFF"/>
          </w:tcPr>
          <w:p w:rsidR="003E3D9A" w:rsidRDefault="00D93229">
            <w:pPr>
              <w:pStyle w:val="Other0"/>
              <w:shd w:val="clear" w:color="auto" w:fill="auto"/>
              <w:spacing w:before="80" w:after="0" w:line="240" w:lineRule="auto"/>
              <w:jc w:val="left"/>
            </w:pPr>
            <w:r>
              <w:t>Slovakia</w:t>
            </w:r>
          </w:p>
        </w:tc>
        <w:tc>
          <w:tcPr>
            <w:tcW w:w="3586" w:type="dxa"/>
            <w:tcBorders>
              <w:top w:val="single" w:sz="4" w:space="0" w:color="auto"/>
              <w:left w:val="single" w:sz="4" w:space="0" w:color="auto"/>
            </w:tcBorders>
            <w:shd w:val="clear" w:color="auto" w:fill="FFFFFF"/>
            <w:vAlign w:val="center"/>
          </w:tcPr>
          <w:p w:rsidR="003E3D9A" w:rsidRDefault="00D93229">
            <w:pPr>
              <w:pStyle w:val="Other0"/>
              <w:shd w:val="clear" w:color="auto" w:fill="auto"/>
              <w:spacing w:after="0" w:line="360" w:lineRule="auto"/>
              <w:jc w:val="left"/>
            </w:pPr>
            <w:r>
              <w:t>Personal number (Rodne ci'slo)</w:t>
            </w:r>
          </w:p>
        </w:tc>
        <w:tc>
          <w:tcPr>
            <w:tcW w:w="2558" w:type="dxa"/>
            <w:tcBorders>
              <w:top w:val="single" w:sz="4" w:space="0" w:color="auto"/>
              <w:left w:val="single" w:sz="4" w:space="0" w:color="auto"/>
            </w:tcBorders>
            <w:shd w:val="clear" w:color="auto" w:fill="FFFFFF"/>
          </w:tcPr>
          <w:p w:rsidR="003E3D9A" w:rsidRDefault="00D93229">
            <w:pPr>
              <w:pStyle w:val="Other0"/>
              <w:shd w:val="clear" w:color="auto" w:fill="auto"/>
              <w:spacing w:before="80" w:after="0" w:line="240" w:lineRule="auto"/>
            </w:pPr>
            <w:r>
              <w:t>National Passport Number</w:t>
            </w:r>
          </w:p>
        </w:tc>
        <w:tc>
          <w:tcPr>
            <w:tcW w:w="1061" w:type="dxa"/>
            <w:tcBorders>
              <w:top w:val="single" w:sz="4" w:space="0" w:color="auto"/>
              <w:left w:val="single" w:sz="4" w:space="0" w:color="auto"/>
            </w:tcBorders>
            <w:shd w:val="clear" w:color="auto" w:fill="FFFFFF"/>
          </w:tcPr>
          <w:p w:rsidR="003E3D9A" w:rsidRDefault="00D93229">
            <w:pPr>
              <w:pStyle w:val="Other0"/>
              <w:shd w:val="clear" w:color="auto" w:fill="auto"/>
              <w:spacing w:after="0" w:line="240" w:lineRule="auto"/>
              <w:jc w:val="left"/>
            </w:pPr>
            <w:r>
              <w:t>CONCAT</w:t>
            </w:r>
          </w:p>
        </w:tc>
      </w:tr>
      <w:tr w:rsidR="003E3D9A">
        <w:tblPrEx>
          <w:tblCellMar>
            <w:top w:w="0" w:type="dxa"/>
            <w:bottom w:w="0" w:type="dxa"/>
          </w:tblCellMar>
        </w:tblPrEx>
        <w:trPr>
          <w:trHeight w:hRule="exact" w:val="403"/>
          <w:jc w:val="center"/>
        </w:trPr>
        <w:tc>
          <w:tcPr>
            <w:tcW w:w="3096" w:type="dxa"/>
            <w:gridSpan w:val="2"/>
            <w:tcBorders>
              <w:top w:val="single" w:sz="4" w:space="0" w:color="auto"/>
              <w:bottom w:val="single" w:sz="4" w:space="0" w:color="auto"/>
            </w:tcBorders>
            <w:shd w:val="clear" w:color="auto" w:fill="FFFFFF"/>
            <w:vAlign w:val="bottom"/>
          </w:tcPr>
          <w:p w:rsidR="003E3D9A" w:rsidRDefault="00D93229">
            <w:pPr>
              <w:pStyle w:val="Other0"/>
              <w:shd w:val="clear" w:color="auto" w:fill="auto"/>
              <w:spacing w:after="0" w:line="240" w:lineRule="auto"/>
              <w:jc w:val="left"/>
            </w:pPr>
            <w:r>
              <w:rPr>
                <w:rFonts w:ascii="Arial" w:eastAsia="Arial" w:hAnsi="Arial" w:cs="Arial"/>
                <w:b/>
                <w:bCs/>
              </w:rPr>
              <w:t>All other countries</w:t>
            </w:r>
          </w:p>
        </w:tc>
        <w:tc>
          <w:tcPr>
            <w:tcW w:w="3586" w:type="dxa"/>
            <w:tcBorders>
              <w:top w:val="single" w:sz="4" w:space="0" w:color="auto"/>
              <w:left w:val="single" w:sz="4" w:space="0" w:color="auto"/>
              <w:bottom w:val="single" w:sz="4" w:space="0" w:color="auto"/>
            </w:tcBorders>
            <w:shd w:val="clear" w:color="auto" w:fill="FFFFFF"/>
            <w:vAlign w:val="bottom"/>
          </w:tcPr>
          <w:p w:rsidR="003E3D9A" w:rsidRDefault="00D93229">
            <w:pPr>
              <w:pStyle w:val="Other0"/>
              <w:shd w:val="clear" w:color="auto" w:fill="auto"/>
              <w:spacing w:after="0" w:line="240" w:lineRule="auto"/>
              <w:jc w:val="left"/>
            </w:pPr>
            <w:r>
              <w:rPr>
                <w:rFonts w:ascii="Arial" w:eastAsia="Arial" w:hAnsi="Arial" w:cs="Arial"/>
                <w:b/>
                <w:bCs/>
              </w:rPr>
              <w:t>National Passport Number</w:t>
            </w:r>
          </w:p>
        </w:tc>
        <w:tc>
          <w:tcPr>
            <w:tcW w:w="2558" w:type="dxa"/>
            <w:tcBorders>
              <w:top w:val="single" w:sz="4" w:space="0" w:color="auto"/>
              <w:left w:val="single" w:sz="4" w:space="0" w:color="auto"/>
              <w:bottom w:val="single" w:sz="4" w:space="0" w:color="auto"/>
            </w:tcBorders>
            <w:shd w:val="clear" w:color="auto" w:fill="FFFFFF"/>
            <w:vAlign w:val="bottom"/>
          </w:tcPr>
          <w:p w:rsidR="003E3D9A" w:rsidRDefault="00D93229">
            <w:pPr>
              <w:pStyle w:val="Other0"/>
              <w:shd w:val="clear" w:color="auto" w:fill="auto"/>
              <w:spacing w:after="0" w:line="240" w:lineRule="auto"/>
            </w:pPr>
            <w:r>
              <w:rPr>
                <w:rFonts w:ascii="Arial" w:eastAsia="Arial" w:hAnsi="Arial" w:cs="Arial"/>
                <w:b/>
                <w:bCs/>
              </w:rPr>
              <w:t>CONCAT</w:t>
            </w:r>
          </w:p>
        </w:tc>
        <w:tc>
          <w:tcPr>
            <w:tcW w:w="1061" w:type="dxa"/>
            <w:tcBorders>
              <w:top w:val="single" w:sz="4" w:space="0" w:color="auto"/>
              <w:left w:val="single" w:sz="4" w:space="0" w:color="auto"/>
              <w:bottom w:val="single" w:sz="4" w:space="0" w:color="auto"/>
            </w:tcBorders>
            <w:shd w:val="clear" w:color="auto" w:fill="FFFFFF"/>
          </w:tcPr>
          <w:p w:rsidR="003E3D9A" w:rsidRDefault="003E3D9A">
            <w:pPr>
              <w:rPr>
                <w:sz w:val="10"/>
                <w:szCs w:val="10"/>
              </w:rPr>
            </w:pPr>
          </w:p>
        </w:tc>
      </w:tr>
    </w:tbl>
    <w:p w:rsidR="003E3D9A" w:rsidRDefault="003E3D9A">
      <w:pPr>
        <w:spacing w:line="14" w:lineRule="exact"/>
      </w:pPr>
    </w:p>
    <w:sectPr w:rsidR="003E3D9A">
      <w:headerReference w:type="even" r:id="rId7"/>
      <w:headerReference w:type="default" r:id="rId8"/>
      <w:pgSz w:w="11900" w:h="16840"/>
      <w:pgMar w:top="1470" w:right="798" w:bottom="899" w:left="802" w:header="0" w:footer="3" w:gutter="0"/>
      <w:pgNumType w:start="449"/>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D93229">
      <w:r>
        <w:separator/>
      </w:r>
    </w:p>
  </w:endnote>
  <w:endnote w:type="continuationSeparator" w:id="0">
    <w:p w:rsidR="00000000" w:rsidRDefault="00D93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3D9A" w:rsidRDefault="003E3D9A"/>
  </w:footnote>
  <w:footnote w:type="continuationSeparator" w:id="0">
    <w:p w:rsidR="003E3D9A" w:rsidRDefault="003E3D9A"/>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D9A" w:rsidRDefault="00D93229">
    <w:pPr>
      <w:spacing w:line="14" w:lineRule="exact"/>
    </w:pPr>
    <w:r>
      <w:rPr>
        <w:noProof/>
        <w:lang w:val="bg-BG" w:eastAsia="bg-BG" w:bidi="ar-SA"/>
      </w:rPr>
      <mc:AlternateContent>
        <mc:Choice Requires="wps">
          <w:drawing>
            <wp:anchor distT="0" distB="0" distL="0" distR="0" simplePos="0" relativeHeight="251658240" behindDoc="1" locked="0" layoutInCell="1" allowOverlap="1">
              <wp:simplePos x="0" y="0"/>
              <wp:positionH relativeFrom="page">
                <wp:posOffset>521335</wp:posOffset>
              </wp:positionH>
              <wp:positionV relativeFrom="page">
                <wp:posOffset>622300</wp:posOffset>
              </wp:positionV>
              <wp:extent cx="6498590" cy="140335"/>
              <wp:effectExtent l="0" t="0" r="0" b="0"/>
              <wp:wrapNone/>
              <wp:docPr id="17" name="Shape 17"/>
              <wp:cNvGraphicFramePr/>
              <a:graphic xmlns:a="http://schemas.openxmlformats.org/drawingml/2006/main">
                <a:graphicData uri="http://schemas.microsoft.com/office/word/2010/wordprocessingShape">
                  <wps:wsp>
                    <wps:cNvSpPr txBox="1"/>
                    <wps:spPr>
                      <a:xfrm>
                        <a:off x="0" y="0"/>
                        <a:ext cx="6498590" cy="140335"/>
                      </a:xfrm>
                      <a:prstGeom prst="rect">
                        <a:avLst/>
                      </a:prstGeom>
                      <a:noFill/>
                    </wps:spPr>
                    <wps:txbx>
                      <w:txbxContent>
                        <w:p w:rsidR="003E3D9A" w:rsidRDefault="00D93229">
                          <w:pPr>
                            <w:pStyle w:val="Headerorfooter20"/>
                            <w:shd w:val="clear" w:color="auto" w:fill="auto"/>
                            <w:tabs>
                              <w:tab w:val="right" w:pos="1762"/>
                              <w:tab w:val="right" w:pos="6605"/>
                              <w:tab w:val="right" w:pos="10234"/>
                            </w:tabs>
                            <w:rPr>
                              <w:sz w:val="17"/>
                              <w:szCs w:val="17"/>
                            </w:rPr>
                          </w:pPr>
                          <w:r>
                            <w:rPr>
                              <w:sz w:val="17"/>
                              <w:szCs w:val="17"/>
                            </w:rPr>
                            <w:t xml:space="preserve">L </w:t>
                          </w:r>
                          <w:r>
                            <w:rPr>
                              <w:sz w:val="17"/>
                              <w:szCs w:val="17"/>
                              <w:lang w:val="bg-BG" w:eastAsia="bg-BG" w:bidi="bg-BG"/>
                            </w:rPr>
                            <w:t>87/</w:t>
                          </w:r>
                          <w:r>
                            <w:fldChar w:fldCharType="begin"/>
                          </w:r>
                          <w:r>
                            <w:instrText xml:space="preserve"> PAGE \* MERGEFORMAT </w:instrText>
                          </w:r>
                          <w:r>
                            <w:fldChar w:fldCharType="separate"/>
                          </w:r>
                          <w:r w:rsidRPr="00D93229">
                            <w:rPr>
                              <w:noProof/>
                              <w:sz w:val="17"/>
                              <w:szCs w:val="17"/>
                              <w:lang w:val="bg-BG" w:eastAsia="bg-BG" w:bidi="bg-BG"/>
                            </w:rPr>
                            <w:t>466</w:t>
                          </w:r>
                          <w:r>
                            <w:rPr>
                              <w:sz w:val="17"/>
                              <w:szCs w:val="17"/>
                              <w:lang w:val="bg-BG" w:eastAsia="bg-BG" w:bidi="bg-BG"/>
                            </w:rPr>
                            <w:fldChar w:fldCharType="end"/>
                          </w:r>
                          <w:r>
                            <w:rPr>
                              <w:sz w:val="17"/>
                              <w:szCs w:val="17"/>
                              <w:lang w:val="bg-BG" w:eastAsia="bg-BG" w:bidi="bg-BG"/>
                            </w:rPr>
                            <w:tab/>
                          </w:r>
                          <w:r>
                            <w:rPr>
                              <w:rFonts w:ascii="Arial" w:eastAsia="Arial" w:hAnsi="Arial" w:cs="Arial"/>
                              <w:sz w:val="14"/>
                              <w:szCs w:val="14"/>
                            </w:rPr>
                            <w:t>EN</w:t>
                          </w:r>
                          <w:r>
                            <w:rPr>
                              <w:rFonts w:ascii="Arial" w:eastAsia="Arial" w:hAnsi="Arial" w:cs="Arial"/>
                              <w:sz w:val="14"/>
                              <w:szCs w:val="14"/>
                            </w:rPr>
                            <w:tab/>
                          </w:r>
                          <w:r>
                            <w:rPr>
                              <w:sz w:val="17"/>
                              <w:szCs w:val="17"/>
                            </w:rPr>
                            <w:t xml:space="preserve">Official </w:t>
                          </w:r>
                          <w:r>
                            <w:rPr>
                              <w:sz w:val="17"/>
                              <w:szCs w:val="17"/>
                            </w:rPr>
                            <w:t>Journal of the European Union</w:t>
                          </w:r>
                          <w:r>
                            <w:rPr>
                              <w:sz w:val="17"/>
                              <w:szCs w:val="17"/>
                            </w:rPr>
                            <w:tab/>
                          </w:r>
                          <w:r>
                            <w:rPr>
                              <w:sz w:val="17"/>
                              <w:szCs w:val="17"/>
                              <w:lang w:val="bg-BG" w:eastAsia="bg-BG" w:bidi="bg-BG"/>
                            </w:rPr>
                            <w:t>31.3.2017</w:t>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7" o:spid="_x0000_s1033" type="#_x0000_t202" style="position:absolute;margin-left:41.05pt;margin-top:49pt;width:511.7pt;height:11.0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" filled="f" stroked="f">
              <v:textbox style="mso-fit-shape-to-text:t" inset="0,0,0,0">
                <w:txbxContent>
                  <w:p w:rsidR="003E3D9A" w:rsidRDefault="00D93229">
                    <w:pPr>
                      <w:pStyle w:val="Headerorfooter20"/>
                      <w:shd w:val="clear" w:color="auto" w:fill="auto"/>
                      <w:tabs>
                        <w:tab w:val="right" w:pos="1762"/>
                        <w:tab w:val="right" w:pos="6605"/>
                        <w:tab w:val="right" w:pos="10234"/>
                      </w:tabs>
                      <w:rPr>
                        <w:sz w:val="17"/>
                        <w:szCs w:val="17"/>
                      </w:rPr>
                    </w:pPr>
                    <w:r>
                      <w:rPr>
                        <w:sz w:val="17"/>
                        <w:szCs w:val="17"/>
                      </w:rPr>
                      <w:t xml:space="preserve">L </w:t>
                    </w:r>
                    <w:r>
                      <w:rPr>
                        <w:sz w:val="17"/>
                        <w:szCs w:val="17"/>
                        <w:lang w:val="bg-BG" w:eastAsia="bg-BG" w:bidi="bg-BG"/>
                      </w:rPr>
                      <w:t>87/</w:t>
                    </w:r>
                    <w:r>
                      <w:fldChar w:fldCharType="begin"/>
                    </w:r>
                    <w:r>
                      <w:instrText xml:space="preserve"> PAGE \* MERGEFORMAT </w:instrText>
                    </w:r>
                    <w:r>
                      <w:fldChar w:fldCharType="separate"/>
                    </w:r>
                    <w:r w:rsidRPr="00D93229">
                      <w:rPr>
                        <w:noProof/>
                        <w:sz w:val="17"/>
                        <w:szCs w:val="17"/>
                        <w:lang w:val="bg-BG" w:eastAsia="bg-BG" w:bidi="bg-BG"/>
                      </w:rPr>
                      <w:t>466</w:t>
                    </w:r>
                    <w:r>
                      <w:rPr>
                        <w:sz w:val="17"/>
                        <w:szCs w:val="17"/>
                        <w:lang w:val="bg-BG" w:eastAsia="bg-BG" w:bidi="bg-BG"/>
                      </w:rPr>
                      <w:fldChar w:fldCharType="end"/>
                    </w:r>
                    <w:r>
                      <w:rPr>
                        <w:sz w:val="17"/>
                        <w:szCs w:val="17"/>
                        <w:lang w:val="bg-BG" w:eastAsia="bg-BG" w:bidi="bg-BG"/>
                      </w:rPr>
                      <w:tab/>
                    </w:r>
                    <w:r>
                      <w:rPr>
                        <w:rFonts w:ascii="Arial" w:eastAsia="Arial" w:hAnsi="Arial" w:cs="Arial"/>
                        <w:sz w:val="14"/>
                        <w:szCs w:val="14"/>
                      </w:rPr>
                      <w:t>EN</w:t>
                    </w:r>
                    <w:r>
                      <w:rPr>
                        <w:rFonts w:ascii="Arial" w:eastAsia="Arial" w:hAnsi="Arial" w:cs="Arial"/>
                        <w:sz w:val="14"/>
                        <w:szCs w:val="14"/>
                      </w:rPr>
                      <w:tab/>
                    </w:r>
                    <w:r>
                      <w:rPr>
                        <w:sz w:val="17"/>
                        <w:szCs w:val="17"/>
                      </w:rPr>
                      <w:t xml:space="preserve">Official </w:t>
                    </w:r>
                    <w:r>
                      <w:rPr>
                        <w:sz w:val="17"/>
                        <w:szCs w:val="17"/>
                      </w:rPr>
                      <w:t>Journal of the European Union</w:t>
                    </w:r>
                    <w:r>
                      <w:rPr>
                        <w:sz w:val="17"/>
                        <w:szCs w:val="17"/>
                      </w:rPr>
                      <w:tab/>
                    </w:r>
                    <w:r>
                      <w:rPr>
                        <w:sz w:val="17"/>
                        <w:szCs w:val="17"/>
                        <w:lang w:val="bg-BG" w:eastAsia="bg-BG" w:bidi="bg-BG"/>
                      </w:rPr>
                      <w:t>31.3.2017</w:t>
                    </w:r>
                  </w:p>
                </w:txbxContent>
              </v:textbox>
              <w10:wrap anchorx="page" anchory="page"/>
            </v:shape>
          </w:pict>
        </mc:Fallback>
      </mc:AlternateContent>
    </w:r>
    <w:r>
      <w:rPr>
        <w:noProof/>
        <w:lang w:val="bg-BG" w:eastAsia="bg-BG" w:bidi="ar-SA"/>
      </w:rPr>
      <mc:AlternateContent>
        <mc:Choice Requires="wps">
          <w:drawing>
            <wp:anchor distT="0" distB="0" distL="114300" distR="114300" simplePos="0" relativeHeight="251656192" behindDoc="1" locked="0" layoutInCell="1" allowOverlap="1">
              <wp:simplePos x="0" y="0"/>
              <wp:positionH relativeFrom="page">
                <wp:posOffset>521335</wp:posOffset>
              </wp:positionH>
              <wp:positionV relativeFrom="page">
                <wp:posOffset>809625</wp:posOffset>
              </wp:positionV>
              <wp:extent cx="6501130" cy="0"/>
              <wp:effectExtent l="0" t="0" r="0" b="0"/>
              <wp:wrapNone/>
              <wp:docPr id="19" name="Shape 19"/>
              <wp:cNvGraphicFramePr/>
              <a:graphic xmlns:a="http://schemas.openxmlformats.org/drawingml/2006/main">
                <a:graphicData uri="http://schemas.microsoft.com/office/word/2010/wordprocessingShape">
                  <wps:wsp>
                    <wps:cNvCnPr/>
                    <wps:spPr>
                      <a:xfrm>
                        <a:off x="0" y="0"/>
                        <a:ext cx="6501130" cy="0"/>
                      </a:xfrm>
                      <a:prstGeom prst="straightConnector1">
                        <a:avLst/>
                      </a:prstGeom>
                      <a:ln w="12700">
                        <a:solidFill/>
                      </a:ln>
                    </wps:spPr>
                    <wps:bodyPr/>
                  </wps:wsp>
                </a:graphicData>
              </a:graphic>
            </wp:anchor>
          </w:drawing>
        </mc:Choice>
        <mc:Fallback xmlns="">
          <w:pict>
            <v:shape o:spt="32" o:oned="1" path="m,l21600,21600e" style="position:absolute;margin-left:41.049999999999997pt;margin-top:63.75pt;width:511.89999999999998pt;height:0;z-index:-251658240;mso-position-horizontal-relative:page;mso-position-vertical-relative:page">
              <v:stroke weight="1.pt"/>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D9A" w:rsidRDefault="00D93229">
    <w:pPr>
      <w:spacing w:line="14" w:lineRule="exact"/>
    </w:pPr>
    <w:r>
      <w:rPr>
        <w:noProof/>
        <w:lang w:val="bg-BG" w:eastAsia="bg-BG" w:bidi="ar-SA"/>
      </w:rPr>
      <mc:AlternateContent>
        <mc:Choice Requires="wps">
          <w:drawing>
            <wp:anchor distT="0" distB="0" distL="0" distR="0" simplePos="0" relativeHeight="251659264" behindDoc="1" locked="0" layoutInCell="1" allowOverlap="1">
              <wp:simplePos x="0" y="0"/>
              <wp:positionH relativeFrom="page">
                <wp:posOffset>522605</wp:posOffset>
              </wp:positionH>
              <wp:positionV relativeFrom="page">
                <wp:posOffset>622300</wp:posOffset>
              </wp:positionV>
              <wp:extent cx="6498590" cy="140335"/>
              <wp:effectExtent l="0" t="0" r="0" b="0"/>
              <wp:wrapNone/>
              <wp:docPr id="20" name="Shape 20"/>
              <wp:cNvGraphicFramePr/>
              <a:graphic xmlns:a="http://schemas.openxmlformats.org/drawingml/2006/main">
                <a:graphicData uri="http://schemas.microsoft.com/office/word/2010/wordprocessingShape">
                  <wps:wsp>
                    <wps:cNvSpPr txBox="1"/>
                    <wps:spPr>
                      <a:xfrm>
                        <a:off x="0" y="0"/>
                        <a:ext cx="6498590" cy="140335"/>
                      </a:xfrm>
                      <a:prstGeom prst="rect">
                        <a:avLst/>
                      </a:prstGeom>
                      <a:noFill/>
                    </wps:spPr>
                    <wps:txbx>
                      <w:txbxContent>
                        <w:p w:rsidR="003E3D9A" w:rsidRDefault="00D93229">
                          <w:pPr>
                            <w:pStyle w:val="Headerorfooter20"/>
                            <w:shd w:val="clear" w:color="auto" w:fill="auto"/>
                            <w:tabs>
                              <w:tab w:val="right" w:pos="1762"/>
                              <w:tab w:val="right" w:pos="6605"/>
                              <w:tab w:val="right" w:pos="10234"/>
                            </w:tabs>
                            <w:rPr>
                              <w:sz w:val="17"/>
                              <w:szCs w:val="17"/>
                            </w:rPr>
                          </w:pPr>
                          <w:r>
                            <w:rPr>
                              <w:sz w:val="17"/>
                              <w:szCs w:val="17"/>
                              <w:lang w:val="bg-BG" w:eastAsia="bg-BG" w:bidi="bg-BG"/>
                            </w:rPr>
                            <w:t>31.3.2017</w:t>
                          </w:r>
                          <w:r>
                            <w:rPr>
                              <w:sz w:val="17"/>
                              <w:szCs w:val="17"/>
                              <w:lang w:val="bg-BG" w:eastAsia="bg-BG" w:bidi="bg-BG"/>
                            </w:rPr>
                            <w:tab/>
                          </w:r>
                          <w:r>
                            <w:rPr>
                              <w:rFonts w:ascii="Arial" w:eastAsia="Arial" w:hAnsi="Arial" w:cs="Arial"/>
                              <w:sz w:val="14"/>
                              <w:szCs w:val="14"/>
                            </w:rPr>
                            <w:t>EN</w:t>
                          </w:r>
                          <w:r>
                            <w:rPr>
                              <w:rFonts w:ascii="Arial" w:eastAsia="Arial" w:hAnsi="Arial" w:cs="Arial"/>
                              <w:sz w:val="14"/>
                              <w:szCs w:val="14"/>
                            </w:rPr>
                            <w:tab/>
                          </w:r>
                          <w:r>
                            <w:rPr>
                              <w:sz w:val="17"/>
                              <w:szCs w:val="17"/>
                            </w:rPr>
                            <w:t>Official Journal of the European Union</w:t>
                          </w:r>
                          <w:r>
                            <w:rPr>
                              <w:sz w:val="17"/>
                              <w:szCs w:val="17"/>
                            </w:rPr>
                            <w:tab/>
                            <w:t xml:space="preserve">L </w:t>
                          </w:r>
                          <w:r>
                            <w:rPr>
                              <w:sz w:val="17"/>
                              <w:szCs w:val="17"/>
                              <w:lang w:val="bg-BG" w:eastAsia="bg-BG" w:bidi="bg-BG"/>
                            </w:rPr>
                            <w:t>87/</w:t>
                          </w:r>
                          <w:r>
                            <w:fldChar w:fldCharType="begin"/>
                          </w:r>
                          <w:r>
                            <w:instrText xml:space="preserve"> PAGE \* MERGEFORMAT </w:instrText>
                          </w:r>
                          <w:r>
                            <w:fldChar w:fldCharType="separate"/>
                          </w:r>
                          <w:r w:rsidRPr="00D93229">
                            <w:rPr>
                              <w:noProof/>
                              <w:sz w:val="17"/>
                              <w:szCs w:val="17"/>
                              <w:lang w:val="bg-BG" w:eastAsia="bg-BG" w:bidi="bg-BG"/>
                            </w:rPr>
                            <w:t>449</w:t>
                          </w:r>
                          <w:r>
                            <w:rPr>
                              <w:sz w:val="17"/>
                              <w:szCs w:val="17"/>
                              <w:lang w:val="bg-BG" w:eastAsia="bg-BG" w:bidi="bg-BG"/>
                            </w:rPr>
                            <w:fldChar w:fldCharType="end"/>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0" o:spid="_x0000_s1034" type="#_x0000_t202" style="position:absolute;margin-left:41.15pt;margin-top:49pt;width:511.7pt;height:11.0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" filled="f" stroked="f">
              <v:textbox style="mso-fit-shape-to-text:t" inset="0,0,0,0">
                <w:txbxContent>
                  <w:p w:rsidR="003E3D9A" w:rsidRDefault="00D93229">
                    <w:pPr>
                      <w:pStyle w:val="Headerorfooter20"/>
                      <w:shd w:val="clear" w:color="auto" w:fill="auto"/>
                      <w:tabs>
                        <w:tab w:val="right" w:pos="1762"/>
                        <w:tab w:val="right" w:pos="6605"/>
                        <w:tab w:val="right" w:pos="10234"/>
                      </w:tabs>
                      <w:rPr>
                        <w:sz w:val="17"/>
                        <w:szCs w:val="17"/>
                      </w:rPr>
                    </w:pPr>
                    <w:r>
                      <w:rPr>
                        <w:sz w:val="17"/>
                        <w:szCs w:val="17"/>
                        <w:lang w:val="bg-BG" w:eastAsia="bg-BG" w:bidi="bg-BG"/>
                      </w:rPr>
                      <w:t>31.3.2017</w:t>
                    </w:r>
                    <w:r>
                      <w:rPr>
                        <w:sz w:val="17"/>
                        <w:szCs w:val="17"/>
                        <w:lang w:val="bg-BG" w:eastAsia="bg-BG" w:bidi="bg-BG"/>
                      </w:rPr>
                      <w:tab/>
                    </w:r>
                    <w:r>
                      <w:rPr>
                        <w:rFonts w:ascii="Arial" w:eastAsia="Arial" w:hAnsi="Arial" w:cs="Arial"/>
                        <w:sz w:val="14"/>
                        <w:szCs w:val="14"/>
                      </w:rPr>
                      <w:t>EN</w:t>
                    </w:r>
                    <w:r>
                      <w:rPr>
                        <w:rFonts w:ascii="Arial" w:eastAsia="Arial" w:hAnsi="Arial" w:cs="Arial"/>
                        <w:sz w:val="14"/>
                        <w:szCs w:val="14"/>
                      </w:rPr>
                      <w:tab/>
                    </w:r>
                    <w:r>
                      <w:rPr>
                        <w:sz w:val="17"/>
                        <w:szCs w:val="17"/>
                      </w:rPr>
                      <w:t>Official Journal of the European Union</w:t>
                    </w:r>
                    <w:r>
                      <w:rPr>
                        <w:sz w:val="17"/>
                        <w:szCs w:val="17"/>
                      </w:rPr>
                      <w:tab/>
                      <w:t xml:space="preserve">L </w:t>
                    </w:r>
                    <w:r>
                      <w:rPr>
                        <w:sz w:val="17"/>
                        <w:szCs w:val="17"/>
                        <w:lang w:val="bg-BG" w:eastAsia="bg-BG" w:bidi="bg-BG"/>
                      </w:rPr>
                      <w:t>87/</w:t>
                    </w:r>
                    <w:r>
                      <w:fldChar w:fldCharType="begin"/>
                    </w:r>
                    <w:r>
                      <w:instrText xml:space="preserve"> PAGE \* MERGEFORMAT </w:instrText>
                    </w:r>
                    <w:r>
                      <w:fldChar w:fldCharType="separate"/>
                    </w:r>
                    <w:r w:rsidRPr="00D93229">
                      <w:rPr>
                        <w:noProof/>
                        <w:sz w:val="17"/>
                        <w:szCs w:val="17"/>
                        <w:lang w:val="bg-BG" w:eastAsia="bg-BG" w:bidi="bg-BG"/>
                      </w:rPr>
                      <w:t>449</w:t>
                    </w:r>
                    <w:r>
                      <w:rPr>
                        <w:sz w:val="17"/>
                        <w:szCs w:val="17"/>
                        <w:lang w:val="bg-BG" w:eastAsia="bg-BG" w:bidi="bg-BG"/>
                      </w:rPr>
                      <w:fldChar w:fldCharType="end"/>
                    </w:r>
                  </w:p>
                </w:txbxContent>
              </v:textbox>
              <w10:wrap anchorx="page" anchory="page"/>
            </v:shape>
          </w:pict>
        </mc:Fallback>
      </mc:AlternateContent>
    </w:r>
    <w:r>
      <w:rPr>
        <w:noProof/>
        <w:lang w:val="bg-BG" w:eastAsia="bg-BG" w:bidi="ar-SA"/>
      </w:rPr>
      <mc:AlternateContent>
        <mc:Choice Requires="wps">
          <w:drawing>
            <wp:anchor distT="0" distB="0" distL="114300" distR="114300" simplePos="0" relativeHeight="251657216" behindDoc="1" locked="0" layoutInCell="1" allowOverlap="1">
              <wp:simplePos x="0" y="0"/>
              <wp:positionH relativeFrom="page">
                <wp:posOffset>522605</wp:posOffset>
              </wp:positionH>
              <wp:positionV relativeFrom="page">
                <wp:posOffset>809625</wp:posOffset>
              </wp:positionV>
              <wp:extent cx="6501130" cy="0"/>
              <wp:effectExtent l="0" t="0" r="0" b="0"/>
              <wp:wrapNone/>
              <wp:docPr id="22" name="Shape 22"/>
              <wp:cNvGraphicFramePr/>
              <a:graphic xmlns:a="http://schemas.openxmlformats.org/drawingml/2006/main">
                <a:graphicData uri="http://schemas.microsoft.com/office/word/2010/wordprocessingShape">
                  <wps:wsp>
                    <wps:cNvCnPr/>
                    <wps:spPr>
                      <a:xfrm>
                        <a:off x="0" y="0"/>
                        <a:ext cx="6501130" cy="0"/>
                      </a:xfrm>
                      <a:prstGeom prst="straightConnector1">
                        <a:avLst/>
                      </a:prstGeom>
                      <a:ln w="12700">
                        <a:solidFill/>
                      </a:ln>
                    </wps:spPr>
                    <wps:bodyPr/>
                  </wps:wsp>
                </a:graphicData>
              </a:graphic>
            </wp:anchor>
          </w:drawing>
        </mc:Choice>
        <mc:Fallback xmlns="">
          <w:pict>
            <v:shape o:spt="32" o:oned="1" path="m,l21600,21600e" style="position:absolute;margin-left:41.149999999999999pt;margin-top:63.75pt;width:511.89999999999998pt;height:0;z-index:-251658240;mso-position-horizontal-relative:page;mso-position-vertical-relative:page">
              <v:stroke weight="1.pt"/>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831F4"/>
    <w:multiLevelType w:val="multilevel"/>
    <w:tmpl w:val="46EC4A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AC5DF6"/>
    <w:multiLevelType w:val="multilevel"/>
    <w:tmpl w:val="FF58664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7B6EDA"/>
    <w:multiLevelType w:val="multilevel"/>
    <w:tmpl w:val="DFC894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3C42F3"/>
    <w:multiLevelType w:val="multilevel"/>
    <w:tmpl w:val="4C1EA6F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4C06EC"/>
    <w:multiLevelType w:val="multilevel"/>
    <w:tmpl w:val="6AA6EE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BCD5BAC"/>
    <w:multiLevelType w:val="multilevel"/>
    <w:tmpl w:val="1C3696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C30234"/>
    <w:multiLevelType w:val="multilevel"/>
    <w:tmpl w:val="6EEA927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AD51E28"/>
    <w:multiLevelType w:val="multilevel"/>
    <w:tmpl w:val="5AE20A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2DB5B9F"/>
    <w:multiLevelType w:val="multilevel"/>
    <w:tmpl w:val="7AC2CA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FA3F96"/>
    <w:multiLevelType w:val="multilevel"/>
    <w:tmpl w:val="177EC1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6EA0BA3"/>
    <w:multiLevelType w:val="multilevel"/>
    <w:tmpl w:val="2D126D84"/>
    <w:lvl w:ilvl="0">
      <w:start w:val="2"/>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8527B65"/>
    <w:multiLevelType w:val="multilevel"/>
    <w:tmpl w:val="4D1A6746"/>
    <w:lvl w:ilvl="0">
      <w:start w:val="1"/>
      <w:numFmt w:val="decimal"/>
      <w:lvlText w:val="(%1)"/>
      <w:lvlJc w:val="left"/>
      <w:rPr>
        <w:rFonts w:ascii="Arial" w:eastAsia="Arial" w:hAnsi="Arial" w:cs="Arial"/>
        <w:b w:val="0"/>
        <w:bCs w:val="0"/>
        <w:i w:val="0"/>
        <w:iCs w:val="0"/>
        <w:smallCaps w:val="0"/>
        <w:strike w:val="0"/>
        <w:color w:val="000000"/>
        <w:spacing w:val="0"/>
        <w:w w:val="100"/>
        <w:position w:val="0"/>
        <w:sz w:val="14"/>
        <w:szCs w:val="1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5861A0C"/>
    <w:multiLevelType w:val="multilevel"/>
    <w:tmpl w:val="EAE262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58B5C64"/>
    <w:multiLevelType w:val="multilevel"/>
    <w:tmpl w:val="7960FE34"/>
    <w:lvl w:ilvl="0">
      <w:start w:val="1"/>
      <w:numFmt w:val="decimal"/>
      <w:lvlText w:val="(%1)"/>
      <w:lvlJc w:val="left"/>
      <w:rPr>
        <w:rFonts w:ascii="Arial" w:eastAsia="Arial" w:hAnsi="Arial" w:cs="Arial"/>
        <w:b w:val="0"/>
        <w:bCs w:val="0"/>
        <w:i w:val="0"/>
        <w:iCs w:val="0"/>
        <w:smallCaps w:val="0"/>
        <w:strike w:val="0"/>
        <w:color w:val="000000"/>
        <w:spacing w:val="0"/>
        <w:w w:val="100"/>
        <w:position w:val="0"/>
        <w:sz w:val="14"/>
        <w:szCs w:val="1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9B1782C"/>
    <w:multiLevelType w:val="multilevel"/>
    <w:tmpl w:val="E7FA20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57276E9"/>
    <w:multiLevelType w:val="multilevel"/>
    <w:tmpl w:val="2E42E1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0661C6A"/>
    <w:multiLevelType w:val="multilevel"/>
    <w:tmpl w:val="A50C47C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7482577"/>
    <w:multiLevelType w:val="multilevel"/>
    <w:tmpl w:val="1142846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7B16DC0"/>
    <w:multiLevelType w:val="multilevel"/>
    <w:tmpl w:val="6EECC56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8A14FFC"/>
    <w:multiLevelType w:val="multilevel"/>
    <w:tmpl w:val="8678272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A4A1435"/>
    <w:multiLevelType w:val="multilevel"/>
    <w:tmpl w:val="E2FEDE8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D2D48E9"/>
    <w:multiLevelType w:val="multilevel"/>
    <w:tmpl w:val="C1AC5A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E355195"/>
    <w:multiLevelType w:val="multilevel"/>
    <w:tmpl w:val="235000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E684A7B"/>
    <w:multiLevelType w:val="multilevel"/>
    <w:tmpl w:val="1B64503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321029E"/>
    <w:multiLevelType w:val="multilevel"/>
    <w:tmpl w:val="515CB9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D69661A"/>
    <w:multiLevelType w:val="multilevel"/>
    <w:tmpl w:val="5B98478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EFC5DE9"/>
    <w:multiLevelType w:val="multilevel"/>
    <w:tmpl w:val="D92CED1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F3613B6"/>
    <w:multiLevelType w:val="multilevel"/>
    <w:tmpl w:val="BE9297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1"/>
  </w:num>
  <w:num w:numId="3">
    <w:abstractNumId w:val="12"/>
  </w:num>
  <w:num w:numId="4">
    <w:abstractNumId w:val="23"/>
  </w:num>
  <w:num w:numId="5">
    <w:abstractNumId w:val="16"/>
  </w:num>
  <w:num w:numId="6">
    <w:abstractNumId w:val="1"/>
  </w:num>
  <w:num w:numId="7">
    <w:abstractNumId w:val="10"/>
  </w:num>
  <w:num w:numId="8">
    <w:abstractNumId w:val="21"/>
  </w:num>
  <w:num w:numId="9">
    <w:abstractNumId w:val="25"/>
  </w:num>
  <w:num w:numId="10">
    <w:abstractNumId w:val="24"/>
  </w:num>
  <w:num w:numId="11">
    <w:abstractNumId w:val="17"/>
  </w:num>
  <w:num w:numId="12">
    <w:abstractNumId w:val="8"/>
  </w:num>
  <w:num w:numId="13">
    <w:abstractNumId w:val="9"/>
  </w:num>
  <w:num w:numId="14">
    <w:abstractNumId w:val="7"/>
  </w:num>
  <w:num w:numId="15">
    <w:abstractNumId w:val="26"/>
  </w:num>
  <w:num w:numId="16">
    <w:abstractNumId w:val="27"/>
  </w:num>
  <w:num w:numId="17">
    <w:abstractNumId w:val="2"/>
  </w:num>
  <w:num w:numId="18">
    <w:abstractNumId w:val="3"/>
  </w:num>
  <w:num w:numId="19">
    <w:abstractNumId w:val="22"/>
  </w:num>
  <w:num w:numId="20">
    <w:abstractNumId w:val="14"/>
  </w:num>
  <w:num w:numId="21">
    <w:abstractNumId w:val="5"/>
  </w:num>
  <w:num w:numId="22">
    <w:abstractNumId w:val="18"/>
  </w:num>
  <w:num w:numId="23">
    <w:abstractNumId w:val="19"/>
  </w:num>
  <w:num w:numId="24">
    <w:abstractNumId w:val="6"/>
  </w:num>
  <w:num w:numId="25">
    <w:abstractNumId w:val="20"/>
  </w:num>
  <w:num w:numId="26">
    <w:abstractNumId w:val="4"/>
  </w:num>
  <w:num w:numId="27">
    <w:abstractNumId w:val="15"/>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D9A"/>
    <w:rsid w:val="003E3D9A"/>
    <w:rsid w:val="00D9322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CD7DC"/>
  <w15:docId w15:val="{7217DC94-F287-48FB-9EC0-5C1893FE8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17"/>
      <w:szCs w:val="17"/>
      <w:u w:val="none"/>
    </w:rPr>
  </w:style>
  <w:style w:type="character" w:customStyle="1" w:styleId="Bodytext3">
    <w:name w:val="Body text (3)_"/>
    <w:basedOn w:val="DefaultParagraphFont"/>
    <w:link w:val="Bodytext30"/>
    <w:rPr>
      <w:rFonts w:ascii="Arial" w:eastAsia="Arial" w:hAnsi="Arial" w:cs="Arial"/>
      <w:b/>
      <w:bCs/>
      <w:i w:val="0"/>
      <w:iCs w:val="0"/>
      <w:smallCaps w:val="0"/>
      <w:strike w:val="0"/>
      <w:sz w:val="17"/>
      <w:szCs w:val="17"/>
      <w:u w:val="none"/>
    </w:rPr>
  </w:style>
  <w:style w:type="character" w:customStyle="1" w:styleId="Heading1">
    <w:name w:val="Heading #1_"/>
    <w:basedOn w:val="DefaultParagraphFont"/>
    <w:link w:val="Heading10"/>
    <w:rPr>
      <w:rFonts w:ascii="Arial" w:eastAsia="Arial" w:hAnsi="Arial" w:cs="Arial"/>
      <w:b/>
      <w:bCs/>
      <w:i w:val="0"/>
      <w:iCs w:val="0"/>
      <w:smallCaps w:val="0"/>
      <w:strike w:val="0"/>
      <w:sz w:val="17"/>
      <w:szCs w:val="17"/>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2">
    <w:name w:val="Body text (2)_"/>
    <w:basedOn w:val="DefaultParagraphFont"/>
    <w:link w:val="Bodytext20"/>
    <w:rPr>
      <w:rFonts w:ascii="Arial" w:eastAsia="Arial" w:hAnsi="Arial" w:cs="Arial"/>
      <w:b w:val="0"/>
      <w:bCs w:val="0"/>
      <w:i w:val="0"/>
      <w:iCs w:val="0"/>
      <w:smallCaps w:val="0"/>
      <w:strike w:val="0"/>
      <w:sz w:val="14"/>
      <w:szCs w:val="14"/>
      <w:u w:val="none"/>
    </w:rPr>
  </w:style>
  <w:style w:type="character" w:customStyle="1" w:styleId="Tablecaption">
    <w:name w:val="Table caption_"/>
    <w:basedOn w:val="DefaultParagraphFont"/>
    <w:link w:val="Tablecaption0"/>
    <w:rPr>
      <w:rFonts w:ascii="Arial" w:eastAsia="Arial" w:hAnsi="Arial" w:cs="Arial"/>
      <w:b w:val="0"/>
      <w:bCs w:val="0"/>
      <w:i w:val="0"/>
      <w:iCs w:val="0"/>
      <w:smallCaps w:val="0"/>
      <w:strike w:val="0"/>
      <w:sz w:val="14"/>
      <w:szCs w:val="14"/>
      <w:u w:val="none"/>
    </w:rPr>
  </w:style>
  <w:style w:type="character" w:customStyle="1" w:styleId="Other">
    <w:name w:val="Other_"/>
    <w:basedOn w:val="DefaultParagraphFont"/>
    <w:link w:val="Other0"/>
    <w:rPr>
      <w:rFonts w:ascii="Times New Roman" w:eastAsia="Times New Roman" w:hAnsi="Times New Roman" w:cs="Times New Roman"/>
      <w:b w:val="0"/>
      <w:bCs w:val="0"/>
      <w:i w:val="0"/>
      <w:iCs w:val="0"/>
      <w:smallCaps w:val="0"/>
      <w:strike w:val="0"/>
      <w:sz w:val="17"/>
      <w:szCs w:val="17"/>
      <w:u w:val="none"/>
    </w:rPr>
  </w:style>
  <w:style w:type="paragraph" w:styleId="BodyText">
    <w:name w:val="Body Text"/>
    <w:basedOn w:val="Normal"/>
    <w:link w:val="BodyTextChar"/>
    <w:qFormat/>
    <w:pPr>
      <w:shd w:val="clear" w:color="auto" w:fill="FFFFFF"/>
      <w:spacing w:after="280" w:line="259" w:lineRule="auto"/>
      <w:jc w:val="both"/>
    </w:pPr>
    <w:rPr>
      <w:rFonts w:ascii="Times New Roman" w:eastAsia="Times New Roman" w:hAnsi="Times New Roman" w:cs="Times New Roman"/>
      <w:sz w:val="17"/>
      <w:szCs w:val="17"/>
    </w:rPr>
  </w:style>
  <w:style w:type="paragraph" w:customStyle="1" w:styleId="Bodytext30">
    <w:name w:val="Body text (3)"/>
    <w:basedOn w:val="Normal"/>
    <w:link w:val="Bodytext3"/>
    <w:pPr>
      <w:shd w:val="clear" w:color="auto" w:fill="FFFFFF"/>
      <w:spacing w:after="320"/>
      <w:jc w:val="center"/>
    </w:pPr>
    <w:rPr>
      <w:rFonts w:ascii="Arial" w:eastAsia="Arial" w:hAnsi="Arial" w:cs="Arial"/>
      <w:b/>
      <w:bCs/>
      <w:sz w:val="17"/>
      <w:szCs w:val="17"/>
    </w:rPr>
  </w:style>
  <w:style w:type="paragraph" w:customStyle="1" w:styleId="Heading10">
    <w:name w:val="Heading #1"/>
    <w:basedOn w:val="Normal"/>
    <w:link w:val="Heading1"/>
    <w:pPr>
      <w:shd w:val="clear" w:color="auto" w:fill="FFFFFF"/>
      <w:spacing w:after="320"/>
      <w:jc w:val="center"/>
      <w:outlineLvl w:val="0"/>
    </w:pPr>
    <w:rPr>
      <w:rFonts w:ascii="Arial" w:eastAsia="Arial" w:hAnsi="Arial" w:cs="Arial"/>
      <w:b/>
      <w:bCs/>
      <w:sz w:val="17"/>
      <w:szCs w:val="17"/>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customStyle="1" w:styleId="Bodytext20">
    <w:name w:val="Body text (2)"/>
    <w:basedOn w:val="Normal"/>
    <w:link w:val="Bodytext2"/>
    <w:pPr>
      <w:shd w:val="clear" w:color="auto" w:fill="FFFFFF"/>
      <w:spacing w:after="260" w:line="276" w:lineRule="auto"/>
      <w:ind w:left="240" w:hanging="240"/>
      <w:jc w:val="both"/>
    </w:pPr>
    <w:rPr>
      <w:rFonts w:ascii="Arial" w:eastAsia="Arial" w:hAnsi="Arial" w:cs="Arial"/>
      <w:sz w:val="14"/>
      <w:szCs w:val="14"/>
    </w:rPr>
  </w:style>
  <w:style w:type="paragraph" w:customStyle="1" w:styleId="Tablecaption0">
    <w:name w:val="Table caption"/>
    <w:basedOn w:val="Normal"/>
    <w:link w:val="Tablecaption"/>
    <w:pPr>
      <w:shd w:val="clear" w:color="auto" w:fill="FFFFFF"/>
      <w:spacing w:line="257" w:lineRule="auto"/>
      <w:ind w:left="140" w:hanging="140"/>
      <w:jc w:val="both"/>
    </w:pPr>
    <w:rPr>
      <w:rFonts w:ascii="Arial" w:eastAsia="Arial" w:hAnsi="Arial" w:cs="Arial"/>
      <w:sz w:val="14"/>
      <w:szCs w:val="14"/>
    </w:rPr>
  </w:style>
  <w:style w:type="paragraph" w:customStyle="1" w:styleId="Other0">
    <w:name w:val="Other"/>
    <w:basedOn w:val="Normal"/>
    <w:link w:val="Other"/>
    <w:pPr>
      <w:shd w:val="clear" w:color="auto" w:fill="FFFFFF"/>
      <w:spacing w:after="280" w:line="259" w:lineRule="auto"/>
      <w:jc w:val="both"/>
    </w:pPr>
    <w:rPr>
      <w:rFonts w:ascii="Times New Roman" w:eastAsia="Times New Roman" w:hAnsi="Times New Roman" w:cs="Times New Roman"/>
      <w:sz w:val="17"/>
      <w:szCs w:val="17"/>
    </w:rPr>
  </w:style>
  <w:style w:type="paragraph" w:styleId="BalloonText">
    <w:name w:val="Balloon Text"/>
    <w:basedOn w:val="Normal"/>
    <w:link w:val="BalloonTextChar"/>
    <w:uiPriority w:val="99"/>
    <w:semiHidden/>
    <w:unhideWhenUsed/>
    <w:rsid w:val="00D932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229"/>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18</Pages>
  <Words>5950</Words>
  <Characters>33919</Characters>
  <Application>Microsoft Office Word</Application>
  <DocSecurity>0</DocSecurity>
  <Lines>282</Lines>
  <Paragraphs>79</Paragraphs>
  <ScaleCrop>false</ScaleCrop>
  <Company/>
  <LinksUpToDate>false</LinksUpToDate>
  <CharactersWithSpaces>39790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COMMISSION  DELEGATED  REGULATION  (EU)  2017/  590  -  of  28  July  2016  -  supplementing  Regulation  (EU)  No 600  /  2014  of  the  European  Parliament  and  of  the  Council  with  regard  to  regulatory  technical  standards  for  the  reporting  of  transactions  to  competent  authorities</dc:title>
  <dc:subject/>
  <dc:creator>Publications Office</dc:creator>
  <cp:keywords/>
  <cp:lastModifiedBy>Stanislav Pavlov</cp:lastModifiedBy>
  <cp:revision>2</cp:revision>
  <dcterms:created xsi:type="dcterms:W3CDTF">2017-08-31T07:26:00Z</dcterms:created>
  <dcterms:modified xsi:type="dcterms:W3CDTF">2017-08-31T07:31:00Z</dcterms:modified>
</cp:coreProperties>
</file>