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20" w:rsidRPr="007E3EF0" w:rsidRDefault="001B27AA" w:rsidP="001B27AA">
      <w:pPr>
        <w:jc w:val="right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ПРОЕКТ</w:t>
      </w:r>
    </w:p>
    <w:p w:rsidR="001B27AA" w:rsidRPr="007E3EF0" w:rsidRDefault="001B27AA" w:rsidP="001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EF0">
        <w:rPr>
          <w:rFonts w:ascii="Times New Roman" w:hAnsi="Times New Roman" w:cs="Times New Roman"/>
          <w:b/>
          <w:bCs/>
          <w:sz w:val="24"/>
          <w:szCs w:val="24"/>
          <w:lang w:val="x-none"/>
        </w:rPr>
        <w:t>НАРЕДБА</w:t>
      </w:r>
      <w:r w:rsidRPr="007E3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27AA" w:rsidRPr="007E3EF0" w:rsidRDefault="001B27AA" w:rsidP="001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7E3EF0">
        <w:rPr>
          <w:rFonts w:ascii="Times New Roman" w:hAnsi="Times New Roman" w:cs="Times New Roman"/>
          <w:b/>
          <w:bCs/>
          <w:sz w:val="24"/>
          <w:szCs w:val="24"/>
        </w:rPr>
        <w:t>за изменение и допълнение на Наредба</w:t>
      </w:r>
      <w:r w:rsidRPr="007E3EF0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№ 15 от 5.05.2004 г. за воденето и съхраняването на регистрите от Комисията за финансов надзор </w:t>
      </w:r>
    </w:p>
    <w:p w:rsidR="001B27AA" w:rsidRPr="009B3560" w:rsidRDefault="001B27AA" w:rsidP="001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E3EF0">
        <w:rPr>
          <w:rFonts w:ascii="Times New Roman" w:hAnsi="Times New Roman" w:cs="Times New Roman"/>
          <w:b/>
          <w:bCs/>
          <w:sz w:val="24"/>
          <w:szCs w:val="24"/>
          <w:lang w:val="x-none"/>
        </w:rPr>
        <w:t>и за подлежащите на вписване обстоятелства</w:t>
      </w:r>
      <w:r w:rsidRPr="007E3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27AA" w:rsidRPr="009B3560" w:rsidRDefault="009B3560" w:rsidP="001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B3560">
        <w:rPr>
          <w:rFonts w:ascii="Times New Roman" w:hAnsi="Times New Roman" w:cs="Times New Roman"/>
        </w:rPr>
        <w:t>(</w:t>
      </w:r>
      <w:proofErr w:type="spellStart"/>
      <w:r w:rsidRPr="009B3560">
        <w:rPr>
          <w:rFonts w:ascii="Times New Roman" w:hAnsi="Times New Roman" w:cs="Times New Roman"/>
        </w:rPr>
        <w:t>обн</w:t>
      </w:r>
      <w:proofErr w:type="spellEnd"/>
      <w:r w:rsidRPr="009B3560">
        <w:rPr>
          <w:rFonts w:ascii="Times New Roman" w:hAnsi="Times New Roman" w:cs="Times New Roman"/>
        </w:rPr>
        <w:t>., ДВ, бр. 54 от 2004 г.; изм., бр. 15 от 2005 г., бр. 12 и 53 от 2006 г., бр. 22 от 2007 г., бр. 63 и 68 от 2008 г., бр. 13 от 2009 г., бр. 49 от 2010 г., бр. 68 и 90 от 2014 г.)</w:t>
      </w:r>
    </w:p>
    <w:p w:rsidR="001B27AA" w:rsidRPr="007E3EF0" w:rsidRDefault="001B27AA" w:rsidP="001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27AA" w:rsidRPr="007E3EF0" w:rsidRDefault="001B27AA" w:rsidP="001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3EF0">
        <w:rPr>
          <w:rFonts w:ascii="Times New Roman" w:hAnsi="Times New Roman" w:cs="Times New Roman"/>
          <w:b/>
          <w:sz w:val="24"/>
          <w:szCs w:val="24"/>
        </w:rPr>
        <w:t>§ 1.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чл. 2 се правят следните допълнения:</w:t>
      </w:r>
    </w:p>
    <w:p w:rsidR="001B27AA" w:rsidRPr="007E3EF0" w:rsidRDefault="001B27AA" w:rsidP="001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ab/>
      </w:r>
      <w:r w:rsidRPr="0073620C">
        <w:rPr>
          <w:rFonts w:ascii="Times New Roman" w:hAnsi="Times New Roman" w:cs="Times New Roman"/>
          <w:b/>
          <w:sz w:val="24"/>
          <w:szCs w:val="24"/>
        </w:rPr>
        <w:t>1.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1 накрая се добавят думите „и многостранните системи за търговия“.</w:t>
      </w:r>
    </w:p>
    <w:p w:rsidR="001B27AA" w:rsidRPr="007E3EF0" w:rsidRDefault="001B27AA" w:rsidP="001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ab/>
      </w:r>
      <w:r w:rsidRPr="0073620C">
        <w:rPr>
          <w:rFonts w:ascii="Times New Roman" w:hAnsi="Times New Roman" w:cs="Times New Roman"/>
          <w:b/>
          <w:sz w:val="24"/>
          <w:szCs w:val="24"/>
        </w:rPr>
        <w:t>2.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Създава се нова т. 10:</w:t>
      </w:r>
    </w:p>
    <w:p w:rsidR="001B27AA" w:rsidRPr="007E3EF0" w:rsidRDefault="001B27AA" w:rsidP="001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ab/>
        <w:t>„10. схемите със специална цел за алтернативно прехвърляне на застрахователен риск;“.</w:t>
      </w:r>
    </w:p>
    <w:p w:rsidR="00B83D02" w:rsidRPr="007E3EF0" w:rsidRDefault="001B27AA" w:rsidP="00B8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ab/>
      </w:r>
      <w:r w:rsidRPr="0073620C">
        <w:rPr>
          <w:rFonts w:ascii="Times New Roman" w:hAnsi="Times New Roman" w:cs="Times New Roman"/>
          <w:b/>
          <w:sz w:val="24"/>
          <w:szCs w:val="24"/>
        </w:rPr>
        <w:t>3.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Досегашните т. 10</w:t>
      </w:r>
      <w:r w:rsidR="0099011E" w:rsidRPr="007E3EF0">
        <w:rPr>
          <w:rFonts w:ascii="Times New Roman" w:hAnsi="Times New Roman" w:cs="Times New Roman"/>
          <w:sz w:val="24"/>
          <w:szCs w:val="24"/>
        </w:rPr>
        <w:t>, 11, 12 и 13</w:t>
      </w:r>
      <w:r w:rsidRPr="007E3EF0">
        <w:rPr>
          <w:rFonts w:ascii="Times New Roman" w:hAnsi="Times New Roman" w:cs="Times New Roman"/>
          <w:sz w:val="24"/>
          <w:szCs w:val="24"/>
        </w:rPr>
        <w:t xml:space="preserve"> </w:t>
      </w:r>
      <w:r w:rsidR="0099011E" w:rsidRPr="007E3EF0">
        <w:rPr>
          <w:rFonts w:ascii="Times New Roman" w:hAnsi="Times New Roman" w:cs="Times New Roman"/>
          <w:sz w:val="24"/>
          <w:szCs w:val="24"/>
        </w:rPr>
        <w:t>с</w:t>
      </w:r>
      <w:r w:rsidRPr="007E3EF0">
        <w:rPr>
          <w:rFonts w:ascii="Times New Roman" w:hAnsi="Times New Roman" w:cs="Times New Roman"/>
          <w:sz w:val="24"/>
          <w:szCs w:val="24"/>
        </w:rPr>
        <w:t xml:space="preserve">тават съответно </w:t>
      </w:r>
      <w:r w:rsidR="0011027D">
        <w:rPr>
          <w:rFonts w:ascii="Times New Roman" w:hAnsi="Times New Roman" w:cs="Times New Roman"/>
          <w:sz w:val="24"/>
          <w:szCs w:val="24"/>
        </w:rPr>
        <w:t xml:space="preserve">т. </w:t>
      </w:r>
      <w:r w:rsidRPr="007E3EF0">
        <w:rPr>
          <w:rFonts w:ascii="Times New Roman" w:hAnsi="Times New Roman" w:cs="Times New Roman"/>
          <w:sz w:val="24"/>
          <w:szCs w:val="24"/>
        </w:rPr>
        <w:t>11</w:t>
      </w:r>
      <w:r w:rsidR="0099011E" w:rsidRPr="007E3EF0">
        <w:rPr>
          <w:rFonts w:ascii="Times New Roman" w:hAnsi="Times New Roman" w:cs="Times New Roman"/>
          <w:sz w:val="24"/>
          <w:szCs w:val="24"/>
        </w:rPr>
        <w:t>, 12, 13 и 14.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7AA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7E3EF0">
        <w:rPr>
          <w:rFonts w:ascii="Times New Roman" w:hAnsi="Times New Roman" w:cs="Times New Roman"/>
          <w:sz w:val="24"/>
          <w:szCs w:val="24"/>
        </w:rPr>
        <w:t>В чл. 4, ал. 3 думите „друг ред“ се заменят с „друг срок и ред“.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DD6111" w:rsidRPr="007E3EF0">
        <w:rPr>
          <w:rFonts w:ascii="Times New Roman" w:hAnsi="Times New Roman" w:cs="Times New Roman"/>
          <w:sz w:val="24"/>
          <w:szCs w:val="24"/>
        </w:rPr>
        <w:t xml:space="preserve"> чл. 14</w:t>
      </w:r>
      <w:r w:rsidR="006F138C" w:rsidRPr="007E3EF0">
        <w:rPr>
          <w:rFonts w:ascii="Times New Roman" w:hAnsi="Times New Roman" w:cs="Times New Roman"/>
          <w:sz w:val="24"/>
          <w:szCs w:val="24"/>
        </w:rPr>
        <w:t>, ал. 1, т. 2 накрая се добавят думите „и когато е приложимо идентификационният код на правния субект (</w:t>
      </w:r>
      <w:r w:rsidR="006F138C" w:rsidRPr="007E3EF0">
        <w:rPr>
          <w:rFonts w:ascii="Times New Roman" w:hAnsi="Times New Roman" w:cs="Times New Roman"/>
          <w:sz w:val="24"/>
          <w:szCs w:val="24"/>
          <w:lang w:val="en-US"/>
        </w:rPr>
        <w:t>Legal Entity Identifier code – LEI code</w:t>
      </w:r>
      <w:r w:rsidR="006F138C" w:rsidRPr="007E3EF0">
        <w:rPr>
          <w:rFonts w:ascii="Times New Roman" w:hAnsi="Times New Roman" w:cs="Times New Roman"/>
          <w:sz w:val="24"/>
          <w:szCs w:val="24"/>
        </w:rPr>
        <w:t>)“.</w:t>
      </w:r>
    </w:p>
    <w:p w:rsidR="00DD6111" w:rsidRPr="007E3EF0" w:rsidRDefault="00DD611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138C" w:rsidRPr="007E3EF0">
        <w:rPr>
          <w:rFonts w:ascii="Times New Roman" w:hAnsi="Times New Roman" w:cs="Times New Roman"/>
          <w:b/>
          <w:sz w:val="24"/>
          <w:szCs w:val="24"/>
        </w:rPr>
        <w:t>4</w:t>
      </w:r>
      <w:r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6F138C" w:rsidRPr="007E3EF0">
        <w:rPr>
          <w:rFonts w:ascii="Times New Roman" w:hAnsi="Times New Roman" w:cs="Times New Roman"/>
          <w:sz w:val="24"/>
          <w:szCs w:val="24"/>
        </w:rPr>
        <w:t xml:space="preserve"> чл. 15, ал. 1, т. 1 накрая се поставя запетая и се добавят думите „и номерът на лиценза“.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BE0DB5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§ 5</w:t>
      </w:r>
      <w:r w:rsidR="00B83D02"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C26" w:rsidRPr="007E5C26">
        <w:rPr>
          <w:rFonts w:ascii="Times New Roman" w:hAnsi="Times New Roman" w:cs="Times New Roman"/>
          <w:sz w:val="24"/>
          <w:szCs w:val="24"/>
        </w:rPr>
        <w:t>В</w:t>
      </w:r>
      <w:r w:rsidR="007E5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C26" w:rsidRPr="007E5C26">
        <w:rPr>
          <w:rFonts w:ascii="Times New Roman" w:hAnsi="Times New Roman" w:cs="Times New Roman"/>
          <w:sz w:val="24"/>
          <w:szCs w:val="24"/>
        </w:rPr>
        <w:t>глава четвърта с</w:t>
      </w:r>
      <w:r w:rsidRPr="007E3EF0">
        <w:rPr>
          <w:rFonts w:ascii="Times New Roman" w:hAnsi="Times New Roman" w:cs="Times New Roman"/>
          <w:sz w:val="24"/>
          <w:szCs w:val="24"/>
        </w:rPr>
        <w:t>е</w:t>
      </w:r>
      <w:r w:rsidR="007E5C26">
        <w:rPr>
          <w:rFonts w:ascii="Times New Roman" w:hAnsi="Times New Roman" w:cs="Times New Roman"/>
          <w:sz w:val="24"/>
          <w:szCs w:val="24"/>
        </w:rPr>
        <w:t xml:space="preserve"> създава</w:t>
      </w:r>
      <w:r w:rsidRPr="007E3EF0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E3EF0">
        <w:rPr>
          <w:rFonts w:ascii="Times New Roman" w:hAnsi="Times New Roman" w:cs="Times New Roman"/>
          <w:sz w:val="24"/>
          <w:szCs w:val="24"/>
        </w:rPr>
        <w:t>а:</w:t>
      </w:r>
    </w:p>
    <w:p w:rsidR="00BE0DB5" w:rsidRPr="007E3EF0" w:rsidRDefault="00BE0DB5" w:rsidP="00BE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</w:t>
      </w:r>
      <w:r w:rsidRPr="007E3EF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Раздел </w:t>
      </w:r>
      <w:proofErr w:type="spellStart"/>
      <w:r w:rsidRPr="007E3EF0">
        <w:rPr>
          <w:rFonts w:ascii="Times New Roman" w:hAnsi="Times New Roman" w:cs="Times New Roman"/>
          <w:bCs/>
          <w:sz w:val="24"/>
          <w:szCs w:val="24"/>
          <w:lang w:val="x-none"/>
        </w:rPr>
        <w:t>II</w:t>
      </w:r>
      <w:r w:rsidRPr="007E3EF0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</w:p>
    <w:p w:rsidR="00BE0DB5" w:rsidRPr="007E3EF0" w:rsidRDefault="00BE0DB5" w:rsidP="00BE0DB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3EF0">
        <w:rPr>
          <w:rFonts w:ascii="Times New Roman" w:hAnsi="Times New Roman" w:cs="Times New Roman"/>
          <w:bCs/>
          <w:sz w:val="24"/>
          <w:szCs w:val="24"/>
          <w:lang w:val="x-none"/>
        </w:rPr>
        <w:t>Обстоятелства, подлежащи на вписване в регистъра за</w:t>
      </w:r>
      <w:r w:rsidRPr="007E3EF0">
        <w:rPr>
          <w:rFonts w:ascii="Times New Roman" w:hAnsi="Times New Roman" w:cs="Times New Roman"/>
          <w:bCs/>
          <w:sz w:val="24"/>
          <w:szCs w:val="24"/>
        </w:rPr>
        <w:t xml:space="preserve"> многостранните системи за търговия</w:t>
      </w:r>
    </w:p>
    <w:p w:rsidR="00BE0DB5" w:rsidRPr="007E3EF0" w:rsidRDefault="00BE0DB5" w:rsidP="00BE0DB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B5" w:rsidRPr="007E3EF0" w:rsidRDefault="00BE0DB5" w:rsidP="00BE0D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97A2E">
        <w:rPr>
          <w:rFonts w:ascii="Times New Roman" w:hAnsi="Times New Roman" w:cs="Times New Roman"/>
          <w:b/>
          <w:bCs/>
          <w:sz w:val="24"/>
          <w:szCs w:val="24"/>
          <w:lang w:val="x-none" w:eastAsia="bg-BG"/>
        </w:rPr>
        <w:t xml:space="preserve">Чл. </w:t>
      </w:r>
      <w:r w:rsidRPr="00F97A2E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15а</w:t>
      </w:r>
      <w:r w:rsidRPr="00F97A2E">
        <w:rPr>
          <w:rFonts w:ascii="Times New Roman" w:hAnsi="Times New Roman" w:cs="Times New Roman"/>
          <w:b/>
          <w:bCs/>
          <w:sz w:val="24"/>
          <w:szCs w:val="24"/>
          <w:lang w:val="x-none" w:eastAsia="bg-BG"/>
        </w:rPr>
        <w:t>.</w:t>
      </w:r>
      <w:r w:rsidRPr="007E3EF0">
        <w:rPr>
          <w:rFonts w:ascii="Times New Roman" w:hAnsi="Times New Roman" w:cs="Times New Roman"/>
          <w:bCs/>
          <w:sz w:val="24"/>
          <w:szCs w:val="24"/>
          <w:lang w:val="x-none" w:eastAsia="bg-BG"/>
        </w:rPr>
        <w:t xml:space="preserve"> В регистъра</w:t>
      </w:r>
      <w:r w:rsidRPr="007E3EF0">
        <w:rPr>
          <w:rFonts w:ascii="Times New Roman" w:hAnsi="Times New Roman" w:cs="Times New Roman"/>
          <w:sz w:val="24"/>
          <w:szCs w:val="24"/>
          <w:lang w:eastAsia="bg-BG"/>
        </w:rPr>
        <w:t xml:space="preserve"> за многостранни системи за търговия се вписват:</w:t>
      </w:r>
    </w:p>
    <w:p w:rsidR="00BE0DB5" w:rsidRPr="007E3EF0" w:rsidRDefault="00BE0DB5" w:rsidP="00BE0D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E3EF0">
        <w:rPr>
          <w:rFonts w:ascii="Times New Roman" w:hAnsi="Times New Roman" w:cs="Times New Roman"/>
          <w:sz w:val="24"/>
          <w:szCs w:val="24"/>
          <w:lang w:eastAsia="bg-BG"/>
        </w:rPr>
        <w:t>1. решението на комисията, с което се издава лиценз за организиране на многостранна система за търговия, и номерът на лиценза;</w:t>
      </w:r>
    </w:p>
    <w:p w:rsidR="00BE0DB5" w:rsidRPr="007E3EF0" w:rsidRDefault="00BE0DB5" w:rsidP="00BE0D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E3EF0">
        <w:rPr>
          <w:rFonts w:ascii="Times New Roman" w:hAnsi="Times New Roman" w:cs="Times New Roman"/>
          <w:sz w:val="24"/>
          <w:szCs w:val="24"/>
          <w:lang w:eastAsia="bg-BG"/>
        </w:rPr>
        <w:t>2. наименованието, ЕИК, седалището и адресът на управление на инвестиционния посредник или пазарния оператор, получил лиценз от комисията да организира многостранна система за търговия;</w:t>
      </w:r>
    </w:p>
    <w:p w:rsidR="00BE0DB5" w:rsidRPr="007E3EF0" w:rsidRDefault="00BE0DB5" w:rsidP="00BE0D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E3EF0">
        <w:rPr>
          <w:rFonts w:ascii="Times New Roman" w:hAnsi="Times New Roman" w:cs="Times New Roman"/>
          <w:sz w:val="24"/>
          <w:szCs w:val="24"/>
          <w:lang w:eastAsia="bg-BG"/>
        </w:rPr>
        <w:t>3. имената (собствено, бащино и фамилно) на физическите лица, избрани за членове на управителния и контролния орган на инвестиционния посредник или пазарния оператор, организиращ многостранната система за търговия;</w:t>
      </w:r>
    </w:p>
    <w:p w:rsidR="00BE0DB5" w:rsidRPr="007E3EF0" w:rsidRDefault="00BE0DB5" w:rsidP="00BE0D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E3EF0">
        <w:rPr>
          <w:rFonts w:ascii="Times New Roman" w:hAnsi="Times New Roman" w:cs="Times New Roman"/>
          <w:sz w:val="24"/>
          <w:szCs w:val="24"/>
          <w:lang w:eastAsia="bg-BG"/>
        </w:rPr>
        <w:t>4. наименованието, ЕИК, седалището и адресът на управление на юридическите лица, избрани за членове на управителния и контролния орган на инвестиционния посредник или пазарния оператор, организиращ многостранната система за търговия;</w:t>
      </w:r>
    </w:p>
    <w:p w:rsidR="00BE0DB5" w:rsidRPr="007E3EF0" w:rsidRDefault="00BE0DB5" w:rsidP="00BE0D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E3EF0">
        <w:rPr>
          <w:rFonts w:ascii="Times New Roman" w:hAnsi="Times New Roman" w:cs="Times New Roman"/>
          <w:sz w:val="24"/>
          <w:szCs w:val="24"/>
          <w:lang w:eastAsia="bg-BG"/>
        </w:rPr>
        <w:t>5. имената (собствено, бащино и фамилно) на физическите лица, които представляват юридическите лица, членове на управителния и контролния орган на инвестиционния посредник или пазарния оператор, организиращ многостранната система за търговия;</w:t>
      </w:r>
    </w:p>
    <w:p w:rsidR="00BE0DB5" w:rsidRPr="007E3EF0" w:rsidRDefault="00BE0DB5" w:rsidP="00BE0D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E3EF0">
        <w:rPr>
          <w:rFonts w:ascii="Times New Roman" w:hAnsi="Times New Roman" w:cs="Times New Roman"/>
          <w:sz w:val="24"/>
          <w:szCs w:val="24"/>
          <w:lang w:eastAsia="bg-BG"/>
        </w:rPr>
        <w:t>6. правилата за дейността на многостранната система за търговия;</w:t>
      </w:r>
    </w:p>
    <w:p w:rsidR="00BE0DB5" w:rsidRPr="007E3EF0" w:rsidRDefault="00BE0DB5" w:rsidP="00BE0D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E3EF0">
        <w:rPr>
          <w:rFonts w:ascii="Times New Roman" w:hAnsi="Times New Roman" w:cs="Times New Roman"/>
          <w:sz w:val="24"/>
          <w:szCs w:val="24"/>
          <w:lang w:eastAsia="bg-BG"/>
        </w:rPr>
        <w:t>7. наименованието, ЕИК, седалището и адресът на управление, предметът на дейност на всяко от юридическите лица – участници на многостранната система за търговия;</w:t>
      </w:r>
    </w:p>
    <w:p w:rsidR="00BE0DB5" w:rsidRPr="007E3EF0" w:rsidRDefault="00BE0DB5" w:rsidP="00BE0D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E3EF0">
        <w:rPr>
          <w:rFonts w:ascii="Times New Roman" w:hAnsi="Times New Roman" w:cs="Times New Roman"/>
          <w:sz w:val="24"/>
          <w:szCs w:val="24"/>
          <w:lang w:eastAsia="bg-BG"/>
        </w:rPr>
        <w:t xml:space="preserve">8. одобрението от министъра на финансите и управителя на БНБ по чл. 51, ал. 7 </w:t>
      </w:r>
      <w:r w:rsidRPr="007E3EF0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ЗПФИ;</w:t>
      </w:r>
    </w:p>
    <w:p w:rsidR="00BE0DB5" w:rsidRPr="007E3EF0" w:rsidRDefault="00BE0DB5" w:rsidP="00BE0D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E3EF0">
        <w:rPr>
          <w:rFonts w:ascii="Times New Roman" w:hAnsi="Times New Roman" w:cs="Times New Roman"/>
          <w:sz w:val="24"/>
          <w:szCs w:val="24"/>
          <w:lang w:eastAsia="bg-BG"/>
        </w:rPr>
        <w:t>9. одобрението по чл. 57, ал. 1 ЗПФИ;</w:t>
      </w:r>
    </w:p>
    <w:p w:rsidR="00BE0DB5" w:rsidRPr="007E3EF0" w:rsidRDefault="00BE0DB5" w:rsidP="00BE0D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  <w:lang w:eastAsia="bg-BG"/>
        </w:rPr>
        <w:t>10. решението на комисията за отнемане на лиценз за организиране на многостранна система за търговия.</w:t>
      </w:r>
      <w:r w:rsidRPr="007E3EF0">
        <w:rPr>
          <w:rFonts w:ascii="Times New Roman" w:hAnsi="Times New Roman" w:cs="Times New Roman"/>
          <w:sz w:val="24"/>
          <w:szCs w:val="24"/>
        </w:rPr>
        <w:t>“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61857" w:rsidRPr="007E3EF0">
        <w:rPr>
          <w:rFonts w:ascii="Times New Roman" w:hAnsi="Times New Roman" w:cs="Times New Roman"/>
          <w:b/>
          <w:sz w:val="24"/>
          <w:szCs w:val="24"/>
        </w:rPr>
        <w:t>6</w:t>
      </w:r>
      <w:r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6264D3" w:rsidRPr="007E3EF0">
        <w:rPr>
          <w:rFonts w:ascii="Times New Roman" w:hAnsi="Times New Roman" w:cs="Times New Roman"/>
          <w:sz w:val="24"/>
          <w:szCs w:val="24"/>
        </w:rPr>
        <w:t xml:space="preserve"> чл. 16</w:t>
      </w:r>
      <w:r w:rsidR="00C20AF0" w:rsidRPr="007E3EF0">
        <w:rPr>
          <w:rFonts w:ascii="Times New Roman" w:hAnsi="Times New Roman" w:cs="Times New Roman"/>
          <w:sz w:val="24"/>
          <w:szCs w:val="24"/>
        </w:rPr>
        <w:t>, ал. 1</w:t>
      </w:r>
      <w:r w:rsidR="006264D3" w:rsidRPr="007E3EF0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:rsidR="006264D3" w:rsidRPr="007E3EF0" w:rsidRDefault="006264D3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A2E">
        <w:rPr>
          <w:rFonts w:ascii="Times New Roman" w:hAnsi="Times New Roman" w:cs="Times New Roman"/>
          <w:b/>
          <w:sz w:val="24"/>
          <w:szCs w:val="24"/>
        </w:rPr>
        <w:t>1.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</w:t>
      </w:r>
      <w:r w:rsidR="007267E4" w:rsidRPr="007E3EF0">
        <w:rPr>
          <w:rFonts w:ascii="Times New Roman" w:hAnsi="Times New Roman" w:cs="Times New Roman"/>
          <w:sz w:val="24"/>
          <w:szCs w:val="24"/>
        </w:rPr>
        <w:t>т. 1 накрая се поставя запетая и се добавят думите „и номерът на лиценза“</w:t>
      </w:r>
      <w:r w:rsidR="00C20AF0" w:rsidRPr="007E3EF0">
        <w:rPr>
          <w:rFonts w:ascii="Times New Roman" w:hAnsi="Times New Roman" w:cs="Times New Roman"/>
          <w:sz w:val="24"/>
          <w:szCs w:val="24"/>
        </w:rPr>
        <w:t>.</w:t>
      </w:r>
    </w:p>
    <w:p w:rsidR="007267E4" w:rsidRPr="007E3EF0" w:rsidRDefault="00C20AF0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A2E">
        <w:rPr>
          <w:rFonts w:ascii="Times New Roman" w:hAnsi="Times New Roman" w:cs="Times New Roman"/>
          <w:b/>
          <w:sz w:val="24"/>
          <w:szCs w:val="24"/>
        </w:rPr>
        <w:t>2.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</w:t>
      </w:r>
      <w:r w:rsidR="007267E4" w:rsidRPr="007E3EF0">
        <w:rPr>
          <w:rFonts w:ascii="Times New Roman" w:hAnsi="Times New Roman" w:cs="Times New Roman"/>
          <w:sz w:val="24"/>
          <w:szCs w:val="24"/>
        </w:rPr>
        <w:t>ъздава се т. 4:</w:t>
      </w:r>
    </w:p>
    <w:p w:rsidR="007267E4" w:rsidRPr="007E3EF0" w:rsidRDefault="007267E4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</w:t>
      </w:r>
      <w:r w:rsidR="006A083E" w:rsidRPr="007E3EF0">
        <w:rPr>
          <w:rFonts w:ascii="Times New Roman" w:hAnsi="Times New Roman" w:cs="Times New Roman"/>
          <w:sz w:val="24"/>
          <w:szCs w:val="24"/>
        </w:rPr>
        <w:t>4. размерът на капитала на инвестиционния посредник;</w:t>
      </w:r>
      <w:r w:rsidRPr="007E3EF0">
        <w:rPr>
          <w:rFonts w:ascii="Times New Roman" w:hAnsi="Times New Roman" w:cs="Times New Roman"/>
          <w:sz w:val="24"/>
          <w:szCs w:val="24"/>
        </w:rPr>
        <w:t>“</w:t>
      </w:r>
      <w:r w:rsidR="006A083E" w:rsidRPr="007E3EF0">
        <w:rPr>
          <w:rFonts w:ascii="Times New Roman" w:hAnsi="Times New Roman" w:cs="Times New Roman"/>
          <w:sz w:val="24"/>
          <w:szCs w:val="24"/>
        </w:rPr>
        <w:t>;</w:t>
      </w:r>
    </w:p>
    <w:p w:rsidR="006A083E" w:rsidRPr="007E3EF0" w:rsidRDefault="00C20AF0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A2E">
        <w:rPr>
          <w:rFonts w:ascii="Times New Roman" w:hAnsi="Times New Roman" w:cs="Times New Roman"/>
          <w:b/>
          <w:sz w:val="24"/>
          <w:szCs w:val="24"/>
        </w:rPr>
        <w:t>3.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</w:t>
      </w:r>
      <w:r w:rsidR="006A083E" w:rsidRPr="007E3EF0">
        <w:rPr>
          <w:rFonts w:ascii="Times New Roman" w:hAnsi="Times New Roman" w:cs="Times New Roman"/>
          <w:sz w:val="24"/>
          <w:szCs w:val="24"/>
        </w:rPr>
        <w:t xml:space="preserve">осегашната т. 4 става т. 5 </w:t>
      </w:r>
      <w:r w:rsidR="00B94E92" w:rsidRPr="007E3EF0">
        <w:rPr>
          <w:rFonts w:ascii="Times New Roman" w:hAnsi="Times New Roman" w:cs="Times New Roman"/>
          <w:sz w:val="24"/>
          <w:szCs w:val="24"/>
        </w:rPr>
        <w:t>и се изменя така</w:t>
      </w:r>
      <w:r w:rsidR="006A083E" w:rsidRPr="007E3EF0">
        <w:rPr>
          <w:rFonts w:ascii="Times New Roman" w:hAnsi="Times New Roman" w:cs="Times New Roman"/>
          <w:sz w:val="24"/>
          <w:szCs w:val="24"/>
        </w:rPr>
        <w:t>:</w:t>
      </w:r>
    </w:p>
    <w:p w:rsidR="00B83D02" w:rsidRPr="007E3EF0" w:rsidRDefault="006A083E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 xml:space="preserve">„5.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решението, с което е издадено одобрение </w:t>
      </w:r>
      <w:r w:rsidRPr="007E3EF0">
        <w:rPr>
          <w:rFonts w:ascii="Times New Roman" w:hAnsi="Times New Roman" w:cs="Times New Roman"/>
          <w:sz w:val="24"/>
          <w:szCs w:val="24"/>
        </w:rPr>
        <w:t>на лицата по чл. 11, ал. 2, 4 и 5 ЗПФИ;“</w:t>
      </w:r>
      <w:r w:rsidR="00C20AF0" w:rsidRPr="007E3EF0">
        <w:rPr>
          <w:rFonts w:ascii="Times New Roman" w:hAnsi="Times New Roman" w:cs="Times New Roman"/>
          <w:sz w:val="24"/>
          <w:szCs w:val="24"/>
        </w:rPr>
        <w:t>.</w:t>
      </w:r>
    </w:p>
    <w:p w:rsidR="006A083E" w:rsidRPr="007E3EF0" w:rsidRDefault="00C20AF0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A2E">
        <w:rPr>
          <w:rFonts w:ascii="Times New Roman" w:hAnsi="Times New Roman" w:cs="Times New Roman"/>
          <w:b/>
          <w:sz w:val="24"/>
          <w:szCs w:val="24"/>
        </w:rPr>
        <w:t>4.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</w:t>
      </w:r>
      <w:r w:rsidR="006A083E" w:rsidRPr="007E3EF0">
        <w:rPr>
          <w:rFonts w:ascii="Times New Roman" w:hAnsi="Times New Roman" w:cs="Times New Roman"/>
          <w:sz w:val="24"/>
          <w:szCs w:val="24"/>
        </w:rPr>
        <w:t>осегашните точки от 5 до 17 стават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съответно точки от 6 до 18.</w:t>
      </w:r>
    </w:p>
    <w:p w:rsidR="006A083E" w:rsidRPr="007E3EF0" w:rsidRDefault="00C20AF0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A2E">
        <w:rPr>
          <w:rFonts w:ascii="Times New Roman" w:hAnsi="Times New Roman" w:cs="Times New Roman"/>
          <w:b/>
          <w:sz w:val="24"/>
          <w:szCs w:val="24"/>
        </w:rPr>
        <w:t>5.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</w:t>
      </w:r>
      <w:r w:rsidR="006A083E" w:rsidRPr="007E3EF0">
        <w:rPr>
          <w:rFonts w:ascii="Times New Roman" w:hAnsi="Times New Roman" w:cs="Times New Roman"/>
          <w:sz w:val="24"/>
          <w:szCs w:val="24"/>
        </w:rPr>
        <w:t>осегашната т. 18 става т. 19</w:t>
      </w:r>
      <w:r w:rsidR="00285F46" w:rsidRPr="007E3EF0">
        <w:rPr>
          <w:rFonts w:ascii="Times New Roman" w:hAnsi="Times New Roman" w:cs="Times New Roman"/>
          <w:sz w:val="24"/>
          <w:szCs w:val="24"/>
        </w:rPr>
        <w:t xml:space="preserve"> със следното съдържание:</w:t>
      </w:r>
    </w:p>
    <w:p w:rsidR="00285F46" w:rsidRPr="007E3EF0" w:rsidRDefault="00285F46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 xml:space="preserve">„19.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годишният финансов отчет по </w:t>
      </w:r>
      <w:r w:rsidRPr="007E3EF0">
        <w:rPr>
          <w:rFonts w:ascii="Times New Roman" w:hAnsi="Times New Roman" w:cs="Times New Roman"/>
          <w:sz w:val="24"/>
          <w:szCs w:val="24"/>
        </w:rPr>
        <w:t>чл. 29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, ал. 1 от Закона за счетоводството</w:t>
      </w:r>
      <w:r w:rsidRPr="007E3EF0">
        <w:rPr>
          <w:rFonts w:ascii="Times New Roman" w:hAnsi="Times New Roman" w:cs="Times New Roman"/>
          <w:sz w:val="24"/>
          <w:szCs w:val="24"/>
        </w:rPr>
        <w:t>, с изключение на годишните финансови отчети на инвестиционните посредници-банки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;</w:t>
      </w:r>
      <w:r w:rsidRPr="007E3EF0">
        <w:rPr>
          <w:rFonts w:ascii="Times New Roman" w:hAnsi="Times New Roman" w:cs="Times New Roman"/>
          <w:sz w:val="24"/>
          <w:szCs w:val="24"/>
        </w:rPr>
        <w:t>“;</w:t>
      </w:r>
    </w:p>
    <w:p w:rsidR="00C20AF0" w:rsidRPr="007E3EF0" w:rsidRDefault="00C20AF0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6. Досегашните точки от 19 до 23 стават съответно точки от 20 до 24.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61857" w:rsidRPr="007E3EF0">
        <w:rPr>
          <w:rFonts w:ascii="Times New Roman" w:hAnsi="Times New Roman" w:cs="Times New Roman"/>
          <w:b/>
          <w:sz w:val="24"/>
          <w:szCs w:val="24"/>
        </w:rPr>
        <w:t>7</w:t>
      </w:r>
      <w:r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8D7541" w:rsidRPr="007E3EF0">
        <w:rPr>
          <w:rFonts w:ascii="Times New Roman" w:hAnsi="Times New Roman" w:cs="Times New Roman"/>
          <w:sz w:val="24"/>
          <w:szCs w:val="24"/>
        </w:rPr>
        <w:t xml:space="preserve"> чл. 17 се правят следните изменения и допълнения:</w:t>
      </w:r>
    </w:p>
    <w:p w:rsidR="008D7541" w:rsidRPr="007E3EF0" w:rsidRDefault="008D754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44C">
        <w:rPr>
          <w:rFonts w:ascii="Times New Roman" w:hAnsi="Times New Roman" w:cs="Times New Roman"/>
          <w:b/>
          <w:sz w:val="24"/>
          <w:szCs w:val="24"/>
        </w:rPr>
        <w:t>1.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1:</w:t>
      </w:r>
    </w:p>
    <w:p w:rsidR="008D7541" w:rsidRPr="007E3EF0" w:rsidRDefault="008D754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а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точка 2 се изменя така:</w:t>
      </w:r>
    </w:p>
    <w:p w:rsidR="008D7541" w:rsidRPr="007E3EF0" w:rsidRDefault="008D754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</w:t>
      </w:r>
      <w:r w:rsidR="009F232B">
        <w:rPr>
          <w:rFonts w:ascii="Times New Roman" w:hAnsi="Times New Roman" w:cs="Times New Roman"/>
          <w:sz w:val="24"/>
          <w:szCs w:val="24"/>
        </w:rPr>
        <w:t xml:space="preserve">2. </w:t>
      </w:r>
      <w:r w:rsidRPr="007E3EF0">
        <w:rPr>
          <w:rFonts w:ascii="Times New Roman" w:hAnsi="Times New Roman" w:cs="Times New Roman"/>
          <w:sz w:val="24"/>
          <w:szCs w:val="24"/>
        </w:rPr>
        <w:t>вътрешната информация по чл. 7 от Регламент (ЕС) № 596/2014 на Европейския парламент и на Съвета от 16 април 2014 г. относно пазарната злоупотреба (Регламент относно пазарната злоупотреба) и за отмяна на Директива 2003/6/ЕО на Европейския парламент и на Съвета и директиви 2013/124/ЕО, 2003/125/ЕО и 2004/72/ЕО на Комисията (О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E3EF0">
        <w:rPr>
          <w:rFonts w:ascii="Times New Roman" w:hAnsi="Times New Roman" w:cs="Times New Roman"/>
          <w:sz w:val="24"/>
          <w:szCs w:val="24"/>
        </w:rPr>
        <w:t>,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 L 173</w:t>
      </w:r>
      <w:r w:rsidRPr="007E3EF0">
        <w:rPr>
          <w:rFonts w:ascii="Times New Roman" w:hAnsi="Times New Roman" w:cs="Times New Roman"/>
          <w:sz w:val="24"/>
          <w:szCs w:val="24"/>
        </w:rPr>
        <w:t>/1 от 12.06.2014 г.) (Регламент № 596/2014)“;</w:t>
      </w:r>
    </w:p>
    <w:p w:rsidR="008D7541" w:rsidRPr="007E3EF0" w:rsidRDefault="008D754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точка 4 се изменя така:</w:t>
      </w:r>
    </w:p>
    <w:p w:rsidR="008D7541" w:rsidRDefault="008D754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 xml:space="preserve">„4.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шестмесечните финансови отчети за дейността по чл. 100о, ал. 4 ЗППЦК и консолидираните </w:t>
      </w:r>
      <w:r w:rsidRPr="007E3EF0">
        <w:rPr>
          <w:rFonts w:ascii="Times New Roman" w:hAnsi="Times New Roman" w:cs="Times New Roman"/>
          <w:sz w:val="24"/>
          <w:szCs w:val="24"/>
        </w:rPr>
        <w:t>шест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месечни финансови отчети за дейността по чл. 100о, ал. 5 ЗППЦК, както и отчетите по 100о, ал. 7 ЗППЦК;</w:t>
      </w:r>
      <w:r w:rsidRPr="007E3EF0">
        <w:rPr>
          <w:rFonts w:ascii="Times New Roman" w:hAnsi="Times New Roman" w:cs="Times New Roman"/>
          <w:sz w:val="24"/>
          <w:szCs w:val="24"/>
        </w:rPr>
        <w:t>“;</w:t>
      </w:r>
    </w:p>
    <w:p w:rsidR="009F232B" w:rsidRDefault="008D754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в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</w:t>
      </w:r>
      <w:r w:rsidR="00E92BEC">
        <w:rPr>
          <w:rFonts w:ascii="Times New Roman" w:hAnsi="Times New Roman" w:cs="Times New Roman"/>
          <w:sz w:val="24"/>
          <w:szCs w:val="24"/>
        </w:rPr>
        <w:t>създава се нова т. 5:</w:t>
      </w:r>
    </w:p>
    <w:p w:rsidR="00E92BEC" w:rsidRPr="00E92BEC" w:rsidRDefault="00E92BEC" w:rsidP="00E92BE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92BEC">
        <w:rPr>
          <w:rFonts w:ascii="Times New Roman" w:hAnsi="Times New Roman"/>
          <w:sz w:val="24"/>
          <w:szCs w:val="24"/>
        </w:rPr>
        <w:t xml:space="preserve">    „5. </w:t>
      </w:r>
      <w:r w:rsidRPr="00E92BEC">
        <w:rPr>
          <w:rFonts w:ascii="Times New Roman" w:hAnsi="Times New Roman"/>
          <w:sz w:val="24"/>
          <w:szCs w:val="24"/>
          <w:lang w:val="x-none"/>
        </w:rPr>
        <w:t>уведомления</w:t>
      </w:r>
      <w:r w:rsidRPr="00E92BEC">
        <w:rPr>
          <w:rFonts w:ascii="Times New Roman" w:hAnsi="Times New Roman"/>
          <w:sz w:val="24"/>
          <w:szCs w:val="24"/>
        </w:rPr>
        <w:t>та</w:t>
      </w:r>
      <w:r w:rsidRPr="00E92BEC">
        <w:rPr>
          <w:rFonts w:ascii="Times New Roman" w:hAnsi="Times New Roman"/>
          <w:sz w:val="24"/>
          <w:szCs w:val="24"/>
          <w:lang w:val="x-none"/>
        </w:rPr>
        <w:t xml:space="preserve"> за финансовото състояние за първо, трето и четвърто тримесечие и уведомления</w:t>
      </w:r>
      <w:r w:rsidRPr="00E92BEC">
        <w:rPr>
          <w:rFonts w:ascii="Times New Roman" w:hAnsi="Times New Roman"/>
          <w:sz w:val="24"/>
          <w:szCs w:val="24"/>
        </w:rPr>
        <w:t>та</w:t>
      </w:r>
      <w:r w:rsidRPr="00E92BEC">
        <w:rPr>
          <w:rFonts w:ascii="Times New Roman" w:hAnsi="Times New Roman"/>
          <w:sz w:val="24"/>
          <w:szCs w:val="24"/>
          <w:lang w:val="x-none"/>
        </w:rPr>
        <w:t xml:space="preserve"> на консолидирана основа за финансовото състояние за първо, трето и четвърто тримесечие по чл. 100о</w:t>
      </w:r>
      <w:r w:rsidRPr="00E92BEC">
        <w:rPr>
          <w:rFonts w:ascii="Times New Roman" w:hAnsi="Times New Roman"/>
          <w:sz w:val="16"/>
          <w:szCs w:val="24"/>
          <w:vertAlign w:val="superscript"/>
          <w:lang w:val="x-none"/>
        </w:rPr>
        <w:t>1</w:t>
      </w:r>
      <w:r w:rsidRPr="00E92BEC">
        <w:rPr>
          <w:rFonts w:ascii="Times New Roman" w:hAnsi="Times New Roman"/>
          <w:sz w:val="24"/>
          <w:szCs w:val="24"/>
          <w:lang w:val="x-none"/>
        </w:rPr>
        <w:t>, ал. 4 ЗППЦК</w:t>
      </w:r>
      <w:r w:rsidRPr="00E92BEC">
        <w:rPr>
          <w:rFonts w:ascii="Times New Roman" w:hAnsi="Times New Roman"/>
          <w:sz w:val="24"/>
          <w:szCs w:val="24"/>
        </w:rPr>
        <w:t>;“</w:t>
      </w:r>
    </w:p>
    <w:p w:rsidR="008D7541" w:rsidRPr="007E3EF0" w:rsidRDefault="00E92BEC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г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D7541" w:rsidRPr="007E3EF0">
        <w:rPr>
          <w:rFonts w:ascii="Times New Roman" w:hAnsi="Times New Roman" w:cs="Times New Roman"/>
          <w:sz w:val="24"/>
          <w:szCs w:val="24"/>
        </w:rPr>
        <w:t xml:space="preserve">досегашната т.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D7541" w:rsidRPr="007E3EF0">
        <w:rPr>
          <w:rFonts w:ascii="Times New Roman" w:hAnsi="Times New Roman" w:cs="Times New Roman"/>
          <w:sz w:val="24"/>
          <w:szCs w:val="24"/>
        </w:rPr>
        <w:t xml:space="preserve"> става т. 6;</w:t>
      </w:r>
    </w:p>
    <w:p w:rsidR="008D7541" w:rsidRPr="007E3EF0" w:rsidRDefault="00E92BEC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D7541" w:rsidRPr="007E3EF0">
        <w:rPr>
          <w:rFonts w:ascii="Times New Roman" w:hAnsi="Times New Roman" w:cs="Times New Roman"/>
          <w:sz w:val="24"/>
          <w:szCs w:val="24"/>
        </w:rPr>
        <w:t>в т. 7 думите „на заместник-председателя, ръководещ управление „</w:t>
      </w:r>
      <w:r w:rsidR="008D7541" w:rsidRPr="007E3EF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Надзор</w:t>
      </w:r>
      <w:r w:rsidR="008D7541" w:rsidRPr="007E3EF0">
        <w:rPr>
          <w:rFonts w:ascii="Times New Roman" w:hAnsi="Times New Roman" w:cs="Times New Roman"/>
          <w:sz w:val="24"/>
          <w:szCs w:val="24"/>
        </w:rPr>
        <w:t xml:space="preserve"> на инвестиционната дейност“ се заличават.</w:t>
      </w:r>
    </w:p>
    <w:p w:rsidR="008D7541" w:rsidRPr="007E3EF0" w:rsidRDefault="008D754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44C">
        <w:rPr>
          <w:rFonts w:ascii="Times New Roman" w:hAnsi="Times New Roman" w:cs="Times New Roman"/>
          <w:b/>
          <w:sz w:val="24"/>
          <w:szCs w:val="24"/>
        </w:rPr>
        <w:t>2.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4:</w:t>
      </w:r>
    </w:p>
    <w:p w:rsidR="008D7541" w:rsidRPr="007E3EF0" w:rsidRDefault="008D754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а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в т. 3 след думите „чл. 111, ал. 6“ се добавя „и ал. 8“;</w:t>
      </w:r>
    </w:p>
    <w:p w:rsidR="008D7541" w:rsidRPr="007E3EF0" w:rsidRDefault="008D754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 xml:space="preserve">в т. 5 </w:t>
      </w:r>
      <w:r w:rsidRPr="00831B46">
        <w:rPr>
          <w:rFonts w:ascii="Times New Roman" w:hAnsi="Times New Roman" w:cs="Times New Roman"/>
          <w:sz w:val="24"/>
          <w:szCs w:val="24"/>
        </w:rPr>
        <w:t>думите „чл. 115в, ал. 2“ се заменят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 „чл. 115в, ал. 4“;</w:t>
      </w:r>
    </w:p>
    <w:p w:rsidR="008D7541" w:rsidRPr="007E3EF0" w:rsidRDefault="008D754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в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в т. 7 думите „</w:t>
      </w:r>
      <w:r w:rsidR="0033017E" w:rsidRPr="007E3EF0">
        <w:rPr>
          <w:rFonts w:ascii="Times New Roman" w:hAnsi="Times New Roman" w:cs="Times New Roman"/>
          <w:sz w:val="24"/>
          <w:szCs w:val="24"/>
          <w:lang w:val="x-none"/>
        </w:rPr>
        <w:t>и уведомлението за упълномощаване съгласно чл. 116, ал. 11 ЗППЦК</w:t>
      </w:r>
      <w:r w:rsidR="0033017E" w:rsidRPr="007E3EF0">
        <w:rPr>
          <w:rFonts w:ascii="Times New Roman" w:hAnsi="Times New Roman" w:cs="Times New Roman"/>
          <w:sz w:val="24"/>
          <w:szCs w:val="24"/>
        </w:rPr>
        <w:t>“ се заличават;</w:t>
      </w:r>
    </w:p>
    <w:p w:rsidR="0033017E" w:rsidRPr="007E3EF0" w:rsidRDefault="0033017E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г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в т. 9 думите „на заместник-председателя, ръководещ управление „</w:t>
      </w:r>
      <w:r w:rsidRPr="007E3EF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Надзор</w:t>
      </w:r>
      <w:r w:rsidRPr="007E3EF0">
        <w:rPr>
          <w:rFonts w:ascii="Times New Roman" w:hAnsi="Times New Roman" w:cs="Times New Roman"/>
          <w:sz w:val="24"/>
          <w:szCs w:val="24"/>
        </w:rPr>
        <w:t xml:space="preserve"> на инвестиционната дейност“ се заличават;</w:t>
      </w:r>
    </w:p>
    <w:p w:rsidR="0033017E" w:rsidRPr="007E3EF0" w:rsidRDefault="0033017E" w:rsidP="00330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д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в т. 11 думите „на заместник-председателя, ръководещ управление „</w:t>
      </w:r>
      <w:r w:rsidRPr="007E3EF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Надзор</w:t>
      </w:r>
      <w:r w:rsidRPr="007E3EF0">
        <w:rPr>
          <w:rFonts w:ascii="Times New Roman" w:hAnsi="Times New Roman" w:cs="Times New Roman"/>
          <w:sz w:val="24"/>
          <w:szCs w:val="24"/>
        </w:rPr>
        <w:t xml:space="preserve"> на инвестиционната дейност“ се заличават;</w:t>
      </w:r>
    </w:p>
    <w:p w:rsidR="0033017E" w:rsidRPr="007E3EF0" w:rsidRDefault="0033017E" w:rsidP="00330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е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точка 17 се заличава;</w:t>
      </w:r>
    </w:p>
    <w:p w:rsidR="0033017E" w:rsidRPr="007E3EF0" w:rsidRDefault="0033017E" w:rsidP="00330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ж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в т. 18 думите „заместник-председателя, ръководещ управление „</w:t>
      </w:r>
      <w:r w:rsidRPr="007E3EF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Надзор</w:t>
      </w:r>
      <w:r w:rsidRPr="007E3EF0">
        <w:rPr>
          <w:rFonts w:ascii="Times New Roman" w:hAnsi="Times New Roman" w:cs="Times New Roman"/>
          <w:sz w:val="24"/>
          <w:szCs w:val="24"/>
        </w:rPr>
        <w:t xml:space="preserve"> на инвестиционната дейност“ се заменят с „комисията“.</w:t>
      </w:r>
    </w:p>
    <w:p w:rsidR="0033017E" w:rsidRPr="007E3EF0" w:rsidRDefault="0033017E" w:rsidP="00330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44C">
        <w:rPr>
          <w:rFonts w:ascii="Times New Roman" w:hAnsi="Times New Roman" w:cs="Times New Roman"/>
          <w:b/>
          <w:sz w:val="24"/>
          <w:szCs w:val="24"/>
        </w:rPr>
        <w:t>3.</w:t>
      </w:r>
      <w:r w:rsidRPr="007E3EF0">
        <w:rPr>
          <w:rFonts w:ascii="Times New Roman" w:hAnsi="Times New Roman" w:cs="Times New Roman"/>
          <w:sz w:val="24"/>
          <w:szCs w:val="24"/>
        </w:rPr>
        <w:t xml:space="preserve"> </w:t>
      </w:r>
      <w:r w:rsidR="00C7412F" w:rsidRPr="007E3EF0">
        <w:rPr>
          <w:rFonts w:ascii="Times New Roman" w:hAnsi="Times New Roman" w:cs="Times New Roman"/>
          <w:sz w:val="24"/>
          <w:szCs w:val="24"/>
        </w:rPr>
        <w:t>В ал. 5:</w:t>
      </w:r>
    </w:p>
    <w:p w:rsidR="00C7412F" w:rsidRPr="007E3EF0" w:rsidRDefault="00C7412F" w:rsidP="00330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B682C"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82C" w:rsidRPr="007E3EF0">
        <w:rPr>
          <w:rFonts w:ascii="Times New Roman" w:hAnsi="Times New Roman" w:cs="Times New Roman"/>
          <w:sz w:val="24"/>
          <w:szCs w:val="24"/>
        </w:rPr>
        <w:t>в основния текст думите „в производство по ликвидация или несъстоятелност“ се заменят с „по отношение на който има вписано в търговския регистър решение за ликвидация“;</w:t>
      </w:r>
    </w:p>
    <w:p w:rsidR="004B682C" w:rsidRPr="007E3EF0" w:rsidRDefault="004B682C" w:rsidP="00330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B1FB7" w:rsidRPr="007E3EF0">
        <w:rPr>
          <w:rFonts w:ascii="Times New Roman" w:hAnsi="Times New Roman" w:cs="Times New Roman"/>
          <w:sz w:val="24"/>
          <w:szCs w:val="24"/>
        </w:rPr>
        <w:t>в т. 1 думите „чл. 37“ се заменят с „чл. 37а“</w:t>
      </w:r>
      <w:r w:rsidR="00890373" w:rsidRPr="007E3EF0">
        <w:rPr>
          <w:rFonts w:ascii="Times New Roman" w:hAnsi="Times New Roman" w:cs="Times New Roman"/>
          <w:sz w:val="24"/>
          <w:szCs w:val="24"/>
        </w:rPr>
        <w:t>, а думите „от публичните дружества и другите емитенти на ценни книжа“ се заличават;</w:t>
      </w:r>
    </w:p>
    <w:p w:rsidR="004B682C" w:rsidRPr="007E3EF0" w:rsidRDefault="00890373" w:rsidP="00330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4B682C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8365A" w:rsidRPr="007E3EF0">
        <w:rPr>
          <w:rFonts w:ascii="Times New Roman" w:hAnsi="Times New Roman" w:cs="Times New Roman"/>
          <w:sz w:val="24"/>
          <w:szCs w:val="24"/>
        </w:rPr>
        <w:t xml:space="preserve"> в т. 2 думите „чл. 37“ се заменят с „чл. 37а“;</w:t>
      </w:r>
    </w:p>
    <w:p w:rsidR="00D8365A" w:rsidRPr="007E3EF0" w:rsidRDefault="00D8365A" w:rsidP="00D836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г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3 думите „чл. 37“ се заменят с „чл. 37а“;</w:t>
      </w:r>
    </w:p>
    <w:p w:rsidR="004B682C" w:rsidRPr="007E3EF0" w:rsidRDefault="00D8365A" w:rsidP="00330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д</w:t>
      </w:r>
      <w:r w:rsidR="004B682C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</w:t>
      </w:r>
      <w:r w:rsidR="00294A90" w:rsidRPr="007E3EF0">
        <w:rPr>
          <w:rFonts w:ascii="Times New Roman" w:hAnsi="Times New Roman" w:cs="Times New Roman"/>
          <w:sz w:val="24"/>
          <w:szCs w:val="24"/>
        </w:rPr>
        <w:t>4 думите „или несъстоятелност по чл. 37“ се заменят с „по чл. 37а“.</w:t>
      </w:r>
    </w:p>
    <w:p w:rsidR="00294A90" w:rsidRPr="007E3EF0" w:rsidRDefault="00294A90" w:rsidP="00330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44C">
        <w:rPr>
          <w:rFonts w:ascii="Times New Roman" w:hAnsi="Times New Roman" w:cs="Times New Roman"/>
          <w:b/>
          <w:sz w:val="24"/>
          <w:szCs w:val="24"/>
        </w:rPr>
        <w:t>4.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6 т. 7 и 8 се заличават.</w:t>
      </w:r>
    </w:p>
    <w:p w:rsidR="0033017E" w:rsidRPr="007E3EF0" w:rsidRDefault="0033017E" w:rsidP="00330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A61857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§ 8</w:t>
      </w:r>
      <w:r w:rsidR="00B83D02"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3D02" w:rsidRPr="007E3EF0">
        <w:rPr>
          <w:rFonts w:ascii="Times New Roman" w:hAnsi="Times New Roman" w:cs="Times New Roman"/>
          <w:sz w:val="24"/>
          <w:szCs w:val="24"/>
        </w:rPr>
        <w:t>В</w:t>
      </w:r>
      <w:r w:rsidR="00294A90" w:rsidRPr="007E3EF0">
        <w:rPr>
          <w:rFonts w:ascii="Times New Roman" w:hAnsi="Times New Roman" w:cs="Times New Roman"/>
          <w:sz w:val="24"/>
          <w:szCs w:val="24"/>
        </w:rPr>
        <w:t xml:space="preserve"> чл. 18, т. 15 думите „на заместник-председателя, ръководещ управление „</w:t>
      </w:r>
      <w:r w:rsidR="00294A90" w:rsidRPr="007E3EF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Надзор</w:t>
      </w:r>
      <w:r w:rsidR="00294A90" w:rsidRPr="007E3EF0">
        <w:rPr>
          <w:rFonts w:ascii="Times New Roman" w:hAnsi="Times New Roman" w:cs="Times New Roman"/>
          <w:sz w:val="24"/>
          <w:szCs w:val="24"/>
        </w:rPr>
        <w:t xml:space="preserve"> на инвестиционната дейност“ се заличават.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A61857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§ 9</w:t>
      </w:r>
      <w:r w:rsidR="00B83D02"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3D02" w:rsidRPr="007E3EF0">
        <w:rPr>
          <w:rFonts w:ascii="Times New Roman" w:hAnsi="Times New Roman" w:cs="Times New Roman"/>
          <w:sz w:val="24"/>
          <w:szCs w:val="24"/>
        </w:rPr>
        <w:t>В</w:t>
      </w:r>
      <w:r w:rsidR="00294A90" w:rsidRPr="007E3EF0">
        <w:rPr>
          <w:rFonts w:ascii="Times New Roman" w:hAnsi="Times New Roman" w:cs="Times New Roman"/>
          <w:sz w:val="24"/>
          <w:szCs w:val="24"/>
        </w:rPr>
        <w:t xml:space="preserve"> чл. 19, ал. 1 се правят следните изменения:</w:t>
      </w:r>
    </w:p>
    <w:p w:rsidR="00294A90" w:rsidRPr="007E3EF0" w:rsidRDefault="00294A90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A9D">
        <w:rPr>
          <w:rFonts w:ascii="Times New Roman" w:hAnsi="Times New Roman" w:cs="Times New Roman"/>
          <w:b/>
          <w:sz w:val="24"/>
          <w:szCs w:val="24"/>
        </w:rPr>
        <w:t>1.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2</w:t>
      </w:r>
      <w:r w:rsidR="00527DB7" w:rsidRPr="007E3EF0">
        <w:rPr>
          <w:rFonts w:ascii="Times New Roman" w:hAnsi="Times New Roman" w:cs="Times New Roman"/>
          <w:sz w:val="24"/>
          <w:szCs w:val="24"/>
        </w:rPr>
        <w:t xml:space="preserve"> думите „Българската народна банка за банката, осъществяваща функциите на довереника на облигационерите в случаите по </w:t>
      </w:r>
      <w:hyperlink r:id="rId7" w:history="1">
        <w:r w:rsidR="00527DB7" w:rsidRPr="007E3EF0">
          <w:rPr>
            <w:rStyle w:val="Hyperlink"/>
            <w:rFonts w:ascii="Times New Roman" w:hAnsi="Times New Roman" w:cs="Times New Roman"/>
            <w:sz w:val="24"/>
            <w:szCs w:val="24"/>
          </w:rPr>
          <w:t>чл. 100а, ал. 6 ЗППЦК</w:t>
        </w:r>
      </w:hyperlink>
      <w:r w:rsidR="00527DB7" w:rsidRPr="007E3EF0">
        <w:rPr>
          <w:rFonts w:ascii="Times New Roman" w:hAnsi="Times New Roman" w:cs="Times New Roman"/>
          <w:sz w:val="24"/>
          <w:szCs w:val="24"/>
        </w:rPr>
        <w:t>“ се заменят с „лицето, осъществяващо функциите на довереник на облигационерите в случаите по чл. 100а, ал. 7 ЗППЦК“.</w:t>
      </w:r>
    </w:p>
    <w:p w:rsidR="001D5EAD" w:rsidRPr="007E3EF0" w:rsidRDefault="001D5EAD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A9D">
        <w:rPr>
          <w:rFonts w:ascii="Times New Roman" w:hAnsi="Times New Roman" w:cs="Times New Roman"/>
          <w:b/>
          <w:sz w:val="24"/>
          <w:szCs w:val="24"/>
        </w:rPr>
        <w:t>2.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7 думите „чл. 100б, ал. 3“ се заменят с „чл. 100б, ал. 8“.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§ 1</w:t>
      </w:r>
      <w:r w:rsidR="00A61857" w:rsidRPr="007E3EF0">
        <w:rPr>
          <w:rFonts w:ascii="Times New Roman" w:hAnsi="Times New Roman" w:cs="Times New Roman"/>
          <w:b/>
          <w:sz w:val="24"/>
          <w:szCs w:val="24"/>
        </w:rPr>
        <w:t>0</w:t>
      </w:r>
      <w:r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766DBC" w:rsidRPr="007E3EF0">
        <w:rPr>
          <w:rFonts w:ascii="Times New Roman" w:hAnsi="Times New Roman" w:cs="Times New Roman"/>
          <w:sz w:val="24"/>
          <w:szCs w:val="24"/>
        </w:rPr>
        <w:t xml:space="preserve"> чл. 21, ал. 1 се правят следните изменения и допълнения:</w:t>
      </w:r>
    </w:p>
    <w:p w:rsidR="00766DBC" w:rsidRPr="007E3EF0" w:rsidRDefault="00766DBC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A9D">
        <w:rPr>
          <w:rFonts w:ascii="Times New Roman" w:hAnsi="Times New Roman" w:cs="Times New Roman"/>
          <w:b/>
          <w:sz w:val="24"/>
          <w:szCs w:val="24"/>
        </w:rPr>
        <w:t>1.</w:t>
      </w:r>
      <w:r w:rsidRPr="007E3EF0">
        <w:rPr>
          <w:rFonts w:ascii="Times New Roman" w:hAnsi="Times New Roman" w:cs="Times New Roman"/>
          <w:sz w:val="24"/>
          <w:szCs w:val="24"/>
        </w:rPr>
        <w:t xml:space="preserve"> Точка 10 се изменя така:</w:t>
      </w:r>
    </w:p>
    <w:p w:rsidR="00766DBC" w:rsidRPr="007E3EF0" w:rsidRDefault="00766DBC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10. броят и датата на </w:t>
      </w:r>
      <w:r w:rsidRPr="007E3EF0">
        <w:rPr>
          <w:rFonts w:ascii="Times New Roman" w:hAnsi="Times New Roman" w:cs="Times New Roman"/>
          <w:sz w:val="24"/>
          <w:szCs w:val="24"/>
        </w:rPr>
        <w:t>централния ежедневник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7E3EF0">
        <w:rPr>
          <w:rFonts w:ascii="Times New Roman" w:hAnsi="Times New Roman" w:cs="Times New Roman"/>
          <w:sz w:val="24"/>
          <w:szCs w:val="24"/>
        </w:rPr>
        <w:t xml:space="preserve">съответно хипервръзка (линк) към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интернет страницата на информационна агенция или друга медия, която може да осигури ефективното разпространение на регулираната информация до обществеността във всички държави членки</w:t>
      </w:r>
      <w:r w:rsidRPr="007E3EF0">
        <w:rPr>
          <w:rFonts w:ascii="Times New Roman" w:hAnsi="Times New Roman" w:cs="Times New Roman"/>
          <w:sz w:val="24"/>
          <w:szCs w:val="24"/>
        </w:rPr>
        <w:t>,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7E3EF0">
        <w:rPr>
          <w:rFonts w:ascii="Times New Roman" w:hAnsi="Times New Roman" w:cs="Times New Roman"/>
          <w:sz w:val="24"/>
          <w:szCs w:val="24"/>
        </w:rPr>
        <w:t xml:space="preserve">където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предложителят е публикувал съобщение за търговото предложение и съществените му условия съгласно чл. 151, ал. 4</w:t>
      </w:r>
      <w:r w:rsidRPr="007E3EF0">
        <w:rPr>
          <w:rFonts w:ascii="Times New Roman" w:hAnsi="Times New Roman" w:cs="Times New Roman"/>
          <w:sz w:val="24"/>
          <w:szCs w:val="24"/>
        </w:rPr>
        <w:t xml:space="preserve"> ЗППЦК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;</w:t>
      </w:r>
      <w:r w:rsidRPr="007E3EF0">
        <w:rPr>
          <w:rFonts w:ascii="Times New Roman" w:hAnsi="Times New Roman" w:cs="Times New Roman"/>
          <w:sz w:val="24"/>
          <w:szCs w:val="24"/>
        </w:rPr>
        <w:t>“.</w:t>
      </w:r>
    </w:p>
    <w:p w:rsidR="006D5DC1" w:rsidRPr="007E3EF0" w:rsidRDefault="006D5DC1" w:rsidP="006D5D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A9D">
        <w:rPr>
          <w:rFonts w:ascii="Times New Roman" w:hAnsi="Times New Roman" w:cs="Times New Roman"/>
          <w:b/>
          <w:sz w:val="24"/>
          <w:szCs w:val="24"/>
        </w:rPr>
        <w:t>2.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17 думите „централните ежедневници“ се заменят с „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централн</w:t>
      </w:r>
      <w:r w:rsidRPr="007E3EF0">
        <w:rPr>
          <w:rFonts w:ascii="Times New Roman" w:hAnsi="Times New Roman" w:cs="Times New Roman"/>
          <w:sz w:val="24"/>
          <w:szCs w:val="24"/>
        </w:rPr>
        <w:t>ия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 ежедневник или интернет страница</w:t>
      </w:r>
      <w:r w:rsidRPr="007E3EF0">
        <w:rPr>
          <w:rFonts w:ascii="Times New Roman" w:hAnsi="Times New Roman" w:cs="Times New Roman"/>
          <w:sz w:val="24"/>
          <w:szCs w:val="24"/>
        </w:rPr>
        <w:t>та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 на информационна агенция или друга медия, която може да осигури ефективното разпространение на регулираната информация до обществеността във всички държави членки</w:t>
      </w:r>
      <w:r w:rsidRPr="007E3EF0">
        <w:rPr>
          <w:rFonts w:ascii="Times New Roman" w:hAnsi="Times New Roman" w:cs="Times New Roman"/>
          <w:sz w:val="24"/>
          <w:szCs w:val="24"/>
        </w:rPr>
        <w:t>“.</w:t>
      </w:r>
    </w:p>
    <w:p w:rsidR="006113DA" w:rsidRPr="007E3EF0" w:rsidRDefault="006D5DC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A9D">
        <w:rPr>
          <w:rFonts w:ascii="Times New Roman" w:hAnsi="Times New Roman" w:cs="Times New Roman"/>
          <w:b/>
          <w:sz w:val="24"/>
          <w:szCs w:val="24"/>
        </w:rPr>
        <w:t>3.</w:t>
      </w:r>
      <w:r w:rsidRPr="007E3EF0">
        <w:rPr>
          <w:rFonts w:ascii="Times New Roman" w:hAnsi="Times New Roman" w:cs="Times New Roman"/>
          <w:sz w:val="24"/>
          <w:szCs w:val="24"/>
        </w:rPr>
        <w:t xml:space="preserve"> </w:t>
      </w:r>
      <w:r w:rsidR="006113DA" w:rsidRPr="007E3EF0">
        <w:rPr>
          <w:rFonts w:ascii="Times New Roman" w:hAnsi="Times New Roman" w:cs="Times New Roman"/>
          <w:sz w:val="24"/>
          <w:szCs w:val="24"/>
        </w:rPr>
        <w:t>В т. 20 думите „централните ежедневници“ се заменят с „централния ежедневник или интернет страницата на информационна агенция или друга медия, която може да осигури ефективното разпространение на регулираната информация до обществеността във всички държави членки“.</w:t>
      </w:r>
    </w:p>
    <w:p w:rsidR="006113DA" w:rsidRPr="007E3EF0" w:rsidRDefault="002A7E08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A9D">
        <w:rPr>
          <w:rFonts w:ascii="Times New Roman" w:hAnsi="Times New Roman" w:cs="Times New Roman"/>
          <w:b/>
          <w:sz w:val="24"/>
          <w:szCs w:val="24"/>
        </w:rPr>
        <w:t>4.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21 думите „централните ежедневници“ </w:t>
      </w:r>
      <w:r w:rsidRPr="00CE4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ведно със скобите се </w:t>
      </w:r>
      <w:r w:rsidRPr="007E3EF0">
        <w:rPr>
          <w:rFonts w:ascii="Times New Roman" w:hAnsi="Times New Roman" w:cs="Times New Roman"/>
          <w:sz w:val="24"/>
          <w:szCs w:val="24"/>
        </w:rPr>
        <w:t>заличават.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§ 1</w:t>
      </w:r>
      <w:r w:rsidR="00A61857" w:rsidRPr="007E3EF0">
        <w:rPr>
          <w:rFonts w:ascii="Times New Roman" w:hAnsi="Times New Roman" w:cs="Times New Roman"/>
          <w:b/>
          <w:sz w:val="24"/>
          <w:szCs w:val="24"/>
        </w:rPr>
        <w:t>1</w:t>
      </w:r>
      <w:r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221286" w:rsidRPr="007E3EF0">
        <w:rPr>
          <w:rFonts w:ascii="Times New Roman" w:hAnsi="Times New Roman" w:cs="Times New Roman"/>
          <w:sz w:val="24"/>
          <w:szCs w:val="24"/>
        </w:rPr>
        <w:t xml:space="preserve"> чл. 22</w:t>
      </w:r>
      <w:r w:rsidR="008234C8" w:rsidRPr="007E3EF0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:rsidR="008234C8" w:rsidRPr="007E3EF0" w:rsidRDefault="008234C8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A9D">
        <w:rPr>
          <w:rFonts w:ascii="Times New Roman" w:hAnsi="Times New Roman" w:cs="Times New Roman"/>
          <w:b/>
          <w:sz w:val="24"/>
          <w:szCs w:val="24"/>
        </w:rPr>
        <w:t>1.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1:</w:t>
      </w:r>
    </w:p>
    <w:p w:rsidR="008234C8" w:rsidRPr="007E3EF0" w:rsidRDefault="00C01003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а</w:t>
      </w:r>
      <w:r w:rsidR="008234C8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1 накрая се добавят думите „и документът с ключовата информация за инвеститорите“;</w:t>
      </w:r>
    </w:p>
    <w:p w:rsidR="008234C8" w:rsidRPr="007E3EF0" w:rsidRDefault="00C01003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="008234C8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11</w:t>
      </w:r>
      <w:r w:rsidR="00367116" w:rsidRPr="007E3EF0">
        <w:rPr>
          <w:rFonts w:ascii="Times New Roman" w:hAnsi="Times New Roman" w:cs="Times New Roman"/>
          <w:sz w:val="24"/>
          <w:szCs w:val="24"/>
        </w:rPr>
        <w:t xml:space="preserve"> думите „на заместник-председателя на КФН, ръководещ управление </w:t>
      </w:r>
      <w:r w:rsidR="00BB6A02" w:rsidRPr="007E3EF0">
        <w:rPr>
          <w:rFonts w:ascii="Times New Roman" w:hAnsi="Times New Roman" w:cs="Times New Roman"/>
          <w:sz w:val="24"/>
          <w:szCs w:val="24"/>
        </w:rPr>
        <w:t>„</w:t>
      </w:r>
      <w:r w:rsidR="00367116" w:rsidRPr="007E3EF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Надзор</w:t>
      </w:r>
      <w:r w:rsidR="00367116" w:rsidRPr="007E3EF0">
        <w:rPr>
          <w:rFonts w:ascii="Times New Roman" w:hAnsi="Times New Roman" w:cs="Times New Roman"/>
          <w:sz w:val="24"/>
          <w:szCs w:val="24"/>
        </w:rPr>
        <w:t xml:space="preserve"> на инвестиционната дейност“ се заличават.</w:t>
      </w:r>
    </w:p>
    <w:p w:rsidR="008234C8" w:rsidRPr="007E3EF0" w:rsidRDefault="00AE2D03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8234C8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създава се т. 21:</w:t>
      </w:r>
    </w:p>
    <w:p w:rsidR="00AE2D03" w:rsidRPr="007E3EF0" w:rsidRDefault="00AE2D03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„21. решението по чл. 27, ал. 3 ЗДКИСДПКИ, с което се издава разрешение на колективна инвестиционна схема да ползва заем.“.</w:t>
      </w:r>
    </w:p>
    <w:p w:rsidR="007477A5" w:rsidRPr="007E3EF0" w:rsidRDefault="007477A5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A9D">
        <w:rPr>
          <w:rFonts w:ascii="Times New Roman" w:hAnsi="Times New Roman" w:cs="Times New Roman"/>
          <w:b/>
          <w:sz w:val="24"/>
          <w:szCs w:val="24"/>
        </w:rPr>
        <w:t>2.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</w:t>
      </w:r>
      <w:r w:rsidR="00C97BFF" w:rsidRPr="007E3EF0">
        <w:rPr>
          <w:rFonts w:ascii="Times New Roman" w:hAnsi="Times New Roman" w:cs="Times New Roman"/>
          <w:sz w:val="24"/>
          <w:szCs w:val="24"/>
        </w:rPr>
        <w:t xml:space="preserve"> ал. 2 т. 2 се заличава.</w:t>
      </w:r>
    </w:p>
    <w:p w:rsidR="00C97BFF" w:rsidRPr="007E3EF0" w:rsidRDefault="00C97BFF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A9D">
        <w:rPr>
          <w:rFonts w:ascii="Times New Roman" w:hAnsi="Times New Roman" w:cs="Times New Roman"/>
          <w:b/>
          <w:sz w:val="24"/>
          <w:szCs w:val="24"/>
        </w:rPr>
        <w:t>3.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3:</w:t>
      </w:r>
    </w:p>
    <w:p w:rsidR="008234C8" w:rsidRPr="007E3EF0" w:rsidRDefault="00C97BFF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а</w:t>
      </w:r>
      <w:r w:rsidR="008234C8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</w:t>
      </w:r>
      <w:r w:rsidR="004B0BD3" w:rsidRPr="007E3EF0">
        <w:rPr>
          <w:rFonts w:ascii="Times New Roman" w:hAnsi="Times New Roman" w:cs="Times New Roman"/>
          <w:sz w:val="24"/>
          <w:szCs w:val="24"/>
        </w:rPr>
        <w:t xml:space="preserve">в т. 2 </w:t>
      </w:r>
      <w:r w:rsidR="004B0BD3" w:rsidRPr="00CE4A9D">
        <w:rPr>
          <w:rFonts w:ascii="Times New Roman" w:hAnsi="Times New Roman" w:cs="Times New Roman"/>
          <w:sz w:val="24"/>
          <w:szCs w:val="24"/>
        </w:rPr>
        <w:t>думите „чл. 115в, ал. 2“ се</w:t>
      </w:r>
      <w:r w:rsidR="004B0BD3" w:rsidRPr="007E3EF0">
        <w:rPr>
          <w:rFonts w:ascii="Times New Roman" w:hAnsi="Times New Roman" w:cs="Times New Roman"/>
          <w:sz w:val="24"/>
          <w:szCs w:val="24"/>
        </w:rPr>
        <w:t xml:space="preserve"> заменят с чл. 115в, ал. 4“;</w:t>
      </w:r>
    </w:p>
    <w:p w:rsidR="008234C8" w:rsidRPr="007E3EF0" w:rsidRDefault="004B0BD3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="008234C8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3 думите „и уведомленията за упълномощаване съгласно чл. 116, ал. 1 </w:t>
      </w:r>
      <w:r w:rsidRPr="007E3EF0">
        <w:rPr>
          <w:rFonts w:ascii="Times New Roman" w:hAnsi="Times New Roman" w:cs="Times New Roman"/>
          <w:sz w:val="24"/>
          <w:szCs w:val="24"/>
        </w:rPr>
        <w:lastRenderedPageBreak/>
        <w:t>ЗППЦК“.</w:t>
      </w:r>
    </w:p>
    <w:p w:rsidR="00B83D02" w:rsidRPr="007E3EF0" w:rsidRDefault="004B0BD3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A9D">
        <w:rPr>
          <w:rFonts w:ascii="Times New Roman" w:hAnsi="Times New Roman" w:cs="Times New Roman"/>
          <w:b/>
          <w:sz w:val="24"/>
          <w:szCs w:val="24"/>
        </w:rPr>
        <w:t>4.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4, т. 8 думите „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Наредба № 44 от 2011 г. за изискванията към дейността на колективните инвестиционни схеми, инвестиционните дружества от затворен тип и управляващите дружества</w:t>
      </w:r>
      <w:r w:rsidRPr="007E3EF0">
        <w:rPr>
          <w:rFonts w:ascii="Times New Roman" w:hAnsi="Times New Roman" w:cs="Times New Roman"/>
          <w:sz w:val="24"/>
          <w:szCs w:val="24"/>
        </w:rPr>
        <w:t>“ се заменят с „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Наредба № 44 от </w:t>
      </w:r>
      <w:r w:rsidRPr="007E3EF0">
        <w:rPr>
          <w:rFonts w:ascii="Times New Roman" w:hAnsi="Times New Roman" w:cs="Times New Roman"/>
          <w:sz w:val="24"/>
          <w:szCs w:val="24"/>
        </w:rPr>
        <w:t>20.10.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2011 г. за изискванията към дейността на колективните инвестиционни схеми, управляващите дружества</w:t>
      </w:r>
      <w:r w:rsidRPr="007E3EF0">
        <w:rPr>
          <w:rFonts w:ascii="Times New Roman" w:hAnsi="Times New Roman" w:cs="Times New Roman"/>
          <w:sz w:val="24"/>
          <w:szCs w:val="24"/>
        </w:rPr>
        <w:t>, националните инвестиционни фондове и лицата, управляващи алтернативни инвестиционни фондове“.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6B4E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§ 1</w:t>
      </w:r>
      <w:r w:rsidR="00A61857" w:rsidRPr="007E3EF0">
        <w:rPr>
          <w:rFonts w:ascii="Times New Roman" w:hAnsi="Times New Roman" w:cs="Times New Roman"/>
          <w:b/>
          <w:sz w:val="24"/>
          <w:szCs w:val="24"/>
        </w:rPr>
        <w:t>2</w:t>
      </w:r>
      <w:r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476B4E" w:rsidRPr="007E3EF0">
        <w:rPr>
          <w:rFonts w:ascii="Times New Roman" w:hAnsi="Times New Roman" w:cs="Times New Roman"/>
          <w:sz w:val="24"/>
          <w:szCs w:val="24"/>
        </w:rPr>
        <w:t xml:space="preserve"> чл. 23, ал. 1, в т. 6, 7 и 10 думите „на заместник-председателя на КФН, ръководещ управление „</w:t>
      </w:r>
      <w:r w:rsidR="00476B4E" w:rsidRPr="007E3EF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Надзор</w:t>
      </w:r>
      <w:r w:rsidR="00476B4E" w:rsidRPr="007E3EF0">
        <w:rPr>
          <w:rFonts w:ascii="Times New Roman" w:hAnsi="Times New Roman" w:cs="Times New Roman"/>
          <w:sz w:val="24"/>
          <w:szCs w:val="24"/>
        </w:rPr>
        <w:t xml:space="preserve"> на инвестиционната дейност“ се заличават.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279" w:rsidRPr="007E3EF0" w:rsidRDefault="00B83D02" w:rsidP="00397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§ 1</w:t>
      </w:r>
      <w:r w:rsidR="00A61857" w:rsidRPr="007E3EF0">
        <w:rPr>
          <w:rFonts w:ascii="Times New Roman" w:hAnsi="Times New Roman" w:cs="Times New Roman"/>
          <w:b/>
          <w:sz w:val="24"/>
          <w:szCs w:val="24"/>
        </w:rPr>
        <w:t>3</w:t>
      </w:r>
      <w:r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397279" w:rsidRPr="007E3EF0">
        <w:rPr>
          <w:rFonts w:ascii="Times New Roman" w:hAnsi="Times New Roman" w:cs="Times New Roman"/>
          <w:sz w:val="24"/>
          <w:szCs w:val="24"/>
        </w:rPr>
        <w:t xml:space="preserve"> чл. 23а се правят следните изменения и допълнения:</w:t>
      </w:r>
    </w:p>
    <w:p w:rsidR="00397279" w:rsidRPr="007E3EF0" w:rsidRDefault="00397279" w:rsidP="00397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D0F">
        <w:rPr>
          <w:rFonts w:ascii="Times New Roman" w:hAnsi="Times New Roman" w:cs="Times New Roman"/>
          <w:b/>
          <w:sz w:val="24"/>
          <w:szCs w:val="24"/>
        </w:rPr>
        <w:t>1.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1:</w:t>
      </w:r>
    </w:p>
    <w:p w:rsidR="00B83D02" w:rsidRPr="007E3EF0" w:rsidRDefault="00397279" w:rsidP="00397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а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точка 7 се изменя така:</w:t>
      </w:r>
    </w:p>
    <w:p w:rsidR="00397279" w:rsidRPr="007E3EF0" w:rsidRDefault="00397279" w:rsidP="00397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7. решението за одобрение на членовете на съвета на директорите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съгласно чл. 176, ал. 2 ЗДКИСДПКИ, когато дейността на национално инвестиционно дружество от затворен тип се управлява от съвета на директорите му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;</w:t>
      </w:r>
      <w:r w:rsidRPr="007E3EF0">
        <w:rPr>
          <w:rFonts w:ascii="Times New Roman" w:hAnsi="Times New Roman" w:cs="Times New Roman"/>
          <w:sz w:val="24"/>
          <w:szCs w:val="24"/>
        </w:rPr>
        <w:t>“;</w:t>
      </w:r>
    </w:p>
    <w:p w:rsidR="00B83D02" w:rsidRPr="007E3EF0" w:rsidRDefault="007C50B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 xml:space="preserve">в т. 13 думите „на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заместник-председателя на КФН, ръководещ управление</w:t>
      </w:r>
      <w:r w:rsidRPr="007E3EF0">
        <w:rPr>
          <w:rFonts w:ascii="Times New Roman" w:hAnsi="Times New Roman" w:cs="Times New Roman"/>
          <w:strike/>
          <w:sz w:val="24"/>
          <w:szCs w:val="24"/>
          <w:lang w:val="x-none"/>
        </w:rPr>
        <w:t xml:space="preserve"> </w:t>
      </w:r>
      <w:r w:rsidRPr="007E3EF0">
        <w:rPr>
          <w:rFonts w:ascii="Times New Roman" w:hAnsi="Times New Roman" w:cs="Times New Roman"/>
          <w:sz w:val="24"/>
          <w:szCs w:val="24"/>
        </w:rPr>
        <w:t>„</w:t>
      </w:r>
      <w:r w:rsidRPr="007E3EF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Надзор</w:t>
      </w:r>
      <w:r w:rsidRPr="007E3EF0">
        <w:rPr>
          <w:rFonts w:ascii="Times New Roman" w:hAnsi="Times New Roman" w:cs="Times New Roman"/>
          <w:sz w:val="24"/>
          <w:szCs w:val="24"/>
        </w:rPr>
        <w:t xml:space="preserve"> на инвестиционната дейност“ се заличават;</w:t>
      </w:r>
    </w:p>
    <w:p w:rsidR="007C50B1" w:rsidRPr="007E3EF0" w:rsidRDefault="007C50B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в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създава се т. 23:</w:t>
      </w:r>
    </w:p>
    <w:p w:rsidR="007C50B1" w:rsidRPr="007E3EF0" w:rsidRDefault="007C50B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„23. решението по чл. 188, ал. 2, съответно по ал. 3 ЗДКИСДПКИ, с което се издава разрешение на национален инвестиционен фонд да ползва заем.“</w:t>
      </w:r>
    </w:p>
    <w:p w:rsidR="00B83D02" w:rsidRPr="007E3EF0" w:rsidRDefault="007C50B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D0F">
        <w:rPr>
          <w:rFonts w:ascii="Times New Roman" w:hAnsi="Times New Roman" w:cs="Times New Roman"/>
          <w:b/>
          <w:sz w:val="24"/>
          <w:szCs w:val="24"/>
        </w:rPr>
        <w:t>2.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2:</w:t>
      </w:r>
    </w:p>
    <w:p w:rsidR="007C50B1" w:rsidRPr="007E3EF0" w:rsidRDefault="007C50B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а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точка 2 се изменя така:</w:t>
      </w:r>
    </w:p>
    <w:p w:rsidR="007C50B1" w:rsidRPr="007E3EF0" w:rsidRDefault="007C50B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„2. данните по чл. 17, ал. 4, чл. 18, т. 1, 12, 13, 14 и чл. 21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;</w:t>
      </w:r>
      <w:r w:rsidRPr="007E3EF0">
        <w:rPr>
          <w:rFonts w:ascii="Times New Roman" w:hAnsi="Times New Roman" w:cs="Times New Roman"/>
          <w:sz w:val="24"/>
          <w:szCs w:val="24"/>
        </w:rPr>
        <w:t>“;</w:t>
      </w:r>
    </w:p>
    <w:p w:rsidR="007C50B1" w:rsidRPr="007E3EF0" w:rsidRDefault="007C50B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точки 3-7 се заличават.</w:t>
      </w:r>
    </w:p>
    <w:p w:rsidR="007C50B1" w:rsidRPr="007E3EF0" w:rsidRDefault="007C50B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D0F">
        <w:rPr>
          <w:rFonts w:ascii="Times New Roman" w:hAnsi="Times New Roman" w:cs="Times New Roman"/>
          <w:b/>
          <w:sz w:val="24"/>
          <w:szCs w:val="24"/>
        </w:rPr>
        <w:t>3.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Създава се ал. 3:</w:t>
      </w:r>
    </w:p>
    <w:p w:rsidR="007C50B1" w:rsidRPr="007E3EF0" w:rsidRDefault="007C50B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 xml:space="preserve">„(3) За национални инвестиционни фондове от отворен тип, които съгласно чл. 184, ал. 3 ЗДКИСДПКИ са </w:t>
      </w:r>
      <w:proofErr w:type="spellStart"/>
      <w:r w:rsidRPr="007E3EF0">
        <w:rPr>
          <w:rFonts w:ascii="Times New Roman" w:hAnsi="Times New Roman" w:cs="Times New Roman"/>
          <w:sz w:val="24"/>
          <w:szCs w:val="24"/>
        </w:rPr>
        <w:t>борсовотъргувани</w:t>
      </w:r>
      <w:proofErr w:type="spellEnd"/>
      <w:r w:rsidRPr="007E3EF0">
        <w:rPr>
          <w:rFonts w:ascii="Times New Roman" w:hAnsi="Times New Roman" w:cs="Times New Roman"/>
          <w:sz w:val="24"/>
          <w:szCs w:val="24"/>
        </w:rPr>
        <w:t>, в регистъра на националните инвестиционни фондове се вписват съответно обстоятелствата по ал. 1 и обстоятелствата по чл. 22, ал. 2.“</w:t>
      </w:r>
    </w:p>
    <w:p w:rsidR="007C50B1" w:rsidRPr="007E3EF0" w:rsidRDefault="007C50B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§ 1</w:t>
      </w:r>
      <w:r w:rsidR="00A61857" w:rsidRPr="007E3EF0">
        <w:rPr>
          <w:rFonts w:ascii="Times New Roman" w:hAnsi="Times New Roman" w:cs="Times New Roman"/>
          <w:b/>
          <w:sz w:val="24"/>
          <w:szCs w:val="24"/>
        </w:rPr>
        <w:t>4</w:t>
      </w:r>
      <w:r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7C50B1" w:rsidRPr="007E3EF0">
        <w:rPr>
          <w:rFonts w:ascii="Times New Roman" w:hAnsi="Times New Roman" w:cs="Times New Roman"/>
          <w:sz w:val="24"/>
          <w:szCs w:val="24"/>
        </w:rPr>
        <w:t xml:space="preserve"> чл. 23б, ал. 1 се правят следните изменения:</w:t>
      </w:r>
    </w:p>
    <w:p w:rsidR="007C50B1" w:rsidRPr="007E3EF0" w:rsidRDefault="007C50B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D0F">
        <w:rPr>
          <w:rFonts w:ascii="Times New Roman" w:hAnsi="Times New Roman" w:cs="Times New Roman"/>
          <w:b/>
          <w:sz w:val="24"/>
          <w:szCs w:val="24"/>
        </w:rPr>
        <w:t>1.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2 думите „на заместник-председателя на комисията“ се заличават;</w:t>
      </w:r>
    </w:p>
    <w:p w:rsidR="00B83D02" w:rsidRPr="007E3EF0" w:rsidRDefault="007C50B1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D0F">
        <w:rPr>
          <w:rFonts w:ascii="Times New Roman" w:hAnsi="Times New Roman" w:cs="Times New Roman"/>
          <w:b/>
          <w:sz w:val="24"/>
          <w:szCs w:val="24"/>
        </w:rPr>
        <w:t>2.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11, 12, 13, 14 и 15 думите „на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заместник-председателя на КФН, ръководещ управление</w:t>
      </w:r>
      <w:r w:rsidR="00A43D0F" w:rsidRPr="00A43D0F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7E3EF0">
        <w:rPr>
          <w:rFonts w:ascii="Times New Roman" w:hAnsi="Times New Roman" w:cs="Times New Roman"/>
          <w:sz w:val="24"/>
          <w:szCs w:val="24"/>
        </w:rPr>
        <w:t>„</w:t>
      </w:r>
      <w:r w:rsidRPr="007E3EF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Надзор</w:t>
      </w:r>
      <w:r w:rsidRPr="007E3EF0">
        <w:rPr>
          <w:rFonts w:ascii="Times New Roman" w:hAnsi="Times New Roman" w:cs="Times New Roman"/>
          <w:sz w:val="24"/>
          <w:szCs w:val="24"/>
        </w:rPr>
        <w:t xml:space="preserve"> на инвестиционната дейност“ се заличават</w:t>
      </w:r>
      <w:r w:rsidR="003C312F" w:rsidRPr="007E3EF0">
        <w:rPr>
          <w:rFonts w:ascii="Times New Roman" w:hAnsi="Times New Roman" w:cs="Times New Roman"/>
          <w:sz w:val="24"/>
          <w:szCs w:val="24"/>
        </w:rPr>
        <w:t>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§ 1</w:t>
      </w:r>
      <w:r w:rsidR="00A61857" w:rsidRPr="007E3EF0">
        <w:rPr>
          <w:rFonts w:ascii="Times New Roman" w:hAnsi="Times New Roman" w:cs="Times New Roman"/>
          <w:b/>
          <w:sz w:val="24"/>
          <w:szCs w:val="24"/>
        </w:rPr>
        <w:t>5</w:t>
      </w:r>
      <w:r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915BFF" w:rsidRPr="007E3EF0">
        <w:rPr>
          <w:rFonts w:ascii="Times New Roman" w:hAnsi="Times New Roman" w:cs="Times New Roman"/>
          <w:sz w:val="24"/>
          <w:szCs w:val="24"/>
        </w:rPr>
        <w:t xml:space="preserve"> чл. 24, ал. 1, т. 5 думите „на </w:t>
      </w:r>
      <w:r w:rsidR="00915BFF" w:rsidRPr="007E3EF0">
        <w:rPr>
          <w:rFonts w:ascii="Times New Roman" w:hAnsi="Times New Roman" w:cs="Times New Roman"/>
          <w:sz w:val="24"/>
          <w:szCs w:val="24"/>
          <w:lang w:val="x-none"/>
        </w:rPr>
        <w:t>заместник-председателя на КФН, ръководещ управление</w:t>
      </w:r>
      <w:r w:rsidR="00915BFF" w:rsidRPr="00A43D0F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915BFF" w:rsidRPr="007E3EF0">
        <w:rPr>
          <w:rFonts w:ascii="Times New Roman" w:hAnsi="Times New Roman" w:cs="Times New Roman"/>
          <w:sz w:val="24"/>
          <w:szCs w:val="24"/>
        </w:rPr>
        <w:t>„</w:t>
      </w:r>
      <w:r w:rsidR="00915BFF" w:rsidRPr="007E3EF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Надзор</w:t>
      </w:r>
      <w:r w:rsidR="00915BFF" w:rsidRPr="007E3EF0">
        <w:rPr>
          <w:rFonts w:ascii="Times New Roman" w:hAnsi="Times New Roman" w:cs="Times New Roman"/>
          <w:sz w:val="24"/>
          <w:szCs w:val="24"/>
        </w:rPr>
        <w:t xml:space="preserve"> на инвестиционната дейност“ се заменят с „за прилагането на съответната мярка“.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0D4" w:rsidRPr="007E3EF0" w:rsidRDefault="00B83D02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§ 1</w:t>
      </w:r>
      <w:r w:rsidR="00A61857" w:rsidRPr="007E3EF0">
        <w:rPr>
          <w:rFonts w:ascii="Times New Roman" w:hAnsi="Times New Roman" w:cs="Times New Roman"/>
          <w:b/>
          <w:sz w:val="24"/>
          <w:szCs w:val="24"/>
        </w:rPr>
        <w:t>6</w:t>
      </w:r>
      <w:r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D300D4" w:rsidRPr="007E3EF0">
        <w:rPr>
          <w:rFonts w:ascii="Times New Roman" w:hAnsi="Times New Roman" w:cs="Times New Roman"/>
          <w:sz w:val="24"/>
          <w:szCs w:val="24"/>
        </w:rPr>
        <w:t xml:space="preserve"> </w:t>
      </w:r>
      <w:r w:rsidR="007F5216" w:rsidRPr="007E3EF0">
        <w:rPr>
          <w:rFonts w:ascii="Times New Roman" w:hAnsi="Times New Roman" w:cs="Times New Roman"/>
          <w:sz w:val="24"/>
          <w:szCs w:val="24"/>
        </w:rPr>
        <w:t xml:space="preserve">чл. 25 </w:t>
      </w:r>
      <w:r w:rsidR="00D300D4" w:rsidRPr="007E3EF0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:rsidR="00D300D4" w:rsidRPr="007E3EF0" w:rsidRDefault="00D300D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b/>
          <w:sz w:val="24"/>
          <w:szCs w:val="24"/>
        </w:rPr>
        <w:t>1.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1:</w:t>
      </w:r>
    </w:p>
    <w:p w:rsidR="00B83D02" w:rsidRPr="007E3EF0" w:rsidRDefault="00D300D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а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3 на двете места думата „вид“ се заменя с „клас“;</w:t>
      </w:r>
    </w:p>
    <w:p w:rsidR="00D300D4" w:rsidRPr="007E3EF0" w:rsidRDefault="00D300D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създава се нова т. 4:</w:t>
      </w:r>
    </w:p>
    <w:p w:rsidR="00D300D4" w:rsidRPr="007E3EF0" w:rsidRDefault="00D300D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„4. статутът на застрахователя и неговите последващи промени;“</w:t>
      </w:r>
      <w:r w:rsidR="00881656" w:rsidRPr="007E3EF0">
        <w:rPr>
          <w:rFonts w:ascii="Times New Roman" w:hAnsi="Times New Roman" w:cs="Times New Roman"/>
          <w:sz w:val="24"/>
          <w:szCs w:val="24"/>
        </w:rPr>
        <w:t>;</w:t>
      </w:r>
    </w:p>
    <w:p w:rsidR="00D300D4" w:rsidRPr="007E3EF0" w:rsidRDefault="00D300D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в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досегашната т. 4 става т. 5;</w:t>
      </w:r>
    </w:p>
    <w:p w:rsidR="00D300D4" w:rsidRPr="007E3EF0" w:rsidRDefault="00D300D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г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създава се нова т. 6:</w:t>
      </w:r>
    </w:p>
    <w:p w:rsidR="00D300D4" w:rsidRPr="007E3EF0" w:rsidRDefault="00D300D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 xml:space="preserve">„6. решението на комисията за издаване на разрешение за извършване на застрахователна дейност в трета държава чрез непосредствено предоставяне на услуги; </w:t>
      </w:r>
      <w:r w:rsidRPr="007E3EF0">
        <w:rPr>
          <w:rFonts w:ascii="Times New Roman" w:hAnsi="Times New Roman" w:cs="Times New Roman"/>
          <w:sz w:val="24"/>
          <w:szCs w:val="24"/>
        </w:rPr>
        <w:lastRenderedPageBreak/>
        <w:t>копие от лиценза/разрешението за извършване на застрахователна дейност от компетентния орган на съответната трета държава, ако има такова;“</w:t>
      </w:r>
    </w:p>
    <w:p w:rsidR="00D300D4" w:rsidRPr="007E3EF0" w:rsidRDefault="00D300D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д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261B4" w:rsidRPr="007E3EF0">
        <w:rPr>
          <w:rFonts w:ascii="Times New Roman" w:hAnsi="Times New Roman" w:cs="Times New Roman"/>
          <w:sz w:val="24"/>
          <w:szCs w:val="24"/>
        </w:rPr>
        <w:t xml:space="preserve"> досегашните т. 5 и 6 стават т. 7 и 8;</w:t>
      </w:r>
    </w:p>
    <w:p w:rsidR="00D300D4" w:rsidRPr="007E3EF0" w:rsidRDefault="001261B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е</w:t>
      </w:r>
      <w:r w:rsidR="00D300D4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досегашната т. 7 става т. 9 и в нея накрая се поставя запетая и се добавят думите „фирмата на </w:t>
      </w:r>
      <w:proofErr w:type="spellStart"/>
      <w:r w:rsidRPr="007E3EF0">
        <w:rPr>
          <w:rFonts w:ascii="Times New Roman" w:hAnsi="Times New Roman" w:cs="Times New Roman"/>
          <w:sz w:val="24"/>
          <w:szCs w:val="24"/>
        </w:rPr>
        <w:t>актюерското</w:t>
      </w:r>
      <w:proofErr w:type="spellEnd"/>
      <w:r w:rsidRPr="007E3EF0">
        <w:rPr>
          <w:rFonts w:ascii="Times New Roman" w:hAnsi="Times New Roman" w:cs="Times New Roman"/>
          <w:sz w:val="24"/>
          <w:szCs w:val="24"/>
        </w:rPr>
        <w:t xml:space="preserve"> предприятие, което изпълнява длъжността на отговорния </w:t>
      </w:r>
      <w:proofErr w:type="spellStart"/>
      <w:r w:rsidRPr="007E3EF0">
        <w:rPr>
          <w:rFonts w:ascii="Times New Roman" w:hAnsi="Times New Roman" w:cs="Times New Roman"/>
          <w:sz w:val="24"/>
          <w:szCs w:val="24"/>
        </w:rPr>
        <w:t>актюер</w:t>
      </w:r>
      <w:proofErr w:type="spellEnd"/>
      <w:r w:rsidRPr="007E3EF0">
        <w:rPr>
          <w:rFonts w:ascii="Times New Roman" w:hAnsi="Times New Roman" w:cs="Times New Roman"/>
          <w:sz w:val="24"/>
          <w:szCs w:val="24"/>
        </w:rPr>
        <w:t xml:space="preserve"> на застрахователя, съответно на презастрахователя и името (собствено, бащино и фамилно) на физическото лице, което подписва документи от името на </w:t>
      </w:r>
      <w:proofErr w:type="spellStart"/>
      <w:r w:rsidRPr="007E3EF0">
        <w:rPr>
          <w:rFonts w:ascii="Times New Roman" w:hAnsi="Times New Roman" w:cs="Times New Roman"/>
          <w:sz w:val="24"/>
          <w:szCs w:val="24"/>
        </w:rPr>
        <w:t>актюерското</w:t>
      </w:r>
      <w:proofErr w:type="spellEnd"/>
      <w:r w:rsidRPr="007E3EF0">
        <w:rPr>
          <w:rFonts w:ascii="Times New Roman" w:hAnsi="Times New Roman" w:cs="Times New Roman"/>
          <w:sz w:val="24"/>
          <w:szCs w:val="24"/>
        </w:rPr>
        <w:t xml:space="preserve"> предприятие;“</w:t>
      </w:r>
    </w:p>
    <w:p w:rsidR="00D300D4" w:rsidRPr="007E3EF0" w:rsidRDefault="001261B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ж</w:t>
      </w:r>
      <w:r w:rsidR="00D300D4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създават се точки 10 и 11:</w:t>
      </w:r>
    </w:p>
    <w:p w:rsidR="001261B4" w:rsidRPr="007E3EF0" w:rsidRDefault="001261B4" w:rsidP="001261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„10. името (собствено, бащино и фамилно) на лицето, което изпълнява  функцията по управление на риска на застрахователя, съответно на презастрахователя или ръководи звеното/структурата,</w:t>
      </w:r>
      <w:r w:rsidR="00AF279D" w:rsidRPr="007E3EF0">
        <w:rPr>
          <w:rFonts w:ascii="Times New Roman" w:hAnsi="Times New Roman" w:cs="Times New Roman"/>
          <w:sz w:val="24"/>
          <w:szCs w:val="24"/>
        </w:rPr>
        <w:t xml:space="preserve"> която я осъществява (риск мени</w:t>
      </w:r>
      <w:r w:rsidRPr="007E3EF0">
        <w:rPr>
          <w:rFonts w:ascii="Times New Roman" w:hAnsi="Times New Roman" w:cs="Times New Roman"/>
          <w:sz w:val="24"/>
          <w:szCs w:val="24"/>
        </w:rPr>
        <w:t>д</w:t>
      </w:r>
      <w:r w:rsidR="00AF279D" w:rsidRPr="007E3EF0">
        <w:rPr>
          <w:rFonts w:ascii="Times New Roman" w:hAnsi="Times New Roman" w:cs="Times New Roman"/>
          <w:sz w:val="24"/>
          <w:szCs w:val="24"/>
        </w:rPr>
        <w:t>ж</w:t>
      </w:r>
      <w:r w:rsidRPr="007E3EF0">
        <w:rPr>
          <w:rFonts w:ascii="Times New Roman" w:hAnsi="Times New Roman" w:cs="Times New Roman"/>
          <w:sz w:val="24"/>
          <w:szCs w:val="24"/>
        </w:rPr>
        <w:t>ър);</w:t>
      </w:r>
    </w:p>
    <w:p w:rsidR="001261B4" w:rsidRPr="007E3EF0" w:rsidRDefault="001261B4" w:rsidP="00126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11. името (собствено, бащино и фамилно) на лицето, което изпълнява  функцията съответствие на застрахователя, съответно на презастрахователя;“</w:t>
      </w:r>
    </w:p>
    <w:p w:rsidR="00D300D4" w:rsidRPr="007E3EF0" w:rsidRDefault="001261B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з</w:t>
      </w:r>
      <w:r w:rsidR="00D300D4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досегашната т. 8 става т. 12 и се изменя така:</w:t>
      </w:r>
    </w:p>
    <w:p w:rsidR="001261B4" w:rsidRPr="007E3EF0" w:rsidRDefault="001261B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 xml:space="preserve">„12.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името (собствено, бащино и фамилно) на </w:t>
      </w:r>
      <w:r w:rsidRPr="007E3EF0">
        <w:rPr>
          <w:rFonts w:ascii="Times New Roman" w:hAnsi="Times New Roman" w:cs="Times New Roman"/>
          <w:sz w:val="24"/>
          <w:szCs w:val="24"/>
        </w:rPr>
        <w:t>лицето, което осъществява функцията по вътрешен одит на застрахователя или презастрахователя или ръководи звеното/структурата, която я осъществява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;</w:t>
      </w:r>
      <w:r w:rsidRPr="007E3EF0">
        <w:rPr>
          <w:rFonts w:ascii="Times New Roman" w:hAnsi="Times New Roman" w:cs="Times New Roman"/>
          <w:sz w:val="24"/>
          <w:szCs w:val="24"/>
        </w:rPr>
        <w:t>“;</w:t>
      </w:r>
    </w:p>
    <w:p w:rsidR="001261B4" w:rsidRPr="007E3EF0" w:rsidRDefault="001261B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и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създава се т. 13:</w:t>
      </w:r>
    </w:p>
    <w:p w:rsidR="001261B4" w:rsidRPr="007E3EF0" w:rsidRDefault="001261B4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„13. името (собствено, бащино и фамилно) на лицето, което осъществява друга функция по смисъла на чл. 78, ал. 1, т. 5 КЗ на застрахователя или презастрахователя или ръководи звеното/структурата, която я осъществява;“</w:t>
      </w:r>
      <w:r w:rsidR="00AF279D" w:rsidRPr="007E3EF0">
        <w:rPr>
          <w:rFonts w:ascii="Times New Roman" w:hAnsi="Times New Roman" w:cs="Times New Roman"/>
          <w:sz w:val="24"/>
          <w:szCs w:val="24"/>
        </w:rPr>
        <w:t>;</w:t>
      </w:r>
    </w:p>
    <w:p w:rsidR="00AF279D" w:rsidRPr="007E3EF0" w:rsidRDefault="00AF279D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й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досегашната т. 9 става т. 14;</w:t>
      </w:r>
    </w:p>
    <w:p w:rsidR="00AF279D" w:rsidRPr="007E3EF0" w:rsidRDefault="00AF279D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к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досегашната точка 10 става т. 15 и се изменя така:</w:t>
      </w:r>
    </w:p>
    <w:p w:rsidR="00AF279D" w:rsidRPr="007E3EF0" w:rsidRDefault="00AF279D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„15. наименованието, ЕИК, седалището, адресът на управление на одиторите по чл. 101, ал. 1 КЗ;“;</w:t>
      </w:r>
    </w:p>
    <w:p w:rsidR="00AF279D" w:rsidRPr="007E3EF0" w:rsidRDefault="00AF279D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л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досегашната т. 11 става т. 16 и нея думите „на заместник-председателя, ръководещ управление „Застрахователен надзор“ се заличават.</w:t>
      </w:r>
    </w:p>
    <w:p w:rsidR="00AF279D" w:rsidRPr="007E3EF0" w:rsidRDefault="00AF279D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м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досегашната т. 13, става т. 17 и в нея думите „чл. 26“ се заменят с „чл. 29“</w:t>
      </w:r>
    </w:p>
    <w:p w:rsidR="00AF279D" w:rsidRPr="007E3EF0" w:rsidRDefault="00AF279D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н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досегашната т. 14 става т. 18 и се изменя така:</w:t>
      </w:r>
    </w:p>
    <w:p w:rsidR="00AF279D" w:rsidRPr="007E3EF0" w:rsidRDefault="00AF279D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„18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. консолидираните отчети по </w:t>
      </w:r>
      <w:r w:rsidRPr="007E3EF0">
        <w:rPr>
          <w:rFonts w:ascii="Times New Roman" w:hAnsi="Times New Roman" w:cs="Times New Roman"/>
          <w:sz w:val="24"/>
          <w:szCs w:val="24"/>
        </w:rPr>
        <w:t xml:space="preserve">чл. 105 от Наредба № 53 от 23.12.2016 г. за изискванията към отчетността, оценката на активите и пасивите и образуването на техническите резерви на застрахователите, презастрахователите и Гаранционния фонд (ДВ, бр. 6 от 2017 г.) 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E3EF0">
        <w:rPr>
          <w:rFonts w:ascii="Times New Roman" w:hAnsi="Times New Roman" w:cs="Times New Roman"/>
          <w:sz w:val="24"/>
          <w:szCs w:val="24"/>
        </w:rPr>
        <w:t>Наредба № 53 от 2016 г.</w:t>
      </w:r>
      <w:proofErr w:type="gramStart"/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>;“</w:t>
      </w:r>
      <w:proofErr w:type="gramEnd"/>
      <w:r w:rsidR="00D03127" w:rsidRPr="007E3EF0">
        <w:rPr>
          <w:rFonts w:ascii="Times New Roman" w:hAnsi="Times New Roman" w:cs="Times New Roman"/>
          <w:sz w:val="24"/>
          <w:szCs w:val="24"/>
        </w:rPr>
        <w:t>;</w:t>
      </w:r>
    </w:p>
    <w:p w:rsidR="00AF279D" w:rsidRPr="007E3EF0" w:rsidRDefault="00AF279D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  <w:highlight w:val="lightGray"/>
        </w:rPr>
        <w:t>о</w:t>
      </w:r>
      <w:r w:rsidRPr="007E3EF0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досегашната т. 15 става т. 19 и се изменя така:</w:t>
      </w:r>
    </w:p>
    <w:p w:rsidR="00AF279D" w:rsidRPr="007E3EF0" w:rsidRDefault="00AF279D" w:rsidP="00AF279D">
      <w:pPr>
        <w:pStyle w:val="StyleFirstline141cm"/>
        <w:tabs>
          <w:tab w:val="num" w:pos="900"/>
        </w:tabs>
        <w:spacing w:before="0"/>
        <w:ind w:firstLine="567"/>
        <w:rPr>
          <w:szCs w:val="24"/>
        </w:rPr>
      </w:pPr>
      <w:r w:rsidRPr="007E3EF0">
        <w:rPr>
          <w:szCs w:val="24"/>
        </w:rPr>
        <w:t>„19. отчети, справки, доклади и приложения на застрахователя или презастрахователя по чл. 126, ал. 1 КЗ, както следва:</w:t>
      </w:r>
    </w:p>
    <w:p w:rsidR="00AF279D" w:rsidRPr="007E3EF0" w:rsidRDefault="00AF279D" w:rsidP="00AF279D">
      <w:pPr>
        <w:pStyle w:val="StyleFirstline141cm"/>
        <w:tabs>
          <w:tab w:val="num" w:pos="900"/>
        </w:tabs>
        <w:spacing w:before="0"/>
        <w:ind w:firstLine="567"/>
        <w:rPr>
          <w:szCs w:val="24"/>
        </w:rPr>
      </w:pPr>
      <w:r w:rsidRPr="007E3EF0">
        <w:rPr>
          <w:szCs w:val="24"/>
        </w:rPr>
        <w:t>а) годишни справки на застрахователите от номер ГЖ.1.1 до номер ГЖ.4, номера ГЖ.5 и ЕИП-ЖЗ и от номер ГЖ.13. до номер ГЖ.16 съгласно Приложение № 2.1 към чл. 3, ал. 1, т. 1 от Наредба № 53 от 2016 г.; справки на застрахователите от номер ГО.1.1 до номер ГО.7, номера ГО.8 и ГО.9, от номер ГО.11 до номер ГО.12.2 и от номер ГО.19 до номер ГО.22 съгласно Приложение № 2.2 към чл. 3, ал. 1, т. 2 от Наредба № 53 от 2016 г. и справките на застрахователите съгласно чл. 6, ал. 1 от Наредба № 53 от 2016 г.;</w:t>
      </w:r>
    </w:p>
    <w:p w:rsidR="00AF279D" w:rsidRPr="007E3EF0" w:rsidRDefault="00AF279D" w:rsidP="00AF279D">
      <w:pPr>
        <w:pStyle w:val="StyleFirstline141cm"/>
        <w:tabs>
          <w:tab w:val="num" w:pos="900"/>
        </w:tabs>
        <w:spacing w:before="0"/>
        <w:ind w:firstLine="567"/>
        <w:rPr>
          <w:szCs w:val="24"/>
        </w:rPr>
      </w:pPr>
      <w:r w:rsidRPr="007E3EF0">
        <w:rPr>
          <w:szCs w:val="24"/>
        </w:rPr>
        <w:t xml:space="preserve"> б) тримесечни отчети и справки на застрахователите от номер ТЖ.1.1 до номер ТЖ.</w:t>
      </w:r>
      <w:r w:rsidRPr="007E3EF0">
        <w:rPr>
          <w:szCs w:val="24"/>
          <w:lang w:val="en-US"/>
        </w:rPr>
        <w:t>4</w:t>
      </w:r>
      <w:r w:rsidRPr="007E3EF0">
        <w:rPr>
          <w:szCs w:val="24"/>
        </w:rPr>
        <w:t>, номер ТЖ.</w:t>
      </w:r>
      <w:r w:rsidRPr="007E3EF0">
        <w:rPr>
          <w:szCs w:val="24"/>
          <w:lang w:val="en-US"/>
        </w:rPr>
        <w:t>5</w:t>
      </w:r>
      <w:r w:rsidRPr="007E3EF0">
        <w:rPr>
          <w:szCs w:val="24"/>
        </w:rPr>
        <w:t>, от номер ЕИП-ЖЗ до номер ТЖ.7.Б; номер ТЖ.13. и номер ТЖ.14 съгласно Приложение № 3.1 към чл. 4, ал. 1, т. 2, буква „а“ от Наредба № 53 от 2016 г. и справки на застрахователите от номер ТО.1.1 до номер ТО.</w:t>
      </w:r>
      <w:r w:rsidRPr="007E3EF0">
        <w:rPr>
          <w:szCs w:val="24"/>
          <w:lang w:val="en-US"/>
        </w:rPr>
        <w:t xml:space="preserve">6 </w:t>
      </w:r>
      <w:r w:rsidRPr="007E3EF0">
        <w:rPr>
          <w:szCs w:val="24"/>
        </w:rPr>
        <w:t>и номера ТО.</w:t>
      </w:r>
      <w:r w:rsidRPr="007E3EF0">
        <w:rPr>
          <w:szCs w:val="24"/>
          <w:lang w:val="en-US"/>
        </w:rPr>
        <w:t xml:space="preserve">7, </w:t>
      </w:r>
      <w:r w:rsidRPr="007E3EF0">
        <w:rPr>
          <w:szCs w:val="24"/>
        </w:rPr>
        <w:t>ЕИП-ОЗ, ЕИП-ГО, ТО.9.Б,  ТО.10.Б, ТО.16 и ТО.17 съгласно Приложение № 3.2 към чл. 4, ал. 1, т. 2, буква „б“ от Наредба № 53 от 2016 г.;</w:t>
      </w:r>
    </w:p>
    <w:p w:rsidR="00AF279D" w:rsidRPr="007E3EF0" w:rsidRDefault="00AF279D" w:rsidP="00AF279D">
      <w:pPr>
        <w:pStyle w:val="StyleFirstline141cm"/>
        <w:tabs>
          <w:tab w:val="num" w:pos="900"/>
        </w:tabs>
        <w:spacing w:before="0"/>
        <w:ind w:firstLine="567"/>
        <w:rPr>
          <w:szCs w:val="24"/>
        </w:rPr>
      </w:pPr>
      <w:r w:rsidRPr="007E3EF0">
        <w:rPr>
          <w:szCs w:val="24"/>
        </w:rPr>
        <w:lastRenderedPageBreak/>
        <w:t>в) месечни справки на застрахователите от номер МЖ.1 до номер МЖ.3 съгласно Приложение</w:t>
      </w:r>
      <w:r w:rsidRPr="007E3EF0">
        <w:rPr>
          <w:szCs w:val="24"/>
          <w:lang w:val="en-US"/>
        </w:rPr>
        <w:t xml:space="preserve"> </w:t>
      </w:r>
      <w:r w:rsidRPr="007E3EF0">
        <w:rPr>
          <w:szCs w:val="24"/>
        </w:rPr>
        <w:t>№ 4.1 към чл. 5, ал. 1, т. 2 от Наредба № 53 от 2016 г. и справки на застрахователите от номер МO.1 до МО.3 съгласно Приложение № 4.2 към чл. 5, ал. 1, т. 3 от Наредба № 53 от 2016 г.;</w:t>
      </w:r>
    </w:p>
    <w:p w:rsidR="00AF279D" w:rsidRPr="007E3EF0" w:rsidRDefault="00AF279D" w:rsidP="00AF279D">
      <w:pPr>
        <w:pStyle w:val="StyleFirstline141cm"/>
        <w:tabs>
          <w:tab w:val="num" w:pos="900"/>
        </w:tabs>
        <w:spacing w:before="0"/>
        <w:ind w:firstLine="567"/>
        <w:rPr>
          <w:szCs w:val="24"/>
        </w:rPr>
      </w:pPr>
      <w:r w:rsidRPr="007E3EF0">
        <w:rPr>
          <w:szCs w:val="24"/>
        </w:rPr>
        <w:t>г</w:t>
      </w:r>
      <w:r w:rsidRPr="007E3EF0">
        <w:rPr>
          <w:szCs w:val="24"/>
          <w:lang w:val="en-US"/>
        </w:rPr>
        <w:t>)</w:t>
      </w:r>
      <w:r w:rsidRPr="007E3EF0">
        <w:rPr>
          <w:szCs w:val="24"/>
        </w:rPr>
        <w:t xml:space="preserve"> годишни справки на презастрахователите номера ПР.ЖЗ.1. и ПР.ЖЗ.2 и от номер ГЖ.13. до номер ГЖ.16 съгласно Приложение № 2.1. към чл. 3, ал. 1, т. 1 от Наредба № 53 от 2016 г. и справки на презастрахователите номера ПР.1 и ПР.2 и от номер ГО.19. до номер ГО.22 съгласно Приложение № 2.2 към чл. 3, ал. 1, т. 2 от Наредба № 53 от 2016 г.;</w:t>
      </w:r>
    </w:p>
    <w:p w:rsidR="00AF279D" w:rsidRPr="007E3EF0" w:rsidRDefault="00AF279D" w:rsidP="00AF279D">
      <w:pPr>
        <w:pStyle w:val="StyleFirstline141cm"/>
        <w:tabs>
          <w:tab w:val="num" w:pos="900"/>
        </w:tabs>
        <w:spacing w:before="0"/>
        <w:ind w:firstLine="567"/>
        <w:rPr>
          <w:szCs w:val="24"/>
        </w:rPr>
      </w:pPr>
      <w:r w:rsidRPr="007E3EF0">
        <w:rPr>
          <w:szCs w:val="24"/>
        </w:rPr>
        <w:t>д</w:t>
      </w:r>
      <w:r w:rsidRPr="007E3EF0">
        <w:rPr>
          <w:szCs w:val="24"/>
          <w:lang w:val="en-US"/>
        </w:rPr>
        <w:t xml:space="preserve">) </w:t>
      </w:r>
      <w:r w:rsidRPr="007E3EF0">
        <w:rPr>
          <w:szCs w:val="24"/>
        </w:rPr>
        <w:t>тримесечни справки на презастрахователите с номера ПР.ЖЗ.1 и ПР.ЖЗ.2 съгласно Приложение № 5.1 към чл. 6, ал. 3, т. 1 от Наредба № 53 от 2016 г.; справки на презастрахователите номера ПР.1 и ПР.2 съгласно Приложение № 5.2. от Наредба № 53 от 2016 г. и тримесечни финансови отчети на презастрахователите съгласно чл. 6, ал. 2, т. 1 от Наредба № 53 от 2016 г.</w:t>
      </w:r>
    </w:p>
    <w:p w:rsidR="00AF279D" w:rsidRPr="007E3EF0" w:rsidRDefault="00AF279D" w:rsidP="00AF279D">
      <w:pPr>
        <w:pStyle w:val="StyleFirstline141cm"/>
        <w:tabs>
          <w:tab w:val="num" w:pos="900"/>
        </w:tabs>
        <w:spacing w:before="0"/>
        <w:ind w:firstLine="567"/>
        <w:rPr>
          <w:szCs w:val="24"/>
        </w:rPr>
      </w:pPr>
      <w:r w:rsidRPr="007E3EF0">
        <w:rPr>
          <w:szCs w:val="24"/>
        </w:rPr>
        <w:t>е</w:t>
      </w:r>
      <w:r w:rsidRPr="007E3EF0">
        <w:rPr>
          <w:szCs w:val="24"/>
          <w:lang w:val="en-US"/>
        </w:rPr>
        <w:t xml:space="preserve">) </w:t>
      </w:r>
      <w:r w:rsidRPr="007E3EF0">
        <w:rPr>
          <w:szCs w:val="24"/>
        </w:rPr>
        <w:t xml:space="preserve">годишни образци S.02.01.01 и S.23.01.01 за застрахователите и презастрахователите съгласно Регламент за изпълнение (ЕС) </w:t>
      </w:r>
      <w:r w:rsidRPr="007E3EF0">
        <w:rPr>
          <w:szCs w:val="24"/>
          <w:bdr w:val="none" w:sz="0" w:space="0" w:color="auto" w:frame="1"/>
          <w:shd w:val="clear" w:color="auto" w:fill="FFFFFF"/>
        </w:rPr>
        <w:t>2015</w:t>
      </w:r>
      <w:r w:rsidRPr="007E3EF0">
        <w:rPr>
          <w:szCs w:val="24"/>
        </w:rPr>
        <w:t>/</w:t>
      </w:r>
      <w:r w:rsidRPr="007E3EF0">
        <w:rPr>
          <w:szCs w:val="24"/>
          <w:bdr w:val="none" w:sz="0" w:space="0" w:color="auto" w:frame="1"/>
          <w:shd w:val="clear" w:color="auto" w:fill="FFFFFF"/>
        </w:rPr>
        <w:t>2450</w:t>
      </w:r>
      <w:r w:rsidRPr="007E3EF0">
        <w:rPr>
          <w:szCs w:val="24"/>
        </w:rPr>
        <w:t xml:space="preserve"> на Комисията от 2 декември </w:t>
      </w:r>
      <w:r w:rsidRPr="007E3EF0">
        <w:rPr>
          <w:szCs w:val="24"/>
          <w:bdr w:val="none" w:sz="0" w:space="0" w:color="auto" w:frame="1"/>
          <w:shd w:val="clear" w:color="auto" w:fill="FFFFFF"/>
        </w:rPr>
        <w:t>2015</w:t>
      </w:r>
      <w:r w:rsidRPr="007E3EF0">
        <w:rPr>
          <w:szCs w:val="24"/>
        </w:rPr>
        <w:t xml:space="preserve"> година за определяне на технически стандарти за изпълнение по отношение на образците за предоставяне на информация на надзорните органи съгласно Директива 2009/138/ЕО на Европейския парламент и на Съвета (OB, L 347/1 от 31 декември </w:t>
      </w:r>
      <w:r w:rsidRPr="007E3EF0">
        <w:rPr>
          <w:szCs w:val="24"/>
          <w:bdr w:val="none" w:sz="0" w:space="0" w:color="auto" w:frame="1"/>
          <w:shd w:val="clear" w:color="auto" w:fill="FFFFFF"/>
        </w:rPr>
        <w:t>2015</w:t>
      </w:r>
      <w:r w:rsidRPr="007E3EF0">
        <w:rPr>
          <w:szCs w:val="24"/>
        </w:rPr>
        <w:t xml:space="preserve"> г.) (Регламент (ЕС) 2015/2450) с годишни количествени данни по чл. 304, параграф 1, буква "г" от </w:t>
      </w:r>
      <w:hyperlink r:id="rId8" w:history="1">
        <w:r w:rsidRPr="007E3EF0">
          <w:rPr>
            <w:rStyle w:val="Hyperlink"/>
            <w:szCs w:val="24"/>
          </w:rPr>
          <w:t xml:space="preserve">Делегиран регламент (ЕС) </w:t>
        </w:r>
        <w:r w:rsidRPr="007E3EF0">
          <w:rPr>
            <w:rStyle w:val="Hyperlink"/>
            <w:szCs w:val="24"/>
            <w:bdr w:val="none" w:sz="0" w:space="0" w:color="auto" w:frame="1"/>
            <w:shd w:val="clear" w:color="auto" w:fill="FFFFFF"/>
          </w:rPr>
          <w:t>2015</w:t>
        </w:r>
        <w:r w:rsidRPr="007E3EF0">
          <w:rPr>
            <w:rStyle w:val="Hyperlink"/>
            <w:szCs w:val="24"/>
          </w:rPr>
          <w:t>/</w:t>
        </w:r>
        <w:r w:rsidRPr="007E3EF0">
          <w:rPr>
            <w:rStyle w:val="Hyperlink"/>
            <w:szCs w:val="24"/>
            <w:bdr w:val="none" w:sz="0" w:space="0" w:color="auto" w:frame="1"/>
            <w:shd w:val="clear" w:color="auto" w:fill="FFFFFF"/>
          </w:rPr>
          <w:t>35</w:t>
        </w:r>
      </w:hyperlink>
      <w:r w:rsidRPr="007E3EF0">
        <w:rPr>
          <w:szCs w:val="24"/>
        </w:rPr>
        <w:t xml:space="preserve"> на Комисията от 10 октомври 2014 г. за допълнение на </w:t>
      </w:r>
      <w:hyperlink r:id="rId9" w:history="1">
        <w:r w:rsidRPr="007E3EF0">
          <w:rPr>
            <w:rStyle w:val="Hyperlink"/>
            <w:szCs w:val="24"/>
          </w:rPr>
          <w:t>Директива 2009/138/ЕО</w:t>
        </w:r>
      </w:hyperlink>
      <w:r w:rsidRPr="007E3EF0">
        <w:rPr>
          <w:szCs w:val="24"/>
        </w:rPr>
        <w:t xml:space="preserve"> на Европейския парламент и на Съвета относно започването и упражняването на застрахователна и презастрахователна дейност (Платежоспособност II) (OB, L 12/1 от 17 януари </w:t>
      </w:r>
      <w:r w:rsidRPr="007E3EF0">
        <w:rPr>
          <w:szCs w:val="24"/>
          <w:bdr w:val="none" w:sz="0" w:space="0" w:color="auto" w:frame="1"/>
          <w:shd w:val="clear" w:color="auto" w:fill="FFFFFF"/>
        </w:rPr>
        <w:t>2015</w:t>
      </w:r>
      <w:r w:rsidRPr="007E3EF0">
        <w:rPr>
          <w:szCs w:val="24"/>
        </w:rPr>
        <w:t xml:space="preserve"> г.) </w:t>
      </w:r>
      <w:r w:rsidRPr="007E3EF0">
        <w:rPr>
          <w:szCs w:val="24"/>
          <w:lang w:val="en-US"/>
        </w:rPr>
        <w:t>(</w:t>
      </w:r>
      <w:hyperlink r:id="rId10" w:history="1">
        <w:r w:rsidRPr="007E3EF0">
          <w:rPr>
            <w:rStyle w:val="Hyperlink"/>
            <w:szCs w:val="24"/>
          </w:rPr>
          <w:t xml:space="preserve">Регламент (ЕС) </w:t>
        </w:r>
        <w:r w:rsidRPr="007E3EF0">
          <w:rPr>
            <w:rStyle w:val="Hyperlink"/>
            <w:szCs w:val="24"/>
            <w:bdr w:val="none" w:sz="0" w:space="0" w:color="auto" w:frame="1"/>
            <w:shd w:val="clear" w:color="auto" w:fill="FFFFFF"/>
          </w:rPr>
          <w:t>2015</w:t>
        </w:r>
        <w:r w:rsidRPr="007E3EF0">
          <w:rPr>
            <w:rStyle w:val="Hyperlink"/>
            <w:szCs w:val="24"/>
          </w:rPr>
          <w:t>/</w:t>
        </w:r>
        <w:r w:rsidRPr="007E3EF0">
          <w:rPr>
            <w:rStyle w:val="Hyperlink"/>
            <w:szCs w:val="24"/>
            <w:bdr w:val="none" w:sz="0" w:space="0" w:color="auto" w:frame="1"/>
            <w:shd w:val="clear" w:color="auto" w:fill="FFFFFF"/>
          </w:rPr>
          <w:t>35</w:t>
        </w:r>
      </w:hyperlink>
      <w:r w:rsidRPr="007E3EF0">
        <w:rPr>
          <w:szCs w:val="24"/>
        </w:rPr>
        <w:t>);</w:t>
      </w:r>
    </w:p>
    <w:p w:rsidR="00AF279D" w:rsidRPr="007E3EF0" w:rsidRDefault="00AF279D" w:rsidP="00AF27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ж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 xml:space="preserve">тримесечни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образци</w:t>
      </w:r>
      <w:r w:rsidRPr="007E3EF0">
        <w:rPr>
          <w:rFonts w:ascii="Times New Roman" w:hAnsi="Times New Roman" w:cs="Times New Roman"/>
          <w:sz w:val="24"/>
          <w:szCs w:val="24"/>
        </w:rPr>
        <w:t xml:space="preserve"> 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S.02.01.0</w:t>
      </w:r>
      <w:r w:rsidRPr="007E3EF0">
        <w:rPr>
          <w:rFonts w:ascii="Times New Roman" w:hAnsi="Times New Roman" w:cs="Times New Roman"/>
          <w:sz w:val="24"/>
          <w:szCs w:val="24"/>
        </w:rPr>
        <w:t>2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3EF0">
        <w:rPr>
          <w:rFonts w:ascii="Times New Roman" w:hAnsi="Times New Roman" w:cs="Times New Roman"/>
          <w:sz w:val="24"/>
          <w:szCs w:val="24"/>
        </w:rPr>
        <w:t>и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 S.23.01.01</w:t>
      </w:r>
      <w:r w:rsidRPr="007E3EF0">
        <w:rPr>
          <w:rFonts w:ascii="Times New Roman" w:hAnsi="Times New Roman" w:cs="Times New Roman"/>
          <w:sz w:val="24"/>
          <w:szCs w:val="24"/>
        </w:rPr>
        <w:t xml:space="preserve"> за застрахователите и презастрахователите съгласно Регламент 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(ЕС)</w:t>
      </w:r>
      <w:r w:rsidRPr="007E3EF0">
        <w:rPr>
          <w:rFonts w:ascii="Times New Roman" w:hAnsi="Times New Roman" w:cs="Times New Roman"/>
          <w:sz w:val="24"/>
          <w:szCs w:val="24"/>
        </w:rPr>
        <w:t xml:space="preserve"> 2015/2450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с тримесечни количествени данни по чл. 304, параграф 1, буква "г" от Регламент (ЕС) 2015/35</w:t>
      </w:r>
      <w:r w:rsidRPr="007E3EF0">
        <w:rPr>
          <w:rFonts w:ascii="Times New Roman" w:hAnsi="Times New Roman" w:cs="Times New Roman"/>
          <w:sz w:val="24"/>
          <w:szCs w:val="24"/>
        </w:rPr>
        <w:t>;“</w:t>
      </w:r>
    </w:p>
    <w:p w:rsidR="00AF279D" w:rsidRPr="007E3EF0" w:rsidRDefault="004C2337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  <w:highlight w:val="lightGray"/>
        </w:rPr>
        <w:t>п</w:t>
      </w:r>
      <w:r w:rsidR="00AF279D" w:rsidRPr="007E3EF0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досегашните т. 16 и 17 стават съответно т. 20 и 21;</w:t>
      </w:r>
    </w:p>
    <w:p w:rsidR="0039484C" w:rsidRPr="007E3EF0" w:rsidRDefault="0039484C" w:rsidP="00D3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р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досегашната т. 18 става т. 22 и в нея думите „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чл. 36, ал. 5 КЗ или по чл. 302, ал. 3, т. 3 КЗ</w:t>
      </w:r>
      <w:r w:rsidRPr="007E3EF0">
        <w:rPr>
          <w:rFonts w:ascii="Times New Roman" w:hAnsi="Times New Roman" w:cs="Times New Roman"/>
          <w:sz w:val="24"/>
          <w:szCs w:val="24"/>
        </w:rPr>
        <w:t>“ се заменят с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7E3EF0">
        <w:rPr>
          <w:rFonts w:ascii="Times New Roman" w:hAnsi="Times New Roman" w:cs="Times New Roman"/>
          <w:sz w:val="24"/>
          <w:szCs w:val="24"/>
        </w:rPr>
        <w:t>„чл. 40, ал. 5 КЗ или по чл. 587, ал. 3, т. 5 КЗ“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83D02" w:rsidRPr="007E3EF0" w:rsidRDefault="0039484C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с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досегашната т. 1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става т. 2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E3EF0">
        <w:rPr>
          <w:rFonts w:ascii="Times New Roman" w:hAnsi="Times New Roman" w:cs="Times New Roman"/>
          <w:sz w:val="24"/>
          <w:szCs w:val="24"/>
        </w:rPr>
        <w:t xml:space="preserve"> и в нея думите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3EF0">
        <w:rPr>
          <w:rFonts w:ascii="Times New Roman" w:hAnsi="Times New Roman" w:cs="Times New Roman"/>
          <w:sz w:val="24"/>
          <w:szCs w:val="24"/>
        </w:rPr>
        <w:t>„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чл. 123, ал. 2 КЗ</w:t>
      </w:r>
      <w:r w:rsidRPr="007E3EF0">
        <w:rPr>
          <w:rFonts w:ascii="Times New Roman" w:hAnsi="Times New Roman" w:cs="Times New Roman"/>
          <w:sz w:val="24"/>
          <w:szCs w:val="24"/>
        </w:rPr>
        <w:t>“ се заменят с „чл. 604 или по чл. 606, ал. 2 КЗ“;</w:t>
      </w:r>
    </w:p>
    <w:p w:rsidR="0039484C" w:rsidRPr="007E3EF0" w:rsidRDefault="0039484C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т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досегашната т. 20 става т. 24;</w:t>
      </w:r>
    </w:p>
    <w:p w:rsidR="0039484C" w:rsidRPr="007E3EF0" w:rsidRDefault="0039484C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у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досегашната т. 21 става т. 25 и в нея думите „чл. 123“ се заменят с „чл. 606“;</w:t>
      </w:r>
    </w:p>
    <w:p w:rsidR="0039484C" w:rsidRPr="007E3EF0" w:rsidRDefault="0039484C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ф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досегашната т. 22 става т. 26 и се изменя така:</w:t>
      </w:r>
    </w:p>
    <w:p w:rsidR="0039484C" w:rsidRPr="007E3EF0" w:rsidRDefault="0039484C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„26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. решението на</w:t>
      </w:r>
      <w:r w:rsidRPr="007E3EF0">
        <w:rPr>
          <w:rFonts w:ascii="Times New Roman" w:hAnsi="Times New Roman" w:cs="Times New Roman"/>
          <w:sz w:val="24"/>
          <w:szCs w:val="24"/>
        </w:rPr>
        <w:t xml:space="preserve"> комисията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за одобряване на плана за ликвидация или за определяне на условията в него по </w:t>
      </w:r>
      <w:r w:rsidRPr="007E3EF0">
        <w:rPr>
          <w:rFonts w:ascii="Times New Roman" w:hAnsi="Times New Roman" w:cs="Times New Roman"/>
          <w:sz w:val="24"/>
          <w:szCs w:val="24"/>
        </w:rPr>
        <w:t>чл. 606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, ал. 4 КЗ;</w:t>
      </w:r>
      <w:r w:rsidRPr="007E3EF0">
        <w:rPr>
          <w:rFonts w:ascii="Times New Roman" w:hAnsi="Times New Roman" w:cs="Times New Roman"/>
          <w:sz w:val="24"/>
          <w:szCs w:val="24"/>
        </w:rPr>
        <w:t>“;</w:t>
      </w:r>
    </w:p>
    <w:p w:rsidR="0039484C" w:rsidRPr="007E3EF0" w:rsidRDefault="0039484C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х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досегашната т. 23 става т. 27 и се изменя така:</w:t>
      </w:r>
    </w:p>
    <w:p w:rsidR="0039484C" w:rsidRPr="007E3EF0" w:rsidRDefault="0039484C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„27. вписването на Гаранционния фонд като синдик на застрахователя, съответно презастрахователя;“;</w:t>
      </w:r>
    </w:p>
    <w:p w:rsidR="0039484C" w:rsidRPr="007E3EF0" w:rsidRDefault="0039484C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ц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3EF0">
        <w:rPr>
          <w:rFonts w:ascii="Times New Roman" w:hAnsi="Times New Roman" w:cs="Times New Roman"/>
          <w:sz w:val="24"/>
          <w:szCs w:val="24"/>
        </w:rPr>
        <w:t>създава се т. 28:</w:t>
      </w:r>
    </w:p>
    <w:p w:rsidR="0039484C" w:rsidRPr="007E3EF0" w:rsidRDefault="0039484C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„28. решението на комисията за приключване на ликвидацията на застрахователните и презастрахователните задължения по чл. 604, ал. 4 КЗ.“.</w:t>
      </w:r>
    </w:p>
    <w:p w:rsidR="004B4865" w:rsidRPr="007E3EF0" w:rsidRDefault="004B4865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b/>
          <w:sz w:val="24"/>
          <w:szCs w:val="24"/>
        </w:rPr>
        <w:t>2.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2:</w:t>
      </w:r>
    </w:p>
    <w:p w:rsidR="004B4865" w:rsidRPr="007E3EF0" w:rsidRDefault="004B4865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а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основният текст се изменя така: „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За застрахователите</w:t>
      </w:r>
      <w:r w:rsidRPr="007E3EF0">
        <w:rPr>
          <w:rFonts w:ascii="Times New Roman" w:hAnsi="Times New Roman" w:cs="Times New Roman"/>
          <w:sz w:val="24"/>
          <w:szCs w:val="24"/>
        </w:rPr>
        <w:t>, съответно презастрахователите,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 от трета държава, които са получили лиценз за извършване на застраховане или презастраховане по </w:t>
      </w:r>
      <w:r w:rsidRPr="007E3EF0">
        <w:rPr>
          <w:rFonts w:ascii="Times New Roman" w:hAnsi="Times New Roman" w:cs="Times New Roman"/>
          <w:sz w:val="24"/>
          <w:szCs w:val="24"/>
        </w:rPr>
        <w:t>чл. 57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, съответно по </w:t>
      </w:r>
      <w:r w:rsidRPr="007E3EF0">
        <w:rPr>
          <w:rFonts w:ascii="Times New Roman" w:hAnsi="Times New Roman" w:cs="Times New Roman"/>
          <w:sz w:val="24"/>
          <w:szCs w:val="24"/>
        </w:rPr>
        <w:t xml:space="preserve">чл. 65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КЗ чрез клон, регистриран по Търговския закон , в регистъра по чл. 30, ал. 1, </w:t>
      </w:r>
      <w:r w:rsidRPr="007E3EF0">
        <w:rPr>
          <w:rFonts w:ascii="Times New Roman" w:hAnsi="Times New Roman" w:cs="Times New Roman"/>
          <w:sz w:val="24"/>
          <w:szCs w:val="24"/>
        </w:rPr>
        <w:t>т. 9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 ЗКФН се вписват съответно обстоятелствата по ал. 1, т. 1 - 3, </w:t>
      </w:r>
      <w:r w:rsidRPr="007E3EF0">
        <w:rPr>
          <w:rFonts w:ascii="Times New Roman" w:hAnsi="Times New Roman" w:cs="Times New Roman"/>
          <w:sz w:val="24"/>
          <w:szCs w:val="24"/>
        </w:rPr>
        <w:t>9-28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, както и:</w:t>
      </w:r>
      <w:r w:rsidRPr="007E3EF0">
        <w:rPr>
          <w:rFonts w:ascii="Times New Roman" w:hAnsi="Times New Roman" w:cs="Times New Roman"/>
          <w:sz w:val="24"/>
          <w:szCs w:val="24"/>
        </w:rPr>
        <w:t>“;</w:t>
      </w:r>
    </w:p>
    <w:p w:rsidR="004E3D4F" w:rsidRPr="007E3EF0" w:rsidRDefault="004E3D4F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="004B4865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2 думите „чл. 47“ се заменят с „чл. 62“;</w:t>
      </w:r>
    </w:p>
    <w:p w:rsidR="004B4865" w:rsidRPr="007E3EF0" w:rsidRDefault="004E3D4F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4B4865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точка 3 се заличава.</w:t>
      </w:r>
    </w:p>
    <w:p w:rsidR="004E3D4F" w:rsidRPr="007E3EF0" w:rsidRDefault="004E3D4F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b/>
          <w:sz w:val="24"/>
          <w:szCs w:val="24"/>
        </w:rPr>
        <w:t>3.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3:</w:t>
      </w:r>
    </w:p>
    <w:p w:rsidR="004B4865" w:rsidRPr="007E3EF0" w:rsidRDefault="004E3D4F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а</w:t>
      </w:r>
      <w:r w:rsidR="004B4865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основния текст думите „т. 8“ се заменят с „т. 9“;</w:t>
      </w:r>
    </w:p>
    <w:p w:rsidR="004B4865" w:rsidRPr="007E3EF0" w:rsidRDefault="004E3D4F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="004B4865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4 думите „държава членка, държавата членка“ се заменят с „държава членка в държавата членка“.</w:t>
      </w:r>
    </w:p>
    <w:p w:rsidR="004E3D4F" w:rsidRPr="007E3EF0" w:rsidRDefault="004E3D4F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b/>
          <w:sz w:val="24"/>
          <w:szCs w:val="24"/>
        </w:rPr>
        <w:t>4.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4:</w:t>
      </w:r>
    </w:p>
    <w:p w:rsidR="004E3D4F" w:rsidRPr="007E3EF0" w:rsidRDefault="00C916B7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а</w:t>
      </w:r>
      <w:r w:rsidR="004E3D4F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основния текст думите „т. 7“ се заменят с „т. 9“;</w:t>
      </w:r>
    </w:p>
    <w:p w:rsidR="004E3D4F" w:rsidRPr="007E3EF0" w:rsidRDefault="00C916B7" w:rsidP="00394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="004E3D4F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2 думите „чл. 55, ал. 3“ се заменят с „чл. 51, ал. 2“;</w:t>
      </w:r>
    </w:p>
    <w:p w:rsidR="00C916B7" w:rsidRPr="007E3EF0" w:rsidRDefault="00C916B7" w:rsidP="00C916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4E3D4F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3 думите „държава членка, държавата членка“ се заменят с „държава членка в държавата членка“.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4F5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§ 1</w:t>
      </w:r>
      <w:r w:rsidR="00A61857" w:rsidRPr="007E3EF0">
        <w:rPr>
          <w:rFonts w:ascii="Times New Roman" w:hAnsi="Times New Roman" w:cs="Times New Roman"/>
          <w:b/>
          <w:sz w:val="24"/>
          <w:szCs w:val="24"/>
        </w:rPr>
        <w:t>7</w:t>
      </w:r>
      <w:r w:rsidRPr="00911CA7">
        <w:rPr>
          <w:rFonts w:ascii="Times New Roman" w:hAnsi="Times New Roman" w:cs="Times New Roman"/>
          <w:sz w:val="24"/>
          <w:szCs w:val="24"/>
        </w:rPr>
        <w:t xml:space="preserve">. </w:t>
      </w:r>
      <w:r w:rsidR="00911CA7" w:rsidRPr="00911CA7">
        <w:rPr>
          <w:rFonts w:ascii="Times New Roman" w:hAnsi="Times New Roman" w:cs="Times New Roman"/>
          <w:sz w:val="24"/>
          <w:szCs w:val="24"/>
        </w:rPr>
        <w:t>В глава четвърта се съ</w:t>
      </w:r>
      <w:r w:rsidR="00911CA7">
        <w:rPr>
          <w:rFonts w:ascii="Times New Roman" w:hAnsi="Times New Roman" w:cs="Times New Roman"/>
          <w:sz w:val="24"/>
          <w:szCs w:val="24"/>
        </w:rPr>
        <w:t xml:space="preserve">здава </w:t>
      </w:r>
      <w:r w:rsidR="006304F5" w:rsidRPr="007E3EF0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6304F5" w:rsidRPr="007E3EF0">
        <w:rPr>
          <w:rFonts w:ascii="Times New Roman" w:hAnsi="Times New Roman" w:cs="Times New Roman"/>
          <w:sz w:val="24"/>
          <w:szCs w:val="24"/>
          <w:lang w:val="en-US"/>
        </w:rPr>
        <w:t>IX:</w:t>
      </w:r>
    </w:p>
    <w:p w:rsidR="006304F5" w:rsidRPr="007E3EF0" w:rsidRDefault="006304F5" w:rsidP="00630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E3EF0">
        <w:rPr>
          <w:rFonts w:ascii="Times New Roman" w:hAnsi="Times New Roman" w:cs="Times New Roman"/>
          <w:sz w:val="24"/>
          <w:szCs w:val="24"/>
        </w:rPr>
        <w:t xml:space="preserve">„Раздел 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6304F5" w:rsidRPr="007E3EF0" w:rsidRDefault="006304F5" w:rsidP="00630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Обстоятелства, подлежащи на вписване в регистъра на схемите със специална цел за алтернативно прехвърляне на застрахователен риск</w:t>
      </w:r>
    </w:p>
    <w:p w:rsidR="006304F5" w:rsidRPr="007E3EF0" w:rsidRDefault="006304F5" w:rsidP="00630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4F5" w:rsidRPr="007E3EF0" w:rsidRDefault="006304F5" w:rsidP="00630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A7">
        <w:rPr>
          <w:rFonts w:ascii="Times New Roman" w:hAnsi="Times New Roman" w:cs="Times New Roman"/>
          <w:b/>
          <w:sz w:val="24"/>
          <w:szCs w:val="24"/>
        </w:rPr>
        <w:t>Чл. 26.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регистъра на схемите със специална цел за алтернативно прехвърляне на застрахователен риск, които са получили лиценз по чл. 22 КЗ , се вписват:</w:t>
      </w:r>
    </w:p>
    <w:p w:rsidR="006304F5" w:rsidRPr="007E3EF0" w:rsidRDefault="006304F5" w:rsidP="00630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1. решението на комисията, с което се издава лиценз за извършване на дейност като схема със специална цел за алтернативно прехвърляне на застрахователен риск;</w:t>
      </w:r>
    </w:p>
    <w:p w:rsidR="006304F5" w:rsidRPr="007E3EF0" w:rsidRDefault="006304F5" w:rsidP="00630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2. имената (собствено, бащино и фамилно) на лицата, които притежават пряко, заедно със или чрез свързани лица 10 или повече от 10 на сто от гласовете в общото събрание на схема със специална цел за алтернативно прехвърляне на застрахователен риск или друго участие, което им дава възможност да я контролират; за юридическо лице съответно се вписват наименованието, ЕИК, седалището, адресът на управление и предметът на дейност;</w:t>
      </w:r>
    </w:p>
    <w:p w:rsidR="00B83D02" w:rsidRPr="007E3EF0" w:rsidRDefault="006304F5" w:rsidP="00630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3. решението на комисията за отнемане на лиценза за извършване на дейност като схема със специална цел за алтернативно прехвърляне на застрахователен риск.“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§ 1</w:t>
      </w:r>
      <w:r w:rsidR="00A61857" w:rsidRPr="007E3EF0">
        <w:rPr>
          <w:rFonts w:ascii="Times New Roman" w:hAnsi="Times New Roman" w:cs="Times New Roman"/>
          <w:b/>
          <w:sz w:val="24"/>
          <w:szCs w:val="24"/>
        </w:rPr>
        <w:t>8</w:t>
      </w:r>
      <w:r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157DAF" w:rsidRPr="007E3EF0">
        <w:rPr>
          <w:rFonts w:ascii="Times New Roman" w:hAnsi="Times New Roman" w:cs="Times New Roman"/>
          <w:sz w:val="24"/>
          <w:szCs w:val="24"/>
        </w:rPr>
        <w:t xml:space="preserve"> чл. 27 се правят следните изменения:</w:t>
      </w:r>
    </w:p>
    <w:p w:rsidR="00157DAF" w:rsidRPr="007E3EF0" w:rsidRDefault="00157DAF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b/>
          <w:sz w:val="24"/>
          <w:szCs w:val="24"/>
        </w:rPr>
        <w:t>1.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1:</w:t>
      </w:r>
    </w:p>
    <w:p w:rsidR="00157DAF" w:rsidRPr="007E3EF0" w:rsidRDefault="00157DAF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а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1</w:t>
      </w:r>
      <w:r w:rsidR="00AF0F10" w:rsidRPr="007E3EF0">
        <w:rPr>
          <w:rFonts w:ascii="Times New Roman" w:hAnsi="Times New Roman" w:cs="Times New Roman"/>
          <w:sz w:val="24"/>
          <w:szCs w:val="24"/>
        </w:rPr>
        <w:t xml:space="preserve"> думите „на заместник-председателя, ръководещ управление „Застрахователен надзор“ се заличават, а думите „т. 11“ се заменят с „т. 12“;</w:t>
      </w:r>
    </w:p>
    <w:p w:rsidR="00157DAF" w:rsidRPr="007E3EF0" w:rsidRDefault="00AF0F10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="00157DAF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3 думите „чл. 156“ се заменят с „чл. 305“;</w:t>
      </w:r>
    </w:p>
    <w:p w:rsidR="00157DAF" w:rsidRPr="007E3EF0" w:rsidRDefault="00AF0F10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157DAF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4 думите „чл. 155“ се заменят с „чл. 306“;</w:t>
      </w:r>
    </w:p>
    <w:p w:rsidR="00157DAF" w:rsidRPr="007E3EF0" w:rsidRDefault="00601325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г</w:t>
      </w:r>
      <w:r w:rsidR="00157DAF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7 думите „на заместник-председателя, ръководещ управление „Застрахователен надзор“ се заличават, а думите „т. 11“ се заменят с „т. 12“;</w:t>
      </w:r>
    </w:p>
    <w:p w:rsidR="00A97C9B" w:rsidRPr="007E3EF0" w:rsidRDefault="00A97C9B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b/>
          <w:sz w:val="24"/>
          <w:szCs w:val="24"/>
        </w:rPr>
        <w:t>2.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3:</w:t>
      </w:r>
    </w:p>
    <w:p w:rsidR="00157DAF" w:rsidRPr="007E3EF0" w:rsidRDefault="00A97C9B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а</w:t>
      </w:r>
      <w:r w:rsidR="00157DAF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1 думите „чл. 166“ се заменят с „чл. 315“, а думите „т. 11“ се заменят с „т. 9“;</w:t>
      </w:r>
    </w:p>
    <w:p w:rsidR="00157DAF" w:rsidRPr="007E3EF0" w:rsidRDefault="00A97C9B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="00157DAF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3 думите „чл. 167“ се заменят с „чл. 316“, а думите „чл. 155“ се заменят с „чл. 306“;</w:t>
      </w:r>
    </w:p>
    <w:p w:rsidR="00157DAF" w:rsidRPr="007E3EF0" w:rsidRDefault="00A97C9B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157DAF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4 думите „чл. 167“ се заменят с „чл. 316“;</w:t>
      </w:r>
    </w:p>
    <w:p w:rsidR="00A97C9B" w:rsidRPr="007E3EF0" w:rsidRDefault="00A97C9B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г</w:t>
      </w:r>
      <w:r w:rsidR="00157DAF"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т. 7 думите „т. 11“ се заменят с „т. 12“.</w:t>
      </w:r>
    </w:p>
    <w:p w:rsidR="00157DAF" w:rsidRPr="007E3EF0" w:rsidRDefault="00CD2AEA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b/>
          <w:sz w:val="24"/>
          <w:szCs w:val="24"/>
        </w:rPr>
        <w:t>3.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5</w:t>
      </w:r>
      <w:r w:rsidR="00563700">
        <w:rPr>
          <w:rFonts w:ascii="Times New Roman" w:hAnsi="Times New Roman" w:cs="Times New Roman"/>
          <w:sz w:val="24"/>
          <w:szCs w:val="24"/>
        </w:rPr>
        <w:t>,</w:t>
      </w:r>
      <w:r w:rsidR="00A97C9B" w:rsidRPr="007E3EF0">
        <w:rPr>
          <w:rFonts w:ascii="Times New Roman" w:hAnsi="Times New Roman" w:cs="Times New Roman"/>
          <w:sz w:val="24"/>
          <w:szCs w:val="24"/>
        </w:rPr>
        <w:t xml:space="preserve"> т. 3 думите „чл. 155“ се заменят с „чл. 306“, а думите „чл. 167“ се заменят с „чл. 316“</w:t>
      </w:r>
      <w:r w:rsidRPr="007E3EF0">
        <w:rPr>
          <w:rFonts w:ascii="Times New Roman" w:hAnsi="Times New Roman" w:cs="Times New Roman"/>
          <w:sz w:val="24"/>
          <w:szCs w:val="24"/>
        </w:rPr>
        <w:t>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§ 1</w:t>
      </w:r>
      <w:r w:rsidR="00A61857" w:rsidRPr="007E3EF0">
        <w:rPr>
          <w:rFonts w:ascii="Times New Roman" w:hAnsi="Times New Roman" w:cs="Times New Roman"/>
          <w:b/>
          <w:sz w:val="24"/>
          <w:szCs w:val="24"/>
        </w:rPr>
        <w:t>9</w:t>
      </w:r>
      <w:r w:rsidRPr="007E3E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EF0">
        <w:rPr>
          <w:rFonts w:ascii="Times New Roman" w:hAnsi="Times New Roman" w:cs="Times New Roman"/>
          <w:sz w:val="24"/>
          <w:szCs w:val="24"/>
        </w:rPr>
        <w:t>В</w:t>
      </w:r>
      <w:r w:rsidR="00CD2AEA" w:rsidRPr="007E3EF0">
        <w:rPr>
          <w:rFonts w:ascii="Times New Roman" w:hAnsi="Times New Roman" w:cs="Times New Roman"/>
          <w:sz w:val="24"/>
          <w:szCs w:val="24"/>
        </w:rPr>
        <w:t xml:space="preserve"> чл. 28 се правят следните изменения и допълнения:</w:t>
      </w:r>
    </w:p>
    <w:p w:rsidR="00CD2AEA" w:rsidRPr="007E3EF0" w:rsidRDefault="00CD2AEA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b/>
          <w:sz w:val="24"/>
          <w:szCs w:val="24"/>
        </w:rPr>
        <w:t>1.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1:</w:t>
      </w:r>
    </w:p>
    <w:p w:rsidR="00CD2AEA" w:rsidRPr="007E3EF0" w:rsidRDefault="00CD2AEA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създава се </w:t>
      </w:r>
      <w:r w:rsidR="00563700">
        <w:rPr>
          <w:rFonts w:ascii="Times New Roman" w:hAnsi="Times New Roman" w:cs="Times New Roman"/>
          <w:sz w:val="24"/>
          <w:szCs w:val="24"/>
        </w:rPr>
        <w:t xml:space="preserve">нова </w:t>
      </w:r>
      <w:r w:rsidRPr="007E3EF0">
        <w:rPr>
          <w:rFonts w:ascii="Times New Roman" w:hAnsi="Times New Roman" w:cs="Times New Roman"/>
          <w:sz w:val="24"/>
          <w:szCs w:val="24"/>
        </w:rPr>
        <w:t>т. 4:</w:t>
      </w:r>
    </w:p>
    <w:p w:rsidR="00CD2AEA" w:rsidRPr="007E3EF0" w:rsidRDefault="00CD2AEA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 xml:space="preserve">„4.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наименовани</w:t>
      </w:r>
      <w:r w:rsidRPr="007E3EF0">
        <w:rPr>
          <w:rFonts w:ascii="Times New Roman" w:hAnsi="Times New Roman" w:cs="Times New Roman"/>
          <w:sz w:val="24"/>
          <w:szCs w:val="24"/>
        </w:rPr>
        <w:t>ята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, седалищ</w:t>
      </w:r>
      <w:r w:rsidRPr="007E3EF0">
        <w:rPr>
          <w:rFonts w:ascii="Times New Roman" w:hAnsi="Times New Roman" w:cs="Times New Roman"/>
          <w:sz w:val="24"/>
          <w:szCs w:val="24"/>
        </w:rPr>
        <w:t>ата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, адрес</w:t>
      </w:r>
      <w:r w:rsidRPr="007E3EF0">
        <w:rPr>
          <w:rFonts w:ascii="Times New Roman" w:hAnsi="Times New Roman" w:cs="Times New Roman"/>
          <w:sz w:val="24"/>
          <w:szCs w:val="24"/>
        </w:rPr>
        <w:t>и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т</w:t>
      </w:r>
      <w:r w:rsidRPr="007E3EF0">
        <w:rPr>
          <w:rFonts w:ascii="Times New Roman" w:hAnsi="Times New Roman" w:cs="Times New Roman"/>
          <w:sz w:val="24"/>
          <w:szCs w:val="24"/>
        </w:rPr>
        <w:t>е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 на управление и ЕИК</w:t>
      </w:r>
      <w:r w:rsidRPr="007E3EF0">
        <w:rPr>
          <w:rFonts w:ascii="Times New Roman" w:hAnsi="Times New Roman" w:cs="Times New Roman"/>
          <w:sz w:val="24"/>
          <w:szCs w:val="24"/>
        </w:rPr>
        <w:t xml:space="preserve"> на одиторите по чл. 187а от 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Кодекса за социално осигуряване (КСО)</w:t>
      </w:r>
      <w:r w:rsidRPr="007E3EF0">
        <w:rPr>
          <w:rFonts w:ascii="Times New Roman" w:hAnsi="Times New Roman" w:cs="Times New Roman"/>
          <w:sz w:val="24"/>
          <w:szCs w:val="24"/>
        </w:rPr>
        <w:t>;“;</w:t>
      </w:r>
    </w:p>
    <w:p w:rsidR="00CD2AEA" w:rsidRPr="007E3EF0" w:rsidRDefault="00CD2AEA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б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досегашната т. 4 става т. 5 и в нея „думите от Кодекса за социално осигуряване 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E3EF0">
        <w:rPr>
          <w:rFonts w:ascii="Times New Roman" w:hAnsi="Times New Roman" w:cs="Times New Roman"/>
          <w:sz w:val="24"/>
          <w:szCs w:val="24"/>
        </w:rPr>
        <w:t>КСО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>“ се заменят с „КСО“;</w:t>
      </w:r>
    </w:p>
    <w:p w:rsidR="00CD2AEA" w:rsidRPr="007E3EF0" w:rsidRDefault="00CD2AEA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в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досегашните т. 5, 6, 7, 8, 9, 10 стават съответно </w:t>
      </w:r>
      <w:r w:rsidR="00563700">
        <w:rPr>
          <w:rFonts w:ascii="Times New Roman" w:hAnsi="Times New Roman" w:cs="Times New Roman"/>
          <w:sz w:val="24"/>
          <w:szCs w:val="24"/>
        </w:rPr>
        <w:t xml:space="preserve">т. </w:t>
      </w:r>
      <w:r w:rsidRPr="007E3EF0">
        <w:rPr>
          <w:rFonts w:ascii="Times New Roman" w:hAnsi="Times New Roman" w:cs="Times New Roman"/>
          <w:sz w:val="24"/>
          <w:szCs w:val="24"/>
        </w:rPr>
        <w:t>6, 7, 8, 9, 10 и 11;</w:t>
      </w:r>
    </w:p>
    <w:p w:rsidR="00CD2AEA" w:rsidRPr="007E3EF0" w:rsidRDefault="00CD2AEA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г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създава се нова т. 12:</w:t>
      </w:r>
    </w:p>
    <w:p w:rsidR="00CD2AEA" w:rsidRPr="007E3EF0" w:rsidRDefault="00CD2AEA" w:rsidP="00CD2A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„12. решението по чл. 331, ал. 6 КСО, с което се одобрява условията, реда и начина за удовлетворяване на осигурените лица и пенсионерите, предвидени в него и в приложението, или императивно определя други;“;</w:t>
      </w:r>
    </w:p>
    <w:p w:rsidR="00CD2AEA" w:rsidRPr="007E3EF0" w:rsidRDefault="00CD2AEA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0">
        <w:rPr>
          <w:rFonts w:ascii="Times New Roman" w:hAnsi="Times New Roman" w:cs="Times New Roman"/>
          <w:sz w:val="24"/>
          <w:szCs w:val="24"/>
        </w:rPr>
        <w:t>д</w:t>
      </w:r>
      <w:r w:rsidRPr="007E3E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EF0">
        <w:rPr>
          <w:rFonts w:ascii="Times New Roman" w:hAnsi="Times New Roman" w:cs="Times New Roman"/>
          <w:sz w:val="24"/>
          <w:szCs w:val="24"/>
        </w:rPr>
        <w:t xml:space="preserve"> досегашните т. 11, 12 и 13 стават съответно т. 13, 14 и 15.</w:t>
      </w:r>
    </w:p>
    <w:p w:rsidR="00CD2AEA" w:rsidRPr="007E3EF0" w:rsidRDefault="00CD2AEA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b/>
          <w:sz w:val="24"/>
          <w:szCs w:val="24"/>
        </w:rPr>
        <w:t>2.</w:t>
      </w:r>
      <w:r w:rsidRPr="007E3EF0">
        <w:rPr>
          <w:rFonts w:ascii="Times New Roman" w:hAnsi="Times New Roman" w:cs="Times New Roman"/>
          <w:sz w:val="24"/>
          <w:szCs w:val="24"/>
        </w:rPr>
        <w:t xml:space="preserve"> В ал. 2 в т. 1, 2, 8 и 9 думите „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 xml:space="preserve">на заместник-председателя, ръководещ управление </w:t>
      </w:r>
      <w:r w:rsidRPr="007E3EF0">
        <w:rPr>
          <w:rFonts w:ascii="Times New Roman" w:hAnsi="Times New Roman" w:cs="Times New Roman"/>
          <w:sz w:val="24"/>
          <w:szCs w:val="24"/>
        </w:rPr>
        <w:t>„</w:t>
      </w:r>
      <w:r w:rsidRPr="007E3EF0">
        <w:rPr>
          <w:rFonts w:ascii="Times New Roman" w:hAnsi="Times New Roman" w:cs="Times New Roman"/>
          <w:sz w:val="24"/>
          <w:szCs w:val="24"/>
          <w:lang w:val="x-none"/>
        </w:rPr>
        <w:t>Осигурителен надзор”</w:t>
      </w:r>
      <w:r w:rsidRPr="007E3EF0">
        <w:rPr>
          <w:rFonts w:ascii="Times New Roman" w:hAnsi="Times New Roman" w:cs="Times New Roman"/>
          <w:sz w:val="24"/>
          <w:szCs w:val="24"/>
        </w:rPr>
        <w:t xml:space="preserve"> се заличават.</w:t>
      </w:r>
    </w:p>
    <w:p w:rsidR="00B83D02" w:rsidRPr="007E3EF0" w:rsidRDefault="00B83D0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E92" w:rsidRPr="007E3EF0" w:rsidRDefault="00B94E92" w:rsidP="00B8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E92" w:rsidRPr="007E3EF0" w:rsidRDefault="00B94E92" w:rsidP="007E3EF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EF0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B94E92" w:rsidRPr="007E3EF0" w:rsidRDefault="00B94E92" w:rsidP="00B94E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B94E92" w:rsidRPr="007E3EF0" w:rsidRDefault="00B94E92" w:rsidP="007E3EF0">
      <w:pPr>
        <w:pStyle w:val="Heading3"/>
        <w:spacing w:before="0" w:after="0" w:afterAutospacing="0"/>
        <w:ind w:firstLine="709"/>
        <w:jc w:val="both"/>
        <w:rPr>
          <w:b w:val="0"/>
          <w:bCs w:val="0"/>
          <w:color w:val="auto"/>
          <w:sz w:val="24"/>
          <w:szCs w:val="24"/>
        </w:rPr>
      </w:pPr>
      <w:r w:rsidRPr="007E3EF0">
        <w:rPr>
          <w:color w:val="auto"/>
          <w:sz w:val="24"/>
          <w:szCs w:val="24"/>
        </w:rPr>
        <w:t>§ 20.</w:t>
      </w:r>
      <w:r w:rsidRPr="007E3EF0">
        <w:rPr>
          <w:b w:val="0"/>
          <w:color w:val="auto"/>
          <w:sz w:val="24"/>
          <w:szCs w:val="24"/>
        </w:rPr>
        <w:t xml:space="preserve"> В Наредба № 53 от 23.12.2016 г. за изискванията към отчетността, оценката на активите и пасивите и образуването на техническите резерви на застрахователите, презастрахователите и Гаранционния фонд </w:t>
      </w:r>
      <w:bookmarkStart w:id="0" w:name="to_paragraph_id33416410"/>
      <w:bookmarkEnd w:id="0"/>
      <w:r w:rsidRPr="007E3EF0">
        <w:rPr>
          <w:b w:val="0"/>
          <w:color w:val="auto"/>
          <w:sz w:val="24"/>
          <w:szCs w:val="24"/>
          <w:lang w:val="en-US"/>
        </w:rPr>
        <w:t>(</w:t>
      </w:r>
      <w:proofErr w:type="spellStart"/>
      <w:r w:rsidRPr="007E3EF0">
        <w:rPr>
          <w:b w:val="0"/>
          <w:bCs w:val="0"/>
          <w:color w:val="auto"/>
          <w:sz w:val="24"/>
          <w:szCs w:val="24"/>
        </w:rPr>
        <w:t>обн</w:t>
      </w:r>
      <w:proofErr w:type="spellEnd"/>
      <w:r w:rsidRPr="007E3EF0">
        <w:rPr>
          <w:b w:val="0"/>
          <w:bCs w:val="0"/>
          <w:color w:val="auto"/>
          <w:sz w:val="24"/>
          <w:szCs w:val="24"/>
        </w:rPr>
        <w:t xml:space="preserve">., ДВ, </w:t>
      </w:r>
      <w:hyperlink r:id="rId11" w:history="1">
        <w:r w:rsidRPr="007E3EF0">
          <w:rPr>
            <w:b w:val="0"/>
            <w:bCs w:val="0"/>
            <w:color w:val="auto"/>
            <w:sz w:val="24"/>
            <w:szCs w:val="24"/>
          </w:rPr>
          <w:t>бр. 6</w:t>
        </w:r>
      </w:hyperlink>
      <w:r w:rsidRPr="007E3EF0">
        <w:rPr>
          <w:b w:val="0"/>
          <w:bCs w:val="0"/>
          <w:color w:val="auto"/>
          <w:sz w:val="24"/>
          <w:szCs w:val="24"/>
        </w:rPr>
        <w:t xml:space="preserve"> от 2017 г., попр., бр. 31 от 2017 г.</w:t>
      </w:r>
      <w:r w:rsidRPr="007E3EF0">
        <w:rPr>
          <w:b w:val="0"/>
          <w:bCs w:val="0"/>
          <w:color w:val="auto"/>
          <w:sz w:val="24"/>
          <w:szCs w:val="24"/>
          <w:lang w:val="en-US"/>
        </w:rPr>
        <w:t>)</w:t>
      </w:r>
      <w:r w:rsidRPr="007E3EF0">
        <w:rPr>
          <w:b w:val="0"/>
          <w:bCs w:val="0"/>
          <w:color w:val="auto"/>
          <w:sz w:val="24"/>
          <w:szCs w:val="24"/>
        </w:rPr>
        <w:t xml:space="preserve"> се правят следните изменения и допълнения:</w:t>
      </w:r>
    </w:p>
    <w:p w:rsidR="00B94E92" w:rsidRPr="007E3EF0" w:rsidRDefault="007D7B3F" w:rsidP="007E3EF0">
      <w:pPr>
        <w:pStyle w:val="Heading3"/>
        <w:spacing w:before="0" w:after="0" w:afterAutospacing="0"/>
        <w:ind w:firstLine="709"/>
        <w:jc w:val="both"/>
        <w:rPr>
          <w:b w:val="0"/>
          <w:bCs w:val="0"/>
          <w:color w:val="auto"/>
          <w:sz w:val="24"/>
          <w:szCs w:val="24"/>
        </w:rPr>
      </w:pPr>
      <w:r w:rsidRPr="00695A2B">
        <w:rPr>
          <w:color w:val="auto"/>
          <w:sz w:val="24"/>
          <w:szCs w:val="24"/>
        </w:rPr>
        <w:t>1.</w:t>
      </w:r>
      <w:r w:rsidRPr="007E3EF0">
        <w:rPr>
          <w:b w:val="0"/>
          <w:color w:val="auto"/>
          <w:sz w:val="24"/>
          <w:szCs w:val="24"/>
        </w:rPr>
        <w:t xml:space="preserve"> </w:t>
      </w:r>
      <w:r w:rsidR="00B94E92" w:rsidRPr="007E3EF0">
        <w:rPr>
          <w:b w:val="0"/>
          <w:color w:val="auto"/>
          <w:sz w:val="24"/>
          <w:szCs w:val="24"/>
        </w:rPr>
        <w:t>В чл. 6, ал. 1</w:t>
      </w:r>
      <w:r w:rsidR="00B94E92" w:rsidRPr="007E3EF0">
        <w:rPr>
          <w:b w:val="0"/>
          <w:color w:val="auto"/>
          <w:sz w:val="24"/>
          <w:szCs w:val="24"/>
          <w:lang w:val="en-US"/>
        </w:rPr>
        <w:t xml:space="preserve"> </w:t>
      </w:r>
      <w:r w:rsidR="00B94E92" w:rsidRPr="007E3EF0">
        <w:rPr>
          <w:b w:val="0"/>
          <w:bCs w:val="0"/>
          <w:color w:val="auto"/>
          <w:sz w:val="24"/>
          <w:szCs w:val="24"/>
        </w:rPr>
        <w:t>думите „чл. 3, ал. 1, т. 3, 4 и 5“ се заменят с „чл. 3, ал. 1“.</w:t>
      </w:r>
    </w:p>
    <w:p w:rsidR="00B94E92" w:rsidRPr="007E3EF0" w:rsidRDefault="007D7B3F" w:rsidP="007E3EF0">
      <w:pPr>
        <w:pStyle w:val="Heading3"/>
        <w:spacing w:before="0" w:after="0" w:afterAutospacing="0"/>
        <w:ind w:firstLine="709"/>
        <w:jc w:val="both"/>
        <w:rPr>
          <w:b w:val="0"/>
          <w:bCs w:val="0"/>
          <w:color w:val="auto"/>
          <w:sz w:val="24"/>
          <w:szCs w:val="24"/>
        </w:rPr>
      </w:pPr>
      <w:r w:rsidRPr="00695A2B">
        <w:rPr>
          <w:bCs w:val="0"/>
          <w:color w:val="auto"/>
          <w:sz w:val="24"/>
          <w:szCs w:val="24"/>
        </w:rPr>
        <w:t>2.</w:t>
      </w:r>
      <w:r w:rsidRPr="007E3EF0">
        <w:rPr>
          <w:b w:val="0"/>
          <w:bCs w:val="0"/>
          <w:color w:val="auto"/>
          <w:sz w:val="24"/>
          <w:szCs w:val="24"/>
        </w:rPr>
        <w:t xml:space="preserve"> </w:t>
      </w:r>
      <w:r w:rsidR="00B94E92" w:rsidRPr="007E3EF0">
        <w:rPr>
          <w:b w:val="0"/>
          <w:bCs w:val="0"/>
          <w:color w:val="auto"/>
          <w:sz w:val="24"/>
          <w:szCs w:val="24"/>
        </w:rPr>
        <w:t>В Приложение № 3.1 към чл. 4, ал. 1, т. 2, буква „а“ на справката, която е след Справка № ТЖ.3, се поставя следното наименование: „СПРАВКА № ТЖ.4: ПАСИВНО ПРЕЗАСТРАХОВАНЕ ОТ ЯНУАРИ ДО КРАЯ НА СЪОТВЕТНОТО ТРИМЕСЕЧИЕ.“</w:t>
      </w:r>
    </w:p>
    <w:p w:rsidR="00B94E92" w:rsidRPr="007E3EF0" w:rsidRDefault="00B94E92" w:rsidP="007E3EF0">
      <w:pPr>
        <w:pStyle w:val="Heading3"/>
        <w:spacing w:before="0" w:after="0" w:afterAutospacing="0"/>
        <w:ind w:left="480" w:firstLine="709"/>
        <w:jc w:val="both"/>
        <w:rPr>
          <w:b w:val="0"/>
          <w:bCs w:val="0"/>
          <w:color w:val="auto"/>
          <w:sz w:val="24"/>
          <w:szCs w:val="24"/>
        </w:rPr>
      </w:pPr>
    </w:p>
    <w:p w:rsidR="00B576DC" w:rsidRDefault="00B94E92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B0A">
        <w:rPr>
          <w:rFonts w:ascii="Times New Roman" w:hAnsi="Times New Roman" w:cs="Times New Roman"/>
          <w:b/>
          <w:sz w:val="24"/>
          <w:szCs w:val="24"/>
        </w:rPr>
        <w:t>§ 21.</w:t>
      </w:r>
      <w:r w:rsidRPr="00155B0A">
        <w:rPr>
          <w:rFonts w:ascii="Times New Roman" w:hAnsi="Times New Roman" w:cs="Times New Roman"/>
          <w:sz w:val="24"/>
          <w:szCs w:val="24"/>
        </w:rPr>
        <w:t xml:space="preserve"> Наредбата влиза в сила от </w:t>
      </w:r>
      <w:r w:rsidR="000A2A77">
        <w:rPr>
          <w:rFonts w:ascii="Times New Roman" w:hAnsi="Times New Roman" w:cs="Times New Roman"/>
          <w:sz w:val="24"/>
          <w:szCs w:val="24"/>
        </w:rPr>
        <w:t>деня на обнародването</w:t>
      </w:r>
      <w:r w:rsidRPr="00155B0A">
        <w:rPr>
          <w:rFonts w:ascii="Times New Roman" w:hAnsi="Times New Roman" w:cs="Times New Roman"/>
          <w:sz w:val="24"/>
          <w:szCs w:val="24"/>
        </w:rPr>
        <w:t xml:space="preserve"> с изключение на</w:t>
      </w:r>
      <w:r w:rsidR="00B576DC">
        <w:rPr>
          <w:rFonts w:ascii="Times New Roman" w:hAnsi="Times New Roman" w:cs="Times New Roman"/>
          <w:sz w:val="24"/>
          <w:szCs w:val="24"/>
        </w:rPr>
        <w:t>:</w:t>
      </w:r>
    </w:p>
    <w:p w:rsidR="00B576DC" w:rsidRDefault="00B576DC" w:rsidP="00B576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ACE">
        <w:rPr>
          <w:rFonts w:ascii="Times New Roman" w:hAnsi="Times New Roman" w:cs="Times New Roman"/>
          <w:b/>
          <w:sz w:val="24"/>
          <w:szCs w:val="24"/>
        </w:rPr>
        <w:t>1.</w:t>
      </w:r>
      <w:r w:rsidRPr="00B576DC">
        <w:rPr>
          <w:rFonts w:ascii="Times New Roman" w:hAnsi="Times New Roman" w:cs="Times New Roman"/>
          <w:sz w:val="24"/>
          <w:szCs w:val="24"/>
        </w:rPr>
        <w:t xml:space="preserve"> </w:t>
      </w:r>
      <w:r w:rsidR="00285ACE">
        <w:rPr>
          <w:rFonts w:ascii="Times New Roman" w:hAnsi="Times New Roman" w:cs="Times New Roman"/>
          <w:sz w:val="24"/>
          <w:szCs w:val="24"/>
        </w:rPr>
        <w:t>параграф</w:t>
      </w:r>
      <w:r w:rsidRPr="00155B0A">
        <w:rPr>
          <w:rFonts w:ascii="Times New Roman" w:hAnsi="Times New Roman" w:cs="Times New Roman"/>
          <w:sz w:val="24"/>
          <w:szCs w:val="24"/>
        </w:rPr>
        <w:t xml:space="preserve"> 7, т. 2, б. „б“</w:t>
      </w:r>
      <w:r w:rsidR="00285ACE">
        <w:rPr>
          <w:rFonts w:ascii="Times New Roman" w:hAnsi="Times New Roman" w:cs="Times New Roman"/>
          <w:sz w:val="24"/>
          <w:szCs w:val="24"/>
        </w:rPr>
        <w:t xml:space="preserve"> и</w:t>
      </w:r>
      <w:r w:rsidRPr="00155B0A">
        <w:rPr>
          <w:rFonts w:ascii="Times New Roman" w:hAnsi="Times New Roman" w:cs="Times New Roman"/>
          <w:sz w:val="24"/>
          <w:szCs w:val="24"/>
        </w:rPr>
        <w:t xml:space="preserve"> § 11, т. 3,</w:t>
      </w:r>
      <w:r w:rsidR="00285ACE" w:rsidRPr="00285AC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85ACE" w:rsidRPr="00285ACE">
        <w:rPr>
          <w:rFonts w:ascii="Times New Roman" w:hAnsi="Times New Roman"/>
          <w:sz w:val="24"/>
          <w:szCs w:val="24"/>
        </w:rPr>
        <w:t>които влизат в сила от 01.01.2018 г.;</w:t>
      </w:r>
    </w:p>
    <w:p w:rsidR="00B83D02" w:rsidRDefault="00B576DC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AC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E92" w:rsidRPr="00155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параграф</w:t>
      </w:r>
      <w:r w:rsidR="000A2A77">
        <w:rPr>
          <w:rFonts w:ascii="Times New Roman" w:hAnsi="Times New Roman" w:cs="Times New Roman"/>
          <w:sz w:val="24"/>
          <w:szCs w:val="24"/>
        </w:rPr>
        <w:t xml:space="preserve"> 1, т. 2 и 3, </w:t>
      </w:r>
      <w:r w:rsidR="00065FE8" w:rsidRPr="00155B0A">
        <w:rPr>
          <w:rFonts w:ascii="Times New Roman" w:hAnsi="Times New Roman" w:cs="Times New Roman"/>
          <w:sz w:val="24"/>
          <w:szCs w:val="24"/>
        </w:rPr>
        <w:t>б. „а“</w:t>
      </w:r>
      <w:r w:rsidR="000A2A77">
        <w:rPr>
          <w:rFonts w:ascii="Times New Roman" w:hAnsi="Times New Roman" w:cs="Times New Roman"/>
          <w:sz w:val="24"/>
          <w:szCs w:val="24"/>
        </w:rPr>
        <w:t xml:space="preserve"> и § 17</w:t>
      </w:r>
      <w:r w:rsidR="00B94E92" w:rsidRPr="00155B0A">
        <w:rPr>
          <w:rFonts w:ascii="Times New Roman" w:hAnsi="Times New Roman" w:cs="Times New Roman"/>
          <w:sz w:val="24"/>
          <w:szCs w:val="24"/>
        </w:rPr>
        <w:t xml:space="preserve">, които влизат в сила от </w:t>
      </w:r>
      <w:r w:rsidR="004E3FB1" w:rsidRPr="00155B0A">
        <w:rPr>
          <w:rFonts w:ascii="Times New Roman" w:hAnsi="Times New Roman" w:cs="Times New Roman"/>
          <w:sz w:val="24"/>
          <w:szCs w:val="24"/>
        </w:rPr>
        <w:t>0</w:t>
      </w:r>
      <w:r w:rsidR="00B94E92" w:rsidRPr="00155B0A">
        <w:rPr>
          <w:rFonts w:ascii="Times New Roman" w:hAnsi="Times New Roman" w:cs="Times New Roman"/>
          <w:sz w:val="24"/>
          <w:szCs w:val="24"/>
        </w:rPr>
        <w:t>1.0</w:t>
      </w:r>
      <w:r w:rsidR="00285ACE">
        <w:rPr>
          <w:rFonts w:ascii="Times New Roman" w:hAnsi="Times New Roman" w:cs="Times New Roman"/>
          <w:sz w:val="24"/>
          <w:szCs w:val="24"/>
        </w:rPr>
        <w:t>3</w:t>
      </w:r>
      <w:r w:rsidR="00B94E92" w:rsidRPr="00155B0A">
        <w:rPr>
          <w:rFonts w:ascii="Times New Roman" w:hAnsi="Times New Roman" w:cs="Times New Roman"/>
          <w:sz w:val="24"/>
          <w:szCs w:val="24"/>
        </w:rPr>
        <w:t>.2018 г.</w:t>
      </w:r>
    </w:p>
    <w:p w:rsidR="00B31BEB" w:rsidRDefault="00B31BEB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BEB" w:rsidRDefault="00B31BEB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BEB" w:rsidRDefault="00B31BEB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BEB" w:rsidRDefault="00B31BEB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BEB" w:rsidRDefault="00B31BEB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BEB" w:rsidRDefault="00B31BEB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BEB" w:rsidRDefault="00B31BEB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BEB" w:rsidRDefault="00B31BEB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BEB" w:rsidRDefault="00B31BEB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DE6" w:rsidRDefault="00AA4DE6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DE6" w:rsidRDefault="00AA4DE6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DE6" w:rsidRDefault="00AA4DE6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DE6" w:rsidRDefault="00AA4DE6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DE6" w:rsidRDefault="00AA4DE6" w:rsidP="007E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A4DE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D9" w:rsidRDefault="00D709D9" w:rsidP="00285ACE">
      <w:pPr>
        <w:spacing w:after="0" w:line="240" w:lineRule="auto"/>
      </w:pPr>
      <w:r>
        <w:separator/>
      </w:r>
    </w:p>
  </w:endnote>
  <w:endnote w:type="continuationSeparator" w:id="0">
    <w:p w:rsidR="00D709D9" w:rsidRDefault="00D709D9" w:rsidP="0028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4268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285ACE" w:rsidRPr="00285ACE" w:rsidRDefault="00285ACE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85AC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5AC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85AC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6C23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85AC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285ACE" w:rsidRDefault="00285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D9" w:rsidRDefault="00D709D9" w:rsidP="00285ACE">
      <w:pPr>
        <w:spacing w:after="0" w:line="240" w:lineRule="auto"/>
      </w:pPr>
      <w:r>
        <w:separator/>
      </w:r>
    </w:p>
  </w:footnote>
  <w:footnote w:type="continuationSeparator" w:id="0">
    <w:p w:rsidR="00D709D9" w:rsidRDefault="00D709D9" w:rsidP="00285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E37F6"/>
    <w:multiLevelType w:val="hybridMultilevel"/>
    <w:tmpl w:val="0D221E28"/>
    <w:lvl w:ilvl="0" w:tplc="1CA8B22E">
      <w:start w:val="6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" w15:restartNumberingAfterBreak="0">
    <w:nsid w:val="58144036"/>
    <w:multiLevelType w:val="hybridMultilevel"/>
    <w:tmpl w:val="B4DC0AF8"/>
    <w:lvl w:ilvl="0" w:tplc="32DEE82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0F"/>
    <w:rsid w:val="00065FE8"/>
    <w:rsid w:val="000A2A77"/>
    <w:rsid w:val="000A4520"/>
    <w:rsid w:val="000A6C23"/>
    <w:rsid w:val="0010609D"/>
    <w:rsid w:val="0011027D"/>
    <w:rsid w:val="001261B4"/>
    <w:rsid w:val="00155B0A"/>
    <w:rsid w:val="00157DAF"/>
    <w:rsid w:val="001B1FB7"/>
    <w:rsid w:val="001B27AA"/>
    <w:rsid w:val="001D5EAD"/>
    <w:rsid w:val="00221286"/>
    <w:rsid w:val="002712C0"/>
    <w:rsid w:val="00285ACE"/>
    <w:rsid w:val="00285F46"/>
    <w:rsid w:val="00294A90"/>
    <w:rsid w:val="002A7E08"/>
    <w:rsid w:val="0033017E"/>
    <w:rsid w:val="00367116"/>
    <w:rsid w:val="0039484C"/>
    <w:rsid w:val="00397279"/>
    <w:rsid w:val="003B220F"/>
    <w:rsid w:val="003C312F"/>
    <w:rsid w:val="00476B4E"/>
    <w:rsid w:val="004B0BD3"/>
    <w:rsid w:val="004B4865"/>
    <w:rsid w:val="004B682C"/>
    <w:rsid w:val="004C2337"/>
    <w:rsid w:val="004E3D4F"/>
    <w:rsid w:val="004E3FB1"/>
    <w:rsid w:val="004E444C"/>
    <w:rsid w:val="004F0C92"/>
    <w:rsid w:val="00527DB7"/>
    <w:rsid w:val="00563700"/>
    <w:rsid w:val="00601325"/>
    <w:rsid w:val="006113DA"/>
    <w:rsid w:val="006264D3"/>
    <w:rsid w:val="006304F5"/>
    <w:rsid w:val="00695A2B"/>
    <w:rsid w:val="006A083E"/>
    <w:rsid w:val="006D5DC1"/>
    <w:rsid w:val="006F138C"/>
    <w:rsid w:val="007019DC"/>
    <w:rsid w:val="007267E4"/>
    <w:rsid w:val="0073620C"/>
    <w:rsid w:val="007477A5"/>
    <w:rsid w:val="00766DBC"/>
    <w:rsid w:val="007C50B1"/>
    <w:rsid w:val="007C7895"/>
    <w:rsid w:val="007D7B3F"/>
    <w:rsid w:val="007E3EF0"/>
    <w:rsid w:val="007E5C26"/>
    <w:rsid w:val="007F5216"/>
    <w:rsid w:val="008234C8"/>
    <w:rsid w:val="00831B46"/>
    <w:rsid w:val="00881656"/>
    <w:rsid w:val="00890373"/>
    <w:rsid w:val="008D0DEE"/>
    <w:rsid w:val="008D7541"/>
    <w:rsid w:val="00911CA7"/>
    <w:rsid w:val="00915BFF"/>
    <w:rsid w:val="0099011E"/>
    <w:rsid w:val="009B3560"/>
    <w:rsid w:val="009F232B"/>
    <w:rsid w:val="00A24F52"/>
    <w:rsid w:val="00A43D0F"/>
    <w:rsid w:val="00A61857"/>
    <w:rsid w:val="00A97C9B"/>
    <w:rsid w:val="00AA4DE6"/>
    <w:rsid w:val="00AE2D03"/>
    <w:rsid w:val="00AF0F10"/>
    <w:rsid w:val="00AF279D"/>
    <w:rsid w:val="00B31BEB"/>
    <w:rsid w:val="00B576DC"/>
    <w:rsid w:val="00B83D02"/>
    <w:rsid w:val="00B94E92"/>
    <w:rsid w:val="00BB6A02"/>
    <w:rsid w:val="00BE0DB5"/>
    <w:rsid w:val="00C01003"/>
    <w:rsid w:val="00C20AF0"/>
    <w:rsid w:val="00C7412F"/>
    <w:rsid w:val="00C916B7"/>
    <w:rsid w:val="00C97BFF"/>
    <w:rsid w:val="00CD2AEA"/>
    <w:rsid w:val="00CE4A9D"/>
    <w:rsid w:val="00D03127"/>
    <w:rsid w:val="00D300D4"/>
    <w:rsid w:val="00D567DA"/>
    <w:rsid w:val="00D709D9"/>
    <w:rsid w:val="00D8365A"/>
    <w:rsid w:val="00DD6111"/>
    <w:rsid w:val="00DE0526"/>
    <w:rsid w:val="00E86931"/>
    <w:rsid w:val="00E92BEC"/>
    <w:rsid w:val="00E94C05"/>
    <w:rsid w:val="00F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A65B"/>
  <w15:chartTrackingRefBased/>
  <w15:docId w15:val="{A01D722A-7D84-4D2C-B1DD-B01F0D5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9"/>
    <w:qFormat/>
    <w:rsid w:val="00B94E92"/>
    <w:pPr>
      <w:spacing w:before="450" w:after="100" w:afterAutospacing="1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7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7DB7"/>
    <w:rPr>
      <w:strike w:val="0"/>
      <w:dstrike w:val="0"/>
      <w:color w:val="000000"/>
      <w:u w:val="none"/>
      <w:effect w:val="none"/>
    </w:rPr>
  </w:style>
  <w:style w:type="paragraph" w:customStyle="1" w:styleId="StyleFirstline141cm">
    <w:name w:val="Style First line:  1.41 cm"/>
    <w:basedOn w:val="Normal"/>
    <w:rsid w:val="00AF279D"/>
    <w:pPr>
      <w:spacing w:before="60" w:after="0" w:line="240" w:lineRule="auto"/>
      <w:ind w:firstLine="799"/>
      <w:jc w:val="both"/>
    </w:pPr>
    <w:rPr>
      <w:rFonts w:ascii="Times New Roman" w:eastAsiaTheme="minorEastAsia" w:hAnsi="Times New Roman" w:cs="Times New Roman"/>
      <w:sz w:val="24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rsid w:val="00B94E92"/>
    <w:rPr>
      <w:rFonts w:ascii="Times New Roman" w:eastAsiaTheme="minorEastAsia" w:hAnsi="Times New Roman" w:cs="Times New Roman"/>
      <w:b/>
      <w:bCs/>
      <w:color w:val="000000"/>
      <w:sz w:val="27"/>
      <w:szCs w:val="27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ACE"/>
  </w:style>
  <w:style w:type="paragraph" w:styleId="Footer">
    <w:name w:val="footer"/>
    <w:basedOn w:val="Normal"/>
    <w:link w:val="FooterChar"/>
    <w:uiPriority w:val="99"/>
    <w:unhideWhenUsed/>
    <w:rsid w:val="0028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APEV&amp;CELEX=32015R0035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378&amp;ToPar=Art100&#1072;_Al6&amp;Type=20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8414817031&amp;Type=201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APEV&amp;CELEX=32015R0035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APEV&amp;CELEX=32009L0138&amp;Type=2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Stanislavova</dc:creator>
  <cp:keywords/>
  <dc:description/>
  <cp:lastModifiedBy>Veselina Mandadzhieva</cp:lastModifiedBy>
  <cp:revision>6</cp:revision>
  <cp:lastPrinted>2017-10-06T07:34:00Z</cp:lastPrinted>
  <dcterms:created xsi:type="dcterms:W3CDTF">2017-09-29T09:02:00Z</dcterms:created>
  <dcterms:modified xsi:type="dcterms:W3CDTF">2017-10-06T07:47:00Z</dcterms:modified>
</cp:coreProperties>
</file>