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8F" w:rsidRPr="00490829" w:rsidRDefault="00490829" w:rsidP="00490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829">
        <w:rPr>
          <w:rFonts w:ascii="Times New Roman" w:hAnsi="Times New Roman" w:cs="Times New Roman"/>
          <w:b/>
          <w:sz w:val="24"/>
          <w:szCs w:val="24"/>
        </w:rPr>
        <w:t>The Financial Supervision Commission was notified about finalized portfolio transfer from Colbourne Insurance Company Limited to NRG Victory Reinsurance Limited.</w:t>
      </w:r>
    </w:p>
    <w:p w:rsidR="00490829" w:rsidRDefault="00490829">
      <w:pPr>
        <w:rPr>
          <w:szCs w:val="24"/>
        </w:rPr>
      </w:pPr>
    </w:p>
    <w:p w:rsidR="00490829" w:rsidRPr="00490829" w:rsidRDefault="00490829" w:rsidP="004908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29">
        <w:rPr>
          <w:rFonts w:ascii="Times New Roman" w:hAnsi="Times New Roman" w:cs="Times New Roman"/>
          <w:iCs/>
          <w:sz w:val="24"/>
          <w:szCs w:val="24"/>
        </w:rPr>
        <w:t>Комисията за финансов надзор беше уведомена от компетентния орган на Великобритания (Prudential Regulation Authority) за това, че на 17 юли 2017 г. английският съд е одобрил прехвърлянето на портфейл от Colbourne Insurance Company Limited към NRG Victory Reinsurance Limited. Прехвърлянето е произвело действие на 31 юли 2017 г.</w:t>
      </w:r>
    </w:p>
    <w:sectPr w:rsidR="00490829" w:rsidRPr="00490829" w:rsidSect="00F4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829"/>
    <w:rsid w:val="000667EB"/>
    <w:rsid w:val="00480E0E"/>
    <w:rsid w:val="00490829"/>
    <w:rsid w:val="004E4980"/>
    <w:rsid w:val="00573A8C"/>
    <w:rsid w:val="00F4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fsc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karaboeva_e</dc:creator>
  <cp:keywords/>
  <dc:description/>
  <cp:lastModifiedBy>karaboeva_e</cp:lastModifiedBy>
  <cp:revision>1</cp:revision>
  <dcterms:created xsi:type="dcterms:W3CDTF">2017-08-10T13:53:00Z</dcterms:created>
  <dcterms:modified xsi:type="dcterms:W3CDTF">2017-08-10T13:55:00Z</dcterms:modified>
</cp:coreProperties>
</file>