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D2" w:rsidRPr="000E3BD2" w:rsidRDefault="000E3BD2" w:rsidP="000E3B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bg-BG"/>
        </w:rPr>
      </w:pPr>
      <w:r w:rsidRPr="000E3BD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bg-BG"/>
        </w:rPr>
        <w:t xml:space="preserve">Central Bank of Ireland Issues Warning on </w:t>
      </w:r>
      <w:proofErr w:type="spellStart"/>
      <w:r w:rsidRPr="000E3BD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bg-BG"/>
        </w:rPr>
        <w:t xml:space="preserve"> Investment Firms/Investment Business Firms   </w:t>
      </w:r>
    </w:p>
    <w:p w:rsidR="000E3BD2" w:rsidRPr="000E3BD2" w:rsidRDefault="000E3BD2" w:rsidP="000E3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bg-BG"/>
        </w:rPr>
      </w:pPr>
      <w:r w:rsidRPr="000E3BD2">
        <w:rPr>
          <w:rFonts w:ascii="Times New Roman" w:eastAsia="Times New Roman" w:hAnsi="Times New Roman" w:cs="Times New Roman"/>
          <w:b/>
          <w:bCs/>
          <w:sz w:val="28"/>
          <w:szCs w:val="36"/>
          <w:lang w:eastAsia="bg-BG"/>
        </w:rPr>
        <w:t>15 July 2016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The Central Bank of Ireland (‘Central Bank’) today (15 July 2016) published the name of the following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firms: </w:t>
      </w:r>
    </w:p>
    <w:p w:rsidR="000E3BD2" w:rsidRPr="000E3BD2" w:rsidRDefault="000E3BD2" w:rsidP="000E3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Capita Group (USA)</w:t>
      </w:r>
      <w:r w:rsidRPr="000E3B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0E3BD2" w:rsidRPr="000E3BD2" w:rsidRDefault="000E3BD2" w:rsidP="000E3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0E3BD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Farnhams</w:t>
      </w:r>
      <w:proofErr w:type="spellEnd"/>
      <w:r w:rsidRPr="000E3BD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Consulting Group (USA)</w:t>
      </w:r>
      <w:r w:rsidRPr="000E3B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These firms are not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by the Central Bank as investment firms, investment business firms or to provide investment advice.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It should be noted that there is </w:t>
      </w:r>
      <w:r w:rsidRPr="000E3B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no connection whatsoever</w:t>
      </w: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between the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entity listed and the Central Bank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firm Capita Asset Services (Ireland) Limited (or any related companies within the Capita plc. </w:t>
      </w:r>
      <w:proofErr w:type="gram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Group).</w:t>
      </w:r>
      <w:proofErr w:type="gram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 list of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firms published to date is available on the Central Bank </w:t>
      </w:r>
      <w:hyperlink r:id="rId5" w:history="1">
        <w:r w:rsidRPr="000E3B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website</w:t>
        </w:r>
      </w:hyperlink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It is a criminal offence for an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firm/person to provide financial services in Ireland that would require an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authorisation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under the relevant legislation which the Central Bank is the responsible body for enforcing. Consumers should be aware that, if they deal with a firm/person who is not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, they are not eligible for compensation from the Investor Compensation Scheme.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Any person wishing to contact the Central Bank of Ireland with information regarding such firms/persons may telephone (01) 224 4000. This line is also available to the public to check if a firm is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Since obtaining the necessary legal powers in August 1998, the names of </w:t>
      </w:r>
      <w:r w:rsidRPr="000E3B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274 </w:t>
      </w:r>
      <w:proofErr w:type="spellStart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>unauthorised</w:t>
      </w:r>
      <w:proofErr w:type="spellEnd"/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firms have been published by the Central Bank.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Note</w:t>
      </w:r>
    </w:p>
    <w:p w:rsidR="000E3BD2" w:rsidRPr="000E3BD2" w:rsidRDefault="000E3BD2" w:rsidP="000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B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The name of the above firm is published under the Central Bank (Supervision and Enforcement) Act 2013. </w:t>
      </w:r>
    </w:p>
    <w:p w:rsidR="009E27D8" w:rsidRPr="000E3BD2" w:rsidRDefault="009E27D8">
      <w:pPr>
        <w:rPr>
          <w:lang/>
        </w:rPr>
      </w:pPr>
    </w:p>
    <w:sectPr w:rsidR="009E27D8" w:rsidRPr="000E3BD2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D38"/>
    <w:multiLevelType w:val="multilevel"/>
    <w:tmpl w:val="1B6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BD2"/>
    <w:rsid w:val="000E3BD2"/>
    <w:rsid w:val="002C2FE2"/>
    <w:rsid w:val="00367A61"/>
    <w:rsid w:val="00426100"/>
    <w:rsid w:val="00590FA4"/>
    <w:rsid w:val="009E27D8"/>
    <w:rsid w:val="00A90CCB"/>
    <w:rsid w:val="00C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paragraph" w:styleId="Heading1">
    <w:name w:val="heading 1"/>
    <w:basedOn w:val="Normal"/>
    <w:link w:val="Heading1Char"/>
    <w:uiPriority w:val="9"/>
    <w:qFormat/>
    <w:rsid w:val="000E3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0E3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BD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E3BD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E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E3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albank.ie/regulation/unauthorised-firms/Pages/list-search-unat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KFN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2016-07-21T11:01:00Z</dcterms:created>
  <dcterms:modified xsi:type="dcterms:W3CDTF">2016-07-21T11:02:00Z</dcterms:modified>
</cp:coreProperties>
</file>