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0B" w:rsidRPr="00AD152B" w:rsidRDefault="00872A6F">
      <w:pPr>
        <w:pStyle w:val="BodyText"/>
        <w:jc w:val="right"/>
        <w:rPr>
          <w:sz w:val="21"/>
          <w:szCs w:val="21"/>
        </w:rPr>
      </w:pPr>
      <w:r>
        <w:rPr>
          <w:noProof/>
          <w:sz w:val="21"/>
          <w:szCs w:val="21"/>
          <w:lang w:eastAsia="en-IE"/>
        </w:rPr>
        <w:drawing>
          <wp:anchor distT="0" distB="0" distL="114300" distR="114300" simplePos="0" relativeHeight="251657728" behindDoc="0" locked="0" layoutInCell="1" allowOverlap="1">
            <wp:simplePos x="0" y="0"/>
            <wp:positionH relativeFrom="column">
              <wp:posOffset>3368675</wp:posOffset>
            </wp:positionH>
            <wp:positionV relativeFrom="paragraph">
              <wp:posOffset>-346075</wp:posOffset>
            </wp:positionV>
            <wp:extent cx="2998470" cy="702310"/>
            <wp:effectExtent l="0" t="0" r="0" b="0"/>
            <wp:wrapNone/>
            <wp:docPr id="2" name="Picture 1" descr="New 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847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50B" w:rsidRPr="00AD152B">
        <w:rPr>
          <w:sz w:val="21"/>
          <w:szCs w:val="21"/>
        </w:rPr>
        <w:t xml:space="preserve">                                                                                                                                                                                                                                                                                             </w:t>
      </w:r>
    </w:p>
    <w:p w:rsidR="0022150B" w:rsidRPr="00AD152B" w:rsidRDefault="0022150B">
      <w:pPr>
        <w:pStyle w:val="BodyText"/>
        <w:jc w:val="right"/>
        <w:rPr>
          <w:sz w:val="21"/>
          <w:szCs w:val="21"/>
        </w:rPr>
      </w:pPr>
    </w:p>
    <w:p w:rsidR="0022150B" w:rsidRPr="00AD152B" w:rsidRDefault="0022150B">
      <w:pPr>
        <w:pStyle w:val="BodyText"/>
        <w:jc w:val="right"/>
        <w:rPr>
          <w:sz w:val="21"/>
          <w:szCs w:val="21"/>
        </w:rPr>
      </w:pPr>
    </w:p>
    <w:p w:rsidR="0036375A" w:rsidRPr="00AD152B" w:rsidRDefault="0036375A">
      <w:pPr>
        <w:pStyle w:val="BodyText"/>
        <w:jc w:val="both"/>
        <w:rPr>
          <w:rFonts w:ascii="Verdana" w:hAnsi="Verdana"/>
          <w:sz w:val="21"/>
          <w:szCs w:val="21"/>
        </w:rPr>
      </w:pPr>
    </w:p>
    <w:p w:rsidR="000446BF" w:rsidRPr="00BB4820" w:rsidRDefault="0036375A" w:rsidP="007667D9">
      <w:pPr>
        <w:pStyle w:val="BodyText"/>
        <w:spacing w:line="240" w:lineRule="auto"/>
        <w:jc w:val="both"/>
        <w:rPr>
          <w:rFonts w:ascii="Verdana" w:hAnsi="Verdana"/>
          <w:sz w:val="22"/>
          <w:szCs w:val="22"/>
        </w:rPr>
      </w:pPr>
      <w:r w:rsidRPr="00BB4820">
        <w:rPr>
          <w:rFonts w:ascii="Verdana" w:hAnsi="Verdana"/>
          <w:b w:val="0"/>
          <w:sz w:val="22"/>
          <w:szCs w:val="22"/>
        </w:rPr>
        <w:t>Press Release</w:t>
      </w:r>
      <w:r w:rsidR="00E61D70" w:rsidRPr="00BB4820">
        <w:rPr>
          <w:rFonts w:ascii="Verdana" w:hAnsi="Verdana"/>
          <w:b w:val="0"/>
          <w:sz w:val="22"/>
          <w:szCs w:val="22"/>
        </w:rPr>
        <w:t xml:space="preserve"> </w:t>
      </w:r>
      <w:r w:rsidR="00BB4820" w:rsidRPr="00BB4820">
        <w:rPr>
          <w:rFonts w:ascii="Verdana" w:hAnsi="Verdana"/>
          <w:b w:val="0"/>
          <w:sz w:val="22"/>
          <w:szCs w:val="22"/>
        </w:rPr>
        <w:tab/>
      </w:r>
      <w:r w:rsidR="00BB4820" w:rsidRPr="00BB4820">
        <w:rPr>
          <w:rFonts w:ascii="Verdana" w:hAnsi="Verdana"/>
          <w:b w:val="0"/>
          <w:sz w:val="22"/>
          <w:szCs w:val="22"/>
        </w:rPr>
        <w:tab/>
      </w:r>
      <w:r w:rsidR="00BB4820" w:rsidRPr="00BB4820">
        <w:rPr>
          <w:rFonts w:ascii="Verdana" w:hAnsi="Verdana"/>
          <w:b w:val="0"/>
          <w:sz w:val="22"/>
          <w:szCs w:val="22"/>
        </w:rPr>
        <w:tab/>
      </w:r>
      <w:r w:rsidR="00A73D0D">
        <w:rPr>
          <w:rFonts w:ascii="Verdana" w:hAnsi="Verdana"/>
          <w:b w:val="0"/>
          <w:sz w:val="22"/>
          <w:szCs w:val="22"/>
        </w:rPr>
        <w:tab/>
      </w:r>
      <w:r w:rsidR="00A73D0D">
        <w:rPr>
          <w:rFonts w:ascii="Verdana" w:hAnsi="Verdana"/>
          <w:b w:val="0"/>
          <w:sz w:val="22"/>
          <w:szCs w:val="22"/>
        </w:rPr>
        <w:tab/>
      </w:r>
      <w:r w:rsidR="00A73D0D">
        <w:rPr>
          <w:rFonts w:ascii="Verdana" w:hAnsi="Verdana"/>
          <w:b w:val="0"/>
          <w:sz w:val="22"/>
          <w:szCs w:val="22"/>
        </w:rPr>
        <w:tab/>
      </w:r>
      <w:r w:rsidR="00A73D0D">
        <w:rPr>
          <w:rFonts w:ascii="Verdana" w:hAnsi="Verdana"/>
          <w:b w:val="0"/>
          <w:sz w:val="22"/>
          <w:szCs w:val="22"/>
        </w:rPr>
        <w:tab/>
      </w:r>
      <w:r w:rsidR="00A73D0D">
        <w:rPr>
          <w:rFonts w:ascii="Verdana" w:hAnsi="Verdana"/>
          <w:b w:val="0"/>
          <w:sz w:val="22"/>
          <w:szCs w:val="22"/>
        </w:rPr>
        <w:tab/>
        <w:t xml:space="preserve">   03</w:t>
      </w:r>
      <w:r w:rsidR="00A8478C">
        <w:rPr>
          <w:rFonts w:ascii="Verdana" w:hAnsi="Verdana"/>
          <w:b w:val="0"/>
          <w:sz w:val="22"/>
          <w:szCs w:val="22"/>
        </w:rPr>
        <w:t xml:space="preserve"> </w:t>
      </w:r>
      <w:r w:rsidR="00A73D0D">
        <w:rPr>
          <w:rFonts w:ascii="Verdana" w:hAnsi="Verdana"/>
          <w:b w:val="0"/>
          <w:sz w:val="22"/>
          <w:szCs w:val="22"/>
        </w:rPr>
        <w:t>May</w:t>
      </w:r>
      <w:bookmarkStart w:id="0" w:name="_GoBack"/>
      <w:bookmarkEnd w:id="0"/>
      <w:r w:rsidR="00267792">
        <w:rPr>
          <w:rFonts w:ascii="Verdana" w:hAnsi="Verdana"/>
          <w:b w:val="0"/>
          <w:sz w:val="22"/>
          <w:szCs w:val="22"/>
        </w:rPr>
        <w:t xml:space="preserve"> </w:t>
      </w:r>
      <w:r w:rsidR="000A58E6">
        <w:rPr>
          <w:rFonts w:ascii="Verdana" w:hAnsi="Verdana"/>
          <w:b w:val="0"/>
          <w:sz w:val="22"/>
          <w:szCs w:val="22"/>
        </w:rPr>
        <w:t>2016</w:t>
      </w:r>
      <w:r w:rsidR="00267792">
        <w:rPr>
          <w:rFonts w:ascii="Verdana" w:hAnsi="Verdana"/>
          <w:b w:val="0"/>
          <w:sz w:val="22"/>
          <w:szCs w:val="22"/>
        </w:rPr>
        <w:t xml:space="preserve"> </w:t>
      </w:r>
      <w:r w:rsidRPr="00BB4820">
        <w:rPr>
          <w:rFonts w:ascii="Verdana" w:hAnsi="Verdana"/>
          <w:b w:val="0"/>
          <w:sz w:val="22"/>
          <w:szCs w:val="22"/>
        </w:rPr>
        <w:tab/>
      </w:r>
      <w:r w:rsidRPr="00BB4820">
        <w:rPr>
          <w:rFonts w:ascii="Verdana" w:hAnsi="Verdana"/>
          <w:b w:val="0"/>
          <w:sz w:val="22"/>
          <w:szCs w:val="22"/>
        </w:rPr>
        <w:tab/>
      </w:r>
      <w:r w:rsidRPr="00BB4820">
        <w:rPr>
          <w:rFonts w:ascii="Verdana" w:hAnsi="Verdana"/>
          <w:b w:val="0"/>
          <w:sz w:val="22"/>
          <w:szCs w:val="22"/>
        </w:rPr>
        <w:tab/>
      </w:r>
      <w:r w:rsidRPr="00BB4820">
        <w:rPr>
          <w:rFonts w:ascii="Verdana" w:hAnsi="Verdana"/>
          <w:b w:val="0"/>
          <w:sz w:val="22"/>
          <w:szCs w:val="22"/>
        </w:rPr>
        <w:tab/>
      </w:r>
      <w:r w:rsidRPr="00BB4820">
        <w:rPr>
          <w:rFonts w:ascii="Verdana" w:hAnsi="Verdana"/>
          <w:b w:val="0"/>
          <w:sz w:val="22"/>
          <w:szCs w:val="22"/>
        </w:rPr>
        <w:tab/>
      </w:r>
      <w:r w:rsidRPr="00BB4820">
        <w:rPr>
          <w:rFonts w:ascii="Verdana" w:hAnsi="Verdana"/>
          <w:b w:val="0"/>
          <w:sz w:val="22"/>
          <w:szCs w:val="22"/>
        </w:rPr>
        <w:tab/>
        <w:t xml:space="preserve">     </w:t>
      </w:r>
      <w:r w:rsidR="007B29EE" w:rsidRPr="00BB4820">
        <w:rPr>
          <w:rFonts w:ascii="Verdana" w:hAnsi="Verdana"/>
          <w:b w:val="0"/>
          <w:sz w:val="22"/>
          <w:szCs w:val="22"/>
        </w:rPr>
        <w:t xml:space="preserve">   </w:t>
      </w:r>
      <w:r w:rsidR="00296A53" w:rsidRPr="00BB4820">
        <w:rPr>
          <w:rFonts w:ascii="Verdana" w:hAnsi="Verdana"/>
          <w:b w:val="0"/>
          <w:sz w:val="22"/>
          <w:szCs w:val="22"/>
        </w:rPr>
        <w:tab/>
        <w:t xml:space="preserve"> </w:t>
      </w:r>
    </w:p>
    <w:p w:rsidR="00A5532B" w:rsidRDefault="00A5532B" w:rsidP="00BB4820">
      <w:pPr>
        <w:pStyle w:val="BodyText"/>
        <w:rPr>
          <w:rFonts w:ascii="Verdana" w:hAnsi="Verdana"/>
          <w:sz w:val="22"/>
          <w:szCs w:val="22"/>
        </w:rPr>
      </w:pPr>
    </w:p>
    <w:p w:rsidR="0022150B" w:rsidRPr="00BB4820" w:rsidRDefault="00647721" w:rsidP="00BB4820">
      <w:pPr>
        <w:pStyle w:val="BodyText"/>
        <w:rPr>
          <w:rFonts w:ascii="Verdana" w:hAnsi="Verdana"/>
          <w:sz w:val="22"/>
          <w:szCs w:val="22"/>
        </w:rPr>
      </w:pPr>
      <w:r w:rsidRPr="00BB4820">
        <w:rPr>
          <w:rFonts w:ascii="Verdana" w:hAnsi="Verdana"/>
          <w:sz w:val="22"/>
          <w:szCs w:val="22"/>
        </w:rPr>
        <w:t xml:space="preserve">Central Bank </w:t>
      </w:r>
      <w:r w:rsidR="0036375A" w:rsidRPr="00BB4820">
        <w:rPr>
          <w:rFonts w:ascii="Verdana" w:hAnsi="Verdana"/>
          <w:sz w:val="22"/>
          <w:szCs w:val="22"/>
        </w:rPr>
        <w:t xml:space="preserve">of Ireland </w:t>
      </w:r>
      <w:r w:rsidR="0022150B" w:rsidRPr="00BB4820">
        <w:rPr>
          <w:rFonts w:ascii="Verdana" w:hAnsi="Verdana"/>
          <w:sz w:val="22"/>
          <w:szCs w:val="22"/>
        </w:rPr>
        <w:t xml:space="preserve">Issues Warning on </w:t>
      </w:r>
      <w:r w:rsidR="00706159">
        <w:rPr>
          <w:rFonts w:ascii="Verdana" w:hAnsi="Verdana"/>
          <w:sz w:val="22"/>
          <w:szCs w:val="22"/>
        </w:rPr>
        <w:t xml:space="preserve">Unauthorised Firm </w:t>
      </w:r>
    </w:p>
    <w:p w:rsidR="00BB4820" w:rsidRPr="00BB4820" w:rsidRDefault="00BB4820" w:rsidP="007667D9">
      <w:pPr>
        <w:pStyle w:val="BodyText"/>
        <w:jc w:val="both"/>
        <w:rPr>
          <w:rFonts w:ascii="Verdana" w:hAnsi="Verdana"/>
          <w:sz w:val="22"/>
          <w:szCs w:val="22"/>
        </w:rPr>
      </w:pPr>
    </w:p>
    <w:p w:rsidR="00335002" w:rsidRDefault="00335002" w:rsidP="00335002">
      <w:pPr>
        <w:pStyle w:val="NormalWeb"/>
        <w:spacing w:after="0" w:afterAutospacing="0" w:line="360" w:lineRule="auto"/>
        <w:jc w:val="both"/>
        <w:rPr>
          <w:rFonts w:ascii="Verdana" w:hAnsi="Verdana"/>
          <w:sz w:val="22"/>
          <w:szCs w:val="22"/>
        </w:rPr>
      </w:pPr>
      <w:r>
        <w:rPr>
          <w:rFonts w:ascii="Verdana" w:hAnsi="Verdana"/>
          <w:sz w:val="22"/>
          <w:szCs w:val="22"/>
        </w:rPr>
        <w:t xml:space="preserve">It has recently come to the Central Bank of Ireland’s (‘Central Bank’) attention that a firm, calling itself </w:t>
      </w:r>
      <w:r w:rsidR="000A58E6">
        <w:rPr>
          <w:rFonts w:ascii="Verdana" w:hAnsi="Verdana"/>
          <w:b/>
          <w:sz w:val="22"/>
          <w:szCs w:val="22"/>
        </w:rPr>
        <w:t>Hans Bernauer (www.hansbernauer.com),</w:t>
      </w:r>
      <w:r>
        <w:rPr>
          <w:rFonts w:ascii="Verdana" w:hAnsi="Verdana"/>
          <w:sz w:val="22"/>
          <w:szCs w:val="22"/>
        </w:rPr>
        <w:t xml:space="preserve"> has been operating as an investment firm in the State in the absence of an appropriate authorisation.  </w:t>
      </w:r>
      <w:r w:rsidRPr="00214452">
        <w:rPr>
          <w:rFonts w:ascii="Verdana" w:hAnsi="Verdana"/>
          <w:b/>
          <w:sz w:val="22"/>
          <w:szCs w:val="22"/>
        </w:rPr>
        <w:t xml:space="preserve">This unauthorised firm </w:t>
      </w:r>
      <w:r w:rsidR="005071C1">
        <w:rPr>
          <w:rFonts w:ascii="Verdana" w:hAnsi="Verdana"/>
          <w:b/>
          <w:sz w:val="22"/>
          <w:szCs w:val="22"/>
        </w:rPr>
        <w:t xml:space="preserve">has cloned the details </w:t>
      </w:r>
      <w:r w:rsidRPr="00214452">
        <w:rPr>
          <w:rFonts w:ascii="Verdana" w:hAnsi="Verdana"/>
          <w:b/>
          <w:sz w:val="22"/>
          <w:szCs w:val="22"/>
        </w:rPr>
        <w:t>o</w:t>
      </w:r>
      <w:r w:rsidR="000A58E6">
        <w:rPr>
          <w:rFonts w:ascii="Verdana" w:hAnsi="Verdana"/>
          <w:b/>
          <w:sz w:val="22"/>
          <w:szCs w:val="22"/>
        </w:rPr>
        <w:t xml:space="preserve">f a previously </w:t>
      </w:r>
      <w:r>
        <w:rPr>
          <w:rFonts w:ascii="Verdana" w:hAnsi="Verdana"/>
          <w:b/>
          <w:sz w:val="22"/>
          <w:szCs w:val="22"/>
        </w:rPr>
        <w:t>registered</w:t>
      </w:r>
      <w:r w:rsidR="000A58E6">
        <w:rPr>
          <w:rFonts w:ascii="Verdana" w:hAnsi="Verdana"/>
          <w:b/>
          <w:sz w:val="22"/>
          <w:szCs w:val="22"/>
        </w:rPr>
        <w:t xml:space="preserve"> Austrian insurance intermediary, also called Hans Bernauer, which had been permitted to provide such services in Ireland. </w:t>
      </w:r>
    </w:p>
    <w:p w:rsidR="00335002" w:rsidRDefault="00335002" w:rsidP="00335002">
      <w:pPr>
        <w:pStyle w:val="NormalWeb"/>
        <w:spacing w:after="0" w:afterAutospacing="0" w:line="360" w:lineRule="auto"/>
        <w:jc w:val="both"/>
        <w:rPr>
          <w:rFonts w:ascii="Verdana" w:hAnsi="Verdana"/>
          <w:sz w:val="22"/>
          <w:szCs w:val="22"/>
        </w:rPr>
      </w:pPr>
    </w:p>
    <w:p w:rsidR="00267792" w:rsidRPr="003B6914" w:rsidRDefault="00267792" w:rsidP="00267792">
      <w:pPr>
        <w:pStyle w:val="NormalWeb"/>
        <w:spacing w:after="0" w:afterAutospacing="0" w:line="360" w:lineRule="auto"/>
        <w:jc w:val="both"/>
        <w:rPr>
          <w:rFonts w:ascii="Verdana" w:hAnsi="Verdana"/>
          <w:b/>
          <w:sz w:val="22"/>
          <w:szCs w:val="22"/>
        </w:rPr>
      </w:pPr>
      <w:r w:rsidRPr="003B6914">
        <w:rPr>
          <w:rFonts w:ascii="Verdana" w:hAnsi="Verdana"/>
          <w:b/>
          <w:sz w:val="22"/>
          <w:szCs w:val="22"/>
        </w:rPr>
        <w:t xml:space="preserve">It should be noted that there is </w:t>
      </w:r>
      <w:r w:rsidRPr="006A6E79">
        <w:rPr>
          <w:rFonts w:ascii="Verdana" w:hAnsi="Verdana"/>
          <w:b/>
          <w:sz w:val="22"/>
          <w:szCs w:val="22"/>
          <w:u w:val="single"/>
        </w:rPr>
        <w:t>no connection whatsoever</w:t>
      </w:r>
      <w:r w:rsidR="000A58E6">
        <w:rPr>
          <w:rFonts w:ascii="Verdana" w:hAnsi="Verdana"/>
          <w:b/>
          <w:sz w:val="22"/>
          <w:szCs w:val="22"/>
        </w:rPr>
        <w:t xml:space="preserve"> between the previously</w:t>
      </w:r>
      <w:r w:rsidR="00335002">
        <w:rPr>
          <w:rFonts w:ascii="Verdana" w:hAnsi="Verdana"/>
          <w:b/>
          <w:sz w:val="22"/>
          <w:szCs w:val="22"/>
        </w:rPr>
        <w:t xml:space="preserve"> registered</w:t>
      </w:r>
      <w:r w:rsidR="00734DC7">
        <w:rPr>
          <w:rFonts w:ascii="Verdana" w:hAnsi="Verdana"/>
          <w:b/>
          <w:sz w:val="22"/>
          <w:szCs w:val="22"/>
        </w:rPr>
        <w:t xml:space="preserve"> insurance intermediary</w:t>
      </w:r>
      <w:r w:rsidRPr="003B6914">
        <w:rPr>
          <w:rFonts w:ascii="Verdana" w:hAnsi="Verdana"/>
          <w:b/>
          <w:sz w:val="22"/>
          <w:szCs w:val="22"/>
        </w:rPr>
        <w:t xml:space="preserve"> </w:t>
      </w:r>
      <w:r w:rsidR="000A58E6">
        <w:rPr>
          <w:rFonts w:ascii="Verdana" w:hAnsi="Verdana"/>
          <w:b/>
          <w:sz w:val="22"/>
          <w:szCs w:val="22"/>
        </w:rPr>
        <w:t>Hans Bernauer</w:t>
      </w:r>
      <w:r w:rsidR="00615955">
        <w:rPr>
          <w:rFonts w:ascii="Verdana" w:hAnsi="Verdana"/>
          <w:b/>
          <w:sz w:val="22"/>
          <w:szCs w:val="22"/>
        </w:rPr>
        <w:t xml:space="preserve"> </w:t>
      </w:r>
      <w:r w:rsidR="00A60031">
        <w:rPr>
          <w:rFonts w:ascii="Verdana" w:hAnsi="Verdana"/>
          <w:b/>
          <w:sz w:val="22"/>
          <w:szCs w:val="22"/>
        </w:rPr>
        <w:t xml:space="preserve">and the </w:t>
      </w:r>
      <w:r w:rsidRPr="003B6914">
        <w:rPr>
          <w:rFonts w:ascii="Verdana" w:hAnsi="Verdana"/>
          <w:b/>
          <w:sz w:val="22"/>
          <w:szCs w:val="22"/>
        </w:rPr>
        <w:t>unauthorised entit</w:t>
      </w:r>
      <w:r w:rsidR="000A58E6">
        <w:rPr>
          <w:rFonts w:ascii="Verdana" w:hAnsi="Verdana"/>
          <w:b/>
          <w:sz w:val="22"/>
          <w:szCs w:val="22"/>
        </w:rPr>
        <w:t xml:space="preserve">y </w:t>
      </w:r>
      <w:r w:rsidR="00335002">
        <w:rPr>
          <w:rFonts w:ascii="Verdana" w:hAnsi="Verdana"/>
          <w:b/>
          <w:sz w:val="22"/>
          <w:szCs w:val="22"/>
        </w:rPr>
        <w:t>that has cloned its details</w:t>
      </w:r>
      <w:r w:rsidR="00A60031">
        <w:rPr>
          <w:rFonts w:ascii="Verdana" w:hAnsi="Verdana"/>
          <w:b/>
          <w:sz w:val="22"/>
          <w:szCs w:val="22"/>
        </w:rPr>
        <w:t xml:space="preserve">.  </w:t>
      </w:r>
    </w:p>
    <w:p w:rsidR="00267792" w:rsidRDefault="00267792" w:rsidP="00267792">
      <w:pPr>
        <w:rPr>
          <w:rFonts w:ascii="Verdana" w:hAnsi="Verdana"/>
          <w:sz w:val="22"/>
          <w:szCs w:val="22"/>
        </w:rPr>
      </w:pPr>
    </w:p>
    <w:p w:rsidR="00267792" w:rsidRDefault="00267792" w:rsidP="00267792">
      <w:pPr>
        <w:rPr>
          <w:rFonts w:ascii="Verdana" w:hAnsi="Verdana"/>
          <w:sz w:val="22"/>
          <w:szCs w:val="22"/>
        </w:rPr>
      </w:pPr>
      <w:r w:rsidRPr="003B6914">
        <w:rPr>
          <w:rFonts w:ascii="Verdana" w:hAnsi="Verdana"/>
          <w:sz w:val="22"/>
          <w:szCs w:val="22"/>
          <w:lang w:val="en"/>
        </w:rPr>
        <w:t>It is a criminal offence for an unauthorised firm to provide financial services in Ireland that would require an authorisation under the relevant legislation for which the Central Bank is the responsible body for enforcing.  Consumers should be aware that, if they deal with a firm which is not authorised, they are not eligible for compensation from the Investor Compensation Scheme</w:t>
      </w:r>
      <w:r>
        <w:rPr>
          <w:rFonts w:ascii="Verdana" w:hAnsi="Verdana"/>
          <w:sz w:val="22"/>
          <w:szCs w:val="22"/>
          <w:lang w:val="en"/>
        </w:rPr>
        <w:t xml:space="preserve">.  </w:t>
      </w:r>
    </w:p>
    <w:p w:rsidR="00267792" w:rsidRPr="00BB4820" w:rsidRDefault="00267792" w:rsidP="00267792">
      <w:pPr>
        <w:rPr>
          <w:rFonts w:ascii="Verdana" w:hAnsi="Verdana"/>
          <w:sz w:val="22"/>
          <w:szCs w:val="22"/>
        </w:rPr>
      </w:pPr>
    </w:p>
    <w:p w:rsidR="00267792" w:rsidRDefault="00267792" w:rsidP="00267792">
      <w:pPr>
        <w:rPr>
          <w:rFonts w:ascii="Verdana" w:hAnsi="Verdana"/>
          <w:sz w:val="22"/>
          <w:szCs w:val="22"/>
        </w:rPr>
      </w:pPr>
      <w:r>
        <w:rPr>
          <w:rFonts w:ascii="Verdana" w:hAnsi="Verdana"/>
          <w:sz w:val="22"/>
          <w:szCs w:val="22"/>
        </w:rPr>
        <w:t xml:space="preserve">Certain unauthorised firms “cold call” or email consumers and offer such consumers financial services (e.g. the opportunity to purchase shares in another company).  These firms will often have cloned the details of a legitimately authorised firm and will quote a “registration/authorisation” number, which is in fact, the registration/authorisation number of a legitimately authorised entity. Consumers who have been cold called/emailed and offered financial services should make additional checks to ensure that the firm they are dealing with is the legitimately authorised firm.  Consumers should contact the regulatory authority that the firm has advised it is authorised by </w:t>
      </w:r>
      <w:r>
        <w:rPr>
          <w:rFonts w:ascii="Verdana" w:hAnsi="Verdana"/>
          <w:sz w:val="22"/>
          <w:szCs w:val="22"/>
        </w:rPr>
        <w:lastRenderedPageBreak/>
        <w:t xml:space="preserve">and check that the contact details for the firm, that are held by the regulatory authority, match those provided by the firm who has cold called/emailed them.  </w:t>
      </w:r>
    </w:p>
    <w:p w:rsidR="00267792" w:rsidRPr="00BB4820" w:rsidRDefault="00267792" w:rsidP="00267792">
      <w:pPr>
        <w:rPr>
          <w:rFonts w:ascii="Verdana" w:hAnsi="Verdana"/>
          <w:sz w:val="22"/>
          <w:szCs w:val="22"/>
        </w:rPr>
      </w:pPr>
    </w:p>
    <w:p w:rsidR="00267792" w:rsidRPr="00BB4820" w:rsidRDefault="00267792" w:rsidP="00267792">
      <w:pPr>
        <w:rPr>
          <w:rFonts w:ascii="Verdana" w:hAnsi="Verdana"/>
          <w:b/>
          <w:bCs/>
          <w:sz w:val="22"/>
          <w:szCs w:val="22"/>
        </w:rPr>
      </w:pPr>
      <w:r w:rsidRPr="00BB4820">
        <w:rPr>
          <w:rFonts w:ascii="Verdana" w:hAnsi="Verdana"/>
          <w:b/>
          <w:bCs/>
          <w:sz w:val="22"/>
          <w:szCs w:val="22"/>
        </w:rPr>
        <w:t>Ends</w:t>
      </w:r>
    </w:p>
    <w:p w:rsidR="00267792" w:rsidRPr="00BB4820" w:rsidRDefault="00267792" w:rsidP="00267792">
      <w:pPr>
        <w:rPr>
          <w:rFonts w:ascii="Verdana" w:hAnsi="Verdana"/>
          <w:sz w:val="22"/>
          <w:szCs w:val="22"/>
        </w:rPr>
      </w:pPr>
    </w:p>
    <w:p w:rsidR="00267792" w:rsidRPr="00BB4820" w:rsidRDefault="00267792" w:rsidP="00267792">
      <w:pPr>
        <w:rPr>
          <w:rFonts w:ascii="Verdana" w:hAnsi="Verdana"/>
          <w:sz w:val="22"/>
          <w:szCs w:val="22"/>
        </w:rPr>
      </w:pPr>
      <w:r>
        <w:rPr>
          <w:rFonts w:ascii="Verdana" w:hAnsi="Verdana"/>
          <w:sz w:val="22"/>
          <w:szCs w:val="22"/>
        </w:rPr>
        <w:t>Media queries</w:t>
      </w:r>
      <w:r w:rsidRPr="00BB4820">
        <w:rPr>
          <w:rFonts w:ascii="Verdana" w:hAnsi="Verdana"/>
          <w:sz w:val="22"/>
          <w:szCs w:val="22"/>
        </w:rPr>
        <w:t>: Press Office: (0)1 224 6299</w:t>
      </w:r>
    </w:p>
    <w:p w:rsidR="00267792" w:rsidRPr="00BB4820" w:rsidRDefault="00267792" w:rsidP="00267792">
      <w:pPr>
        <w:rPr>
          <w:rFonts w:ascii="Verdana" w:hAnsi="Verdana"/>
          <w:sz w:val="22"/>
          <w:szCs w:val="22"/>
        </w:rPr>
      </w:pPr>
    </w:p>
    <w:p w:rsidR="00267792" w:rsidRDefault="00267792" w:rsidP="00267792">
      <w:pPr>
        <w:rPr>
          <w:rFonts w:ascii="Verdana" w:hAnsi="Verdana"/>
          <w:b/>
          <w:sz w:val="22"/>
          <w:szCs w:val="22"/>
        </w:rPr>
      </w:pPr>
      <w:r w:rsidRPr="00BB4820">
        <w:rPr>
          <w:rFonts w:ascii="Verdana" w:hAnsi="Verdana"/>
          <w:b/>
          <w:sz w:val="22"/>
          <w:szCs w:val="22"/>
        </w:rPr>
        <w:t>Notes to editors</w:t>
      </w:r>
    </w:p>
    <w:p w:rsidR="00267792" w:rsidRDefault="00267792" w:rsidP="00267792">
      <w:pPr>
        <w:rPr>
          <w:rFonts w:ascii="Verdana" w:hAnsi="Verdana"/>
          <w:b/>
          <w:sz w:val="22"/>
          <w:szCs w:val="22"/>
        </w:rPr>
      </w:pPr>
    </w:p>
    <w:p w:rsidR="00267792" w:rsidRPr="00BB4820" w:rsidRDefault="00267792" w:rsidP="00267792">
      <w:pPr>
        <w:rPr>
          <w:rFonts w:ascii="Verdana" w:hAnsi="Verdana"/>
          <w:b/>
          <w:bCs/>
          <w:sz w:val="22"/>
          <w:szCs w:val="22"/>
        </w:rPr>
      </w:pPr>
      <w:r w:rsidRPr="00BB4820">
        <w:rPr>
          <w:rFonts w:ascii="Verdana" w:hAnsi="Verdana"/>
          <w:sz w:val="22"/>
          <w:szCs w:val="22"/>
        </w:rPr>
        <w:t xml:space="preserve">The name of the above </w:t>
      </w:r>
      <w:r>
        <w:rPr>
          <w:rFonts w:ascii="Verdana" w:hAnsi="Verdana"/>
          <w:sz w:val="22"/>
          <w:szCs w:val="22"/>
        </w:rPr>
        <w:t xml:space="preserve">unauthorised </w:t>
      </w:r>
      <w:r w:rsidRPr="00BB4820">
        <w:rPr>
          <w:rFonts w:ascii="Verdana" w:hAnsi="Verdana"/>
          <w:sz w:val="22"/>
          <w:szCs w:val="22"/>
        </w:rPr>
        <w:t>firm</w:t>
      </w:r>
      <w:r>
        <w:rPr>
          <w:rFonts w:ascii="Verdana" w:hAnsi="Verdana"/>
          <w:sz w:val="22"/>
          <w:szCs w:val="22"/>
        </w:rPr>
        <w:t xml:space="preserve"> is </w:t>
      </w:r>
      <w:r w:rsidRPr="00BB4820">
        <w:rPr>
          <w:rFonts w:ascii="Verdana" w:hAnsi="Verdana"/>
          <w:sz w:val="22"/>
          <w:szCs w:val="22"/>
        </w:rPr>
        <w:t xml:space="preserve">published under the </w:t>
      </w:r>
      <w:r>
        <w:rPr>
          <w:rFonts w:ascii="Verdana" w:hAnsi="Verdana"/>
          <w:sz w:val="22"/>
          <w:szCs w:val="22"/>
        </w:rPr>
        <w:t xml:space="preserve">Central Bank (Supervision and Enforcement) Act 2013.  </w:t>
      </w:r>
    </w:p>
    <w:p w:rsidR="00267792" w:rsidRPr="00BB4820" w:rsidRDefault="00267792" w:rsidP="007667D9">
      <w:pPr>
        <w:rPr>
          <w:rFonts w:ascii="Verdana" w:hAnsi="Verdana"/>
          <w:b/>
          <w:bCs/>
          <w:sz w:val="22"/>
          <w:szCs w:val="22"/>
        </w:rPr>
      </w:pPr>
    </w:p>
    <w:sectPr w:rsidR="00267792" w:rsidRPr="00BB4820" w:rsidSect="00E61D70">
      <w:pgSz w:w="11907" w:h="16840" w:code="9"/>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299"/>
    <w:multiLevelType w:val="hybridMultilevel"/>
    <w:tmpl w:val="14A8D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0E118D"/>
    <w:multiLevelType w:val="hybridMultilevel"/>
    <w:tmpl w:val="1EC033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32F5"/>
    <w:rsid w:val="000446BF"/>
    <w:rsid w:val="000501B6"/>
    <w:rsid w:val="000976BE"/>
    <w:rsid w:val="000A58E6"/>
    <w:rsid w:val="000C73A7"/>
    <w:rsid w:val="00107517"/>
    <w:rsid w:val="001104C9"/>
    <w:rsid w:val="0012425E"/>
    <w:rsid w:val="001302AD"/>
    <w:rsid w:val="00131B4A"/>
    <w:rsid w:val="001359F6"/>
    <w:rsid w:val="00144B38"/>
    <w:rsid w:val="0015171A"/>
    <w:rsid w:val="00160C0C"/>
    <w:rsid w:val="0022150B"/>
    <w:rsid w:val="00243D0F"/>
    <w:rsid w:val="00267792"/>
    <w:rsid w:val="002806AF"/>
    <w:rsid w:val="00293227"/>
    <w:rsid w:val="00294B9D"/>
    <w:rsid w:val="00296A53"/>
    <w:rsid w:val="002A0357"/>
    <w:rsid w:val="002C68CB"/>
    <w:rsid w:val="002E1E98"/>
    <w:rsid w:val="00327304"/>
    <w:rsid w:val="00332CA8"/>
    <w:rsid w:val="00335002"/>
    <w:rsid w:val="00352639"/>
    <w:rsid w:val="0036375A"/>
    <w:rsid w:val="00375F25"/>
    <w:rsid w:val="003B2C38"/>
    <w:rsid w:val="003B3058"/>
    <w:rsid w:val="00423FDB"/>
    <w:rsid w:val="00436F77"/>
    <w:rsid w:val="004C05B1"/>
    <w:rsid w:val="005071C1"/>
    <w:rsid w:val="005309AC"/>
    <w:rsid w:val="0054500F"/>
    <w:rsid w:val="005D54CD"/>
    <w:rsid w:val="00615955"/>
    <w:rsid w:val="0062278C"/>
    <w:rsid w:val="00647721"/>
    <w:rsid w:val="00670D05"/>
    <w:rsid w:val="006A6E79"/>
    <w:rsid w:val="006C2EE1"/>
    <w:rsid w:val="006D0159"/>
    <w:rsid w:val="006F72CE"/>
    <w:rsid w:val="00706159"/>
    <w:rsid w:val="00722DAA"/>
    <w:rsid w:val="00730D9C"/>
    <w:rsid w:val="00734DC7"/>
    <w:rsid w:val="007667D9"/>
    <w:rsid w:val="00793D18"/>
    <w:rsid w:val="00795296"/>
    <w:rsid w:val="007B29EE"/>
    <w:rsid w:val="007C523E"/>
    <w:rsid w:val="007C5B16"/>
    <w:rsid w:val="00806D45"/>
    <w:rsid w:val="00852C01"/>
    <w:rsid w:val="00872A6F"/>
    <w:rsid w:val="0087491E"/>
    <w:rsid w:val="00880749"/>
    <w:rsid w:val="008812B5"/>
    <w:rsid w:val="008825CE"/>
    <w:rsid w:val="00903FCE"/>
    <w:rsid w:val="00924199"/>
    <w:rsid w:val="00936AA7"/>
    <w:rsid w:val="009532F5"/>
    <w:rsid w:val="00965353"/>
    <w:rsid w:val="009779B0"/>
    <w:rsid w:val="009971AD"/>
    <w:rsid w:val="009B5780"/>
    <w:rsid w:val="00A05618"/>
    <w:rsid w:val="00A077B2"/>
    <w:rsid w:val="00A5532B"/>
    <w:rsid w:val="00A60031"/>
    <w:rsid w:val="00A73D0D"/>
    <w:rsid w:val="00A8087A"/>
    <w:rsid w:val="00A8478C"/>
    <w:rsid w:val="00AA45E8"/>
    <w:rsid w:val="00AD152B"/>
    <w:rsid w:val="00B139F2"/>
    <w:rsid w:val="00B225AF"/>
    <w:rsid w:val="00B468AB"/>
    <w:rsid w:val="00B46C8A"/>
    <w:rsid w:val="00B56523"/>
    <w:rsid w:val="00B67994"/>
    <w:rsid w:val="00BA2A4E"/>
    <w:rsid w:val="00BB4820"/>
    <w:rsid w:val="00BB61B5"/>
    <w:rsid w:val="00BF146C"/>
    <w:rsid w:val="00C06AB5"/>
    <w:rsid w:val="00C06C74"/>
    <w:rsid w:val="00C2648F"/>
    <w:rsid w:val="00C30EFA"/>
    <w:rsid w:val="00C435AF"/>
    <w:rsid w:val="00C77284"/>
    <w:rsid w:val="00CB18DB"/>
    <w:rsid w:val="00CB7E5B"/>
    <w:rsid w:val="00CD7516"/>
    <w:rsid w:val="00CE168A"/>
    <w:rsid w:val="00D0604A"/>
    <w:rsid w:val="00D12A93"/>
    <w:rsid w:val="00D16500"/>
    <w:rsid w:val="00D565B4"/>
    <w:rsid w:val="00D86700"/>
    <w:rsid w:val="00DA0607"/>
    <w:rsid w:val="00DC5EC8"/>
    <w:rsid w:val="00DD3145"/>
    <w:rsid w:val="00DD51E1"/>
    <w:rsid w:val="00E61D70"/>
    <w:rsid w:val="00E93064"/>
    <w:rsid w:val="00E96B4A"/>
    <w:rsid w:val="00EC66C1"/>
    <w:rsid w:val="00EC67D4"/>
    <w:rsid w:val="00ED4766"/>
    <w:rsid w:val="00EE08E3"/>
    <w:rsid w:val="00F0338B"/>
    <w:rsid w:val="00F11E9F"/>
    <w:rsid w:val="00F331E9"/>
    <w:rsid w:val="00F3798A"/>
    <w:rsid w:val="00F86DA9"/>
    <w:rsid w:val="00FB3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4"/>
      <w:lang w:eastAsia="en-US"/>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spacing w:line="240" w:lineRule="auto"/>
      <w:outlineLvl w:val="3"/>
    </w:pPr>
    <w:rPr>
      <w:b/>
      <w:bCs/>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center"/>
    </w:pPr>
    <w:rPr>
      <w:b/>
      <w:b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B61B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B61B5"/>
    <w:rPr>
      <w:rFonts w:ascii="Tahoma" w:hAnsi="Tahoma" w:cs="Tahoma"/>
      <w:sz w:val="16"/>
      <w:szCs w:val="16"/>
      <w:lang w:eastAsia="en-US"/>
    </w:rPr>
  </w:style>
  <w:style w:type="paragraph" w:customStyle="1" w:styleId="Default">
    <w:name w:val="Default"/>
    <w:rsid w:val="006F72CE"/>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160C0C"/>
    <w:pPr>
      <w:spacing w:before="100" w:beforeAutospacing="1" w:after="100" w:afterAutospacing="1" w:line="240" w:lineRule="auto"/>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Banc Ceannais na hEireann</Company>
  <LinksUpToDate>false</LinksUpToDate>
  <CharactersWithSpaces>2454</CharactersWithSpaces>
  <SharedDoc>false</SharedDoc>
  <HLinks>
    <vt:vector size="6" baseType="variant">
      <vt:variant>
        <vt:i4>65561</vt:i4>
      </vt:variant>
      <vt:variant>
        <vt:i4>0</vt:i4>
      </vt:variant>
      <vt:variant>
        <vt:i4>0</vt:i4>
      </vt:variant>
      <vt:variant>
        <vt:i4>5</vt:i4>
      </vt:variant>
      <vt:variant>
        <vt:lpwstr>http://www.centralbank.ie/regulation/unauthorisedfirms/Pages/listsearchunath.aspx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rscott</dc:creator>
  <cp:lastModifiedBy>Langan, Kevin</cp:lastModifiedBy>
  <cp:revision>2</cp:revision>
  <cp:lastPrinted>2012-09-17T17:00:00Z</cp:lastPrinted>
  <dcterms:created xsi:type="dcterms:W3CDTF">2016-05-03T09:26:00Z</dcterms:created>
  <dcterms:modified xsi:type="dcterms:W3CDTF">2016-05-03T09:26:00Z</dcterms:modified>
</cp:coreProperties>
</file>