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Default Extension="jpeg" ContentType="image/jpeg"/>
  <Default Extension="emf" ContentType="image/x-emf"/>
  <Default Extension="wmf" ContentType="image/x-w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1DD5" w:rsidRPr="00785E53" w:rsidRDefault="00FA0643" w:rsidP="00FA0643">
      <w:pPr>
        <w:pStyle w:val="Style2"/>
        <w:widowControl/>
        <w:spacing w:line="240" w:lineRule="auto"/>
        <w:ind w:right="192"/>
        <w:rPr>
          <w:rStyle w:val="FontStyle75"/>
          <w:rFonts w:ascii="Times New Roman" w:hAnsi="Times New Roman" w:cs="Times New Roman"/>
          <w:sz w:val="24"/>
          <w:szCs w:val="24"/>
        </w:rPr>
      </w:pPr>
      <w:r>
        <w:rPr>
          <w:rStyle w:val="FontStyle75"/>
          <w:rFonts w:ascii="Times New Roman" w:hAnsi="Times New Roman" w:cs="Times New Roman"/>
          <w:sz w:val="24"/>
          <w:szCs w:val="24"/>
          <w:lang w:val="en-US"/>
        </w:rPr>
        <w:t xml:space="preserve">                                  </w:t>
      </w:r>
      <w:r w:rsidR="005D1DD5" w:rsidRPr="00785E53">
        <w:rPr>
          <w:rStyle w:val="FontStyle75"/>
          <w:rFonts w:ascii="Times New Roman" w:hAnsi="Times New Roman" w:cs="Times New Roman"/>
          <w:sz w:val="24"/>
          <w:szCs w:val="24"/>
        </w:rPr>
        <w:t>„ФеърПлей Пропъртис”АДСИЦ</w:t>
      </w:r>
    </w:p>
    <w:p w:rsidR="005D1DD5" w:rsidRPr="00785E53" w:rsidRDefault="005D1DD5" w:rsidP="005D1DD5">
      <w:pPr>
        <w:jc w:val="center"/>
        <w:rPr>
          <w:rFonts w:ascii="Times New Roman" w:hAnsi="Times New Roman" w:cs="Times New Roman"/>
          <w:sz w:val="24"/>
          <w:szCs w:val="24"/>
        </w:rPr>
      </w:pPr>
    </w:p>
    <w:p w:rsidR="005D1DD5" w:rsidRPr="00785E53" w:rsidRDefault="00FF4888" w:rsidP="00FA0643">
      <w:pPr>
        <w:jc w:val="center"/>
        <w:rPr>
          <w:rStyle w:val="FontStyle137"/>
          <w:rFonts w:ascii="Times New Roman" w:hAnsi="Times New Roman" w:cs="Times New Roman"/>
          <w:b/>
          <w:sz w:val="24"/>
          <w:szCs w:val="24"/>
        </w:rPr>
      </w:pPr>
      <w:r w:rsidRPr="00785E53">
        <w:rPr>
          <w:rStyle w:val="FontStyle137"/>
          <w:rFonts w:ascii="Times New Roman" w:hAnsi="Times New Roman" w:cs="Times New Roman"/>
          <w:b/>
          <w:sz w:val="24"/>
          <w:szCs w:val="24"/>
        </w:rPr>
        <w:t>РЕГИСТРАЦИОНЕН ДОКУМЕНТ</w:t>
      </w:r>
    </w:p>
    <w:p w:rsidR="005D1DD5" w:rsidRPr="00AC20EB" w:rsidRDefault="005D1DD5" w:rsidP="005D1DD5">
      <w:pPr>
        <w:pStyle w:val="Style5"/>
        <w:widowControl/>
        <w:ind w:firstLine="709"/>
        <w:jc w:val="center"/>
        <w:rPr>
          <w:rStyle w:val="FontStyle84"/>
          <w:rFonts w:ascii="Times New Roman" w:hAnsi="Times New Roman" w:cs="Times New Roman"/>
          <w:b/>
          <w:sz w:val="24"/>
          <w:szCs w:val="24"/>
        </w:rPr>
      </w:pPr>
      <w:r w:rsidRPr="00785E53">
        <w:rPr>
          <w:rStyle w:val="FontStyle84"/>
          <w:rFonts w:ascii="Times New Roman" w:hAnsi="Times New Roman" w:cs="Times New Roman"/>
          <w:b/>
          <w:sz w:val="24"/>
          <w:szCs w:val="24"/>
        </w:rPr>
        <w:t>ЧАСТ I</w:t>
      </w:r>
      <w:r w:rsidR="000B11BF" w:rsidRPr="00785E53">
        <w:rPr>
          <w:rStyle w:val="FontStyle84"/>
          <w:rFonts w:ascii="Times New Roman" w:hAnsi="Times New Roman" w:cs="Times New Roman"/>
          <w:b/>
          <w:sz w:val="24"/>
          <w:szCs w:val="24"/>
        </w:rPr>
        <w:t>I</w:t>
      </w:r>
      <w:r w:rsidRPr="00785E53">
        <w:rPr>
          <w:rStyle w:val="FontStyle84"/>
          <w:rFonts w:ascii="Times New Roman" w:hAnsi="Times New Roman" w:cs="Times New Roman"/>
          <w:b/>
          <w:sz w:val="24"/>
          <w:szCs w:val="24"/>
        </w:rPr>
        <w:t xml:space="preserve"> ОТ ПРОСПЕКТА ЗА </w:t>
      </w:r>
      <w:r w:rsidRPr="00785E53">
        <w:rPr>
          <w:rStyle w:val="FontStyle92"/>
          <w:rFonts w:ascii="Times New Roman" w:hAnsi="Times New Roman" w:cs="Times New Roman"/>
          <w:i w:val="0"/>
          <w:sz w:val="24"/>
          <w:szCs w:val="24"/>
        </w:rPr>
        <w:t>ПЪРВИЧНО</w:t>
      </w:r>
      <w:r w:rsidRPr="00785E53">
        <w:rPr>
          <w:rStyle w:val="FontStyle92"/>
          <w:rFonts w:ascii="Times New Roman" w:hAnsi="Times New Roman" w:cs="Times New Roman"/>
          <w:b w:val="0"/>
          <w:i w:val="0"/>
          <w:sz w:val="24"/>
          <w:szCs w:val="24"/>
        </w:rPr>
        <w:t xml:space="preserve"> </w:t>
      </w:r>
      <w:r w:rsidRPr="00785E53">
        <w:rPr>
          <w:rStyle w:val="FontStyle84"/>
          <w:rFonts w:ascii="Times New Roman" w:hAnsi="Times New Roman" w:cs="Times New Roman"/>
          <w:b/>
          <w:sz w:val="24"/>
          <w:szCs w:val="24"/>
        </w:rPr>
        <w:t xml:space="preserve">ПУБЛИЧНО ПРЕДЛАГАНЕ НА 5 582 537 </w:t>
      </w:r>
      <w:r w:rsidRPr="00785E53">
        <w:rPr>
          <w:rStyle w:val="FontStyle64"/>
          <w:rFonts w:ascii="Times New Roman" w:hAnsi="Times New Roman" w:cs="Times New Roman"/>
          <w:b/>
          <w:sz w:val="24"/>
          <w:szCs w:val="24"/>
        </w:rPr>
        <w:t xml:space="preserve">(ПЕТ МИЛИОНА ПЕТСТОТИН ОСЕМДЕСЕТ И ДВЕ ХИЛЯДИ ПЕТСТОТИН ТРИДЕСЕТ И СЕДЕМ) БРОЯ </w:t>
      </w:r>
      <w:r w:rsidRPr="00785E53">
        <w:rPr>
          <w:rStyle w:val="FontStyle84"/>
          <w:rFonts w:ascii="Times New Roman" w:hAnsi="Times New Roman" w:cs="Times New Roman"/>
          <w:b/>
          <w:sz w:val="24"/>
          <w:szCs w:val="24"/>
        </w:rPr>
        <w:t>АКЦИИ ОТ УВЕЛИЧЕНИЕТО НА КАПИТАЛА</w:t>
      </w:r>
    </w:p>
    <w:p w:rsidR="00F11DDA" w:rsidRPr="00AC20EB" w:rsidRDefault="00F11DDA" w:rsidP="005D1DD5">
      <w:pPr>
        <w:pStyle w:val="Style5"/>
        <w:widowControl/>
        <w:ind w:firstLine="709"/>
        <w:jc w:val="center"/>
        <w:rPr>
          <w:rStyle w:val="FontStyle84"/>
          <w:rFonts w:ascii="Times New Roman" w:hAnsi="Times New Roman" w:cs="Times New Roman"/>
          <w:b/>
          <w:sz w:val="24"/>
          <w:szCs w:val="24"/>
        </w:rPr>
      </w:pPr>
    </w:p>
    <w:p w:rsidR="00F11DDA" w:rsidRPr="00F11DDA" w:rsidRDefault="00F11DDA" w:rsidP="00F11DDA">
      <w:pPr>
        <w:pStyle w:val="Style5"/>
        <w:widowControl/>
        <w:jc w:val="center"/>
        <w:rPr>
          <w:rStyle w:val="FontStyle84"/>
          <w:rFonts w:ascii="Times New Roman" w:eastAsiaTheme="majorEastAsia" w:hAnsi="Times New Roman" w:cs="Times New Roman"/>
          <w:b/>
          <w:sz w:val="24"/>
          <w:szCs w:val="24"/>
        </w:rPr>
      </w:pPr>
      <w:r w:rsidRPr="00F11DDA">
        <w:rPr>
          <w:rStyle w:val="FontStyle84"/>
          <w:rFonts w:ascii="Times New Roman" w:eastAsiaTheme="majorEastAsia" w:hAnsi="Times New Roman" w:cs="Times New Roman"/>
          <w:b/>
          <w:sz w:val="24"/>
          <w:szCs w:val="24"/>
          <w:lang w:val="en-US"/>
        </w:rPr>
        <w:t>ISIN</w:t>
      </w:r>
      <w:r w:rsidRPr="00F11DDA">
        <w:rPr>
          <w:rStyle w:val="FontStyle84"/>
          <w:rFonts w:ascii="Times New Roman" w:eastAsiaTheme="majorEastAsia" w:hAnsi="Times New Roman" w:cs="Times New Roman"/>
          <w:b/>
          <w:sz w:val="24"/>
          <w:szCs w:val="24"/>
        </w:rPr>
        <w:t xml:space="preserve"> BG1100042057</w:t>
      </w:r>
    </w:p>
    <w:p w:rsidR="00F11DDA" w:rsidRPr="00AC20EB" w:rsidRDefault="00F11DDA" w:rsidP="005D1DD5">
      <w:pPr>
        <w:pStyle w:val="Style5"/>
        <w:widowControl/>
        <w:ind w:firstLine="709"/>
        <w:jc w:val="center"/>
        <w:rPr>
          <w:rStyle w:val="FontStyle84"/>
          <w:rFonts w:ascii="Times New Roman" w:hAnsi="Times New Roman" w:cs="Times New Roman"/>
          <w:b/>
          <w:sz w:val="24"/>
          <w:szCs w:val="24"/>
        </w:rPr>
      </w:pPr>
    </w:p>
    <w:p w:rsidR="00F11DDA" w:rsidRPr="00AC20EB" w:rsidRDefault="00F11DDA" w:rsidP="005D1DD5">
      <w:pPr>
        <w:pStyle w:val="Style5"/>
        <w:widowControl/>
        <w:ind w:firstLine="709"/>
        <w:jc w:val="center"/>
        <w:rPr>
          <w:rStyle w:val="FontStyle84"/>
          <w:rFonts w:ascii="Times New Roman" w:hAnsi="Times New Roman" w:cs="Times New Roman"/>
          <w:b/>
          <w:sz w:val="24"/>
          <w:szCs w:val="24"/>
        </w:rPr>
      </w:pPr>
    </w:p>
    <w:p w:rsidR="00F11DDA" w:rsidRPr="00AC20EB" w:rsidRDefault="005D1DD5" w:rsidP="00F11DDA">
      <w:pPr>
        <w:spacing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ИНВЕСТИЦИОНЕН ПОСРЕДНИК: ФОУКАЛ ПОЙНТ ИНВЕСТВЪНТС АД</w:t>
      </w:r>
    </w:p>
    <w:p w:rsidR="005D1DD5" w:rsidRPr="00785E53" w:rsidRDefault="005D1DD5" w:rsidP="00F11DDA">
      <w:pPr>
        <w:spacing w:after="0"/>
        <w:jc w:val="center"/>
        <w:rPr>
          <w:rStyle w:val="FontStyle84"/>
          <w:rFonts w:ascii="Times New Roman" w:hAnsi="Times New Roman" w:cs="Times New Roman"/>
          <w:b/>
          <w:sz w:val="24"/>
          <w:szCs w:val="24"/>
        </w:rPr>
      </w:pPr>
      <w:r w:rsidRPr="00785E53">
        <w:rPr>
          <w:rFonts w:ascii="Times New Roman" w:hAnsi="Times New Roman" w:cs="Times New Roman"/>
          <w:b/>
        </w:rPr>
        <w:t>гр. София, 1407 бул.Черни връх №51 Б</w:t>
      </w:r>
    </w:p>
    <w:p w:rsidR="005D1DD5" w:rsidRPr="00785E53" w:rsidRDefault="005D1DD5" w:rsidP="005D1DD5">
      <w:pPr>
        <w:pStyle w:val="Style5"/>
        <w:widowControl/>
        <w:spacing w:before="158"/>
        <w:ind w:left="307"/>
        <w:jc w:val="center"/>
        <w:rPr>
          <w:rStyle w:val="FontStyle84"/>
          <w:rFonts w:ascii="Times New Roman" w:hAnsi="Times New Roman" w:cs="Times New Roman"/>
          <w:b/>
          <w:sz w:val="24"/>
          <w:szCs w:val="24"/>
        </w:rPr>
      </w:pPr>
      <w:r w:rsidRPr="00785E53">
        <w:rPr>
          <w:rFonts w:ascii="Times New Roman" w:hAnsi="Times New Roman" w:cs="Times New Roman"/>
          <w:b/>
          <w:noProof/>
        </w:rPr>
        <w:drawing>
          <wp:anchor distT="0" distB="0" distL="114300" distR="114300" simplePos="0" relativeHeight="251661312" behindDoc="0" locked="0" layoutInCell="1" allowOverlap="1">
            <wp:simplePos x="0" y="0"/>
            <wp:positionH relativeFrom="column">
              <wp:posOffset>861060</wp:posOffset>
            </wp:positionH>
            <wp:positionV relativeFrom="paragraph">
              <wp:posOffset>37465</wp:posOffset>
            </wp:positionV>
            <wp:extent cx="1159510" cy="1000760"/>
            <wp:effectExtent l="19050" t="0" r="2540" b="0"/>
            <wp:wrapNone/>
            <wp:docPr id="18" name="Picture 3" descr="logo- REIT-e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REIT-eng"/>
                    <pic:cNvPicPr>
                      <a:picLocks noChangeAspect="1" noChangeArrowheads="1"/>
                    </pic:cNvPicPr>
                  </pic:nvPicPr>
                  <pic:blipFill>
                    <a:blip r:embed="rId8" cstate="print"/>
                    <a:srcRect/>
                    <a:stretch>
                      <a:fillRect/>
                    </a:stretch>
                  </pic:blipFill>
                  <pic:spPr bwMode="auto">
                    <a:xfrm>
                      <a:off x="0" y="0"/>
                      <a:ext cx="1159510" cy="1000760"/>
                    </a:xfrm>
                    <a:prstGeom prst="rect">
                      <a:avLst/>
                    </a:prstGeom>
                    <a:noFill/>
                    <a:ln w="9525">
                      <a:noFill/>
                      <a:miter lim="800000"/>
                      <a:headEnd/>
                      <a:tailEnd/>
                    </a:ln>
                  </pic:spPr>
                </pic:pic>
              </a:graphicData>
            </a:graphic>
          </wp:anchor>
        </w:drawing>
      </w:r>
      <w:r w:rsidRPr="00785E53">
        <w:rPr>
          <w:rFonts w:ascii="Times New Roman" w:hAnsi="Times New Roman" w:cs="Times New Roman"/>
          <w:b/>
          <w:noProof/>
        </w:rPr>
        <w:drawing>
          <wp:anchor distT="0" distB="0" distL="114300" distR="114300" simplePos="0" relativeHeight="251660288" behindDoc="1" locked="0" layoutInCell="1" allowOverlap="1">
            <wp:simplePos x="0" y="0"/>
            <wp:positionH relativeFrom="column">
              <wp:posOffset>3695065</wp:posOffset>
            </wp:positionH>
            <wp:positionV relativeFrom="paragraph">
              <wp:posOffset>165100</wp:posOffset>
            </wp:positionV>
            <wp:extent cx="1034415" cy="738505"/>
            <wp:effectExtent l="19050" t="0" r="0" b="0"/>
            <wp:wrapTight wrapText="bothSides">
              <wp:wrapPolygon edited="0">
                <wp:start x="-398" y="0"/>
                <wp:lineTo x="-398" y="21173"/>
                <wp:lineTo x="21481" y="21173"/>
                <wp:lineTo x="21481" y="0"/>
                <wp:lineTo x="-398" y="0"/>
              </wp:wrapPolygon>
            </wp:wrapTight>
            <wp:docPr id="9" name="Picture 2" descr="focal_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cal_point"/>
                    <pic:cNvPicPr>
                      <a:picLocks noChangeAspect="1" noChangeArrowheads="1"/>
                    </pic:cNvPicPr>
                  </pic:nvPicPr>
                  <pic:blipFill>
                    <a:blip r:embed="rId9" cstate="print"/>
                    <a:srcRect/>
                    <a:stretch>
                      <a:fillRect/>
                    </a:stretch>
                  </pic:blipFill>
                  <pic:spPr bwMode="auto">
                    <a:xfrm>
                      <a:off x="0" y="0"/>
                      <a:ext cx="1034415" cy="738505"/>
                    </a:xfrm>
                    <a:prstGeom prst="rect">
                      <a:avLst/>
                    </a:prstGeom>
                    <a:noFill/>
                    <a:ln w="9525">
                      <a:noFill/>
                      <a:miter lim="800000"/>
                      <a:headEnd/>
                      <a:tailEnd/>
                    </a:ln>
                  </pic:spPr>
                </pic:pic>
              </a:graphicData>
            </a:graphic>
          </wp:anchor>
        </w:drawing>
      </w:r>
    </w:p>
    <w:p w:rsidR="005D1DD5" w:rsidRPr="00785E53" w:rsidRDefault="005D1DD5" w:rsidP="005D1DD5">
      <w:pPr>
        <w:pStyle w:val="Style5"/>
        <w:widowControl/>
        <w:spacing w:before="158"/>
        <w:ind w:left="307"/>
        <w:jc w:val="center"/>
        <w:rPr>
          <w:rStyle w:val="FontStyle84"/>
          <w:rFonts w:ascii="Times New Roman" w:hAnsi="Times New Roman" w:cs="Times New Roman"/>
          <w:b/>
          <w:sz w:val="24"/>
          <w:szCs w:val="24"/>
        </w:rPr>
      </w:pPr>
    </w:p>
    <w:p w:rsidR="005D1DD5" w:rsidRPr="00785E53" w:rsidRDefault="005D1DD5" w:rsidP="005D1DD5">
      <w:pPr>
        <w:pStyle w:val="Style5"/>
        <w:widowControl/>
        <w:spacing w:before="158"/>
        <w:ind w:left="307"/>
        <w:jc w:val="center"/>
        <w:rPr>
          <w:rStyle w:val="FontStyle84"/>
          <w:rFonts w:ascii="Times New Roman" w:hAnsi="Times New Roman" w:cs="Times New Roman"/>
          <w:b/>
          <w:sz w:val="24"/>
          <w:szCs w:val="24"/>
        </w:rPr>
      </w:pPr>
    </w:p>
    <w:p w:rsidR="005D1DD5" w:rsidRPr="00785E53" w:rsidRDefault="005D1DD5" w:rsidP="005D1DD5">
      <w:pPr>
        <w:pStyle w:val="Style5"/>
        <w:widowControl/>
        <w:spacing w:before="158"/>
        <w:ind w:left="307"/>
        <w:jc w:val="center"/>
        <w:rPr>
          <w:rStyle w:val="FontStyle84"/>
          <w:rFonts w:ascii="Times New Roman" w:hAnsi="Times New Roman" w:cs="Times New Roman"/>
          <w:b/>
          <w:sz w:val="24"/>
          <w:szCs w:val="24"/>
        </w:rPr>
      </w:pPr>
    </w:p>
    <w:p w:rsidR="005D1DD5" w:rsidRPr="00785E53" w:rsidRDefault="005D1DD5" w:rsidP="005D1DD5">
      <w:pPr>
        <w:pStyle w:val="Style6"/>
        <w:widowControl/>
        <w:spacing w:line="240" w:lineRule="auto"/>
        <w:ind w:firstLine="708"/>
        <w:rPr>
          <w:rStyle w:val="FontStyle111"/>
          <w:rFonts w:ascii="Times New Roman" w:hAnsi="Times New Roman" w:cs="Times New Roman"/>
          <w:sz w:val="24"/>
          <w:szCs w:val="24"/>
        </w:rPr>
      </w:pPr>
    </w:p>
    <w:p w:rsidR="000B11BF" w:rsidRPr="00785E53" w:rsidRDefault="000B11BF" w:rsidP="00FF4888">
      <w:pPr>
        <w:ind w:firstLine="708"/>
        <w:jc w:val="both"/>
        <w:rPr>
          <w:highlight w:val="yellow"/>
        </w:rPr>
      </w:pPr>
      <w:r w:rsidRPr="00785E53">
        <w:rPr>
          <w:rStyle w:val="FontStyle143"/>
          <w:rFonts w:ascii="Times New Roman" w:hAnsi="Times New Roman" w:cs="Times New Roman"/>
          <w:sz w:val="24"/>
          <w:szCs w:val="24"/>
        </w:rPr>
        <w:t xml:space="preserve">Настоящият Регистрационен документ съдържа цялата информация за </w:t>
      </w:r>
      <w:r w:rsidRPr="00785E53">
        <w:rPr>
          <w:rStyle w:val="FontStyle143"/>
          <w:rFonts w:ascii="Times New Roman" w:hAnsi="Times New Roman" w:cs="Times New Roman"/>
          <w:b/>
          <w:i/>
          <w:sz w:val="24"/>
          <w:szCs w:val="24"/>
        </w:rPr>
        <w:t>„</w:t>
      </w:r>
      <w:r w:rsidR="00FF4888" w:rsidRPr="00785E53">
        <w:rPr>
          <w:rStyle w:val="FontStyle143"/>
          <w:rFonts w:ascii="Times New Roman" w:hAnsi="Times New Roman" w:cs="Times New Roman"/>
          <w:b/>
          <w:i/>
          <w:sz w:val="24"/>
          <w:szCs w:val="24"/>
        </w:rPr>
        <w:t>ФеърПлей Пропъртис</w:t>
      </w:r>
      <w:r w:rsidRPr="00785E53">
        <w:rPr>
          <w:rStyle w:val="FontStyle143"/>
          <w:rFonts w:ascii="Times New Roman" w:hAnsi="Times New Roman" w:cs="Times New Roman"/>
          <w:b/>
          <w:i/>
          <w:sz w:val="24"/>
          <w:szCs w:val="24"/>
        </w:rPr>
        <w:t>” АД</w:t>
      </w:r>
      <w:r w:rsidR="00FF4888" w:rsidRPr="00785E53">
        <w:rPr>
          <w:rStyle w:val="FontStyle143"/>
          <w:rFonts w:ascii="Times New Roman" w:hAnsi="Times New Roman" w:cs="Times New Roman"/>
          <w:b/>
          <w:i/>
          <w:sz w:val="24"/>
          <w:szCs w:val="24"/>
        </w:rPr>
        <w:t>СИЦ</w:t>
      </w:r>
      <w:r w:rsidRPr="00785E53">
        <w:rPr>
          <w:rStyle w:val="FontStyle143"/>
          <w:rFonts w:ascii="Times New Roman" w:hAnsi="Times New Roman" w:cs="Times New Roman"/>
          <w:sz w:val="24"/>
          <w:szCs w:val="24"/>
        </w:rPr>
        <w:t xml:space="preserve">, необходима за вземане на решение за инвестиране в емитираните от Дружеството акции, включително основните рискове, свързани с Дружеството и дейността му. В интерес на инвеститорите е да се запознаят с Регистрационния документ, както и с Документа за предлаганите ценни книжа на </w:t>
      </w:r>
      <w:r w:rsidR="00FF4888" w:rsidRPr="00785E53">
        <w:rPr>
          <w:rStyle w:val="FontStyle143"/>
          <w:rFonts w:ascii="Times New Roman" w:hAnsi="Times New Roman" w:cs="Times New Roman"/>
          <w:b/>
          <w:i/>
          <w:sz w:val="24"/>
          <w:szCs w:val="24"/>
        </w:rPr>
        <w:t>„ФеърПлей Пропъртис” АДСИЦ</w:t>
      </w:r>
      <w:r w:rsidR="00FF4888" w:rsidRPr="00785E53">
        <w:rPr>
          <w:rStyle w:val="FontStyle143"/>
          <w:rFonts w:ascii="Times New Roman" w:hAnsi="Times New Roman" w:cs="Times New Roman"/>
          <w:sz w:val="24"/>
          <w:szCs w:val="24"/>
        </w:rPr>
        <w:t xml:space="preserve"> </w:t>
      </w:r>
      <w:r w:rsidRPr="00785E53">
        <w:rPr>
          <w:rStyle w:val="FontStyle143"/>
          <w:rFonts w:ascii="Times New Roman" w:hAnsi="Times New Roman" w:cs="Times New Roman"/>
          <w:sz w:val="24"/>
          <w:szCs w:val="24"/>
        </w:rPr>
        <w:t>(Част ІІІ от Проспекта), преди да вземат инвестиционно решение.</w:t>
      </w:r>
    </w:p>
    <w:p w:rsidR="000B11BF" w:rsidRPr="00785E53" w:rsidRDefault="000B11BF" w:rsidP="00FF4888">
      <w:pPr>
        <w:ind w:firstLine="708"/>
        <w:jc w:val="both"/>
        <w:rPr>
          <w:rStyle w:val="FontStyle140"/>
          <w:rFonts w:ascii="Times New Roman" w:hAnsi="Times New Roman" w:cs="Times New Roman"/>
          <w:i w:val="0"/>
          <w:sz w:val="24"/>
          <w:szCs w:val="24"/>
          <w:highlight w:val="yellow"/>
        </w:rPr>
      </w:pPr>
      <w:r w:rsidRPr="00785E53">
        <w:rPr>
          <w:rStyle w:val="FontStyle139"/>
          <w:rFonts w:ascii="Times New Roman" w:hAnsi="Times New Roman" w:cs="Times New Roman"/>
          <w:sz w:val="24"/>
          <w:szCs w:val="24"/>
        </w:rPr>
        <w:t xml:space="preserve">Комисията за финансов надзор е потвърдила Проспекта за предлаганите ценни книжа, включващ този Регистрационен документ, Резюме на Дружеството и Документ за предлаганите ценни книжа с </w:t>
      </w:r>
      <w:r w:rsidR="00EE486D">
        <w:rPr>
          <w:rStyle w:val="FontStyle139"/>
          <w:rFonts w:ascii="Times New Roman" w:hAnsi="Times New Roman" w:cs="Times New Roman"/>
          <w:sz w:val="24"/>
          <w:szCs w:val="24"/>
        </w:rPr>
        <w:t>Р</w:t>
      </w:r>
      <w:r w:rsidRPr="00785E53">
        <w:rPr>
          <w:rStyle w:val="FontStyle139"/>
          <w:rFonts w:ascii="Times New Roman" w:hAnsi="Times New Roman" w:cs="Times New Roman"/>
          <w:sz w:val="24"/>
          <w:szCs w:val="24"/>
        </w:rPr>
        <w:t xml:space="preserve">ешение </w:t>
      </w:r>
      <w:r w:rsidR="00EE486D">
        <w:rPr>
          <w:rStyle w:val="FontStyle139"/>
          <w:rFonts w:ascii="Times New Roman" w:hAnsi="Times New Roman" w:cs="Times New Roman"/>
          <w:sz w:val="24"/>
          <w:szCs w:val="24"/>
        </w:rPr>
        <w:t>№76-Е/08.02.2016 г.</w:t>
      </w:r>
      <w:r w:rsidRPr="00785E53">
        <w:rPr>
          <w:rStyle w:val="FontStyle139"/>
          <w:rFonts w:ascii="Times New Roman" w:hAnsi="Times New Roman" w:cs="Times New Roman"/>
          <w:sz w:val="24"/>
          <w:szCs w:val="24"/>
        </w:rPr>
        <w:t>, което не е препоръка за инвестиране в предлаганите ценни книжа. Комисията за финансов надзор не носи отговорност за верността и пълнотата на съдържащите се в документа данни.</w:t>
      </w:r>
    </w:p>
    <w:p w:rsidR="005D1DD5" w:rsidRPr="00785E53" w:rsidRDefault="000B11BF" w:rsidP="00F11DDA">
      <w:pPr>
        <w:ind w:firstLine="708"/>
        <w:jc w:val="both"/>
        <w:rPr>
          <w:rFonts w:ascii="Times New Roman" w:hAnsi="Times New Roman" w:cs="Times New Roman"/>
        </w:rPr>
      </w:pPr>
      <w:r w:rsidRPr="00785E53">
        <w:rPr>
          <w:rStyle w:val="FontStyle140"/>
          <w:rFonts w:ascii="Times New Roman" w:hAnsi="Times New Roman" w:cs="Times New Roman"/>
          <w:i w:val="0"/>
          <w:sz w:val="24"/>
          <w:szCs w:val="24"/>
        </w:rPr>
        <w:t xml:space="preserve">Членовете на Съвета на директорите на </w:t>
      </w:r>
      <w:r w:rsidR="00FF4888" w:rsidRPr="00785E53">
        <w:rPr>
          <w:rStyle w:val="FontStyle143"/>
          <w:rFonts w:ascii="Times New Roman" w:hAnsi="Times New Roman" w:cs="Times New Roman"/>
          <w:b/>
          <w:i/>
          <w:sz w:val="24"/>
          <w:szCs w:val="24"/>
        </w:rPr>
        <w:t>„ФеърПлей Пропъртис” АДСИЦ</w:t>
      </w:r>
      <w:r w:rsidRPr="00785E53">
        <w:rPr>
          <w:rStyle w:val="FontStyle140"/>
          <w:rFonts w:ascii="Times New Roman" w:hAnsi="Times New Roman" w:cs="Times New Roman"/>
          <w:i w:val="0"/>
          <w:sz w:val="24"/>
          <w:szCs w:val="24"/>
        </w:rPr>
        <w:t>, отговарят солидарно за вредите, причинени от неверни, заблуждаващи или непълни данни в Регистрационния документ. Съставителите на годишните и междинните финансови отчети на Дружеството отговарят солидарно с лицата по предходното изречение за вреди, причинени от неверни, заблуждаващи или непълни данни във финансовите отчети на Дружеството, а одиторите - за вредите, причинени от одитираните от тях финансови отчети.</w:t>
      </w:r>
    </w:p>
    <w:p w:rsidR="005D1DD5" w:rsidRPr="00785E53" w:rsidRDefault="005D1DD5" w:rsidP="005D1DD5">
      <w:pPr>
        <w:pStyle w:val="Style9"/>
        <w:widowControl/>
        <w:ind w:left="3667"/>
        <w:rPr>
          <w:rFonts w:ascii="Times New Roman" w:hAnsi="Times New Roman" w:cs="Times New Roman"/>
        </w:rPr>
      </w:pPr>
    </w:p>
    <w:p w:rsidR="0090476B" w:rsidRPr="00785E53" w:rsidRDefault="009524A1" w:rsidP="00F11DDA">
      <w:pPr>
        <w:pStyle w:val="Style8"/>
        <w:widowControl/>
        <w:spacing w:before="53"/>
        <w:ind w:left="3706"/>
        <w:rPr>
          <w:rFonts w:ascii="Times New Roman" w:hAnsi="Times New Roman" w:cs="Times New Roman"/>
          <w:b/>
        </w:rPr>
      </w:pPr>
      <w:r w:rsidRPr="00785E53">
        <w:rPr>
          <w:rStyle w:val="FontStyle87"/>
          <w:rFonts w:ascii="Times New Roman" w:hAnsi="Times New Roman" w:cs="Times New Roman"/>
          <w:sz w:val="24"/>
          <w:szCs w:val="24"/>
        </w:rPr>
        <w:t>17</w:t>
      </w:r>
      <w:r w:rsidR="00944847" w:rsidRPr="00785E53">
        <w:rPr>
          <w:rStyle w:val="FontStyle87"/>
          <w:rFonts w:ascii="Times New Roman" w:hAnsi="Times New Roman" w:cs="Times New Roman"/>
          <w:sz w:val="24"/>
          <w:szCs w:val="24"/>
        </w:rPr>
        <w:t xml:space="preserve"> </w:t>
      </w:r>
      <w:r w:rsidR="005D1DD5" w:rsidRPr="00785E53">
        <w:rPr>
          <w:rStyle w:val="FontStyle87"/>
          <w:rFonts w:ascii="Times New Roman" w:hAnsi="Times New Roman" w:cs="Times New Roman"/>
          <w:sz w:val="24"/>
          <w:szCs w:val="24"/>
        </w:rPr>
        <w:t>декември 2015 г.</w:t>
      </w:r>
    </w:p>
    <w:p w:rsidR="0090476B" w:rsidRPr="00785E53" w:rsidRDefault="0090476B">
      <w:pPr>
        <w:rPr>
          <w:rFonts w:ascii="Times New Roman" w:hAnsi="Times New Roman" w:cs="Times New Roman"/>
          <w:b/>
          <w:sz w:val="24"/>
          <w:szCs w:val="24"/>
        </w:rPr>
      </w:pPr>
      <w:r w:rsidRPr="00785E53">
        <w:rPr>
          <w:rFonts w:ascii="Times New Roman" w:hAnsi="Times New Roman" w:cs="Times New Roman"/>
          <w:b/>
          <w:sz w:val="24"/>
          <w:szCs w:val="24"/>
        </w:rPr>
        <w:br w:type="page"/>
      </w:r>
    </w:p>
    <w:p w:rsidR="007E674A" w:rsidRPr="00785E53" w:rsidRDefault="007E674A" w:rsidP="007E674A">
      <w:pPr>
        <w:ind w:firstLine="708"/>
        <w:jc w:val="both"/>
        <w:rPr>
          <w:rStyle w:val="FontStyle140"/>
          <w:rFonts w:ascii="Times New Roman" w:eastAsia="Calibri" w:hAnsi="Times New Roman" w:cs="Times New Roman"/>
          <w:i w:val="0"/>
          <w:sz w:val="24"/>
          <w:szCs w:val="24"/>
        </w:rPr>
      </w:pPr>
      <w:r w:rsidRPr="00785E53">
        <w:rPr>
          <w:rStyle w:val="FontStyle140"/>
          <w:rFonts w:ascii="Times New Roman" w:eastAsia="Calibri" w:hAnsi="Times New Roman" w:cs="Times New Roman"/>
          <w:i w:val="0"/>
          <w:sz w:val="24"/>
          <w:szCs w:val="24"/>
        </w:rPr>
        <w:lastRenderedPageBreak/>
        <w:t xml:space="preserve">Проспектът за публично предлагане на обикновени акции на </w:t>
      </w:r>
      <w:r w:rsidRPr="00785E53">
        <w:rPr>
          <w:rStyle w:val="FontStyle143"/>
          <w:rFonts w:ascii="Times New Roman" w:hAnsi="Times New Roman" w:cs="Times New Roman"/>
          <w:b/>
          <w:i/>
          <w:sz w:val="24"/>
          <w:szCs w:val="24"/>
        </w:rPr>
        <w:t>„ФеърПлей Пропъртис” АДСИЦ</w:t>
      </w:r>
      <w:r w:rsidRPr="00785E53">
        <w:rPr>
          <w:rStyle w:val="FontStyle140"/>
          <w:rFonts w:ascii="Times New Roman" w:hAnsi="Times New Roman" w:cs="Times New Roman"/>
          <w:i w:val="0"/>
          <w:sz w:val="24"/>
          <w:szCs w:val="24"/>
        </w:rPr>
        <w:t xml:space="preserve">  </w:t>
      </w:r>
      <w:r w:rsidRPr="00785E53">
        <w:rPr>
          <w:rStyle w:val="FontStyle140"/>
          <w:rFonts w:ascii="Times New Roman" w:eastAsia="Calibri" w:hAnsi="Times New Roman" w:cs="Times New Roman"/>
          <w:i w:val="0"/>
          <w:sz w:val="24"/>
          <w:szCs w:val="24"/>
        </w:rPr>
        <w:t>се състои от 3 документа: (Част I) Резюме на проспекта, (Част II) Регистрационен документ и (Част III) Документ за предлаганите ценни книжа.</w:t>
      </w:r>
    </w:p>
    <w:p w:rsidR="007E674A" w:rsidRPr="00785E53" w:rsidRDefault="007E674A" w:rsidP="007E674A">
      <w:pPr>
        <w:ind w:firstLine="708"/>
        <w:jc w:val="both"/>
        <w:rPr>
          <w:rStyle w:val="FontStyle140"/>
          <w:rFonts w:ascii="Times New Roman" w:eastAsia="Calibri" w:hAnsi="Times New Roman" w:cs="Times New Roman"/>
          <w:i w:val="0"/>
          <w:sz w:val="24"/>
          <w:szCs w:val="24"/>
        </w:rPr>
      </w:pPr>
      <w:r w:rsidRPr="00785E53">
        <w:rPr>
          <w:rStyle w:val="FontStyle140"/>
          <w:rFonts w:ascii="Times New Roman" w:eastAsia="Calibri" w:hAnsi="Times New Roman" w:cs="Times New Roman"/>
          <w:i w:val="0"/>
          <w:sz w:val="24"/>
          <w:szCs w:val="24"/>
        </w:rPr>
        <w:t>Регистрационният документ съдържа съществената за вземането на инвестиционно решение информация за Дружеството, а Документът за предлаганите ценни книжа - информация за публично предлаганите обикновени акции.</w:t>
      </w:r>
    </w:p>
    <w:tbl>
      <w:tblPr>
        <w:tblW w:w="8960" w:type="dxa"/>
        <w:jc w:val="center"/>
        <w:tblBorders>
          <w:insideH w:val="single" w:sz="18" w:space="0" w:color="FFFFFF"/>
          <w:insideV w:val="single" w:sz="18" w:space="0" w:color="FFFFFF"/>
        </w:tblBorders>
        <w:tblLook w:val="0000"/>
      </w:tblPr>
      <w:tblGrid>
        <w:gridCol w:w="4339"/>
        <w:gridCol w:w="4621"/>
      </w:tblGrid>
      <w:tr w:rsidR="00E453E0" w:rsidRPr="00785E53" w:rsidTr="00521697">
        <w:trPr>
          <w:trHeight w:val="306"/>
          <w:jc w:val="center"/>
        </w:trPr>
        <w:tc>
          <w:tcPr>
            <w:tcW w:w="8960" w:type="dxa"/>
            <w:gridSpan w:val="2"/>
            <w:tcBorders>
              <w:top w:val="nil"/>
              <w:bottom w:val="single" w:sz="18" w:space="0" w:color="FFFFFF"/>
            </w:tcBorders>
            <w:shd w:val="pct20" w:color="000000" w:fill="FFFFFF"/>
          </w:tcPr>
          <w:p w:rsidR="00E453E0" w:rsidRPr="00785E53" w:rsidRDefault="00E453E0" w:rsidP="00521697">
            <w:pPr>
              <w:jc w:val="both"/>
              <w:rPr>
                <w:rFonts w:ascii="Times New Roman" w:eastAsia="Calibri" w:hAnsi="Times New Roman" w:cs="Times New Roman"/>
                <w:b/>
              </w:rPr>
            </w:pPr>
            <w:r w:rsidRPr="00785E53">
              <w:rPr>
                <w:rFonts w:ascii="Times New Roman" w:eastAsia="Calibri" w:hAnsi="Times New Roman" w:cs="Times New Roman"/>
                <w:b/>
              </w:rPr>
              <w:t>ИНВЕСТИТОРИТЕ МОГАТ ДА ПОЛУЧАТ И ДА СЕ ЗАПОЗНАЯТ С ПРОСПЕКТА, КАКТО И ДА ПОЛУЧАТ ДОПЪЛНИТЕЛНА ИНФОРМАЦИЯ ПО НЕГО В ОФИСИТЕ НА:</w:t>
            </w:r>
          </w:p>
        </w:tc>
      </w:tr>
      <w:tr w:rsidR="00E453E0" w:rsidRPr="00785E53" w:rsidTr="007434D9">
        <w:trPr>
          <w:trHeight w:val="306"/>
          <w:jc w:val="center"/>
        </w:trPr>
        <w:tc>
          <w:tcPr>
            <w:tcW w:w="4339" w:type="dxa"/>
            <w:tcBorders>
              <w:top w:val="single" w:sz="18" w:space="0" w:color="FFFFFF"/>
              <w:bottom w:val="single" w:sz="18" w:space="0" w:color="FFFFFF"/>
            </w:tcBorders>
            <w:shd w:val="pct5" w:color="000000" w:fill="FFFFFF"/>
          </w:tcPr>
          <w:p w:rsidR="00E453E0" w:rsidRPr="00785E53" w:rsidRDefault="00E453E0" w:rsidP="00E2372D">
            <w:pPr>
              <w:rPr>
                <w:rFonts w:ascii="Times New Roman" w:hAnsi="Times New Roman" w:cs="Times New Roman"/>
                <w:sz w:val="20"/>
                <w:szCs w:val="20"/>
              </w:rPr>
            </w:pPr>
          </w:p>
          <w:p w:rsidR="00E453E0" w:rsidRPr="00785E53" w:rsidRDefault="00E453E0" w:rsidP="00E2372D">
            <w:pPr>
              <w:rPr>
                <w:rFonts w:ascii="Times New Roman" w:eastAsia="Calibri" w:hAnsi="Times New Roman" w:cs="Times New Roman"/>
                <w:sz w:val="24"/>
                <w:szCs w:val="24"/>
              </w:rPr>
            </w:pPr>
            <w:r w:rsidRPr="00785E53">
              <w:rPr>
                <w:rFonts w:ascii="Times New Roman" w:hAnsi="Times New Roman" w:cs="Times New Roman"/>
                <w:sz w:val="24"/>
                <w:szCs w:val="24"/>
              </w:rPr>
              <w:t xml:space="preserve">ЕМИТЕНТА </w:t>
            </w:r>
          </w:p>
          <w:p w:rsidR="00E453E0" w:rsidRPr="00785E53" w:rsidRDefault="00E453E0" w:rsidP="00E2372D">
            <w:pPr>
              <w:rPr>
                <w:rFonts w:ascii="Times New Roman" w:eastAsia="Calibri" w:hAnsi="Times New Roman" w:cs="Times New Roman"/>
                <w:sz w:val="20"/>
                <w:szCs w:val="20"/>
              </w:rPr>
            </w:pPr>
          </w:p>
        </w:tc>
        <w:tc>
          <w:tcPr>
            <w:tcW w:w="4621" w:type="dxa"/>
            <w:tcBorders>
              <w:top w:val="single" w:sz="18" w:space="0" w:color="FFFFFF"/>
              <w:bottom w:val="single" w:sz="18" w:space="0" w:color="FFFFFF"/>
            </w:tcBorders>
            <w:shd w:val="pct5" w:color="000000" w:fill="FFFFFF"/>
          </w:tcPr>
          <w:p w:rsidR="00E453E0" w:rsidRPr="00785E53" w:rsidRDefault="00E453E0" w:rsidP="00E2372D">
            <w:pPr>
              <w:rPr>
                <w:rFonts w:ascii="Times New Roman" w:hAnsi="Times New Roman" w:cs="Times New Roman"/>
                <w:sz w:val="20"/>
                <w:szCs w:val="20"/>
              </w:rPr>
            </w:pP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„ФЕЪРПЛЕЙ ПРОПЪРТИС” АДСИЦ</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гр. София, 1407</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бул. „Черни връх” №51 Б</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 xml:space="preserve">от 9,30 до 17,00 ч.  </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Лице за контакт: Миглена Димитрова</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Тел. + 359 2 8199 103</w:t>
            </w:r>
          </w:p>
          <w:p w:rsidR="00E453E0" w:rsidRPr="00785E53" w:rsidRDefault="000E2E7B" w:rsidP="000E2E7B">
            <w:pPr>
              <w:spacing w:line="240" w:lineRule="auto"/>
              <w:rPr>
                <w:rFonts w:ascii="Times New Roman" w:eastAsia="Calibri" w:hAnsi="Times New Roman" w:cs="Times New Roman"/>
                <w:sz w:val="20"/>
                <w:szCs w:val="20"/>
              </w:rPr>
            </w:pPr>
            <w:r w:rsidRPr="00785E53">
              <w:rPr>
                <w:rFonts w:ascii="Times New Roman" w:hAnsi="Times New Roman" w:cs="Times New Roman"/>
                <w:sz w:val="24"/>
                <w:szCs w:val="24"/>
              </w:rPr>
              <w:t>e-mail: m.dimitrova@fpp.bg</w:t>
            </w:r>
          </w:p>
        </w:tc>
      </w:tr>
      <w:tr w:rsidR="00E453E0" w:rsidRPr="00785E53" w:rsidTr="007434D9">
        <w:trPr>
          <w:trHeight w:val="306"/>
          <w:jc w:val="center"/>
        </w:trPr>
        <w:tc>
          <w:tcPr>
            <w:tcW w:w="4339" w:type="dxa"/>
            <w:tcBorders>
              <w:top w:val="single" w:sz="18" w:space="0" w:color="FFFFFF"/>
            </w:tcBorders>
            <w:shd w:val="pct5" w:color="000000" w:fill="FFFFFF"/>
          </w:tcPr>
          <w:p w:rsidR="00E453E0" w:rsidRPr="00785E53" w:rsidRDefault="00E453E0" w:rsidP="00E2372D">
            <w:pPr>
              <w:rPr>
                <w:rFonts w:ascii="Times New Roman" w:hAnsi="Times New Roman" w:cs="Times New Roman"/>
                <w:sz w:val="20"/>
                <w:szCs w:val="20"/>
              </w:rPr>
            </w:pPr>
          </w:p>
          <w:p w:rsidR="00E453E0" w:rsidRPr="00785E53" w:rsidRDefault="00E453E0" w:rsidP="00E2372D">
            <w:pPr>
              <w:rPr>
                <w:rFonts w:ascii="Times New Roman" w:eastAsia="Calibri" w:hAnsi="Times New Roman" w:cs="Times New Roman"/>
                <w:sz w:val="24"/>
                <w:szCs w:val="24"/>
              </w:rPr>
            </w:pPr>
            <w:r w:rsidRPr="00785E53">
              <w:rPr>
                <w:rFonts w:ascii="Times New Roman" w:hAnsi="Times New Roman" w:cs="Times New Roman"/>
                <w:sz w:val="24"/>
                <w:szCs w:val="24"/>
              </w:rPr>
              <w:t xml:space="preserve">ИНВЕСТИЦИОНЕН ПОСРЕДНИК </w:t>
            </w:r>
          </w:p>
          <w:p w:rsidR="00E453E0" w:rsidRPr="00785E53" w:rsidRDefault="00E453E0" w:rsidP="00E2372D">
            <w:pPr>
              <w:rPr>
                <w:rFonts w:ascii="Times New Roman" w:eastAsia="Calibri" w:hAnsi="Times New Roman" w:cs="Times New Roman"/>
                <w:sz w:val="20"/>
                <w:szCs w:val="20"/>
              </w:rPr>
            </w:pPr>
            <w:r w:rsidRPr="00785E53">
              <w:rPr>
                <w:rFonts w:ascii="Times New Roman" w:hAnsi="Times New Roman" w:cs="Times New Roman"/>
                <w:sz w:val="20"/>
                <w:szCs w:val="20"/>
              </w:rPr>
              <w:t xml:space="preserve">       </w:t>
            </w:r>
          </w:p>
        </w:tc>
        <w:tc>
          <w:tcPr>
            <w:tcW w:w="4621" w:type="dxa"/>
            <w:tcBorders>
              <w:top w:val="single" w:sz="18" w:space="0" w:color="FFFFFF"/>
            </w:tcBorders>
            <w:shd w:val="pct5" w:color="000000" w:fill="FFFFFF"/>
          </w:tcPr>
          <w:p w:rsidR="00E453E0" w:rsidRPr="00785E53" w:rsidRDefault="00E453E0" w:rsidP="000E2E7B">
            <w:pPr>
              <w:spacing w:line="240" w:lineRule="auto"/>
              <w:rPr>
                <w:rFonts w:ascii="Times New Roman" w:hAnsi="Times New Roman" w:cs="Times New Roman"/>
                <w:sz w:val="20"/>
                <w:szCs w:val="20"/>
              </w:rPr>
            </w:pP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ФОУКАЛ ПОЙНТ ИНВЕСТМЪНТС АД</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гр. София, 1407</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бул. „Черни връх” №51 Б</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 xml:space="preserve">от 9,30 до 17,00 ч.  </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Лице за контакт: Теодора Даскалова</w:t>
            </w:r>
          </w:p>
          <w:p w:rsidR="000E2E7B" w:rsidRPr="00785E53" w:rsidRDefault="000E2E7B" w:rsidP="000E2E7B">
            <w:pPr>
              <w:spacing w:line="240" w:lineRule="auto"/>
              <w:rPr>
                <w:rFonts w:ascii="Times New Roman" w:hAnsi="Times New Roman" w:cs="Times New Roman"/>
                <w:sz w:val="24"/>
                <w:szCs w:val="24"/>
              </w:rPr>
            </w:pPr>
            <w:r w:rsidRPr="00785E53">
              <w:rPr>
                <w:rFonts w:ascii="Times New Roman" w:hAnsi="Times New Roman" w:cs="Times New Roman"/>
                <w:sz w:val="24"/>
                <w:szCs w:val="24"/>
              </w:rPr>
              <w:t>Тел. + 359 2 8199 142</w:t>
            </w:r>
          </w:p>
          <w:p w:rsidR="00E453E0" w:rsidRPr="00785E53" w:rsidRDefault="000E2E7B" w:rsidP="000E2E7B">
            <w:pPr>
              <w:spacing w:line="240" w:lineRule="auto"/>
              <w:rPr>
                <w:rFonts w:ascii="Times New Roman" w:eastAsia="Calibri" w:hAnsi="Times New Roman" w:cs="Times New Roman"/>
                <w:sz w:val="20"/>
                <w:szCs w:val="20"/>
              </w:rPr>
            </w:pPr>
            <w:r w:rsidRPr="00785E53">
              <w:rPr>
                <w:rFonts w:ascii="Times New Roman" w:hAnsi="Times New Roman" w:cs="Times New Roman"/>
                <w:sz w:val="24"/>
                <w:szCs w:val="24"/>
              </w:rPr>
              <w:t>e-mail: t.daskalova@focalpoint.bg</w:t>
            </w:r>
          </w:p>
        </w:tc>
      </w:tr>
    </w:tbl>
    <w:p w:rsidR="00BE18B2" w:rsidRPr="00785E53" w:rsidRDefault="00BE18B2" w:rsidP="007E674A">
      <w:pPr>
        <w:ind w:firstLine="708"/>
        <w:jc w:val="both"/>
        <w:rPr>
          <w:rStyle w:val="FontStyle140"/>
          <w:rFonts w:ascii="Times New Roman" w:eastAsia="Calibri" w:hAnsi="Times New Roman" w:cs="Times New Roman"/>
          <w:i w:val="0"/>
          <w:sz w:val="24"/>
          <w:szCs w:val="24"/>
        </w:rPr>
      </w:pPr>
    </w:p>
    <w:p w:rsidR="0065786B" w:rsidRPr="00785E53" w:rsidRDefault="00DC038B" w:rsidP="00DC038B">
      <w:pPr>
        <w:ind w:firstLine="708"/>
        <w:jc w:val="both"/>
        <w:rPr>
          <w:rStyle w:val="FontStyle143"/>
          <w:rFonts w:ascii="Times New Roman" w:hAnsi="Times New Roman" w:cs="Times New Roman"/>
          <w:sz w:val="24"/>
          <w:szCs w:val="24"/>
        </w:rPr>
      </w:pPr>
      <w:r w:rsidRPr="00785E53">
        <w:rPr>
          <w:rStyle w:val="FontStyle143"/>
          <w:rFonts w:ascii="Times New Roman" w:eastAsia="Calibri" w:hAnsi="Times New Roman" w:cs="Times New Roman"/>
          <w:sz w:val="24"/>
          <w:szCs w:val="24"/>
        </w:rPr>
        <w:t xml:space="preserve">Инвеститорите могат да се запознаят с Проспекта и от „Българска фондова борса- София” АД. </w:t>
      </w:r>
    </w:p>
    <w:p w:rsidR="00DC038B" w:rsidRPr="00785E53" w:rsidRDefault="00DC038B" w:rsidP="00DC038B">
      <w:pPr>
        <w:pStyle w:val="Style10"/>
        <w:widowControl/>
        <w:spacing w:before="197" w:line="240" w:lineRule="auto"/>
        <w:ind w:firstLine="851"/>
        <w:rPr>
          <w:rStyle w:val="FontStyle87"/>
          <w:rFonts w:ascii="Times New Roman" w:hAnsi="Times New Roman" w:cs="Times New Roman"/>
        </w:rPr>
      </w:pPr>
      <w:r w:rsidRPr="00785E53">
        <w:rPr>
          <w:rStyle w:val="FontStyle87"/>
          <w:rFonts w:ascii="Times New Roman" w:hAnsi="Times New Roman" w:cs="Times New Roman"/>
        </w:rPr>
        <w:t>Инвестирането в предлаганите обикновени акции е свързано с определени рискове. Вж. т.2 „Рискови фактори” на стр.</w:t>
      </w:r>
      <w:r w:rsidR="008154A1" w:rsidRPr="00EE486D">
        <w:rPr>
          <w:rStyle w:val="FontStyle87"/>
          <w:rFonts w:ascii="Times New Roman" w:hAnsi="Times New Roman" w:cs="Times New Roman"/>
        </w:rPr>
        <w:t xml:space="preserve"> </w:t>
      </w:r>
      <w:r w:rsidR="0047234D" w:rsidRPr="00EE486D">
        <w:rPr>
          <w:rStyle w:val="FontStyle87"/>
          <w:rFonts w:ascii="Times New Roman" w:hAnsi="Times New Roman" w:cs="Times New Roman"/>
        </w:rPr>
        <w:t>15</w:t>
      </w:r>
      <w:r w:rsidRPr="00785E53">
        <w:rPr>
          <w:rStyle w:val="FontStyle87"/>
          <w:rFonts w:ascii="Times New Roman" w:hAnsi="Times New Roman" w:cs="Times New Roman"/>
        </w:rPr>
        <w:t xml:space="preserve"> и сл. от </w:t>
      </w:r>
      <w:r w:rsidR="008154A1">
        <w:rPr>
          <w:rStyle w:val="FontStyle87"/>
          <w:rFonts w:ascii="Times New Roman" w:hAnsi="Times New Roman" w:cs="Times New Roman"/>
        </w:rPr>
        <w:t>Регистрационния документ</w:t>
      </w:r>
      <w:r w:rsidRPr="00785E53">
        <w:rPr>
          <w:rStyle w:val="FontStyle87"/>
          <w:rFonts w:ascii="Times New Roman" w:hAnsi="Times New Roman" w:cs="Times New Roman"/>
        </w:rPr>
        <w:t>, както и т.</w:t>
      </w:r>
      <w:r w:rsidR="008154A1">
        <w:rPr>
          <w:rStyle w:val="FontStyle87"/>
          <w:rFonts w:ascii="Times New Roman" w:hAnsi="Times New Roman" w:cs="Times New Roman"/>
        </w:rPr>
        <w:t xml:space="preserve"> </w:t>
      </w:r>
      <w:r w:rsidRPr="00785E53">
        <w:rPr>
          <w:rStyle w:val="FontStyle87"/>
          <w:rFonts w:ascii="Times New Roman" w:hAnsi="Times New Roman" w:cs="Times New Roman"/>
        </w:rPr>
        <w:t xml:space="preserve">4 „Рискови фактори” от </w:t>
      </w:r>
      <w:r w:rsidR="008154A1">
        <w:rPr>
          <w:rStyle w:val="FontStyle87"/>
          <w:rFonts w:ascii="Times New Roman" w:hAnsi="Times New Roman" w:cs="Times New Roman"/>
        </w:rPr>
        <w:t>Д</w:t>
      </w:r>
      <w:r w:rsidRPr="00785E53">
        <w:rPr>
          <w:rStyle w:val="FontStyle87"/>
          <w:rFonts w:ascii="Times New Roman" w:hAnsi="Times New Roman" w:cs="Times New Roman"/>
        </w:rPr>
        <w:t>окумент</w:t>
      </w:r>
      <w:r w:rsidR="008154A1">
        <w:rPr>
          <w:rStyle w:val="FontStyle87"/>
          <w:rFonts w:ascii="Times New Roman" w:hAnsi="Times New Roman" w:cs="Times New Roman"/>
        </w:rPr>
        <w:t>а за предлаганите ценни книжа</w:t>
      </w:r>
      <w:r w:rsidRPr="00785E53">
        <w:rPr>
          <w:rStyle w:val="FontStyle87"/>
          <w:rFonts w:ascii="Times New Roman" w:hAnsi="Times New Roman" w:cs="Times New Roman"/>
        </w:rPr>
        <w:t>.</w:t>
      </w:r>
    </w:p>
    <w:p w:rsidR="00DC038B" w:rsidRPr="00785E53" w:rsidRDefault="00DC038B" w:rsidP="00DC038B">
      <w:pPr>
        <w:ind w:firstLine="708"/>
        <w:jc w:val="both"/>
        <w:rPr>
          <w:rStyle w:val="FontStyle143"/>
          <w:rFonts w:ascii="Times New Roman" w:eastAsia="Calibri" w:hAnsi="Times New Roman" w:cs="Times New Roman"/>
          <w:sz w:val="24"/>
          <w:szCs w:val="24"/>
        </w:rPr>
      </w:pPr>
    </w:p>
    <w:p w:rsidR="00FF08FD" w:rsidRPr="00785E53" w:rsidRDefault="00FF08FD" w:rsidP="00DC038B">
      <w:pPr>
        <w:ind w:firstLine="708"/>
        <w:jc w:val="both"/>
        <w:rPr>
          <w:rStyle w:val="FontStyle143"/>
          <w:rFonts w:ascii="Times New Roman" w:eastAsia="Calibri" w:hAnsi="Times New Roman" w:cs="Times New Roman"/>
          <w:sz w:val="24"/>
          <w:szCs w:val="24"/>
        </w:rPr>
      </w:pPr>
    </w:p>
    <w:p w:rsidR="00FF08FD" w:rsidRPr="00785E53" w:rsidRDefault="00FF08FD" w:rsidP="00FF08FD">
      <w:pPr>
        <w:pStyle w:val="TOCHeading"/>
        <w:jc w:val="center"/>
        <w:rPr>
          <w:rStyle w:val="FontStyle143"/>
          <w:rFonts w:ascii="Times New Roman" w:eastAsia="Calibri" w:hAnsi="Times New Roman" w:cs="Times New Roman"/>
          <w:color w:val="auto"/>
          <w:sz w:val="24"/>
          <w:szCs w:val="24"/>
          <w:lang w:val="bg-BG"/>
        </w:rPr>
      </w:pPr>
      <w:r w:rsidRPr="00785E53">
        <w:rPr>
          <w:rStyle w:val="FontStyle143"/>
          <w:rFonts w:ascii="Times New Roman" w:eastAsia="Calibri" w:hAnsi="Times New Roman" w:cs="Times New Roman"/>
          <w:color w:val="auto"/>
          <w:sz w:val="24"/>
          <w:szCs w:val="24"/>
          <w:lang w:val="bg-BG"/>
        </w:rPr>
        <w:lastRenderedPageBreak/>
        <w:t>С Ъ Д Ъ Р Ж А Н И Е</w:t>
      </w:r>
    </w:p>
    <w:sdt>
      <w:sdtPr>
        <w:rPr>
          <w:rFonts w:ascii="Arial" w:hAnsi="Arial" w:cs="Arial"/>
          <w:b/>
          <w:bCs/>
          <w:sz w:val="20"/>
          <w:szCs w:val="20"/>
        </w:rPr>
        <w:id w:val="4392266"/>
        <w:docPartObj>
          <w:docPartGallery w:val="Table of Contents"/>
          <w:docPartUnique/>
        </w:docPartObj>
      </w:sdtPr>
      <w:sdtEndPr>
        <w:rPr>
          <w:b w:val="0"/>
          <w:bCs w:val="0"/>
        </w:rPr>
      </w:sdtEndPr>
      <w:sdtContent>
        <w:p w:rsidR="007C4C37" w:rsidRPr="00785E53" w:rsidRDefault="007C4C37" w:rsidP="00FF08FD">
          <w:pPr>
            <w:ind w:firstLine="708"/>
            <w:jc w:val="center"/>
          </w:pPr>
        </w:p>
        <w:p w:rsidR="000C7888" w:rsidRDefault="003A55D7">
          <w:pPr>
            <w:pStyle w:val="TOC1"/>
            <w:tabs>
              <w:tab w:val="right" w:leader="dot" w:pos="9062"/>
            </w:tabs>
            <w:rPr>
              <w:rFonts w:eastAsiaTheme="minorEastAsia"/>
              <w:noProof/>
              <w:lang w:eastAsia="bg-BG"/>
            </w:rPr>
          </w:pPr>
          <w:r w:rsidRPr="00785E53">
            <w:fldChar w:fldCharType="begin"/>
          </w:r>
          <w:r w:rsidR="007C4C37" w:rsidRPr="00785E53">
            <w:instrText xml:space="preserve"> TOC \o "1-3" \h \z \u </w:instrText>
          </w:r>
          <w:r w:rsidRPr="00785E53">
            <w:fldChar w:fldCharType="separate"/>
          </w:r>
          <w:hyperlink w:anchor="_Toc442950614" w:history="1">
            <w:r w:rsidR="000C7888" w:rsidRPr="00C1449B">
              <w:rPr>
                <w:rStyle w:val="Hyperlink"/>
                <w:rFonts w:ascii="Times New Roman" w:hAnsi="Times New Roman" w:cs="Times New Roman"/>
                <w:noProof/>
              </w:rPr>
              <w:t>1.ОТГОВОРНИ ЛИЦА</w:t>
            </w:r>
            <w:r w:rsidR="000C7888">
              <w:rPr>
                <w:noProof/>
                <w:webHidden/>
              </w:rPr>
              <w:tab/>
            </w:r>
            <w:r>
              <w:rPr>
                <w:noProof/>
                <w:webHidden/>
              </w:rPr>
              <w:fldChar w:fldCharType="begin"/>
            </w:r>
            <w:r w:rsidR="000C7888">
              <w:rPr>
                <w:noProof/>
                <w:webHidden/>
              </w:rPr>
              <w:instrText xml:space="preserve"> PAGEREF _Toc442950614 \h </w:instrText>
            </w:r>
            <w:r>
              <w:rPr>
                <w:noProof/>
                <w:webHidden/>
              </w:rPr>
            </w:r>
            <w:r>
              <w:rPr>
                <w:noProof/>
                <w:webHidden/>
              </w:rPr>
              <w:fldChar w:fldCharType="separate"/>
            </w:r>
            <w:r w:rsidR="000C7888">
              <w:rPr>
                <w:noProof/>
                <w:webHidden/>
              </w:rPr>
              <w:t>7</w:t>
            </w:r>
            <w:r>
              <w:rPr>
                <w:noProof/>
                <w:webHidden/>
              </w:rPr>
              <w:fldChar w:fldCharType="end"/>
            </w:r>
          </w:hyperlink>
        </w:p>
        <w:p w:rsidR="000C7888" w:rsidRDefault="003A55D7">
          <w:pPr>
            <w:pStyle w:val="TOC2"/>
            <w:rPr>
              <w:rFonts w:eastAsiaTheme="minorEastAsia"/>
              <w:noProof/>
              <w:lang w:eastAsia="bg-BG"/>
            </w:rPr>
          </w:pPr>
          <w:hyperlink w:anchor="_Toc442950615" w:history="1">
            <w:r w:rsidR="000C7888" w:rsidRPr="00C1449B">
              <w:rPr>
                <w:rStyle w:val="Hyperlink"/>
                <w:rFonts w:ascii="Times New Roman" w:hAnsi="Times New Roman" w:cs="Times New Roman"/>
                <w:noProof/>
              </w:rPr>
              <w:t>1.1.Лица, отговарящи за информацията, дадена в регистрационния документ.</w:t>
            </w:r>
            <w:r w:rsidR="000C7888">
              <w:rPr>
                <w:noProof/>
                <w:webHidden/>
              </w:rPr>
              <w:tab/>
            </w:r>
            <w:r>
              <w:rPr>
                <w:noProof/>
                <w:webHidden/>
              </w:rPr>
              <w:fldChar w:fldCharType="begin"/>
            </w:r>
            <w:r w:rsidR="000C7888">
              <w:rPr>
                <w:noProof/>
                <w:webHidden/>
              </w:rPr>
              <w:instrText xml:space="preserve"> PAGEREF _Toc442950615 \h </w:instrText>
            </w:r>
            <w:r>
              <w:rPr>
                <w:noProof/>
                <w:webHidden/>
              </w:rPr>
            </w:r>
            <w:r>
              <w:rPr>
                <w:noProof/>
                <w:webHidden/>
              </w:rPr>
              <w:fldChar w:fldCharType="separate"/>
            </w:r>
            <w:r w:rsidR="000C7888">
              <w:rPr>
                <w:noProof/>
                <w:webHidden/>
              </w:rPr>
              <w:t>7</w:t>
            </w:r>
            <w:r>
              <w:rPr>
                <w:noProof/>
                <w:webHidden/>
              </w:rPr>
              <w:fldChar w:fldCharType="end"/>
            </w:r>
          </w:hyperlink>
        </w:p>
        <w:p w:rsidR="000C7888" w:rsidRDefault="003A55D7">
          <w:pPr>
            <w:pStyle w:val="TOC2"/>
            <w:rPr>
              <w:rFonts w:eastAsiaTheme="minorEastAsia"/>
              <w:noProof/>
              <w:lang w:eastAsia="bg-BG"/>
            </w:rPr>
          </w:pPr>
          <w:hyperlink w:anchor="_Toc442950616" w:history="1">
            <w:r w:rsidR="000C7888" w:rsidRPr="00C1449B">
              <w:rPr>
                <w:rStyle w:val="Hyperlink"/>
                <w:rFonts w:ascii="Times New Roman" w:hAnsi="Times New Roman" w:cs="Times New Roman"/>
                <w:noProof/>
              </w:rPr>
              <w:t xml:space="preserve">1.2.Декларация, от тези които отговарят за </w:t>
            </w:r>
            <w:r w:rsidR="000C7888">
              <w:rPr>
                <w:rStyle w:val="Hyperlink"/>
                <w:rFonts w:ascii="Times New Roman" w:hAnsi="Times New Roman" w:cs="Times New Roman"/>
                <w:noProof/>
              </w:rPr>
              <w:t>р</w:t>
            </w:r>
            <w:r w:rsidR="000C7888" w:rsidRPr="00C1449B">
              <w:rPr>
                <w:rStyle w:val="Hyperlink"/>
                <w:rFonts w:ascii="Times New Roman" w:hAnsi="Times New Roman" w:cs="Times New Roman"/>
                <w:noProof/>
              </w:rPr>
              <w:t>егистрационния документ.</w:t>
            </w:r>
            <w:r w:rsidR="000C7888">
              <w:rPr>
                <w:noProof/>
                <w:webHidden/>
              </w:rPr>
              <w:tab/>
            </w:r>
            <w:r>
              <w:rPr>
                <w:noProof/>
                <w:webHidden/>
              </w:rPr>
              <w:fldChar w:fldCharType="begin"/>
            </w:r>
            <w:r w:rsidR="000C7888">
              <w:rPr>
                <w:noProof/>
                <w:webHidden/>
              </w:rPr>
              <w:instrText xml:space="preserve"> PAGEREF _Toc442950616 \h </w:instrText>
            </w:r>
            <w:r>
              <w:rPr>
                <w:noProof/>
                <w:webHidden/>
              </w:rPr>
            </w:r>
            <w:r>
              <w:rPr>
                <w:noProof/>
                <w:webHidden/>
              </w:rPr>
              <w:fldChar w:fldCharType="separate"/>
            </w:r>
            <w:r w:rsidR="000C7888">
              <w:rPr>
                <w:noProof/>
                <w:webHidden/>
              </w:rPr>
              <w:t>8</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17" w:history="1">
            <w:r w:rsidR="000C7888" w:rsidRPr="00C1449B">
              <w:rPr>
                <w:rStyle w:val="Hyperlink"/>
                <w:rFonts w:ascii="Times New Roman" w:hAnsi="Times New Roman" w:cs="Times New Roman"/>
                <w:noProof/>
              </w:rPr>
              <w:t>2.ЗАКОНОВО ОПРЕДЕЛЕНИ ОДИТОРИ</w:t>
            </w:r>
            <w:r w:rsidR="000C7888">
              <w:rPr>
                <w:noProof/>
                <w:webHidden/>
              </w:rPr>
              <w:tab/>
            </w:r>
            <w:r>
              <w:rPr>
                <w:noProof/>
                <w:webHidden/>
              </w:rPr>
              <w:fldChar w:fldCharType="begin"/>
            </w:r>
            <w:r w:rsidR="000C7888">
              <w:rPr>
                <w:noProof/>
                <w:webHidden/>
              </w:rPr>
              <w:instrText xml:space="preserve"> PAGEREF _Toc442950617 \h </w:instrText>
            </w:r>
            <w:r>
              <w:rPr>
                <w:noProof/>
                <w:webHidden/>
              </w:rPr>
            </w:r>
            <w:r>
              <w:rPr>
                <w:noProof/>
                <w:webHidden/>
              </w:rPr>
              <w:fldChar w:fldCharType="separate"/>
            </w:r>
            <w:r w:rsidR="000C7888">
              <w:rPr>
                <w:noProof/>
                <w:webHidden/>
              </w:rPr>
              <w:t>9</w:t>
            </w:r>
            <w:r>
              <w:rPr>
                <w:noProof/>
                <w:webHidden/>
              </w:rPr>
              <w:fldChar w:fldCharType="end"/>
            </w:r>
          </w:hyperlink>
        </w:p>
        <w:p w:rsidR="000C7888" w:rsidRDefault="003A55D7">
          <w:pPr>
            <w:pStyle w:val="TOC2"/>
            <w:rPr>
              <w:rFonts w:eastAsiaTheme="minorEastAsia"/>
              <w:noProof/>
              <w:lang w:eastAsia="bg-BG"/>
            </w:rPr>
          </w:pPr>
          <w:hyperlink w:anchor="_Toc442950618" w:history="1">
            <w:r w:rsidR="000C7888" w:rsidRPr="00C1449B">
              <w:rPr>
                <w:rStyle w:val="Hyperlink"/>
                <w:rFonts w:ascii="Times New Roman" w:hAnsi="Times New Roman" w:cs="Times New Roman"/>
                <w:noProof/>
              </w:rPr>
              <w:t>2.1.Информация за одиторите.</w:t>
            </w:r>
            <w:r w:rsidR="000C7888">
              <w:rPr>
                <w:noProof/>
                <w:webHidden/>
              </w:rPr>
              <w:tab/>
            </w:r>
            <w:r>
              <w:rPr>
                <w:noProof/>
                <w:webHidden/>
              </w:rPr>
              <w:fldChar w:fldCharType="begin"/>
            </w:r>
            <w:r w:rsidR="000C7888">
              <w:rPr>
                <w:noProof/>
                <w:webHidden/>
              </w:rPr>
              <w:instrText xml:space="preserve"> PAGEREF _Toc442950618 \h </w:instrText>
            </w:r>
            <w:r>
              <w:rPr>
                <w:noProof/>
                <w:webHidden/>
              </w:rPr>
            </w:r>
            <w:r>
              <w:rPr>
                <w:noProof/>
                <w:webHidden/>
              </w:rPr>
              <w:fldChar w:fldCharType="separate"/>
            </w:r>
            <w:r w:rsidR="000C7888">
              <w:rPr>
                <w:noProof/>
                <w:webHidden/>
              </w:rPr>
              <w:t>9</w:t>
            </w:r>
            <w:r>
              <w:rPr>
                <w:noProof/>
                <w:webHidden/>
              </w:rPr>
              <w:fldChar w:fldCharType="end"/>
            </w:r>
          </w:hyperlink>
        </w:p>
        <w:p w:rsidR="000C7888" w:rsidRDefault="003A55D7">
          <w:pPr>
            <w:pStyle w:val="TOC2"/>
            <w:rPr>
              <w:rFonts w:eastAsiaTheme="minorEastAsia"/>
              <w:noProof/>
              <w:lang w:eastAsia="bg-BG"/>
            </w:rPr>
          </w:pPr>
          <w:hyperlink w:anchor="_Toc442950619" w:history="1">
            <w:r w:rsidR="000C7888" w:rsidRPr="00C1449B">
              <w:rPr>
                <w:rStyle w:val="Hyperlink"/>
                <w:rFonts w:ascii="Times New Roman" w:hAnsi="Times New Roman" w:cs="Times New Roman"/>
                <w:noProof/>
              </w:rPr>
              <w:t>2.2.Ако одиторите са подали оставка, били са отстранени или не са били назначени отново през периода, обхванат от историческата финансова информация.</w:t>
            </w:r>
            <w:r w:rsidR="000C7888">
              <w:rPr>
                <w:noProof/>
                <w:webHidden/>
              </w:rPr>
              <w:tab/>
            </w:r>
            <w:r>
              <w:rPr>
                <w:noProof/>
                <w:webHidden/>
              </w:rPr>
              <w:fldChar w:fldCharType="begin"/>
            </w:r>
            <w:r w:rsidR="000C7888">
              <w:rPr>
                <w:noProof/>
                <w:webHidden/>
              </w:rPr>
              <w:instrText xml:space="preserve"> PAGEREF _Toc442950619 \h </w:instrText>
            </w:r>
            <w:r>
              <w:rPr>
                <w:noProof/>
                <w:webHidden/>
              </w:rPr>
            </w:r>
            <w:r>
              <w:rPr>
                <w:noProof/>
                <w:webHidden/>
              </w:rPr>
              <w:fldChar w:fldCharType="separate"/>
            </w:r>
            <w:r w:rsidR="000C7888">
              <w:rPr>
                <w:noProof/>
                <w:webHidden/>
              </w:rPr>
              <w:t>10</w:t>
            </w:r>
            <w:r>
              <w:rPr>
                <w:noProof/>
                <w:webHidden/>
              </w:rPr>
              <w:fldChar w:fldCharType="end"/>
            </w:r>
          </w:hyperlink>
        </w:p>
        <w:p w:rsidR="000C7888" w:rsidRDefault="003A55D7">
          <w:pPr>
            <w:pStyle w:val="TOC1"/>
            <w:tabs>
              <w:tab w:val="left" w:pos="4502"/>
              <w:tab w:val="right" w:leader="dot" w:pos="9062"/>
            </w:tabs>
            <w:rPr>
              <w:rFonts w:eastAsiaTheme="minorEastAsia"/>
              <w:noProof/>
              <w:lang w:eastAsia="bg-BG"/>
            </w:rPr>
          </w:pPr>
          <w:hyperlink w:anchor="_Toc442950620" w:history="1">
            <w:r w:rsidR="000C7888" w:rsidRPr="00C1449B">
              <w:rPr>
                <w:rStyle w:val="Hyperlink"/>
                <w:rFonts w:ascii="Times New Roman" w:hAnsi="Times New Roman" w:cs="Times New Roman"/>
                <w:noProof/>
              </w:rPr>
              <w:t>3.ИЗБРАНА ФИНАНСОВА ИНФОРМАЦИЯ</w:t>
            </w:r>
            <w:r w:rsidR="000C7888">
              <w:rPr>
                <w:rFonts w:eastAsiaTheme="minorEastAsia"/>
                <w:noProof/>
                <w:lang w:eastAsia="bg-BG"/>
              </w:rPr>
              <w:tab/>
            </w:r>
            <w:r w:rsidR="000C7888" w:rsidRPr="00C1449B">
              <w:rPr>
                <w:rStyle w:val="Hyperlink"/>
                <w:rFonts w:ascii="Times New Roman" w:hAnsi="Times New Roman" w:cs="Times New Roman"/>
                <w:noProof/>
              </w:rPr>
              <w:t>.</w:t>
            </w:r>
            <w:r w:rsidR="000C7888">
              <w:rPr>
                <w:noProof/>
                <w:webHidden/>
              </w:rPr>
              <w:tab/>
            </w:r>
            <w:r>
              <w:rPr>
                <w:noProof/>
                <w:webHidden/>
              </w:rPr>
              <w:fldChar w:fldCharType="begin"/>
            </w:r>
            <w:r w:rsidR="000C7888">
              <w:rPr>
                <w:noProof/>
                <w:webHidden/>
              </w:rPr>
              <w:instrText xml:space="preserve"> PAGEREF _Toc442950620 \h </w:instrText>
            </w:r>
            <w:r>
              <w:rPr>
                <w:noProof/>
                <w:webHidden/>
              </w:rPr>
            </w:r>
            <w:r>
              <w:rPr>
                <w:noProof/>
                <w:webHidden/>
              </w:rPr>
              <w:fldChar w:fldCharType="separate"/>
            </w:r>
            <w:r w:rsidR="000C7888">
              <w:rPr>
                <w:noProof/>
                <w:webHidden/>
              </w:rPr>
              <w:t>10</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21" w:history="1">
            <w:r w:rsidR="000C7888" w:rsidRPr="00C1449B">
              <w:rPr>
                <w:rStyle w:val="Hyperlink"/>
                <w:rFonts w:ascii="Times New Roman" w:hAnsi="Times New Roman" w:cs="Times New Roman"/>
                <w:noProof/>
              </w:rPr>
              <w:t>4.РИСКОВИ ФАКТОРИ.</w:t>
            </w:r>
            <w:r w:rsidR="000C7888">
              <w:rPr>
                <w:noProof/>
                <w:webHidden/>
              </w:rPr>
              <w:tab/>
            </w:r>
            <w:r>
              <w:rPr>
                <w:noProof/>
                <w:webHidden/>
              </w:rPr>
              <w:fldChar w:fldCharType="begin"/>
            </w:r>
            <w:r w:rsidR="000C7888">
              <w:rPr>
                <w:noProof/>
                <w:webHidden/>
              </w:rPr>
              <w:instrText xml:space="preserve"> PAGEREF _Toc442950621 \h </w:instrText>
            </w:r>
            <w:r>
              <w:rPr>
                <w:noProof/>
                <w:webHidden/>
              </w:rPr>
            </w:r>
            <w:r>
              <w:rPr>
                <w:noProof/>
                <w:webHidden/>
              </w:rPr>
              <w:fldChar w:fldCharType="separate"/>
            </w:r>
            <w:r w:rsidR="000C7888">
              <w:rPr>
                <w:noProof/>
                <w:webHidden/>
              </w:rPr>
              <w:t>14</w:t>
            </w:r>
            <w:r>
              <w:rPr>
                <w:noProof/>
                <w:webHidden/>
              </w:rPr>
              <w:fldChar w:fldCharType="end"/>
            </w:r>
          </w:hyperlink>
        </w:p>
        <w:p w:rsidR="000C7888" w:rsidRDefault="003A55D7">
          <w:pPr>
            <w:pStyle w:val="TOC2"/>
            <w:rPr>
              <w:rFonts w:eastAsiaTheme="minorEastAsia"/>
              <w:noProof/>
              <w:lang w:eastAsia="bg-BG"/>
            </w:rPr>
          </w:pPr>
          <w:hyperlink w:anchor="_Toc442950622" w:history="1">
            <w:r w:rsidR="000C7888" w:rsidRPr="00C1449B">
              <w:rPr>
                <w:rStyle w:val="Hyperlink"/>
                <w:rFonts w:ascii="Times New Roman" w:hAnsi="Times New Roman" w:cs="Times New Roman"/>
                <w:noProof/>
              </w:rPr>
              <w:t>4.1.Рискове, свързани с инвестирането в недвижими имоти (секторни рискове).</w:t>
            </w:r>
            <w:r w:rsidR="000C7888">
              <w:rPr>
                <w:noProof/>
                <w:webHidden/>
              </w:rPr>
              <w:tab/>
            </w:r>
            <w:r>
              <w:rPr>
                <w:noProof/>
                <w:webHidden/>
              </w:rPr>
              <w:fldChar w:fldCharType="begin"/>
            </w:r>
            <w:r w:rsidR="000C7888">
              <w:rPr>
                <w:noProof/>
                <w:webHidden/>
              </w:rPr>
              <w:instrText xml:space="preserve"> PAGEREF _Toc442950622 \h </w:instrText>
            </w:r>
            <w:r>
              <w:rPr>
                <w:noProof/>
                <w:webHidden/>
              </w:rPr>
            </w:r>
            <w:r>
              <w:rPr>
                <w:noProof/>
                <w:webHidden/>
              </w:rPr>
              <w:fldChar w:fldCharType="separate"/>
            </w:r>
            <w:r w:rsidR="000C7888">
              <w:rPr>
                <w:noProof/>
                <w:webHidden/>
              </w:rPr>
              <w:t>15</w:t>
            </w:r>
            <w:r>
              <w:rPr>
                <w:noProof/>
                <w:webHidden/>
              </w:rPr>
              <w:fldChar w:fldCharType="end"/>
            </w:r>
          </w:hyperlink>
        </w:p>
        <w:p w:rsidR="000C7888" w:rsidRDefault="003A55D7">
          <w:pPr>
            <w:pStyle w:val="TOC2"/>
            <w:rPr>
              <w:rFonts w:eastAsiaTheme="minorEastAsia"/>
              <w:noProof/>
              <w:lang w:eastAsia="bg-BG"/>
            </w:rPr>
          </w:pPr>
          <w:hyperlink w:anchor="_Toc442950623" w:history="1">
            <w:r w:rsidR="000C7888" w:rsidRPr="00C1449B">
              <w:rPr>
                <w:rStyle w:val="Hyperlink"/>
                <w:rFonts w:ascii="Times New Roman" w:hAnsi="Times New Roman" w:cs="Times New Roman"/>
                <w:noProof/>
              </w:rPr>
              <w:t>4.2. Рискове, специфични за Дружеството (оперативни рискове).</w:t>
            </w:r>
            <w:r w:rsidR="000C7888">
              <w:rPr>
                <w:noProof/>
                <w:webHidden/>
              </w:rPr>
              <w:tab/>
            </w:r>
            <w:r>
              <w:rPr>
                <w:noProof/>
                <w:webHidden/>
              </w:rPr>
              <w:fldChar w:fldCharType="begin"/>
            </w:r>
            <w:r w:rsidR="000C7888">
              <w:rPr>
                <w:noProof/>
                <w:webHidden/>
              </w:rPr>
              <w:instrText xml:space="preserve"> PAGEREF _Toc442950623 \h </w:instrText>
            </w:r>
            <w:r>
              <w:rPr>
                <w:noProof/>
                <w:webHidden/>
              </w:rPr>
            </w:r>
            <w:r>
              <w:rPr>
                <w:noProof/>
                <w:webHidden/>
              </w:rPr>
              <w:fldChar w:fldCharType="separate"/>
            </w:r>
            <w:r w:rsidR="000C7888">
              <w:rPr>
                <w:noProof/>
                <w:webHidden/>
              </w:rPr>
              <w:t>20</w:t>
            </w:r>
            <w:r>
              <w:rPr>
                <w:noProof/>
                <w:webHidden/>
              </w:rPr>
              <w:fldChar w:fldCharType="end"/>
            </w:r>
          </w:hyperlink>
        </w:p>
        <w:p w:rsidR="000C7888" w:rsidRDefault="003A55D7">
          <w:pPr>
            <w:pStyle w:val="TOC2"/>
            <w:rPr>
              <w:rFonts w:eastAsiaTheme="minorEastAsia"/>
              <w:noProof/>
              <w:lang w:eastAsia="bg-BG"/>
            </w:rPr>
          </w:pPr>
          <w:hyperlink w:anchor="_Toc442950624" w:history="1">
            <w:r w:rsidR="000C7888" w:rsidRPr="00C1449B">
              <w:rPr>
                <w:rStyle w:val="Hyperlink"/>
                <w:rFonts w:ascii="Times New Roman" w:hAnsi="Times New Roman" w:cs="Times New Roman"/>
                <w:noProof/>
              </w:rPr>
              <w:t>4.3.Системни рискове.</w:t>
            </w:r>
            <w:r w:rsidR="000C7888">
              <w:rPr>
                <w:noProof/>
                <w:webHidden/>
              </w:rPr>
              <w:tab/>
            </w:r>
            <w:r>
              <w:rPr>
                <w:noProof/>
                <w:webHidden/>
              </w:rPr>
              <w:fldChar w:fldCharType="begin"/>
            </w:r>
            <w:r w:rsidR="000C7888">
              <w:rPr>
                <w:noProof/>
                <w:webHidden/>
              </w:rPr>
              <w:instrText xml:space="preserve"> PAGEREF _Toc442950624 \h </w:instrText>
            </w:r>
            <w:r>
              <w:rPr>
                <w:noProof/>
                <w:webHidden/>
              </w:rPr>
            </w:r>
            <w:r>
              <w:rPr>
                <w:noProof/>
                <w:webHidden/>
              </w:rPr>
              <w:fldChar w:fldCharType="separate"/>
            </w:r>
            <w:r w:rsidR="000C7888">
              <w:rPr>
                <w:noProof/>
                <w:webHidden/>
              </w:rPr>
              <w:t>23</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25" w:history="1">
            <w:r w:rsidR="000C7888" w:rsidRPr="00C1449B">
              <w:rPr>
                <w:rStyle w:val="Hyperlink"/>
                <w:rFonts w:ascii="Times New Roman" w:hAnsi="Times New Roman" w:cs="Times New Roman"/>
                <w:noProof/>
              </w:rPr>
              <w:t>5.ИНФОРМАЦИЯ ЗА ЕМИТЕНТА.</w:t>
            </w:r>
            <w:r w:rsidR="000C7888">
              <w:rPr>
                <w:noProof/>
                <w:webHidden/>
              </w:rPr>
              <w:tab/>
            </w:r>
            <w:r>
              <w:rPr>
                <w:noProof/>
                <w:webHidden/>
              </w:rPr>
              <w:fldChar w:fldCharType="begin"/>
            </w:r>
            <w:r w:rsidR="000C7888">
              <w:rPr>
                <w:noProof/>
                <w:webHidden/>
              </w:rPr>
              <w:instrText xml:space="preserve"> PAGEREF _Toc442950625 \h </w:instrText>
            </w:r>
            <w:r>
              <w:rPr>
                <w:noProof/>
                <w:webHidden/>
              </w:rPr>
            </w:r>
            <w:r>
              <w:rPr>
                <w:noProof/>
                <w:webHidden/>
              </w:rPr>
              <w:fldChar w:fldCharType="separate"/>
            </w:r>
            <w:r w:rsidR="000C7888">
              <w:rPr>
                <w:noProof/>
                <w:webHidden/>
              </w:rPr>
              <w:t>28</w:t>
            </w:r>
            <w:r>
              <w:rPr>
                <w:noProof/>
                <w:webHidden/>
              </w:rPr>
              <w:fldChar w:fldCharType="end"/>
            </w:r>
          </w:hyperlink>
        </w:p>
        <w:p w:rsidR="000C7888" w:rsidRDefault="003A55D7">
          <w:pPr>
            <w:pStyle w:val="TOC2"/>
            <w:rPr>
              <w:rFonts w:eastAsiaTheme="minorEastAsia"/>
              <w:noProof/>
              <w:lang w:eastAsia="bg-BG"/>
            </w:rPr>
          </w:pPr>
          <w:hyperlink w:anchor="_Toc442950626" w:history="1">
            <w:r w:rsidR="000C7888" w:rsidRPr="00C1449B">
              <w:rPr>
                <w:rStyle w:val="Hyperlink"/>
                <w:rFonts w:ascii="Times New Roman" w:hAnsi="Times New Roman" w:cs="Times New Roman"/>
                <w:noProof/>
              </w:rPr>
              <w:t>5.1. История и развитие на Емитента.</w:t>
            </w:r>
            <w:r w:rsidR="000C7888">
              <w:rPr>
                <w:noProof/>
                <w:webHidden/>
              </w:rPr>
              <w:tab/>
            </w:r>
            <w:r>
              <w:rPr>
                <w:noProof/>
                <w:webHidden/>
              </w:rPr>
              <w:fldChar w:fldCharType="begin"/>
            </w:r>
            <w:r w:rsidR="000C7888">
              <w:rPr>
                <w:noProof/>
                <w:webHidden/>
              </w:rPr>
              <w:instrText xml:space="preserve"> PAGEREF _Toc442950626 \h </w:instrText>
            </w:r>
            <w:r>
              <w:rPr>
                <w:noProof/>
                <w:webHidden/>
              </w:rPr>
            </w:r>
            <w:r>
              <w:rPr>
                <w:noProof/>
                <w:webHidden/>
              </w:rPr>
              <w:fldChar w:fldCharType="separate"/>
            </w:r>
            <w:r w:rsidR="000C7888">
              <w:rPr>
                <w:noProof/>
                <w:webHidden/>
              </w:rPr>
              <w:t>28</w:t>
            </w:r>
            <w:r>
              <w:rPr>
                <w:noProof/>
                <w:webHidden/>
              </w:rPr>
              <w:fldChar w:fldCharType="end"/>
            </w:r>
          </w:hyperlink>
        </w:p>
        <w:p w:rsidR="000C7888" w:rsidRDefault="003A55D7">
          <w:pPr>
            <w:pStyle w:val="TOC2"/>
            <w:rPr>
              <w:rFonts w:eastAsiaTheme="minorEastAsia"/>
              <w:noProof/>
              <w:lang w:eastAsia="bg-BG"/>
            </w:rPr>
          </w:pPr>
          <w:hyperlink w:anchor="_Toc442950627" w:history="1">
            <w:r w:rsidR="000C7888" w:rsidRPr="00C1449B">
              <w:rPr>
                <w:rStyle w:val="Hyperlink"/>
                <w:rFonts w:ascii="Times New Roman" w:hAnsi="Times New Roman" w:cs="Times New Roman"/>
                <w:noProof/>
              </w:rPr>
              <w:t>5.2.Инвестиции.</w:t>
            </w:r>
            <w:r w:rsidR="000C7888">
              <w:rPr>
                <w:noProof/>
                <w:webHidden/>
              </w:rPr>
              <w:tab/>
            </w:r>
            <w:r>
              <w:rPr>
                <w:noProof/>
                <w:webHidden/>
              </w:rPr>
              <w:fldChar w:fldCharType="begin"/>
            </w:r>
            <w:r w:rsidR="000C7888">
              <w:rPr>
                <w:noProof/>
                <w:webHidden/>
              </w:rPr>
              <w:instrText xml:space="preserve"> PAGEREF _Toc442950627 \h </w:instrText>
            </w:r>
            <w:r>
              <w:rPr>
                <w:noProof/>
                <w:webHidden/>
              </w:rPr>
            </w:r>
            <w:r>
              <w:rPr>
                <w:noProof/>
                <w:webHidden/>
              </w:rPr>
              <w:fldChar w:fldCharType="separate"/>
            </w:r>
            <w:r w:rsidR="000C7888">
              <w:rPr>
                <w:noProof/>
                <w:webHidden/>
              </w:rPr>
              <w:t>31</w:t>
            </w:r>
            <w:r>
              <w:rPr>
                <w:noProof/>
                <w:webHidden/>
              </w:rPr>
              <w:fldChar w:fldCharType="end"/>
            </w:r>
          </w:hyperlink>
        </w:p>
        <w:p w:rsidR="000C7888" w:rsidRDefault="003A55D7">
          <w:pPr>
            <w:pStyle w:val="TOC2"/>
            <w:rPr>
              <w:rFonts w:eastAsiaTheme="minorEastAsia"/>
              <w:noProof/>
              <w:lang w:eastAsia="bg-BG"/>
            </w:rPr>
          </w:pPr>
          <w:hyperlink w:anchor="_Toc442950628" w:history="1">
            <w:r w:rsidR="000C7888" w:rsidRPr="00C1449B">
              <w:rPr>
                <w:rStyle w:val="Hyperlink"/>
                <w:rFonts w:ascii="Times New Roman" w:hAnsi="Times New Roman" w:cs="Times New Roman"/>
                <w:noProof/>
              </w:rPr>
              <w:t>6.1.Основни дейности.</w:t>
            </w:r>
            <w:r w:rsidR="000C7888">
              <w:rPr>
                <w:noProof/>
                <w:webHidden/>
              </w:rPr>
              <w:tab/>
            </w:r>
            <w:r>
              <w:rPr>
                <w:noProof/>
                <w:webHidden/>
              </w:rPr>
              <w:fldChar w:fldCharType="begin"/>
            </w:r>
            <w:r w:rsidR="000C7888">
              <w:rPr>
                <w:noProof/>
                <w:webHidden/>
              </w:rPr>
              <w:instrText xml:space="preserve"> PAGEREF _Toc442950628 \h </w:instrText>
            </w:r>
            <w:r>
              <w:rPr>
                <w:noProof/>
                <w:webHidden/>
              </w:rPr>
            </w:r>
            <w:r>
              <w:rPr>
                <w:noProof/>
                <w:webHidden/>
              </w:rPr>
              <w:fldChar w:fldCharType="separate"/>
            </w:r>
            <w:r w:rsidR="000C7888">
              <w:rPr>
                <w:noProof/>
                <w:webHidden/>
              </w:rPr>
              <w:t>34</w:t>
            </w:r>
            <w:r>
              <w:rPr>
                <w:noProof/>
                <w:webHidden/>
              </w:rPr>
              <w:fldChar w:fldCharType="end"/>
            </w:r>
          </w:hyperlink>
        </w:p>
        <w:p w:rsidR="000C7888" w:rsidRDefault="003A55D7">
          <w:pPr>
            <w:pStyle w:val="TOC2"/>
            <w:rPr>
              <w:rFonts w:eastAsiaTheme="minorEastAsia"/>
              <w:noProof/>
              <w:lang w:eastAsia="bg-BG"/>
            </w:rPr>
          </w:pPr>
          <w:hyperlink w:anchor="_Toc442950629" w:history="1">
            <w:r w:rsidR="000C7888" w:rsidRPr="00C1449B">
              <w:rPr>
                <w:rStyle w:val="Hyperlink"/>
                <w:rFonts w:ascii="Times New Roman" w:hAnsi="Times New Roman" w:cs="Times New Roman"/>
                <w:noProof/>
              </w:rPr>
              <w:t>6.2.Главни пазари.</w:t>
            </w:r>
            <w:r w:rsidR="000C7888">
              <w:rPr>
                <w:noProof/>
                <w:webHidden/>
              </w:rPr>
              <w:tab/>
            </w:r>
            <w:r>
              <w:rPr>
                <w:noProof/>
                <w:webHidden/>
              </w:rPr>
              <w:fldChar w:fldCharType="begin"/>
            </w:r>
            <w:r w:rsidR="000C7888">
              <w:rPr>
                <w:noProof/>
                <w:webHidden/>
              </w:rPr>
              <w:instrText xml:space="preserve"> PAGEREF _Toc442950629 \h </w:instrText>
            </w:r>
            <w:r>
              <w:rPr>
                <w:noProof/>
                <w:webHidden/>
              </w:rPr>
            </w:r>
            <w:r>
              <w:rPr>
                <w:noProof/>
                <w:webHidden/>
              </w:rPr>
              <w:fldChar w:fldCharType="separate"/>
            </w:r>
            <w:r w:rsidR="000C7888">
              <w:rPr>
                <w:noProof/>
                <w:webHidden/>
              </w:rPr>
              <w:t>35</w:t>
            </w:r>
            <w:r>
              <w:rPr>
                <w:noProof/>
                <w:webHidden/>
              </w:rPr>
              <w:fldChar w:fldCharType="end"/>
            </w:r>
          </w:hyperlink>
        </w:p>
        <w:p w:rsidR="000C7888" w:rsidRDefault="003A55D7">
          <w:pPr>
            <w:pStyle w:val="TOC2"/>
            <w:rPr>
              <w:rFonts w:eastAsiaTheme="minorEastAsia"/>
              <w:noProof/>
              <w:lang w:eastAsia="bg-BG"/>
            </w:rPr>
          </w:pPr>
          <w:hyperlink w:anchor="_Toc442950630" w:history="1">
            <w:r w:rsidR="000C7888" w:rsidRPr="00C1449B">
              <w:rPr>
                <w:rStyle w:val="Hyperlink"/>
                <w:rFonts w:ascii="Times New Roman" w:eastAsia="Times New Roman" w:hAnsi="Times New Roman" w:cs="Times New Roman"/>
                <w:noProof/>
              </w:rPr>
              <w:t>6.3.Влияние на изключителни фактори върху дейността и пазарите на дружеството.</w:t>
            </w:r>
            <w:r w:rsidR="000C7888">
              <w:rPr>
                <w:noProof/>
                <w:webHidden/>
              </w:rPr>
              <w:tab/>
            </w:r>
            <w:r>
              <w:rPr>
                <w:noProof/>
                <w:webHidden/>
              </w:rPr>
              <w:fldChar w:fldCharType="begin"/>
            </w:r>
            <w:r w:rsidR="000C7888">
              <w:rPr>
                <w:noProof/>
                <w:webHidden/>
              </w:rPr>
              <w:instrText xml:space="preserve"> PAGEREF _Toc442950630 \h </w:instrText>
            </w:r>
            <w:r>
              <w:rPr>
                <w:noProof/>
                <w:webHidden/>
              </w:rPr>
            </w:r>
            <w:r>
              <w:rPr>
                <w:noProof/>
                <w:webHidden/>
              </w:rPr>
              <w:fldChar w:fldCharType="separate"/>
            </w:r>
            <w:r w:rsidR="000C7888">
              <w:rPr>
                <w:noProof/>
                <w:webHidden/>
              </w:rPr>
              <w:t>38</w:t>
            </w:r>
            <w:r>
              <w:rPr>
                <w:noProof/>
                <w:webHidden/>
              </w:rPr>
              <w:fldChar w:fldCharType="end"/>
            </w:r>
          </w:hyperlink>
        </w:p>
        <w:p w:rsidR="000C7888" w:rsidRDefault="003A55D7">
          <w:pPr>
            <w:pStyle w:val="TOC2"/>
            <w:rPr>
              <w:rFonts w:eastAsiaTheme="minorEastAsia"/>
              <w:noProof/>
              <w:lang w:eastAsia="bg-BG"/>
            </w:rPr>
          </w:pPr>
          <w:hyperlink w:anchor="_Toc442950631" w:history="1">
            <w:r w:rsidR="000C7888" w:rsidRPr="00C1449B">
              <w:rPr>
                <w:rStyle w:val="Hyperlink"/>
                <w:rFonts w:ascii="Times New Roman" w:hAnsi="Times New Roman" w:cs="Times New Roman"/>
                <w:noProof/>
              </w:rPr>
              <w:t>6.4.Информация за зависимост от патенти или лицензи, индустриални, търговски или финансови договори или от нови производствени процеси.</w:t>
            </w:r>
            <w:r w:rsidR="000C7888">
              <w:rPr>
                <w:noProof/>
                <w:webHidden/>
              </w:rPr>
              <w:tab/>
            </w:r>
            <w:r>
              <w:rPr>
                <w:noProof/>
                <w:webHidden/>
              </w:rPr>
              <w:fldChar w:fldCharType="begin"/>
            </w:r>
            <w:r w:rsidR="000C7888">
              <w:rPr>
                <w:noProof/>
                <w:webHidden/>
              </w:rPr>
              <w:instrText xml:space="preserve"> PAGEREF _Toc442950631 \h </w:instrText>
            </w:r>
            <w:r>
              <w:rPr>
                <w:noProof/>
                <w:webHidden/>
              </w:rPr>
            </w:r>
            <w:r>
              <w:rPr>
                <w:noProof/>
                <w:webHidden/>
              </w:rPr>
              <w:fldChar w:fldCharType="separate"/>
            </w:r>
            <w:r w:rsidR="000C7888">
              <w:rPr>
                <w:noProof/>
                <w:webHidden/>
              </w:rPr>
              <w:t>38</w:t>
            </w:r>
            <w:r>
              <w:rPr>
                <w:noProof/>
                <w:webHidden/>
              </w:rPr>
              <w:fldChar w:fldCharType="end"/>
            </w:r>
          </w:hyperlink>
        </w:p>
        <w:p w:rsidR="000C7888" w:rsidRDefault="003A55D7">
          <w:pPr>
            <w:pStyle w:val="TOC2"/>
            <w:rPr>
              <w:rFonts w:eastAsiaTheme="minorEastAsia"/>
              <w:noProof/>
              <w:lang w:eastAsia="bg-BG"/>
            </w:rPr>
          </w:pPr>
          <w:hyperlink w:anchor="_Toc442950632" w:history="1">
            <w:r w:rsidR="000C7888" w:rsidRPr="00C1449B">
              <w:rPr>
                <w:rStyle w:val="Hyperlink"/>
                <w:rFonts w:ascii="Times New Roman" w:hAnsi="Times New Roman" w:cs="Times New Roman"/>
                <w:noProof/>
              </w:rPr>
              <w:t>6.5.Конкурентна позиция на Дружеството.</w:t>
            </w:r>
            <w:r w:rsidR="000C7888">
              <w:rPr>
                <w:noProof/>
                <w:webHidden/>
              </w:rPr>
              <w:tab/>
            </w:r>
            <w:r>
              <w:rPr>
                <w:noProof/>
                <w:webHidden/>
              </w:rPr>
              <w:fldChar w:fldCharType="begin"/>
            </w:r>
            <w:r w:rsidR="000C7888">
              <w:rPr>
                <w:noProof/>
                <w:webHidden/>
              </w:rPr>
              <w:instrText xml:space="preserve"> PAGEREF _Toc442950632 \h </w:instrText>
            </w:r>
            <w:r>
              <w:rPr>
                <w:noProof/>
                <w:webHidden/>
              </w:rPr>
            </w:r>
            <w:r>
              <w:rPr>
                <w:noProof/>
                <w:webHidden/>
              </w:rPr>
              <w:fldChar w:fldCharType="separate"/>
            </w:r>
            <w:r w:rsidR="000C7888">
              <w:rPr>
                <w:noProof/>
                <w:webHidden/>
              </w:rPr>
              <w:t>38</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33" w:history="1">
            <w:r w:rsidR="000C7888" w:rsidRPr="00C1449B">
              <w:rPr>
                <w:rStyle w:val="Hyperlink"/>
                <w:rFonts w:ascii="Times New Roman" w:hAnsi="Times New Roman" w:cs="Times New Roman"/>
                <w:noProof/>
              </w:rPr>
              <w:t>7. ОРГАНИЗАЦИОННА СТРУКТУРА.</w:t>
            </w:r>
            <w:r w:rsidR="000C7888">
              <w:rPr>
                <w:noProof/>
                <w:webHidden/>
              </w:rPr>
              <w:tab/>
            </w:r>
            <w:r>
              <w:rPr>
                <w:noProof/>
                <w:webHidden/>
              </w:rPr>
              <w:fldChar w:fldCharType="begin"/>
            </w:r>
            <w:r w:rsidR="000C7888">
              <w:rPr>
                <w:noProof/>
                <w:webHidden/>
              </w:rPr>
              <w:instrText xml:space="preserve"> PAGEREF _Toc442950633 \h </w:instrText>
            </w:r>
            <w:r>
              <w:rPr>
                <w:noProof/>
                <w:webHidden/>
              </w:rPr>
            </w:r>
            <w:r>
              <w:rPr>
                <w:noProof/>
                <w:webHidden/>
              </w:rPr>
              <w:fldChar w:fldCharType="separate"/>
            </w:r>
            <w:r w:rsidR="000C7888">
              <w:rPr>
                <w:noProof/>
                <w:webHidden/>
              </w:rPr>
              <w:t>40</w:t>
            </w:r>
            <w:r>
              <w:rPr>
                <w:noProof/>
                <w:webHidden/>
              </w:rPr>
              <w:fldChar w:fldCharType="end"/>
            </w:r>
          </w:hyperlink>
        </w:p>
        <w:p w:rsidR="000C7888" w:rsidRDefault="003A55D7">
          <w:pPr>
            <w:pStyle w:val="TOC2"/>
            <w:rPr>
              <w:rFonts w:eastAsiaTheme="minorEastAsia"/>
              <w:noProof/>
              <w:lang w:eastAsia="bg-BG"/>
            </w:rPr>
          </w:pPr>
          <w:hyperlink w:anchor="_Toc442950634" w:history="1">
            <w:r w:rsidR="000C7888" w:rsidRPr="00C1449B">
              <w:rPr>
                <w:rStyle w:val="Hyperlink"/>
                <w:rFonts w:ascii="Times New Roman" w:hAnsi="Times New Roman" w:cs="Times New Roman"/>
                <w:noProof/>
              </w:rPr>
              <w:t>7</w:t>
            </w:r>
            <w:r w:rsidR="000C7888" w:rsidRPr="00C1449B">
              <w:rPr>
                <w:rStyle w:val="Hyperlink"/>
                <w:rFonts w:ascii="Times New Roman" w:hAnsi="Times New Roman" w:cs="Times New Roman"/>
                <w:noProof/>
                <w:snapToGrid w:val="0"/>
              </w:rPr>
              <w:t>.</w:t>
            </w:r>
            <w:r w:rsidR="000C7888" w:rsidRPr="00C1449B">
              <w:rPr>
                <w:rStyle w:val="Hyperlink"/>
                <w:rFonts w:ascii="Times New Roman" w:hAnsi="Times New Roman" w:cs="Times New Roman"/>
                <w:noProof/>
              </w:rPr>
              <w:t>1</w:t>
            </w:r>
            <w:r w:rsidR="000C7888" w:rsidRPr="00C1449B">
              <w:rPr>
                <w:rStyle w:val="Hyperlink"/>
                <w:rFonts w:ascii="Times New Roman" w:hAnsi="Times New Roman" w:cs="Times New Roman"/>
                <w:noProof/>
                <w:snapToGrid w:val="0"/>
              </w:rPr>
              <w:t xml:space="preserve">. </w:t>
            </w:r>
            <w:r w:rsidR="000C7888" w:rsidRPr="00C1449B">
              <w:rPr>
                <w:rStyle w:val="Hyperlink"/>
                <w:rFonts w:ascii="Times New Roman" w:hAnsi="Times New Roman" w:cs="Times New Roman"/>
                <w:noProof/>
              </w:rPr>
              <w:t>Кратко описание на групата и положение на дружеството в рамките на групата.</w:t>
            </w:r>
            <w:r w:rsidR="000C7888">
              <w:rPr>
                <w:noProof/>
                <w:webHidden/>
              </w:rPr>
              <w:tab/>
            </w:r>
            <w:r>
              <w:rPr>
                <w:noProof/>
                <w:webHidden/>
              </w:rPr>
              <w:fldChar w:fldCharType="begin"/>
            </w:r>
            <w:r w:rsidR="000C7888">
              <w:rPr>
                <w:noProof/>
                <w:webHidden/>
              </w:rPr>
              <w:instrText xml:space="preserve"> PAGEREF _Toc442950634 \h </w:instrText>
            </w:r>
            <w:r>
              <w:rPr>
                <w:noProof/>
                <w:webHidden/>
              </w:rPr>
            </w:r>
            <w:r>
              <w:rPr>
                <w:noProof/>
                <w:webHidden/>
              </w:rPr>
              <w:fldChar w:fldCharType="separate"/>
            </w:r>
            <w:r w:rsidR="000C7888">
              <w:rPr>
                <w:noProof/>
                <w:webHidden/>
              </w:rPr>
              <w:t>40</w:t>
            </w:r>
            <w:r>
              <w:rPr>
                <w:noProof/>
                <w:webHidden/>
              </w:rPr>
              <w:fldChar w:fldCharType="end"/>
            </w:r>
          </w:hyperlink>
        </w:p>
        <w:p w:rsidR="000C7888" w:rsidRDefault="003A55D7">
          <w:pPr>
            <w:pStyle w:val="TOC2"/>
            <w:rPr>
              <w:rFonts w:eastAsiaTheme="minorEastAsia"/>
              <w:noProof/>
              <w:lang w:eastAsia="bg-BG"/>
            </w:rPr>
          </w:pPr>
          <w:hyperlink w:anchor="_Toc442950635" w:history="1">
            <w:r w:rsidR="000C7888" w:rsidRPr="00C1449B">
              <w:rPr>
                <w:rStyle w:val="Hyperlink"/>
                <w:rFonts w:ascii="Times New Roman" w:hAnsi="Times New Roman" w:cs="Times New Roman"/>
                <w:noProof/>
              </w:rPr>
              <w:t xml:space="preserve">7.2. Дъщерни предприятия на </w:t>
            </w:r>
            <w:r w:rsidR="000C7888" w:rsidRPr="00C1449B">
              <w:rPr>
                <w:rStyle w:val="Hyperlink"/>
                <w:rFonts w:ascii="Times New Roman" w:hAnsi="Times New Roman" w:cs="Times New Roman"/>
                <w:i/>
                <w:noProof/>
              </w:rPr>
              <w:t>„ФеърПлей Пропъртис” АДСИЦ.</w:t>
            </w:r>
            <w:r w:rsidR="000C7888">
              <w:rPr>
                <w:noProof/>
                <w:webHidden/>
              </w:rPr>
              <w:tab/>
            </w:r>
            <w:r>
              <w:rPr>
                <w:noProof/>
                <w:webHidden/>
              </w:rPr>
              <w:fldChar w:fldCharType="begin"/>
            </w:r>
            <w:r w:rsidR="000C7888">
              <w:rPr>
                <w:noProof/>
                <w:webHidden/>
              </w:rPr>
              <w:instrText xml:space="preserve"> PAGEREF _Toc442950635 \h </w:instrText>
            </w:r>
            <w:r>
              <w:rPr>
                <w:noProof/>
                <w:webHidden/>
              </w:rPr>
            </w:r>
            <w:r>
              <w:rPr>
                <w:noProof/>
                <w:webHidden/>
              </w:rPr>
              <w:fldChar w:fldCharType="separate"/>
            </w:r>
            <w:r w:rsidR="000C7888">
              <w:rPr>
                <w:noProof/>
                <w:webHidden/>
              </w:rPr>
              <w:t>44</w:t>
            </w:r>
            <w:r>
              <w:rPr>
                <w:noProof/>
                <w:webHidden/>
              </w:rPr>
              <w:fldChar w:fldCharType="end"/>
            </w:r>
          </w:hyperlink>
        </w:p>
        <w:p w:rsidR="000C7888" w:rsidRDefault="003A55D7">
          <w:pPr>
            <w:pStyle w:val="TOC2"/>
            <w:rPr>
              <w:rFonts w:eastAsiaTheme="minorEastAsia"/>
              <w:noProof/>
              <w:lang w:eastAsia="bg-BG"/>
            </w:rPr>
          </w:pPr>
          <w:hyperlink w:anchor="_Toc442950636" w:history="1">
            <w:r w:rsidR="000C7888" w:rsidRPr="00C1449B">
              <w:rPr>
                <w:rStyle w:val="Hyperlink"/>
                <w:rFonts w:ascii="Times New Roman" w:hAnsi="Times New Roman" w:cs="Times New Roman"/>
                <w:noProof/>
              </w:rPr>
              <w:t>7</w:t>
            </w:r>
            <w:r w:rsidR="000C7888" w:rsidRPr="00C1449B">
              <w:rPr>
                <w:rStyle w:val="Hyperlink"/>
                <w:rFonts w:ascii="Times New Roman" w:hAnsi="Times New Roman" w:cs="Times New Roman"/>
                <w:noProof/>
                <w:snapToGrid w:val="0"/>
              </w:rPr>
              <w:t>.3. Зависимост на Дружеството от други субекти в рамките на групата.</w:t>
            </w:r>
            <w:r w:rsidR="000C7888">
              <w:rPr>
                <w:noProof/>
                <w:webHidden/>
              </w:rPr>
              <w:tab/>
            </w:r>
            <w:r>
              <w:rPr>
                <w:noProof/>
                <w:webHidden/>
              </w:rPr>
              <w:fldChar w:fldCharType="begin"/>
            </w:r>
            <w:r w:rsidR="000C7888">
              <w:rPr>
                <w:noProof/>
                <w:webHidden/>
              </w:rPr>
              <w:instrText xml:space="preserve"> PAGEREF _Toc442950636 \h </w:instrText>
            </w:r>
            <w:r>
              <w:rPr>
                <w:noProof/>
                <w:webHidden/>
              </w:rPr>
            </w:r>
            <w:r>
              <w:rPr>
                <w:noProof/>
                <w:webHidden/>
              </w:rPr>
              <w:fldChar w:fldCharType="separate"/>
            </w:r>
            <w:r w:rsidR="000C7888">
              <w:rPr>
                <w:noProof/>
                <w:webHidden/>
              </w:rPr>
              <w:t>44</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37" w:history="1">
            <w:r w:rsidR="000C7888" w:rsidRPr="00C1449B">
              <w:rPr>
                <w:rStyle w:val="Hyperlink"/>
                <w:rFonts w:ascii="Times New Roman" w:hAnsi="Times New Roman" w:cs="Times New Roman"/>
                <w:noProof/>
              </w:rPr>
              <w:t>8.НЕДВИЖИМА СОБСТВЕНОСТ, ЗАВОДИ И ОБОРУДВАНЕ</w:t>
            </w:r>
            <w:r w:rsidR="000C7888">
              <w:rPr>
                <w:noProof/>
                <w:webHidden/>
              </w:rPr>
              <w:tab/>
            </w:r>
            <w:r>
              <w:rPr>
                <w:noProof/>
                <w:webHidden/>
              </w:rPr>
              <w:fldChar w:fldCharType="begin"/>
            </w:r>
            <w:r w:rsidR="000C7888">
              <w:rPr>
                <w:noProof/>
                <w:webHidden/>
              </w:rPr>
              <w:instrText xml:space="preserve"> PAGEREF _Toc442950637 \h </w:instrText>
            </w:r>
            <w:r>
              <w:rPr>
                <w:noProof/>
                <w:webHidden/>
              </w:rPr>
            </w:r>
            <w:r>
              <w:rPr>
                <w:noProof/>
                <w:webHidden/>
              </w:rPr>
              <w:fldChar w:fldCharType="separate"/>
            </w:r>
            <w:r w:rsidR="000C7888">
              <w:rPr>
                <w:noProof/>
                <w:webHidden/>
              </w:rPr>
              <w:t>44</w:t>
            </w:r>
            <w:r>
              <w:rPr>
                <w:noProof/>
                <w:webHidden/>
              </w:rPr>
              <w:fldChar w:fldCharType="end"/>
            </w:r>
          </w:hyperlink>
        </w:p>
        <w:p w:rsidR="000C7888" w:rsidRDefault="003A55D7">
          <w:pPr>
            <w:pStyle w:val="TOC2"/>
            <w:rPr>
              <w:rFonts w:eastAsiaTheme="minorEastAsia"/>
              <w:noProof/>
              <w:lang w:eastAsia="bg-BG"/>
            </w:rPr>
          </w:pPr>
          <w:hyperlink w:anchor="_Toc442950638" w:history="1">
            <w:r w:rsidR="000C7888" w:rsidRPr="00C1449B">
              <w:rPr>
                <w:rStyle w:val="Hyperlink"/>
                <w:rFonts w:ascii="Times New Roman" w:hAnsi="Times New Roman" w:cs="Times New Roman"/>
                <w:noProof/>
              </w:rPr>
              <w:t>8.1.Съществуващи или запланувани значителни ДМА.</w:t>
            </w:r>
            <w:r w:rsidR="000C7888">
              <w:rPr>
                <w:noProof/>
                <w:webHidden/>
              </w:rPr>
              <w:tab/>
            </w:r>
            <w:r>
              <w:rPr>
                <w:noProof/>
                <w:webHidden/>
              </w:rPr>
              <w:fldChar w:fldCharType="begin"/>
            </w:r>
            <w:r w:rsidR="000C7888">
              <w:rPr>
                <w:noProof/>
                <w:webHidden/>
              </w:rPr>
              <w:instrText xml:space="preserve"> PAGEREF _Toc442950638 \h </w:instrText>
            </w:r>
            <w:r>
              <w:rPr>
                <w:noProof/>
                <w:webHidden/>
              </w:rPr>
            </w:r>
            <w:r>
              <w:rPr>
                <w:noProof/>
                <w:webHidden/>
              </w:rPr>
              <w:fldChar w:fldCharType="separate"/>
            </w:r>
            <w:r w:rsidR="000C7888">
              <w:rPr>
                <w:noProof/>
                <w:webHidden/>
              </w:rPr>
              <w:t>44</w:t>
            </w:r>
            <w:r>
              <w:rPr>
                <w:noProof/>
                <w:webHidden/>
              </w:rPr>
              <w:fldChar w:fldCharType="end"/>
            </w:r>
          </w:hyperlink>
        </w:p>
        <w:p w:rsidR="000C7888" w:rsidRDefault="003A55D7">
          <w:pPr>
            <w:pStyle w:val="TOC2"/>
            <w:rPr>
              <w:rFonts w:eastAsiaTheme="minorEastAsia"/>
              <w:noProof/>
              <w:lang w:eastAsia="bg-BG"/>
            </w:rPr>
          </w:pPr>
          <w:hyperlink w:anchor="_Toc442950639" w:history="1">
            <w:r w:rsidR="000C7888" w:rsidRPr="00C1449B">
              <w:rPr>
                <w:rStyle w:val="Hyperlink"/>
                <w:rFonts w:ascii="Times New Roman" w:hAnsi="Times New Roman" w:cs="Times New Roman"/>
                <w:noProof/>
              </w:rPr>
              <w:t>8.2.Въпроси, свързани с екологията.</w:t>
            </w:r>
            <w:r w:rsidR="000C7888">
              <w:rPr>
                <w:noProof/>
                <w:webHidden/>
              </w:rPr>
              <w:tab/>
            </w:r>
            <w:r>
              <w:rPr>
                <w:noProof/>
                <w:webHidden/>
              </w:rPr>
              <w:fldChar w:fldCharType="begin"/>
            </w:r>
            <w:r w:rsidR="000C7888">
              <w:rPr>
                <w:noProof/>
                <w:webHidden/>
              </w:rPr>
              <w:instrText xml:space="preserve"> PAGEREF _Toc442950639 \h </w:instrText>
            </w:r>
            <w:r>
              <w:rPr>
                <w:noProof/>
                <w:webHidden/>
              </w:rPr>
            </w:r>
            <w:r>
              <w:rPr>
                <w:noProof/>
                <w:webHidden/>
              </w:rPr>
              <w:fldChar w:fldCharType="separate"/>
            </w:r>
            <w:r w:rsidR="000C7888">
              <w:rPr>
                <w:noProof/>
                <w:webHidden/>
              </w:rPr>
              <w:t>48</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40" w:history="1">
            <w:r w:rsidR="000C7888" w:rsidRPr="00C1449B">
              <w:rPr>
                <w:rStyle w:val="Hyperlink"/>
                <w:rFonts w:ascii="Times New Roman" w:hAnsi="Times New Roman" w:cs="Times New Roman"/>
                <w:noProof/>
              </w:rPr>
              <w:t>9.ОПЕРАЦИОНЕН И ФИНАНСОВ ПРЕГЛЕД.</w:t>
            </w:r>
            <w:r w:rsidR="000C7888">
              <w:rPr>
                <w:noProof/>
                <w:webHidden/>
              </w:rPr>
              <w:tab/>
            </w:r>
            <w:r>
              <w:rPr>
                <w:noProof/>
                <w:webHidden/>
              </w:rPr>
              <w:fldChar w:fldCharType="begin"/>
            </w:r>
            <w:r w:rsidR="000C7888">
              <w:rPr>
                <w:noProof/>
                <w:webHidden/>
              </w:rPr>
              <w:instrText xml:space="preserve"> PAGEREF _Toc442950640 \h </w:instrText>
            </w:r>
            <w:r>
              <w:rPr>
                <w:noProof/>
                <w:webHidden/>
              </w:rPr>
            </w:r>
            <w:r>
              <w:rPr>
                <w:noProof/>
                <w:webHidden/>
              </w:rPr>
              <w:fldChar w:fldCharType="separate"/>
            </w:r>
            <w:r w:rsidR="000C7888">
              <w:rPr>
                <w:noProof/>
                <w:webHidden/>
              </w:rPr>
              <w:t>48</w:t>
            </w:r>
            <w:r>
              <w:rPr>
                <w:noProof/>
                <w:webHidden/>
              </w:rPr>
              <w:fldChar w:fldCharType="end"/>
            </w:r>
          </w:hyperlink>
        </w:p>
        <w:p w:rsidR="000C7888" w:rsidRDefault="003A55D7">
          <w:pPr>
            <w:pStyle w:val="TOC2"/>
            <w:rPr>
              <w:rFonts w:eastAsiaTheme="minorEastAsia"/>
              <w:noProof/>
              <w:lang w:eastAsia="bg-BG"/>
            </w:rPr>
          </w:pPr>
          <w:hyperlink w:anchor="_Toc442950641" w:history="1">
            <w:r w:rsidR="000C7888" w:rsidRPr="00C1449B">
              <w:rPr>
                <w:rStyle w:val="Hyperlink"/>
                <w:rFonts w:ascii="Times New Roman" w:hAnsi="Times New Roman" w:cs="Times New Roman"/>
                <w:noProof/>
              </w:rPr>
              <w:t>9.1.Финансов преглед.</w:t>
            </w:r>
            <w:r w:rsidR="000C7888">
              <w:rPr>
                <w:noProof/>
                <w:webHidden/>
              </w:rPr>
              <w:tab/>
            </w:r>
            <w:r>
              <w:rPr>
                <w:noProof/>
                <w:webHidden/>
              </w:rPr>
              <w:fldChar w:fldCharType="begin"/>
            </w:r>
            <w:r w:rsidR="000C7888">
              <w:rPr>
                <w:noProof/>
                <w:webHidden/>
              </w:rPr>
              <w:instrText xml:space="preserve"> PAGEREF _Toc442950641 \h </w:instrText>
            </w:r>
            <w:r>
              <w:rPr>
                <w:noProof/>
                <w:webHidden/>
              </w:rPr>
            </w:r>
            <w:r>
              <w:rPr>
                <w:noProof/>
                <w:webHidden/>
              </w:rPr>
              <w:fldChar w:fldCharType="separate"/>
            </w:r>
            <w:r w:rsidR="000C7888">
              <w:rPr>
                <w:noProof/>
                <w:webHidden/>
              </w:rPr>
              <w:t>48</w:t>
            </w:r>
            <w:r>
              <w:rPr>
                <w:noProof/>
                <w:webHidden/>
              </w:rPr>
              <w:fldChar w:fldCharType="end"/>
            </w:r>
          </w:hyperlink>
        </w:p>
        <w:p w:rsidR="000C7888" w:rsidRDefault="003A55D7">
          <w:pPr>
            <w:pStyle w:val="TOC2"/>
            <w:rPr>
              <w:rFonts w:eastAsiaTheme="minorEastAsia"/>
              <w:noProof/>
              <w:lang w:eastAsia="bg-BG"/>
            </w:rPr>
          </w:pPr>
          <w:hyperlink w:anchor="_Toc442950642" w:history="1">
            <w:r w:rsidR="000C7888" w:rsidRPr="00C1449B">
              <w:rPr>
                <w:rStyle w:val="Hyperlink"/>
                <w:rFonts w:ascii="Times New Roman" w:hAnsi="Times New Roman" w:cs="Times New Roman"/>
                <w:noProof/>
              </w:rPr>
              <w:t>9.2.Резултати от дейността.</w:t>
            </w:r>
            <w:r w:rsidR="000C7888">
              <w:rPr>
                <w:noProof/>
                <w:webHidden/>
              </w:rPr>
              <w:tab/>
            </w:r>
            <w:r>
              <w:rPr>
                <w:noProof/>
                <w:webHidden/>
              </w:rPr>
              <w:fldChar w:fldCharType="begin"/>
            </w:r>
            <w:r w:rsidR="000C7888">
              <w:rPr>
                <w:noProof/>
                <w:webHidden/>
              </w:rPr>
              <w:instrText xml:space="preserve"> PAGEREF _Toc442950642 \h </w:instrText>
            </w:r>
            <w:r>
              <w:rPr>
                <w:noProof/>
                <w:webHidden/>
              </w:rPr>
            </w:r>
            <w:r>
              <w:rPr>
                <w:noProof/>
                <w:webHidden/>
              </w:rPr>
              <w:fldChar w:fldCharType="separate"/>
            </w:r>
            <w:r w:rsidR="000C7888">
              <w:rPr>
                <w:noProof/>
                <w:webHidden/>
              </w:rPr>
              <w:t>58</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43" w:history="1">
            <w:r w:rsidR="000C7888" w:rsidRPr="00C1449B">
              <w:rPr>
                <w:rStyle w:val="Hyperlink"/>
                <w:rFonts w:ascii="Times New Roman" w:hAnsi="Times New Roman" w:cs="Times New Roman"/>
                <w:noProof/>
              </w:rPr>
              <w:t>10.КАПИТАЛОВИ РЕСУРСИ.</w:t>
            </w:r>
            <w:r w:rsidR="000C7888">
              <w:rPr>
                <w:noProof/>
                <w:webHidden/>
              </w:rPr>
              <w:tab/>
            </w:r>
            <w:r>
              <w:rPr>
                <w:noProof/>
                <w:webHidden/>
              </w:rPr>
              <w:fldChar w:fldCharType="begin"/>
            </w:r>
            <w:r w:rsidR="000C7888">
              <w:rPr>
                <w:noProof/>
                <w:webHidden/>
              </w:rPr>
              <w:instrText xml:space="preserve"> PAGEREF _Toc442950643 \h </w:instrText>
            </w:r>
            <w:r>
              <w:rPr>
                <w:noProof/>
                <w:webHidden/>
              </w:rPr>
            </w:r>
            <w:r>
              <w:rPr>
                <w:noProof/>
                <w:webHidden/>
              </w:rPr>
              <w:fldChar w:fldCharType="separate"/>
            </w:r>
            <w:r w:rsidR="000C7888">
              <w:rPr>
                <w:noProof/>
                <w:webHidden/>
              </w:rPr>
              <w:t>61</w:t>
            </w:r>
            <w:r>
              <w:rPr>
                <w:noProof/>
                <w:webHidden/>
              </w:rPr>
              <w:fldChar w:fldCharType="end"/>
            </w:r>
          </w:hyperlink>
        </w:p>
        <w:p w:rsidR="000C7888" w:rsidRDefault="003A55D7">
          <w:pPr>
            <w:pStyle w:val="TOC2"/>
            <w:rPr>
              <w:rFonts w:eastAsiaTheme="minorEastAsia"/>
              <w:noProof/>
              <w:lang w:eastAsia="bg-BG"/>
            </w:rPr>
          </w:pPr>
          <w:hyperlink w:anchor="_Toc442950644" w:history="1">
            <w:r w:rsidR="000C7888" w:rsidRPr="00C1449B">
              <w:rPr>
                <w:rStyle w:val="Hyperlink"/>
                <w:rFonts w:ascii="Times New Roman" w:hAnsi="Times New Roman" w:cs="Times New Roman"/>
                <w:noProof/>
              </w:rPr>
              <w:t>10.1.Капиталови ресурси на емитента.</w:t>
            </w:r>
            <w:r w:rsidR="000C7888">
              <w:rPr>
                <w:noProof/>
                <w:webHidden/>
              </w:rPr>
              <w:tab/>
            </w:r>
            <w:r>
              <w:rPr>
                <w:noProof/>
                <w:webHidden/>
              </w:rPr>
              <w:fldChar w:fldCharType="begin"/>
            </w:r>
            <w:r w:rsidR="000C7888">
              <w:rPr>
                <w:noProof/>
                <w:webHidden/>
              </w:rPr>
              <w:instrText xml:space="preserve"> PAGEREF _Toc442950644 \h </w:instrText>
            </w:r>
            <w:r>
              <w:rPr>
                <w:noProof/>
                <w:webHidden/>
              </w:rPr>
            </w:r>
            <w:r>
              <w:rPr>
                <w:noProof/>
                <w:webHidden/>
              </w:rPr>
              <w:fldChar w:fldCharType="separate"/>
            </w:r>
            <w:r w:rsidR="000C7888">
              <w:rPr>
                <w:noProof/>
                <w:webHidden/>
              </w:rPr>
              <w:t>61</w:t>
            </w:r>
            <w:r>
              <w:rPr>
                <w:noProof/>
                <w:webHidden/>
              </w:rPr>
              <w:fldChar w:fldCharType="end"/>
            </w:r>
          </w:hyperlink>
        </w:p>
        <w:p w:rsidR="000C7888" w:rsidRDefault="003A55D7">
          <w:pPr>
            <w:pStyle w:val="TOC2"/>
            <w:rPr>
              <w:rFonts w:eastAsiaTheme="minorEastAsia"/>
              <w:noProof/>
              <w:lang w:eastAsia="bg-BG"/>
            </w:rPr>
          </w:pPr>
          <w:hyperlink w:anchor="_Toc442950645" w:history="1">
            <w:r w:rsidR="000C7888" w:rsidRPr="00C1449B">
              <w:rPr>
                <w:rStyle w:val="Hyperlink"/>
                <w:rFonts w:ascii="Times New Roman" w:hAnsi="Times New Roman" w:cs="Times New Roman"/>
                <w:noProof/>
              </w:rPr>
              <w:t>10.2.Източници и размер на паричните потоци.</w:t>
            </w:r>
            <w:r w:rsidR="000C7888">
              <w:rPr>
                <w:noProof/>
                <w:webHidden/>
              </w:rPr>
              <w:tab/>
            </w:r>
            <w:r>
              <w:rPr>
                <w:noProof/>
                <w:webHidden/>
              </w:rPr>
              <w:fldChar w:fldCharType="begin"/>
            </w:r>
            <w:r w:rsidR="000C7888">
              <w:rPr>
                <w:noProof/>
                <w:webHidden/>
              </w:rPr>
              <w:instrText xml:space="preserve"> PAGEREF _Toc442950645 \h </w:instrText>
            </w:r>
            <w:r>
              <w:rPr>
                <w:noProof/>
                <w:webHidden/>
              </w:rPr>
            </w:r>
            <w:r>
              <w:rPr>
                <w:noProof/>
                <w:webHidden/>
              </w:rPr>
              <w:fldChar w:fldCharType="separate"/>
            </w:r>
            <w:r w:rsidR="000C7888">
              <w:rPr>
                <w:noProof/>
                <w:webHidden/>
              </w:rPr>
              <w:t>65</w:t>
            </w:r>
            <w:r>
              <w:rPr>
                <w:noProof/>
                <w:webHidden/>
              </w:rPr>
              <w:fldChar w:fldCharType="end"/>
            </w:r>
          </w:hyperlink>
        </w:p>
        <w:p w:rsidR="000C7888" w:rsidRDefault="003A55D7">
          <w:pPr>
            <w:pStyle w:val="TOC2"/>
            <w:rPr>
              <w:rFonts w:eastAsiaTheme="minorEastAsia"/>
              <w:noProof/>
              <w:lang w:eastAsia="bg-BG"/>
            </w:rPr>
          </w:pPr>
          <w:hyperlink w:anchor="_Toc442950646" w:history="1">
            <w:r w:rsidR="000C7888" w:rsidRPr="00C1449B">
              <w:rPr>
                <w:rStyle w:val="Hyperlink"/>
                <w:rFonts w:ascii="Times New Roman" w:hAnsi="Times New Roman" w:cs="Times New Roman"/>
                <w:noProof/>
              </w:rPr>
              <w:t>10.3.Заеми и финансиране на Емитента.</w:t>
            </w:r>
            <w:r w:rsidR="000C7888">
              <w:rPr>
                <w:noProof/>
                <w:webHidden/>
              </w:rPr>
              <w:tab/>
            </w:r>
            <w:r>
              <w:rPr>
                <w:noProof/>
                <w:webHidden/>
              </w:rPr>
              <w:fldChar w:fldCharType="begin"/>
            </w:r>
            <w:r w:rsidR="000C7888">
              <w:rPr>
                <w:noProof/>
                <w:webHidden/>
              </w:rPr>
              <w:instrText xml:space="preserve"> PAGEREF _Toc442950646 \h </w:instrText>
            </w:r>
            <w:r>
              <w:rPr>
                <w:noProof/>
                <w:webHidden/>
              </w:rPr>
            </w:r>
            <w:r>
              <w:rPr>
                <w:noProof/>
                <w:webHidden/>
              </w:rPr>
              <w:fldChar w:fldCharType="separate"/>
            </w:r>
            <w:r w:rsidR="000C7888">
              <w:rPr>
                <w:noProof/>
                <w:webHidden/>
              </w:rPr>
              <w:t>68</w:t>
            </w:r>
            <w:r>
              <w:rPr>
                <w:noProof/>
                <w:webHidden/>
              </w:rPr>
              <w:fldChar w:fldCharType="end"/>
            </w:r>
          </w:hyperlink>
        </w:p>
        <w:p w:rsidR="000C7888" w:rsidRDefault="003A55D7">
          <w:pPr>
            <w:pStyle w:val="TOC2"/>
            <w:rPr>
              <w:rFonts w:eastAsiaTheme="minorEastAsia"/>
              <w:noProof/>
              <w:lang w:eastAsia="bg-BG"/>
            </w:rPr>
          </w:pPr>
          <w:hyperlink w:anchor="_Toc442950647" w:history="1">
            <w:r w:rsidR="000C7888" w:rsidRPr="00C1449B">
              <w:rPr>
                <w:rStyle w:val="Hyperlink"/>
                <w:rFonts w:ascii="Times New Roman" w:hAnsi="Times New Roman" w:cs="Times New Roman"/>
                <w:noProof/>
              </w:rPr>
              <w:t>10.4.Ограничения върху използването на капиталови ресурси.</w:t>
            </w:r>
            <w:r w:rsidR="000C7888">
              <w:rPr>
                <w:noProof/>
                <w:webHidden/>
              </w:rPr>
              <w:tab/>
            </w:r>
            <w:r>
              <w:rPr>
                <w:noProof/>
                <w:webHidden/>
              </w:rPr>
              <w:fldChar w:fldCharType="begin"/>
            </w:r>
            <w:r w:rsidR="000C7888">
              <w:rPr>
                <w:noProof/>
                <w:webHidden/>
              </w:rPr>
              <w:instrText xml:space="preserve"> PAGEREF _Toc442950647 \h </w:instrText>
            </w:r>
            <w:r>
              <w:rPr>
                <w:noProof/>
                <w:webHidden/>
              </w:rPr>
            </w:r>
            <w:r>
              <w:rPr>
                <w:noProof/>
                <w:webHidden/>
              </w:rPr>
              <w:fldChar w:fldCharType="separate"/>
            </w:r>
            <w:r w:rsidR="000C7888">
              <w:rPr>
                <w:noProof/>
                <w:webHidden/>
              </w:rPr>
              <w:t>74</w:t>
            </w:r>
            <w:r>
              <w:rPr>
                <w:noProof/>
                <w:webHidden/>
              </w:rPr>
              <w:fldChar w:fldCharType="end"/>
            </w:r>
          </w:hyperlink>
        </w:p>
        <w:p w:rsidR="000C7888" w:rsidRDefault="003A55D7">
          <w:pPr>
            <w:pStyle w:val="TOC2"/>
            <w:rPr>
              <w:rFonts w:eastAsiaTheme="minorEastAsia"/>
              <w:noProof/>
              <w:lang w:eastAsia="bg-BG"/>
            </w:rPr>
          </w:pPr>
          <w:hyperlink w:anchor="_Toc442950648" w:history="1">
            <w:r w:rsidR="000C7888" w:rsidRPr="00C1449B">
              <w:rPr>
                <w:rStyle w:val="Hyperlink"/>
                <w:rFonts w:ascii="Times New Roman" w:hAnsi="Times New Roman" w:cs="Times New Roman"/>
                <w:noProof/>
              </w:rPr>
              <w:t>10.5.Източници на средства, необходими за изпълнение на ангажиментите, посочени в точки 5.2.2.и 8.1.</w:t>
            </w:r>
            <w:r w:rsidR="000C7888">
              <w:rPr>
                <w:noProof/>
                <w:webHidden/>
              </w:rPr>
              <w:tab/>
            </w:r>
            <w:r>
              <w:rPr>
                <w:noProof/>
                <w:webHidden/>
              </w:rPr>
              <w:fldChar w:fldCharType="begin"/>
            </w:r>
            <w:r w:rsidR="000C7888">
              <w:rPr>
                <w:noProof/>
                <w:webHidden/>
              </w:rPr>
              <w:instrText xml:space="preserve"> PAGEREF _Toc442950648 \h </w:instrText>
            </w:r>
            <w:r>
              <w:rPr>
                <w:noProof/>
                <w:webHidden/>
              </w:rPr>
            </w:r>
            <w:r>
              <w:rPr>
                <w:noProof/>
                <w:webHidden/>
              </w:rPr>
              <w:fldChar w:fldCharType="separate"/>
            </w:r>
            <w:r w:rsidR="000C7888">
              <w:rPr>
                <w:noProof/>
                <w:webHidden/>
              </w:rPr>
              <w:t>74</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49" w:history="1">
            <w:r w:rsidR="000C7888" w:rsidRPr="00C1449B">
              <w:rPr>
                <w:rStyle w:val="Hyperlink"/>
                <w:rFonts w:ascii="Times New Roman" w:hAnsi="Times New Roman" w:cs="Times New Roman"/>
                <w:noProof/>
              </w:rPr>
              <w:t>11.НАУЧНОИЗСЛЕДОВАТЕЛСКА И РАЗВОЙНА ДЕЙНОСТ, ПАТЕНТИ И ЛИЦЕНЗИИ.</w:t>
            </w:r>
            <w:r w:rsidR="000C7888">
              <w:rPr>
                <w:noProof/>
                <w:webHidden/>
              </w:rPr>
              <w:tab/>
            </w:r>
            <w:r>
              <w:rPr>
                <w:noProof/>
                <w:webHidden/>
              </w:rPr>
              <w:fldChar w:fldCharType="begin"/>
            </w:r>
            <w:r w:rsidR="000C7888">
              <w:rPr>
                <w:noProof/>
                <w:webHidden/>
              </w:rPr>
              <w:instrText xml:space="preserve"> PAGEREF _Toc442950649 \h </w:instrText>
            </w:r>
            <w:r>
              <w:rPr>
                <w:noProof/>
                <w:webHidden/>
              </w:rPr>
            </w:r>
            <w:r>
              <w:rPr>
                <w:noProof/>
                <w:webHidden/>
              </w:rPr>
              <w:fldChar w:fldCharType="separate"/>
            </w:r>
            <w:r w:rsidR="000C7888">
              <w:rPr>
                <w:noProof/>
                <w:webHidden/>
              </w:rPr>
              <w:t>74</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50" w:history="1">
            <w:r w:rsidR="000C7888" w:rsidRPr="00C1449B">
              <w:rPr>
                <w:rStyle w:val="Hyperlink"/>
                <w:rFonts w:ascii="Times New Roman" w:hAnsi="Times New Roman" w:cs="Times New Roman"/>
                <w:noProof/>
              </w:rPr>
              <w:t>12.ИНФОРМАЦИЯ ЗА ТЕНДЕНЦИИТЕ.</w:t>
            </w:r>
            <w:r w:rsidR="000C7888">
              <w:rPr>
                <w:noProof/>
                <w:webHidden/>
              </w:rPr>
              <w:tab/>
            </w:r>
            <w:r>
              <w:rPr>
                <w:noProof/>
                <w:webHidden/>
              </w:rPr>
              <w:fldChar w:fldCharType="begin"/>
            </w:r>
            <w:r w:rsidR="000C7888">
              <w:rPr>
                <w:noProof/>
                <w:webHidden/>
              </w:rPr>
              <w:instrText xml:space="preserve"> PAGEREF _Toc442950650 \h </w:instrText>
            </w:r>
            <w:r>
              <w:rPr>
                <w:noProof/>
                <w:webHidden/>
              </w:rPr>
            </w:r>
            <w:r>
              <w:rPr>
                <w:noProof/>
                <w:webHidden/>
              </w:rPr>
              <w:fldChar w:fldCharType="separate"/>
            </w:r>
            <w:r w:rsidR="000C7888">
              <w:rPr>
                <w:noProof/>
                <w:webHidden/>
              </w:rPr>
              <w:t>74</w:t>
            </w:r>
            <w:r>
              <w:rPr>
                <w:noProof/>
                <w:webHidden/>
              </w:rPr>
              <w:fldChar w:fldCharType="end"/>
            </w:r>
          </w:hyperlink>
        </w:p>
        <w:p w:rsidR="000C7888" w:rsidRDefault="003A55D7">
          <w:pPr>
            <w:pStyle w:val="TOC2"/>
            <w:rPr>
              <w:rFonts w:eastAsiaTheme="minorEastAsia"/>
              <w:noProof/>
              <w:lang w:eastAsia="bg-BG"/>
            </w:rPr>
          </w:pPr>
          <w:hyperlink w:anchor="_Toc442950651" w:history="1">
            <w:r w:rsidR="000C7888" w:rsidRPr="00C1449B">
              <w:rPr>
                <w:rStyle w:val="Hyperlink"/>
                <w:rFonts w:ascii="Times New Roman" w:hAnsi="Times New Roman" w:cs="Times New Roman"/>
                <w:noProof/>
              </w:rPr>
              <w:t>12.1.Значителни тенденции от края на последната финансова година до датата на Регистрационния документ.</w:t>
            </w:r>
            <w:r w:rsidR="000C7888">
              <w:rPr>
                <w:noProof/>
                <w:webHidden/>
              </w:rPr>
              <w:tab/>
            </w:r>
            <w:r>
              <w:rPr>
                <w:noProof/>
                <w:webHidden/>
              </w:rPr>
              <w:fldChar w:fldCharType="begin"/>
            </w:r>
            <w:r w:rsidR="000C7888">
              <w:rPr>
                <w:noProof/>
                <w:webHidden/>
              </w:rPr>
              <w:instrText xml:space="preserve"> PAGEREF _Toc442950651 \h </w:instrText>
            </w:r>
            <w:r>
              <w:rPr>
                <w:noProof/>
                <w:webHidden/>
              </w:rPr>
            </w:r>
            <w:r>
              <w:rPr>
                <w:noProof/>
                <w:webHidden/>
              </w:rPr>
              <w:fldChar w:fldCharType="separate"/>
            </w:r>
            <w:r w:rsidR="000C7888">
              <w:rPr>
                <w:noProof/>
                <w:webHidden/>
              </w:rPr>
              <w:t>74</w:t>
            </w:r>
            <w:r>
              <w:rPr>
                <w:noProof/>
                <w:webHidden/>
              </w:rPr>
              <w:fldChar w:fldCharType="end"/>
            </w:r>
          </w:hyperlink>
        </w:p>
        <w:p w:rsidR="000C7888" w:rsidRDefault="003A55D7">
          <w:pPr>
            <w:pStyle w:val="TOC2"/>
            <w:rPr>
              <w:rFonts w:eastAsiaTheme="minorEastAsia"/>
              <w:noProof/>
              <w:lang w:eastAsia="bg-BG"/>
            </w:rPr>
          </w:pPr>
          <w:hyperlink w:anchor="_Toc442950652" w:history="1">
            <w:r w:rsidR="000C7888" w:rsidRPr="00C1449B">
              <w:rPr>
                <w:rStyle w:val="Hyperlink"/>
                <w:rFonts w:ascii="Times New Roman" w:hAnsi="Times New Roman" w:cs="Times New Roman"/>
                <w:noProof/>
              </w:rPr>
              <w:t>12.2.Тендеции, несигурности, исисквания, ангажименти или събития, които могат да имат значителен ефект върху перспективите на Емитента за текущата финансова година.</w:t>
            </w:r>
            <w:r w:rsidR="000C7888">
              <w:rPr>
                <w:noProof/>
                <w:webHidden/>
              </w:rPr>
              <w:tab/>
            </w:r>
            <w:r>
              <w:rPr>
                <w:noProof/>
                <w:webHidden/>
              </w:rPr>
              <w:fldChar w:fldCharType="begin"/>
            </w:r>
            <w:r w:rsidR="000C7888">
              <w:rPr>
                <w:noProof/>
                <w:webHidden/>
              </w:rPr>
              <w:instrText xml:space="preserve"> PAGEREF _Toc442950652 \h </w:instrText>
            </w:r>
            <w:r>
              <w:rPr>
                <w:noProof/>
                <w:webHidden/>
              </w:rPr>
            </w:r>
            <w:r>
              <w:rPr>
                <w:noProof/>
                <w:webHidden/>
              </w:rPr>
              <w:fldChar w:fldCharType="separate"/>
            </w:r>
            <w:r w:rsidR="000C7888">
              <w:rPr>
                <w:noProof/>
                <w:webHidden/>
              </w:rPr>
              <w:t>79</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53" w:history="1">
            <w:r w:rsidR="000C7888" w:rsidRPr="00C1449B">
              <w:rPr>
                <w:rStyle w:val="Hyperlink"/>
                <w:rFonts w:ascii="Times New Roman" w:hAnsi="Times New Roman" w:cs="Times New Roman"/>
                <w:noProof/>
              </w:rPr>
              <w:t>13. ПРОГНОЗНИ ИЛИ ПРИБЛИЗИТЕЛНИ СТОЙНОСТИ НА ПЕЧАЛБИТЕ.</w:t>
            </w:r>
            <w:r w:rsidR="000C7888">
              <w:rPr>
                <w:noProof/>
                <w:webHidden/>
              </w:rPr>
              <w:tab/>
            </w:r>
            <w:r>
              <w:rPr>
                <w:noProof/>
                <w:webHidden/>
              </w:rPr>
              <w:fldChar w:fldCharType="begin"/>
            </w:r>
            <w:r w:rsidR="000C7888">
              <w:rPr>
                <w:noProof/>
                <w:webHidden/>
              </w:rPr>
              <w:instrText xml:space="preserve"> PAGEREF _Toc442950653 \h </w:instrText>
            </w:r>
            <w:r>
              <w:rPr>
                <w:noProof/>
                <w:webHidden/>
              </w:rPr>
            </w:r>
            <w:r>
              <w:rPr>
                <w:noProof/>
                <w:webHidden/>
              </w:rPr>
              <w:fldChar w:fldCharType="separate"/>
            </w:r>
            <w:r w:rsidR="000C7888">
              <w:rPr>
                <w:noProof/>
                <w:webHidden/>
              </w:rPr>
              <w:t>79</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54" w:history="1">
            <w:r w:rsidR="000C7888" w:rsidRPr="00C1449B">
              <w:rPr>
                <w:rStyle w:val="Hyperlink"/>
                <w:rFonts w:ascii="Times New Roman" w:hAnsi="Times New Roman" w:cs="Times New Roman"/>
                <w:noProof/>
              </w:rPr>
              <w:t>14.АДМИНИСТРАТИВНИ, УПРАВИТЕЛНИ  И НАДЗОРНИ ОРГАНИ И ВИСШЕ РЪКОВОДСТВО.</w:t>
            </w:r>
            <w:r w:rsidR="000C7888">
              <w:rPr>
                <w:noProof/>
                <w:webHidden/>
              </w:rPr>
              <w:tab/>
            </w:r>
            <w:r>
              <w:rPr>
                <w:noProof/>
                <w:webHidden/>
              </w:rPr>
              <w:fldChar w:fldCharType="begin"/>
            </w:r>
            <w:r w:rsidR="000C7888">
              <w:rPr>
                <w:noProof/>
                <w:webHidden/>
              </w:rPr>
              <w:instrText xml:space="preserve"> PAGEREF _Toc442950654 \h </w:instrText>
            </w:r>
            <w:r>
              <w:rPr>
                <w:noProof/>
                <w:webHidden/>
              </w:rPr>
            </w:r>
            <w:r>
              <w:rPr>
                <w:noProof/>
                <w:webHidden/>
              </w:rPr>
              <w:fldChar w:fldCharType="separate"/>
            </w:r>
            <w:r w:rsidR="000C7888">
              <w:rPr>
                <w:noProof/>
                <w:webHidden/>
              </w:rPr>
              <w:t>80</w:t>
            </w:r>
            <w:r>
              <w:rPr>
                <w:noProof/>
                <w:webHidden/>
              </w:rPr>
              <w:fldChar w:fldCharType="end"/>
            </w:r>
          </w:hyperlink>
        </w:p>
        <w:p w:rsidR="000C7888" w:rsidRDefault="003A55D7">
          <w:pPr>
            <w:pStyle w:val="TOC2"/>
            <w:rPr>
              <w:rFonts w:eastAsiaTheme="minorEastAsia"/>
              <w:noProof/>
              <w:lang w:eastAsia="bg-BG"/>
            </w:rPr>
          </w:pPr>
          <w:hyperlink w:anchor="_Toc442950655" w:history="1">
            <w:r w:rsidR="000C7888" w:rsidRPr="00C1449B">
              <w:rPr>
                <w:rStyle w:val="Hyperlink"/>
                <w:rFonts w:ascii="Times New Roman" w:hAnsi="Times New Roman" w:cs="Times New Roman"/>
                <w:noProof/>
              </w:rPr>
              <w:t>14.1.Членове на съвета на директорите.</w:t>
            </w:r>
            <w:r w:rsidR="000C7888">
              <w:rPr>
                <w:noProof/>
                <w:webHidden/>
              </w:rPr>
              <w:tab/>
            </w:r>
            <w:r>
              <w:rPr>
                <w:noProof/>
                <w:webHidden/>
              </w:rPr>
              <w:fldChar w:fldCharType="begin"/>
            </w:r>
            <w:r w:rsidR="000C7888">
              <w:rPr>
                <w:noProof/>
                <w:webHidden/>
              </w:rPr>
              <w:instrText xml:space="preserve"> PAGEREF _Toc442950655 \h </w:instrText>
            </w:r>
            <w:r>
              <w:rPr>
                <w:noProof/>
                <w:webHidden/>
              </w:rPr>
            </w:r>
            <w:r>
              <w:rPr>
                <w:noProof/>
                <w:webHidden/>
              </w:rPr>
              <w:fldChar w:fldCharType="separate"/>
            </w:r>
            <w:r w:rsidR="000C7888">
              <w:rPr>
                <w:noProof/>
                <w:webHidden/>
              </w:rPr>
              <w:t>80</w:t>
            </w:r>
            <w:r>
              <w:rPr>
                <w:noProof/>
                <w:webHidden/>
              </w:rPr>
              <w:fldChar w:fldCharType="end"/>
            </w:r>
          </w:hyperlink>
        </w:p>
        <w:p w:rsidR="000C7888" w:rsidRDefault="003A55D7">
          <w:pPr>
            <w:pStyle w:val="TOC2"/>
            <w:rPr>
              <w:rFonts w:eastAsiaTheme="minorEastAsia"/>
              <w:noProof/>
              <w:lang w:eastAsia="bg-BG"/>
            </w:rPr>
          </w:pPr>
          <w:hyperlink w:anchor="_Toc442950656" w:history="1">
            <w:r w:rsidR="000C7888" w:rsidRPr="00C1449B">
              <w:rPr>
                <w:rStyle w:val="Hyperlink"/>
                <w:rFonts w:ascii="Times New Roman" w:hAnsi="Times New Roman" w:cs="Times New Roman"/>
                <w:noProof/>
              </w:rPr>
              <w:t>14.2.Конфликти на интереси.</w:t>
            </w:r>
            <w:r w:rsidR="000C7888">
              <w:rPr>
                <w:noProof/>
                <w:webHidden/>
              </w:rPr>
              <w:tab/>
            </w:r>
            <w:r>
              <w:rPr>
                <w:noProof/>
                <w:webHidden/>
              </w:rPr>
              <w:fldChar w:fldCharType="begin"/>
            </w:r>
            <w:r w:rsidR="000C7888">
              <w:rPr>
                <w:noProof/>
                <w:webHidden/>
              </w:rPr>
              <w:instrText xml:space="preserve"> PAGEREF _Toc442950656 \h </w:instrText>
            </w:r>
            <w:r>
              <w:rPr>
                <w:noProof/>
                <w:webHidden/>
              </w:rPr>
            </w:r>
            <w:r>
              <w:rPr>
                <w:noProof/>
                <w:webHidden/>
              </w:rPr>
              <w:fldChar w:fldCharType="separate"/>
            </w:r>
            <w:r w:rsidR="000C7888">
              <w:rPr>
                <w:noProof/>
                <w:webHidden/>
              </w:rPr>
              <w:t>83</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57" w:history="1">
            <w:r w:rsidR="000C7888" w:rsidRPr="00C1449B">
              <w:rPr>
                <w:rStyle w:val="Hyperlink"/>
                <w:rFonts w:ascii="Times New Roman" w:hAnsi="Times New Roman" w:cs="Times New Roman"/>
                <w:noProof/>
              </w:rPr>
              <w:t>15.ВЪЗНАГРАЖДЕНИЕ И КОМПЕНСАЦИИ.</w:t>
            </w:r>
            <w:r w:rsidR="000C7888">
              <w:rPr>
                <w:noProof/>
                <w:webHidden/>
              </w:rPr>
              <w:tab/>
            </w:r>
            <w:r>
              <w:rPr>
                <w:noProof/>
                <w:webHidden/>
              </w:rPr>
              <w:fldChar w:fldCharType="begin"/>
            </w:r>
            <w:r w:rsidR="000C7888">
              <w:rPr>
                <w:noProof/>
                <w:webHidden/>
              </w:rPr>
              <w:instrText xml:space="preserve"> PAGEREF _Toc442950657 \h </w:instrText>
            </w:r>
            <w:r>
              <w:rPr>
                <w:noProof/>
                <w:webHidden/>
              </w:rPr>
            </w:r>
            <w:r>
              <w:rPr>
                <w:noProof/>
                <w:webHidden/>
              </w:rPr>
              <w:fldChar w:fldCharType="separate"/>
            </w:r>
            <w:r w:rsidR="000C7888">
              <w:rPr>
                <w:noProof/>
                <w:webHidden/>
              </w:rPr>
              <w:t>83</w:t>
            </w:r>
            <w:r>
              <w:rPr>
                <w:noProof/>
                <w:webHidden/>
              </w:rPr>
              <w:fldChar w:fldCharType="end"/>
            </w:r>
          </w:hyperlink>
        </w:p>
        <w:p w:rsidR="000C7888" w:rsidRDefault="003A55D7">
          <w:pPr>
            <w:pStyle w:val="TOC2"/>
            <w:rPr>
              <w:rFonts w:eastAsiaTheme="minorEastAsia"/>
              <w:noProof/>
              <w:lang w:eastAsia="bg-BG"/>
            </w:rPr>
          </w:pPr>
          <w:hyperlink w:anchor="_Toc442950658" w:history="1">
            <w:r w:rsidR="000C7888" w:rsidRPr="00C1449B">
              <w:rPr>
                <w:rStyle w:val="Hyperlink"/>
                <w:rFonts w:ascii="Times New Roman" w:hAnsi="Times New Roman" w:cs="Times New Roman"/>
                <w:noProof/>
              </w:rPr>
              <w:t>15.1.Размерът на изплатеното възнаграждение на членовете на СД.</w:t>
            </w:r>
            <w:r w:rsidR="000C7888">
              <w:rPr>
                <w:noProof/>
                <w:webHidden/>
              </w:rPr>
              <w:tab/>
            </w:r>
            <w:r>
              <w:rPr>
                <w:noProof/>
                <w:webHidden/>
              </w:rPr>
              <w:fldChar w:fldCharType="begin"/>
            </w:r>
            <w:r w:rsidR="000C7888">
              <w:rPr>
                <w:noProof/>
                <w:webHidden/>
              </w:rPr>
              <w:instrText xml:space="preserve"> PAGEREF _Toc442950658 \h </w:instrText>
            </w:r>
            <w:r>
              <w:rPr>
                <w:noProof/>
                <w:webHidden/>
              </w:rPr>
            </w:r>
            <w:r>
              <w:rPr>
                <w:noProof/>
                <w:webHidden/>
              </w:rPr>
              <w:fldChar w:fldCharType="separate"/>
            </w:r>
            <w:r w:rsidR="000C7888">
              <w:rPr>
                <w:noProof/>
                <w:webHidden/>
              </w:rPr>
              <w:t>84</w:t>
            </w:r>
            <w:r>
              <w:rPr>
                <w:noProof/>
                <w:webHidden/>
              </w:rPr>
              <w:fldChar w:fldCharType="end"/>
            </w:r>
          </w:hyperlink>
        </w:p>
        <w:p w:rsidR="000C7888" w:rsidRDefault="003A55D7">
          <w:pPr>
            <w:pStyle w:val="TOC2"/>
            <w:rPr>
              <w:rFonts w:eastAsiaTheme="minorEastAsia"/>
              <w:noProof/>
              <w:lang w:eastAsia="bg-BG"/>
            </w:rPr>
          </w:pPr>
          <w:hyperlink w:anchor="_Toc442950659" w:history="1">
            <w:r w:rsidR="000C7888" w:rsidRPr="00C1449B">
              <w:rPr>
                <w:rStyle w:val="Hyperlink"/>
                <w:rFonts w:ascii="Times New Roman" w:hAnsi="Times New Roman" w:cs="Times New Roman"/>
                <w:noProof/>
              </w:rPr>
              <w:t>15.2.Общите суми, заделяни или начислявани за пенсии, други компенсации при пенсиониране или за други подобни обезщетения.</w:t>
            </w:r>
            <w:r w:rsidR="000C7888">
              <w:rPr>
                <w:noProof/>
                <w:webHidden/>
              </w:rPr>
              <w:tab/>
            </w:r>
            <w:r>
              <w:rPr>
                <w:noProof/>
                <w:webHidden/>
              </w:rPr>
              <w:fldChar w:fldCharType="begin"/>
            </w:r>
            <w:r w:rsidR="000C7888">
              <w:rPr>
                <w:noProof/>
                <w:webHidden/>
              </w:rPr>
              <w:instrText xml:space="preserve"> PAGEREF _Toc442950659 \h </w:instrText>
            </w:r>
            <w:r>
              <w:rPr>
                <w:noProof/>
                <w:webHidden/>
              </w:rPr>
            </w:r>
            <w:r>
              <w:rPr>
                <w:noProof/>
                <w:webHidden/>
              </w:rPr>
              <w:fldChar w:fldCharType="separate"/>
            </w:r>
            <w:r w:rsidR="000C7888">
              <w:rPr>
                <w:noProof/>
                <w:webHidden/>
              </w:rPr>
              <w:t>84</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60" w:history="1">
            <w:r w:rsidR="000C7888" w:rsidRPr="00C1449B">
              <w:rPr>
                <w:rStyle w:val="Hyperlink"/>
                <w:rFonts w:ascii="Times New Roman" w:hAnsi="Times New Roman" w:cs="Times New Roman"/>
                <w:noProof/>
              </w:rPr>
              <w:t>16.ПРАКТИКИ НА РЪКОВОДНИТЕ ОРГАНИ.</w:t>
            </w:r>
            <w:r w:rsidR="000C7888">
              <w:rPr>
                <w:noProof/>
                <w:webHidden/>
              </w:rPr>
              <w:tab/>
            </w:r>
            <w:r>
              <w:rPr>
                <w:noProof/>
                <w:webHidden/>
              </w:rPr>
              <w:fldChar w:fldCharType="begin"/>
            </w:r>
            <w:r w:rsidR="000C7888">
              <w:rPr>
                <w:noProof/>
                <w:webHidden/>
              </w:rPr>
              <w:instrText xml:space="preserve"> PAGEREF _Toc442950660 \h </w:instrText>
            </w:r>
            <w:r>
              <w:rPr>
                <w:noProof/>
                <w:webHidden/>
              </w:rPr>
            </w:r>
            <w:r>
              <w:rPr>
                <w:noProof/>
                <w:webHidden/>
              </w:rPr>
              <w:fldChar w:fldCharType="separate"/>
            </w:r>
            <w:r w:rsidR="000C7888">
              <w:rPr>
                <w:noProof/>
                <w:webHidden/>
              </w:rPr>
              <w:t>84</w:t>
            </w:r>
            <w:r>
              <w:rPr>
                <w:noProof/>
                <w:webHidden/>
              </w:rPr>
              <w:fldChar w:fldCharType="end"/>
            </w:r>
          </w:hyperlink>
        </w:p>
        <w:p w:rsidR="000C7888" w:rsidRDefault="003A55D7">
          <w:pPr>
            <w:pStyle w:val="TOC2"/>
            <w:rPr>
              <w:rFonts w:eastAsiaTheme="minorEastAsia"/>
              <w:noProof/>
              <w:lang w:eastAsia="bg-BG"/>
            </w:rPr>
          </w:pPr>
          <w:hyperlink w:anchor="_Toc442950661" w:history="1">
            <w:r w:rsidR="000C7888" w:rsidRPr="00C1449B">
              <w:rPr>
                <w:rStyle w:val="Hyperlink"/>
                <w:rFonts w:ascii="Times New Roman" w:hAnsi="Times New Roman" w:cs="Times New Roman"/>
                <w:noProof/>
              </w:rPr>
              <w:t>16.1.Датата на изтичането на текущия срок за заемането на длъжността и периодът, през който лицето е заемало тази длъжност.</w:t>
            </w:r>
            <w:r w:rsidR="000C7888">
              <w:rPr>
                <w:noProof/>
                <w:webHidden/>
              </w:rPr>
              <w:tab/>
            </w:r>
            <w:r>
              <w:rPr>
                <w:noProof/>
                <w:webHidden/>
              </w:rPr>
              <w:fldChar w:fldCharType="begin"/>
            </w:r>
            <w:r w:rsidR="000C7888">
              <w:rPr>
                <w:noProof/>
                <w:webHidden/>
              </w:rPr>
              <w:instrText xml:space="preserve"> PAGEREF _Toc442950661 \h </w:instrText>
            </w:r>
            <w:r>
              <w:rPr>
                <w:noProof/>
                <w:webHidden/>
              </w:rPr>
            </w:r>
            <w:r>
              <w:rPr>
                <w:noProof/>
                <w:webHidden/>
              </w:rPr>
              <w:fldChar w:fldCharType="separate"/>
            </w:r>
            <w:r w:rsidR="000C7888">
              <w:rPr>
                <w:noProof/>
                <w:webHidden/>
              </w:rPr>
              <w:t>84</w:t>
            </w:r>
            <w:r>
              <w:rPr>
                <w:noProof/>
                <w:webHidden/>
              </w:rPr>
              <w:fldChar w:fldCharType="end"/>
            </w:r>
          </w:hyperlink>
        </w:p>
        <w:p w:rsidR="000C7888" w:rsidRDefault="003A55D7">
          <w:pPr>
            <w:pStyle w:val="TOC2"/>
            <w:rPr>
              <w:rFonts w:eastAsiaTheme="minorEastAsia"/>
              <w:noProof/>
              <w:lang w:eastAsia="bg-BG"/>
            </w:rPr>
          </w:pPr>
          <w:hyperlink w:anchor="_Toc442950662" w:history="1">
            <w:r w:rsidR="000C7888" w:rsidRPr="00C1449B">
              <w:rPr>
                <w:rStyle w:val="Hyperlink"/>
                <w:rFonts w:ascii="Times New Roman" w:hAnsi="Times New Roman" w:cs="Times New Roman"/>
                <w:noProof/>
              </w:rPr>
              <w:t>16.2.Договори на членовете на Съвета на директорите с Емитента, предоставящи обезщетения при прекратяването на заетостта.</w:t>
            </w:r>
            <w:r w:rsidR="000C7888">
              <w:rPr>
                <w:noProof/>
                <w:webHidden/>
              </w:rPr>
              <w:tab/>
            </w:r>
            <w:r>
              <w:rPr>
                <w:noProof/>
                <w:webHidden/>
              </w:rPr>
              <w:fldChar w:fldCharType="begin"/>
            </w:r>
            <w:r w:rsidR="000C7888">
              <w:rPr>
                <w:noProof/>
                <w:webHidden/>
              </w:rPr>
              <w:instrText xml:space="preserve"> PAGEREF _Toc442950662 \h </w:instrText>
            </w:r>
            <w:r>
              <w:rPr>
                <w:noProof/>
                <w:webHidden/>
              </w:rPr>
            </w:r>
            <w:r>
              <w:rPr>
                <w:noProof/>
                <w:webHidden/>
              </w:rPr>
              <w:fldChar w:fldCharType="separate"/>
            </w:r>
            <w:r w:rsidR="000C7888">
              <w:rPr>
                <w:noProof/>
                <w:webHidden/>
              </w:rPr>
              <w:t>85</w:t>
            </w:r>
            <w:r>
              <w:rPr>
                <w:noProof/>
                <w:webHidden/>
              </w:rPr>
              <w:fldChar w:fldCharType="end"/>
            </w:r>
          </w:hyperlink>
        </w:p>
        <w:p w:rsidR="000C7888" w:rsidRDefault="003A55D7">
          <w:pPr>
            <w:pStyle w:val="TOC2"/>
            <w:rPr>
              <w:rFonts w:eastAsiaTheme="minorEastAsia"/>
              <w:noProof/>
              <w:lang w:eastAsia="bg-BG"/>
            </w:rPr>
          </w:pPr>
          <w:hyperlink w:anchor="_Toc442950663" w:history="1">
            <w:r w:rsidR="000C7888" w:rsidRPr="00C1449B">
              <w:rPr>
                <w:rStyle w:val="Hyperlink"/>
                <w:rFonts w:ascii="Times New Roman" w:hAnsi="Times New Roman" w:cs="Times New Roman"/>
                <w:noProof/>
              </w:rPr>
              <w:t>16.3.Одитен комитет или Комитет за възнагражденията.</w:t>
            </w:r>
            <w:r w:rsidR="000C7888">
              <w:rPr>
                <w:noProof/>
                <w:webHidden/>
              </w:rPr>
              <w:tab/>
            </w:r>
            <w:r>
              <w:rPr>
                <w:noProof/>
                <w:webHidden/>
              </w:rPr>
              <w:fldChar w:fldCharType="begin"/>
            </w:r>
            <w:r w:rsidR="000C7888">
              <w:rPr>
                <w:noProof/>
                <w:webHidden/>
              </w:rPr>
              <w:instrText xml:space="preserve"> PAGEREF _Toc442950663 \h </w:instrText>
            </w:r>
            <w:r>
              <w:rPr>
                <w:noProof/>
                <w:webHidden/>
              </w:rPr>
            </w:r>
            <w:r>
              <w:rPr>
                <w:noProof/>
                <w:webHidden/>
              </w:rPr>
              <w:fldChar w:fldCharType="separate"/>
            </w:r>
            <w:r w:rsidR="000C7888">
              <w:rPr>
                <w:noProof/>
                <w:webHidden/>
              </w:rPr>
              <w:t>85</w:t>
            </w:r>
            <w:r>
              <w:rPr>
                <w:noProof/>
                <w:webHidden/>
              </w:rPr>
              <w:fldChar w:fldCharType="end"/>
            </w:r>
          </w:hyperlink>
        </w:p>
        <w:p w:rsidR="000C7888" w:rsidRDefault="003A55D7">
          <w:pPr>
            <w:pStyle w:val="TOC2"/>
            <w:rPr>
              <w:rFonts w:eastAsiaTheme="minorEastAsia"/>
              <w:noProof/>
              <w:lang w:eastAsia="bg-BG"/>
            </w:rPr>
          </w:pPr>
          <w:hyperlink w:anchor="_Toc442950664" w:history="1">
            <w:r w:rsidR="000C7888" w:rsidRPr="00C1449B">
              <w:rPr>
                <w:rStyle w:val="Hyperlink"/>
                <w:rFonts w:ascii="Times New Roman" w:hAnsi="Times New Roman" w:cs="Times New Roman"/>
                <w:noProof/>
              </w:rPr>
              <w:t>16.4.Корпоративно управление.</w:t>
            </w:r>
            <w:r w:rsidR="000C7888">
              <w:rPr>
                <w:noProof/>
                <w:webHidden/>
              </w:rPr>
              <w:tab/>
            </w:r>
            <w:r>
              <w:rPr>
                <w:noProof/>
                <w:webHidden/>
              </w:rPr>
              <w:fldChar w:fldCharType="begin"/>
            </w:r>
            <w:r w:rsidR="000C7888">
              <w:rPr>
                <w:noProof/>
                <w:webHidden/>
              </w:rPr>
              <w:instrText xml:space="preserve"> PAGEREF _Toc442950664 \h </w:instrText>
            </w:r>
            <w:r>
              <w:rPr>
                <w:noProof/>
                <w:webHidden/>
              </w:rPr>
            </w:r>
            <w:r>
              <w:rPr>
                <w:noProof/>
                <w:webHidden/>
              </w:rPr>
              <w:fldChar w:fldCharType="separate"/>
            </w:r>
            <w:r w:rsidR="000C7888">
              <w:rPr>
                <w:noProof/>
                <w:webHidden/>
              </w:rPr>
              <w:t>86</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65" w:history="1">
            <w:r w:rsidR="000C7888" w:rsidRPr="00C1449B">
              <w:rPr>
                <w:rStyle w:val="Hyperlink"/>
                <w:rFonts w:ascii="Times New Roman" w:hAnsi="Times New Roman" w:cs="Times New Roman"/>
                <w:noProof/>
              </w:rPr>
              <w:t>17.ЗАЕТИ ЛИЦА.</w:t>
            </w:r>
            <w:r w:rsidR="000C7888">
              <w:rPr>
                <w:noProof/>
                <w:webHidden/>
              </w:rPr>
              <w:tab/>
            </w:r>
            <w:r>
              <w:rPr>
                <w:noProof/>
                <w:webHidden/>
              </w:rPr>
              <w:fldChar w:fldCharType="begin"/>
            </w:r>
            <w:r w:rsidR="000C7888">
              <w:rPr>
                <w:noProof/>
                <w:webHidden/>
              </w:rPr>
              <w:instrText xml:space="preserve"> PAGEREF _Toc442950665 \h </w:instrText>
            </w:r>
            <w:r>
              <w:rPr>
                <w:noProof/>
                <w:webHidden/>
              </w:rPr>
            </w:r>
            <w:r>
              <w:rPr>
                <w:noProof/>
                <w:webHidden/>
              </w:rPr>
              <w:fldChar w:fldCharType="separate"/>
            </w:r>
            <w:r w:rsidR="000C7888">
              <w:rPr>
                <w:noProof/>
                <w:webHidden/>
              </w:rPr>
              <w:t>86</w:t>
            </w:r>
            <w:r>
              <w:rPr>
                <w:noProof/>
                <w:webHidden/>
              </w:rPr>
              <w:fldChar w:fldCharType="end"/>
            </w:r>
          </w:hyperlink>
        </w:p>
        <w:p w:rsidR="000C7888" w:rsidRDefault="003A55D7">
          <w:pPr>
            <w:pStyle w:val="TOC2"/>
            <w:rPr>
              <w:rFonts w:eastAsiaTheme="minorEastAsia"/>
              <w:noProof/>
              <w:lang w:eastAsia="bg-BG"/>
            </w:rPr>
          </w:pPr>
          <w:hyperlink w:anchor="_Toc442950666" w:history="1">
            <w:r w:rsidR="000C7888" w:rsidRPr="00C1449B">
              <w:rPr>
                <w:rStyle w:val="Hyperlink"/>
                <w:rFonts w:ascii="Times New Roman" w:hAnsi="Times New Roman" w:cs="Times New Roman"/>
                <w:noProof/>
              </w:rPr>
              <w:t>17.1.Брой на заетите лица и главни категории дийности.</w:t>
            </w:r>
            <w:r w:rsidR="000C7888">
              <w:rPr>
                <w:noProof/>
                <w:webHidden/>
              </w:rPr>
              <w:tab/>
            </w:r>
            <w:r>
              <w:rPr>
                <w:noProof/>
                <w:webHidden/>
              </w:rPr>
              <w:fldChar w:fldCharType="begin"/>
            </w:r>
            <w:r w:rsidR="000C7888">
              <w:rPr>
                <w:noProof/>
                <w:webHidden/>
              </w:rPr>
              <w:instrText xml:space="preserve"> PAGEREF _Toc442950666 \h </w:instrText>
            </w:r>
            <w:r>
              <w:rPr>
                <w:noProof/>
                <w:webHidden/>
              </w:rPr>
            </w:r>
            <w:r>
              <w:rPr>
                <w:noProof/>
                <w:webHidden/>
              </w:rPr>
              <w:fldChar w:fldCharType="separate"/>
            </w:r>
            <w:r w:rsidR="000C7888">
              <w:rPr>
                <w:noProof/>
                <w:webHidden/>
              </w:rPr>
              <w:t>86</w:t>
            </w:r>
            <w:r>
              <w:rPr>
                <w:noProof/>
                <w:webHidden/>
              </w:rPr>
              <w:fldChar w:fldCharType="end"/>
            </w:r>
          </w:hyperlink>
        </w:p>
        <w:p w:rsidR="000C7888" w:rsidRDefault="003A55D7">
          <w:pPr>
            <w:pStyle w:val="TOC2"/>
            <w:rPr>
              <w:rFonts w:eastAsiaTheme="minorEastAsia"/>
              <w:noProof/>
              <w:lang w:eastAsia="bg-BG"/>
            </w:rPr>
          </w:pPr>
          <w:hyperlink w:anchor="_Toc442950667" w:history="1">
            <w:r w:rsidR="000C7888" w:rsidRPr="00C1449B">
              <w:rPr>
                <w:rStyle w:val="Hyperlink"/>
                <w:rFonts w:ascii="Times New Roman" w:hAnsi="Times New Roman" w:cs="Times New Roman"/>
                <w:noProof/>
              </w:rPr>
              <w:t>17.2.Акционерни участия и стокови опции.</w:t>
            </w:r>
            <w:r w:rsidR="000C7888">
              <w:rPr>
                <w:noProof/>
                <w:webHidden/>
              </w:rPr>
              <w:tab/>
            </w:r>
            <w:r>
              <w:rPr>
                <w:noProof/>
                <w:webHidden/>
              </w:rPr>
              <w:fldChar w:fldCharType="begin"/>
            </w:r>
            <w:r w:rsidR="000C7888">
              <w:rPr>
                <w:noProof/>
                <w:webHidden/>
              </w:rPr>
              <w:instrText xml:space="preserve"> PAGEREF _Toc442950667 \h </w:instrText>
            </w:r>
            <w:r>
              <w:rPr>
                <w:noProof/>
                <w:webHidden/>
              </w:rPr>
            </w:r>
            <w:r>
              <w:rPr>
                <w:noProof/>
                <w:webHidden/>
              </w:rPr>
              <w:fldChar w:fldCharType="separate"/>
            </w:r>
            <w:r w:rsidR="000C7888">
              <w:rPr>
                <w:noProof/>
                <w:webHidden/>
              </w:rPr>
              <w:t>86</w:t>
            </w:r>
            <w:r>
              <w:rPr>
                <w:noProof/>
                <w:webHidden/>
              </w:rPr>
              <w:fldChar w:fldCharType="end"/>
            </w:r>
          </w:hyperlink>
        </w:p>
        <w:p w:rsidR="000C7888" w:rsidRDefault="003A55D7">
          <w:pPr>
            <w:pStyle w:val="TOC2"/>
            <w:rPr>
              <w:rFonts w:eastAsiaTheme="minorEastAsia"/>
              <w:noProof/>
              <w:lang w:eastAsia="bg-BG"/>
            </w:rPr>
          </w:pPr>
          <w:hyperlink w:anchor="_Toc442950668" w:history="1">
            <w:r w:rsidR="000C7888" w:rsidRPr="00C1449B">
              <w:rPr>
                <w:rStyle w:val="Hyperlink"/>
                <w:rFonts w:ascii="Times New Roman" w:hAnsi="Times New Roman" w:cs="Times New Roman"/>
                <w:noProof/>
              </w:rPr>
              <w:t>17.3.Договорености за участието на служителите в капитала на Емитента.</w:t>
            </w:r>
            <w:r w:rsidR="000C7888">
              <w:rPr>
                <w:noProof/>
                <w:webHidden/>
              </w:rPr>
              <w:tab/>
            </w:r>
            <w:r>
              <w:rPr>
                <w:noProof/>
                <w:webHidden/>
              </w:rPr>
              <w:fldChar w:fldCharType="begin"/>
            </w:r>
            <w:r w:rsidR="000C7888">
              <w:rPr>
                <w:noProof/>
                <w:webHidden/>
              </w:rPr>
              <w:instrText xml:space="preserve"> PAGEREF _Toc442950668 \h </w:instrText>
            </w:r>
            <w:r>
              <w:rPr>
                <w:noProof/>
                <w:webHidden/>
              </w:rPr>
            </w:r>
            <w:r>
              <w:rPr>
                <w:noProof/>
                <w:webHidden/>
              </w:rPr>
              <w:fldChar w:fldCharType="separate"/>
            </w:r>
            <w:r w:rsidR="000C7888">
              <w:rPr>
                <w:noProof/>
                <w:webHidden/>
              </w:rPr>
              <w:t>87</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69" w:history="1">
            <w:r w:rsidR="000C7888" w:rsidRPr="00C1449B">
              <w:rPr>
                <w:rStyle w:val="Hyperlink"/>
                <w:rFonts w:ascii="Times New Roman" w:hAnsi="Times New Roman" w:cs="Times New Roman"/>
                <w:noProof/>
              </w:rPr>
              <w:t>18.МАЖОРИТАРНИ АКЦИОНЕРИ.</w:t>
            </w:r>
            <w:r w:rsidR="000C7888">
              <w:rPr>
                <w:noProof/>
                <w:webHidden/>
              </w:rPr>
              <w:tab/>
            </w:r>
            <w:r>
              <w:rPr>
                <w:noProof/>
                <w:webHidden/>
              </w:rPr>
              <w:fldChar w:fldCharType="begin"/>
            </w:r>
            <w:r w:rsidR="000C7888">
              <w:rPr>
                <w:noProof/>
                <w:webHidden/>
              </w:rPr>
              <w:instrText xml:space="preserve"> PAGEREF _Toc442950669 \h </w:instrText>
            </w:r>
            <w:r>
              <w:rPr>
                <w:noProof/>
                <w:webHidden/>
              </w:rPr>
            </w:r>
            <w:r>
              <w:rPr>
                <w:noProof/>
                <w:webHidden/>
              </w:rPr>
              <w:fldChar w:fldCharType="separate"/>
            </w:r>
            <w:r w:rsidR="000C7888">
              <w:rPr>
                <w:noProof/>
                <w:webHidden/>
              </w:rPr>
              <w:t>87</w:t>
            </w:r>
            <w:r>
              <w:rPr>
                <w:noProof/>
                <w:webHidden/>
              </w:rPr>
              <w:fldChar w:fldCharType="end"/>
            </w:r>
          </w:hyperlink>
        </w:p>
        <w:p w:rsidR="000C7888" w:rsidRDefault="003A55D7">
          <w:pPr>
            <w:pStyle w:val="TOC2"/>
            <w:rPr>
              <w:rFonts w:eastAsiaTheme="minorEastAsia"/>
              <w:noProof/>
              <w:lang w:eastAsia="bg-BG"/>
            </w:rPr>
          </w:pPr>
          <w:hyperlink w:anchor="_Toc442950670" w:history="1">
            <w:r w:rsidR="000C7888" w:rsidRPr="00C1449B">
              <w:rPr>
                <w:rStyle w:val="Hyperlink"/>
                <w:rFonts w:ascii="Times New Roman" w:hAnsi="Times New Roman" w:cs="Times New Roman"/>
                <w:noProof/>
              </w:rPr>
              <w:t>18.1.Акционери, притежаващи над 5 на сто от акциите с право на глас.</w:t>
            </w:r>
            <w:r w:rsidR="000C7888">
              <w:rPr>
                <w:noProof/>
                <w:webHidden/>
              </w:rPr>
              <w:tab/>
            </w:r>
            <w:r>
              <w:rPr>
                <w:noProof/>
                <w:webHidden/>
              </w:rPr>
              <w:fldChar w:fldCharType="begin"/>
            </w:r>
            <w:r w:rsidR="000C7888">
              <w:rPr>
                <w:noProof/>
                <w:webHidden/>
              </w:rPr>
              <w:instrText xml:space="preserve"> PAGEREF _Toc442950670 \h </w:instrText>
            </w:r>
            <w:r>
              <w:rPr>
                <w:noProof/>
                <w:webHidden/>
              </w:rPr>
            </w:r>
            <w:r>
              <w:rPr>
                <w:noProof/>
                <w:webHidden/>
              </w:rPr>
              <w:fldChar w:fldCharType="separate"/>
            </w:r>
            <w:r w:rsidR="000C7888">
              <w:rPr>
                <w:noProof/>
                <w:webHidden/>
              </w:rPr>
              <w:t>87</w:t>
            </w:r>
            <w:r>
              <w:rPr>
                <w:noProof/>
                <w:webHidden/>
              </w:rPr>
              <w:fldChar w:fldCharType="end"/>
            </w:r>
          </w:hyperlink>
        </w:p>
        <w:p w:rsidR="000C7888" w:rsidRDefault="003A55D7">
          <w:pPr>
            <w:pStyle w:val="TOC2"/>
            <w:rPr>
              <w:rFonts w:eastAsiaTheme="minorEastAsia"/>
              <w:noProof/>
              <w:lang w:eastAsia="bg-BG"/>
            </w:rPr>
          </w:pPr>
          <w:hyperlink w:anchor="_Toc442950671" w:history="1">
            <w:r w:rsidR="000C7888" w:rsidRPr="00C1449B">
              <w:rPr>
                <w:rStyle w:val="Hyperlink"/>
                <w:rFonts w:ascii="Times New Roman" w:hAnsi="Times New Roman" w:cs="Times New Roman"/>
                <w:noProof/>
              </w:rPr>
              <w:t>18.2.Различни права на глас на главните акционери на Емитента.</w:t>
            </w:r>
            <w:r w:rsidR="000C7888">
              <w:rPr>
                <w:noProof/>
                <w:webHidden/>
              </w:rPr>
              <w:tab/>
            </w:r>
            <w:r>
              <w:rPr>
                <w:noProof/>
                <w:webHidden/>
              </w:rPr>
              <w:fldChar w:fldCharType="begin"/>
            </w:r>
            <w:r w:rsidR="000C7888">
              <w:rPr>
                <w:noProof/>
                <w:webHidden/>
              </w:rPr>
              <w:instrText xml:space="preserve"> PAGEREF _Toc442950671 \h </w:instrText>
            </w:r>
            <w:r>
              <w:rPr>
                <w:noProof/>
                <w:webHidden/>
              </w:rPr>
            </w:r>
            <w:r>
              <w:rPr>
                <w:noProof/>
                <w:webHidden/>
              </w:rPr>
              <w:fldChar w:fldCharType="separate"/>
            </w:r>
            <w:r w:rsidR="000C7888">
              <w:rPr>
                <w:noProof/>
                <w:webHidden/>
              </w:rPr>
              <w:t>87</w:t>
            </w:r>
            <w:r>
              <w:rPr>
                <w:noProof/>
                <w:webHidden/>
              </w:rPr>
              <w:fldChar w:fldCharType="end"/>
            </w:r>
          </w:hyperlink>
        </w:p>
        <w:p w:rsidR="000C7888" w:rsidRDefault="003A55D7">
          <w:pPr>
            <w:pStyle w:val="TOC2"/>
            <w:rPr>
              <w:rFonts w:eastAsiaTheme="minorEastAsia"/>
              <w:noProof/>
              <w:lang w:eastAsia="bg-BG"/>
            </w:rPr>
          </w:pPr>
          <w:hyperlink w:anchor="_Toc442950672" w:history="1">
            <w:r w:rsidR="000C7888" w:rsidRPr="00C1449B">
              <w:rPr>
                <w:rStyle w:val="Hyperlink"/>
                <w:rFonts w:ascii="Times New Roman" w:hAnsi="Times New Roman" w:cs="Times New Roman"/>
                <w:noProof/>
              </w:rPr>
              <w:t>18.3.Лица, които упражняват контрол върху Емитента.</w:t>
            </w:r>
            <w:r w:rsidR="000C7888">
              <w:rPr>
                <w:noProof/>
                <w:webHidden/>
              </w:rPr>
              <w:tab/>
            </w:r>
            <w:r>
              <w:rPr>
                <w:noProof/>
                <w:webHidden/>
              </w:rPr>
              <w:fldChar w:fldCharType="begin"/>
            </w:r>
            <w:r w:rsidR="000C7888">
              <w:rPr>
                <w:noProof/>
                <w:webHidden/>
              </w:rPr>
              <w:instrText xml:space="preserve"> PAGEREF _Toc442950672 \h </w:instrText>
            </w:r>
            <w:r>
              <w:rPr>
                <w:noProof/>
                <w:webHidden/>
              </w:rPr>
            </w:r>
            <w:r>
              <w:rPr>
                <w:noProof/>
                <w:webHidden/>
              </w:rPr>
              <w:fldChar w:fldCharType="separate"/>
            </w:r>
            <w:r w:rsidR="000C7888">
              <w:rPr>
                <w:noProof/>
                <w:webHidden/>
              </w:rPr>
              <w:t>87</w:t>
            </w:r>
            <w:r>
              <w:rPr>
                <w:noProof/>
                <w:webHidden/>
              </w:rPr>
              <w:fldChar w:fldCharType="end"/>
            </w:r>
          </w:hyperlink>
        </w:p>
        <w:p w:rsidR="000C7888" w:rsidRDefault="003A55D7">
          <w:pPr>
            <w:pStyle w:val="TOC2"/>
            <w:rPr>
              <w:rFonts w:eastAsiaTheme="minorEastAsia"/>
              <w:noProof/>
              <w:lang w:eastAsia="bg-BG"/>
            </w:rPr>
          </w:pPr>
          <w:hyperlink w:anchor="_Toc442950673" w:history="1">
            <w:r w:rsidR="000C7888" w:rsidRPr="00C1449B">
              <w:rPr>
                <w:rStyle w:val="Hyperlink"/>
                <w:rFonts w:ascii="Times New Roman" w:hAnsi="Times New Roman" w:cs="Times New Roman"/>
                <w:noProof/>
              </w:rPr>
              <w:t>18.4.Договорености за промяна в конрола на Емитента.</w:t>
            </w:r>
            <w:r w:rsidR="000C7888">
              <w:rPr>
                <w:noProof/>
                <w:webHidden/>
              </w:rPr>
              <w:tab/>
            </w:r>
            <w:r>
              <w:rPr>
                <w:noProof/>
                <w:webHidden/>
              </w:rPr>
              <w:fldChar w:fldCharType="begin"/>
            </w:r>
            <w:r w:rsidR="000C7888">
              <w:rPr>
                <w:noProof/>
                <w:webHidden/>
              </w:rPr>
              <w:instrText xml:space="preserve"> PAGEREF _Toc442950673 \h </w:instrText>
            </w:r>
            <w:r>
              <w:rPr>
                <w:noProof/>
                <w:webHidden/>
              </w:rPr>
            </w:r>
            <w:r>
              <w:rPr>
                <w:noProof/>
                <w:webHidden/>
              </w:rPr>
              <w:fldChar w:fldCharType="separate"/>
            </w:r>
            <w:r w:rsidR="000C7888">
              <w:rPr>
                <w:noProof/>
                <w:webHidden/>
              </w:rPr>
              <w:t>90</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74" w:history="1">
            <w:r w:rsidR="000C7888" w:rsidRPr="00C1449B">
              <w:rPr>
                <w:rStyle w:val="Hyperlink"/>
                <w:rFonts w:ascii="Times New Roman" w:hAnsi="Times New Roman" w:cs="Times New Roman"/>
                <w:noProof/>
              </w:rPr>
              <w:t>19.ТРАНЗАКЦИИ МЕЖДУ СВЪРЗАНИ ЛИЦА.</w:t>
            </w:r>
            <w:r w:rsidR="000C7888">
              <w:rPr>
                <w:noProof/>
                <w:webHidden/>
              </w:rPr>
              <w:tab/>
            </w:r>
            <w:r>
              <w:rPr>
                <w:noProof/>
                <w:webHidden/>
              </w:rPr>
              <w:fldChar w:fldCharType="begin"/>
            </w:r>
            <w:r w:rsidR="000C7888">
              <w:rPr>
                <w:noProof/>
                <w:webHidden/>
              </w:rPr>
              <w:instrText xml:space="preserve"> PAGEREF _Toc442950674 \h </w:instrText>
            </w:r>
            <w:r>
              <w:rPr>
                <w:noProof/>
                <w:webHidden/>
              </w:rPr>
            </w:r>
            <w:r>
              <w:rPr>
                <w:noProof/>
                <w:webHidden/>
              </w:rPr>
              <w:fldChar w:fldCharType="separate"/>
            </w:r>
            <w:r w:rsidR="000C7888">
              <w:rPr>
                <w:noProof/>
                <w:webHidden/>
              </w:rPr>
              <w:t>91</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75" w:history="1">
            <w:r w:rsidR="000C7888" w:rsidRPr="00C1449B">
              <w:rPr>
                <w:rStyle w:val="Hyperlink"/>
                <w:rFonts w:ascii="Times New Roman" w:hAnsi="Times New Roman" w:cs="Times New Roman"/>
                <w:noProof/>
              </w:rPr>
              <w:t>20.ФИНАНСОВА ИНФОРМАЦИЯ, АКТИВИ И ЗАДЪЛЖЕНИЯ НА ЕМИТЕНТА, ФИНАНСОВО СЪСТОЯНИЕ, ПЕЧАЛБИ И ЗАГУБИ.</w:t>
            </w:r>
            <w:r w:rsidR="000C7888">
              <w:rPr>
                <w:noProof/>
                <w:webHidden/>
              </w:rPr>
              <w:tab/>
            </w:r>
            <w:r>
              <w:rPr>
                <w:noProof/>
                <w:webHidden/>
              </w:rPr>
              <w:fldChar w:fldCharType="begin"/>
            </w:r>
            <w:r w:rsidR="000C7888">
              <w:rPr>
                <w:noProof/>
                <w:webHidden/>
              </w:rPr>
              <w:instrText xml:space="preserve"> PAGEREF _Toc442950675 \h </w:instrText>
            </w:r>
            <w:r>
              <w:rPr>
                <w:noProof/>
                <w:webHidden/>
              </w:rPr>
            </w:r>
            <w:r>
              <w:rPr>
                <w:noProof/>
                <w:webHidden/>
              </w:rPr>
              <w:fldChar w:fldCharType="separate"/>
            </w:r>
            <w:r w:rsidR="000C7888">
              <w:rPr>
                <w:noProof/>
                <w:webHidden/>
              </w:rPr>
              <w:t>96</w:t>
            </w:r>
            <w:r>
              <w:rPr>
                <w:noProof/>
                <w:webHidden/>
              </w:rPr>
              <w:fldChar w:fldCharType="end"/>
            </w:r>
          </w:hyperlink>
        </w:p>
        <w:p w:rsidR="000C7888" w:rsidRDefault="003A55D7">
          <w:pPr>
            <w:pStyle w:val="TOC2"/>
            <w:rPr>
              <w:rFonts w:eastAsiaTheme="minorEastAsia"/>
              <w:noProof/>
              <w:lang w:eastAsia="bg-BG"/>
            </w:rPr>
          </w:pPr>
          <w:hyperlink w:anchor="_Toc442950676" w:history="1">
            <w:r w:rsidR="000C7888" w:rsidRPr="00C1449B">
              <w:rPr>
                <w:rStyle w:val="Hyperlink"/>
                <w:rFonts w:ascii="Times New Roman" w:hAnsi="Times New Roman" w:cs="Times New Roman"/>
                <w:noProof/>
              </w:rPr>
              <w:t>20.1.Историческа финансова информация.</w:t>
            </w:r>
            <w:r w:rsidR="000C7888">
              <w:rPr>
                <w:noProof/>
                <w:webHidden/>
              </w:rPr>
              <w:tab/>
            </w:r>
            <w:r>
              <w:rPr>
                <w:noProof/>
                <w:webHidden/>
              </w:rPr>
              <w:fldChar w:fldCharType="begin"/>
            </w:r>
            <w:r w:rsidR="000C7888">
              <w:rPr>
                <w:noProof/>
                <w:webHidden/>
              </w:rPr>
              <w:instrText xml:space="preserve"> PAGEREF _Toc442950676 \h </w:instrText>
            </w:r>
            <w:r>
              <w:rPr>
                <w:noProof/>
                <w:webHidden/>
              </w:rPr>
            </w:r>
            <w:r>
              <w:rPr>
                <w:noProof/>
                <w:webHidden/>
              </w:rPr>
              <w:fldChar w:fldCharType="separate"/>
            </w:r>
            <w:r w:rsidR="000C7888">
              <w:rPr>
                <w:noProof/>
                <w:webHidden/>
              </w:rPr>
              <w:t>96</w:t>
            </w:r>
            <w:r>
              <w:rPr>
                <w:noProof/>
                <w:webHidden/>
              </w:rPr>
              <w:fldChar w:fldCharType="end"/>
            </w:r>
          </w:hyperlink>
        </w:p>
        <w:p w:rsidR="000C7888" w:rsidRDefault="003A55D7">
          <w:pPr>
            <w:pStyle w:val="TOC2"/>
            <w:rPr>
              <w:rFonts w:eastAsiaTheme="minorEastAsia"/>
              <w:noProof/>
              <w:lang w:eastAsia="bg-BG"/>
            </w:rPr>
          </w:pPr>
          <w:hyperlink w:anchor="_Toc442950677" w:history="1">
            <w:r w:rsidR="000C7888" w:rsidRPr="00C1449B">
              <w:rPr>
                <w:rStyle w:val="Hyperlink"/>
                <w:rFonts w:ascii="Times New Roman" w:hAnsi="Times New Roman" w:cs="Times New Roman"/>
                <w:noProof/>
              </w:rPr>
              <w:t>20.2.Проформа финансова информация.</w:t>
            </w:r>
            <w:r w:rsidR="000C7888">
              <w:rPr>
                <w:noProof/>
                <w:webHidden/>
              </w:rPr>
              <w:tab/>
            </w:r>
            <w:r>
              <w:rPr>
                <w:noProof/>
                <w:webHidden/>
              </w:rPr>
              <w:fldChar w:fldCharType="begin"/>
            </w:r>
            <w:r w:rsidR="000C7888">
              <w:rPr>
                <w:noProof/>
                <w:webHidden/>
              </w:rPr>
              <w:instrText xml:space="preserve"> PAGEREF _Toc442950677 \h </w:instrText>
            </w:r>
            <w:r>
              <w:rPr>
                <w:noProof/>
                <w:webHidden/>
              </w:rPr>
            </w:r>
            <w:r>
              <w:rPr>
                <w:noProof/>
                <w:webHidden/>
              </w:rPr>
              <w:fldChar w:fldCharType="separate"/>
            </w:r>
            <w:r w:rsidR="000C7888">
              <w:rPr>
                <w:noProof/>
                <w:webHidden/>
              </w:rPr>
              <w:t>96</w:t>
            </w:r>
            <w:r>
              <w:rPr>
                <w:noProof/>
                <w:webHidden/>
              </w:rPr>
              <w:fldChar w:fldCharType="end"/>
            </w:r>
          </w:hyperlink>
        </w:p>
        <w:p w:rsidR="000C7888" w:rsidRDefault="003A55D7">
          <w:pPr>
            <w:pStyle w:val="TOC2"/>
            <w:rPr>
              <w:rFonts w:eastAsiaTheme="minorEastAsia"/>
              <w:noProof/>
              <w:lang w:eastAsia="bg-BG"/>
            </w:rPr>
          </w:pPr>
          <w:hyperlink w:anchor="_Toc442950678" w:history="1">
            <w:r w:rsidR="000C7888" w:rsidRPr="00C1449B">
              <w:rPr>
                <w:rStyle w:val="Hyperlink"/>
                <w:rFonts w:ascii="Times New Roman" w:hAnsi="Times New Roman" w:cs="Times New Roman"/>
                <w:noProof/>
              </w:rPr>
              <w:t>20.3.Финансови отчети.</w:t>
            </w:r>
            <w:r w:rsidR="000C7888">
              <w:rPr>
                <w:noProof/>
                <w:webHidden/>
              </w:rPr>
              <w:tab/>
            </w:r>
            <w:r>
              <w:rPr>
                <w:noProof/>
                <w:webHidden/>
              </w:rPr>
              <w:fldChar w:fldCharType="begin"/>
            </w:r>
            <w:r w:rsidR="000C7888">
              <w:rPr>
                <w:noProof/>
                <w:webHidden/>
              </w:rPr>
              <w:instrText xml:space="preserve"> PAGEREF _Toc442950678 \h </w:instrText>
            </w:r>
            <w:r>
              <w:rPr>
                <w:noProof/>
                <w:webHidden/>
              </w:rPr>
            </w:r>
            <w:r>
              <w:rPr>
                <w:noProof/>
                <w:webHidden/>
              </w:rPr>
              <w:fldChar w:fldCharType="separate"/>
            </w:r>
            <w:r w:rsidR="000C7888">
              <w:rPr>
                <w:noProof/>
                <w:webHidden/>
              </w:rPr>
              <w:t>96</w:t>
            </w:r>
            <w:r>
              <w:rPr>
                <w:noProof/>
                <w:webHidden/>
              </w:rPr>
              <w:fldChar w:fldCharType="end"/>
            </w:r>
          </w:hyperlink>
        </w:p>
        <w:p w:rsidR="000C7888" w:rsidRDefault="003A55D7">
          <w:pPr>
            <w:pStyle w:val="TOC2"/>
            <w:rPr>
              <w:rFonts w:eastAsiaTheme="minorEastAsia"/>
              <w:noProof/>
              <w:lang w:eastAsia="bg-BG"/>
            </w:rPr>
          </w:pPr>
          <w:hyperlink w:anchor="_Toc442950679" w:history="1">
            <w:r w:rsidR="000C7888" w:rsidRPr="00C1449B">
              <w:rPr>
                <w:rStyle w:val="Hyperlink"/>
                <w:rFonts w:ascii="Times New Roman" w:hAnsi="Times New Roman" w:cs="Times New Roman"/>
                <w:noProof/>
              </w:rPr>
              <w:t>20.4.Одитирана историческа годишна финансова информация.</w:t>
            </w:r>
            <w:r w:rsidR="000C7888">
              <w:rPr>
                <w:noProof/>
                <w:webHidden/>
              </w:rPr>
              <w:tab/>
            </w:r>
            <w:r>
              <w:rPr>
                <w:noProof/>
                <w:webHidden/>
              </w:rPr>
              <w:fldChar w:fldCharType="begin"/>
            </w:r>
            <w:r w:rsidR="000C7888">
              <w:rPr>
                <w:noProof/>
                <w:webHidden/>
              </w:rPr>
              <w:instrText xml:space="preserve"> PAGEREF _Toc442950679 \h </w:instrText>
            </w:r>
            <w:r>
              <w:rPr>
                <w:noProof/>
                <w:webHidden/>
              </w:rPr>
            </w:r>
            <w:r>
              <w:rPr>
                <w:noProof/>
                <w:webHidden/>
              </w:rPr>
              <w:fldChar w:fldCharType="separate"/>
            </w:r>
            <w:r w:rsidR="000C7888">
              <w:rPr>
                <w:noProof/>
                <w:webHidden/>
              </w:rPr>
              <w:t>96</w:t>
            </w:r>
            <w:r>
              <w:rPr>
                <w:noProof/>
                <w:webHidden/>
              </w:rPr>
              <w:fldChar w:fldCharType="end"/>
            </w:r>
          </w:hyperlink>
        </w:p>
        <w:p w:rsidR="000C7888" w:rsidRDefault="003A55D7">
          <w:pPr>
            <w:pStyle w:val="TOC2"/>
            <w:rPr>
              <w:rFonts w:eastAsiaTheme="minorEastAsia"/>
              <w:noProof/>
              <w:lang w:eastAsia="bg-BG"/>
            </w:rPr>
          </w:pPr>
          <w:hyperlink w:anchor="_Toc442950680" w:history="1">
            <w:r w:rsidR="000C7888" w:rsidRPr="00C1449B">
              <w:rPr>
                <w:rStyle w:val="Hyperlink"/>
                <w:rFonts w:ascii="Times New Roman" w:hAnsi="Times New Roman" w:cs="Times New Roman"/>
                <w:noProof/>
              </w:rPr>
              <w:t>20.5.От кога е последната финансова информация.</w:t>
            </w:r>
            <w:r w:rsidR="000C7888">
              <w:rPr>
                <w:noProof/>
                <w:webHidden/>
              </w:rPr>
              <w:tab/>
            </w:r>
            <w:r>
              <w:rPr>
                <w:noProof/>
                <w:webHidden/>
              </w:rPr>
              <w:fldChar w:fldCharType="begin"/>
            </w:r>
            <w:r w:rsidR="000C7888">
              <w:rPr>
                <w:noProof/>
                <w:webHidden/>
              </w:rPr>
              <w:instrText xml:space="preserve"> PAGEREF _Toc442950680 \h </w:instrText>
            </w:r>
            <w:r>
              <w:rPr>
                <w:noProof/>
                <w:webHidden/>
              </w:rPr>
            </w:r>
            <w:r>
              <w:rPr>
                <w:noProof/>
                <w:webHidden/>
              </w:rPr>
              <w:fldChar w:fldCharType="separate"/>
            </w:r>
            <w:r w:rsidR="000C7888">
              <w:rPr>
                <w:noProof/>
                <w:webHidden/>
              </w:rPr>
              <w:t>97</w:t>
            </w:r>
            <w:r>
              <w:rPr>
                <w:noProof/>
                <w:webHidden/>
              </w:rPr>
              <w:fldChar w:fldCharType="end"/>
            </w:r>
          </w:hyperlink>
        </w:p>
        <w:p w:rsidR="000C7888" w:rsidRDefault="003A55D7">
          <w:pPr>
            <w:pStyle w:val="TOC2"/>
            <w:rPr>
              <w:rFonts w:eastAsiaTheme="minorEastAsia"/>
              <w:noProof/>
              <w:lang w:eastAsia="bg-BG"/>
            </w:rPr>
          </w:pPr>
          <w:hyperlink w:anchor="_Toc442950681" w:history="1">
            <w:r w:rsidR="000C7888" w:rsidRPr="00C1449B">
              <w:rPr>
                <w:rStyle w:val="Hyperlink"/>
                <w:rFonts w:ascii="Times New Roman" w:hAnsi="Times New Roman" w:cs="Times New Roman"/>
                <w:noProof/>
              </w:rPr>
              <w:t>20.6.Междинна и друга финансова информация.</w:t>
            </w:r>
            <w:r w:rsidR="000C7888">
              <w:rPr>
                <w:noProof/>
                <w:webHidden/>
              </w:rPr>
              <w:tab/>
            </w:r>
            <w:r>
              <w:rPr>
                <w:noProof/>
                <w:webHidden/>
              </w:rPr>
              <w:fldChar w:fldCharType="begin"/>
            </w:r>
            <w:r w:rsidR="000C7888">
              <w:rPr>
                <w:noProof/>
                <w:webHidden/>
              </w:rPr>
              <w:instrText xml:space="preserve"> PAGEREF _Toc442950681 \h </w:instrText>
            </w:r>
            <w:r>
              <w:rPr>
                <w:noProof/>
                <w:webHidden/>
              </w:rPr>
            </w:r>
            <w:r>
              <w:rPr>
                <w:noProof/>
                <w:webHidden/>
              </w:rPr>
              <w:fldChar w:fldCharType="separate"/>
            </w:r>
            <w:r w:rsidR="000C7888">
              <w:rPr>
                <w:noProof/>
                <w:webHidden/>
              </w:rPr>
              <w:t>97</w:t>
            </w:r>
            <w:r>
              <w:rPr>
                <w:noProof/>
                <w:webHidden/>
              </w:rPr>
              <w:fldChar w:fldCharType="end"/>
            </w:r>
          </w:hyperlink>
        </w:p>
        <w:p w:rsidR="000C7888" w:rsidRDefault="003A55D7">
          <w:pPr>
            <w:pStyle w:val="TOC2"/>
            <w:rPr>
              <w:rFonts w:eastAsiaTheme="minorEastAsia"/>
              <w:noProof/>
              <w:lang w:eastAsia="bg-BG"/>
            </w:rPr>
          </w:pPr>
          <w:hyperlink w:anchor="_Toc442950682" w:history="1">
            <w:r w:rsidR="000C7888" w:rsidRPr="00C1449B">
              <w:rPr>
                <w:rStyle w:val="Hyperlink"/>
                <w:rFonts w:ascii="Times New Roman" w:hAnsi="Times New Roman" w:cs="Times New Roman"/>
                <w:noProof/>
              </w:rPr>
              <w:t>20.7.Политика по отношение на дивидентите.</w:t>
            </w:r>
            <w:r w:rsidR="000C7888">
              <w:rPr>
                <w:noProof/>
                <w:webHidden/>
              </w:rPr>
              <w:tab/>
            </w:r>
            <w:r>
              <w:rPr>
                <w:noProof/>
                <w:webHidden/>
              </w:rPr>
              <w:fldChar w:fldCharType="begin"/>
            </w:r>
            <w:r w:rsidR="000C7888">
              <w:rPr>
                <w:noProof/>
                <w:webHidden/>
              </w:rPr>
              <w:instrText xml:space="preserve"> PAGEREF _Toc442950682 \h </w:instrText>
            </w:r>
            <w:r>
              <w:rPr>
                <w:noProof/>
                <w:webHidden/>
              </w:rPr>
            </w:r>
            <w:r>
              <w:rPr>
                <w:noProof/>
                <w:webHidden/>
              </w:rPr>
              <w:fldChar w:fldCharType="separate"/>
            </w:r>
            <w:r w:rsidR="000C7888">
              <w:rPr>
                <w:noProof/>
                <w:webHidden/>
              </w:rPr>
              <w:t>97</w:t>
            </w:r>
            <w:r>
              <w:rPr>
                <w:noProof/>
                <w:webHidden/>
              </w:rPr>
              <w:fldChar w:fldCharType="end"/>
            </w:r>
          </w:hyperlink>
        </w:p>
        <w:p w:rsidR="000C7888" w:rsidRDefault="003A55D7">
          <w:pPr>
            <w:pStyle w:val="TOC2"/>
            <w:rPr>
              <w:rFonts w:eastAsiaTheme="minorEastAsia"/>
              <w:noProof/>
              <w:lang w:eastAsia="bg-BG"/>
            </w:rPr>
          </w:pPr>
          <w:hyperlink w:anchor="_Toc442950683" w:history="1">
            <w:r w:rsidR="000C7888" w:rsidRPr="00C1449B">
              <w:rPr>
                <w:rStyle w:val="Hyperlink"/>
                <w:rFonts w:ascii="Times New Roman" w:hAnsi="Times New Roman" w:cs="Times New Roman"/>
                <w:noProof/>
              </w:rPr>
              <w:t>20.8.Правни и арбитражни производства.</w:t>
            </w:r>
            <w:r w:rsidR="000C7888">
              <w:rPr>
                <w:noProof/>
                <w:webHidden/>
              </w:rPr>
              <w:tab/>
            </w:r>
            <w:r>
              <w:rPr>
                <w:noProof/>
                <w:webHidden/>
              </w:rPr>
              <w:fldChar w:fldCharType="begin"/>
            </w:r>
            <w:r w:rsidR="000C7888">
              <w:rPr>
                <w:noProof/>
                <w:webHidden/>
              </w:rPr>
              <w:instrText xml:space="preserve"> PAGEREF _Toc442950683 \h </w:instrText>
            </w:r>
            <w:r>
              <w:rPr>
                <w:noProof/>
                <w:webHidden/>
              </w:rPr>
            </w:r>
            <w:r>
              <w:rPr>
                <w:noProof/>
                <w:webHidden/>
              </w:rPr>
              <w:fldChar w:fldCharType="separate"/>
            </w:r>
            <w:r w:rsidR="000C7888">
              <w:rPr>
                <w:noProof/>
                <w:webHidden/>
              </w:rPr>
              <w:t>97</w:t>
            </w:r>
            <w:r>
              <w:rPr>
                <w:noProof/>
                <w:webHidden/>
              </w:rPr>
              <w:fldChar w:fldCharType="end"/>
            </w:r>
          </w:hyperlink>
        </w:p>
        <w:p w:rsidR="000C7888" w:rsidRDefault="003A55D7">
          <w:pPr>
            <w:pStyle w:val="TOC2"/>
            <w:rPr>
              <w:rFonts w:eastAsiaTheme="minorEastAsia"/>
              <w:noProof/>
              <w:lang w:eastAsia="bg-BG"/>
            </w:rPr>
          </w:pPr>
          <w:hyperlink w:anchor="_Toc442950684" w:history="1">
            <w:r w:rsidR="000C7888" w:rsidRPr="00C1449B">
              <w:rPr>
                <w:rStyle w:val="Hyperlink"/>
                <w:rFonts w:ascii="Times New Roman" w:hAnsi="Times New Roman" w:cs="Times New Roman"/>
                <w:noProof/>
              </w:rPr>
              <w:t>20.9.Значителна промяна във финансовата или търговска позиция на емитента.</w:t>
            </w:r>
            <w:r w:rsidR="000C7888">
              <w:rPr>
                <w:noProof/>
                <w:webHidden/>
              </w:rPr>
              <w:tab/>
            </w:r>
            <w:r>
              <w:rPr>
                <w:noProof/>
                <w:webHidden/>
              </w:rPr>
              <w:fldChar w:fldCharType="begin"/>
            </w:r>
            <w:r w:rsidR="000C7888">
              <w:rPr>
                <w:noProof/>
                <w:webHidden/>
              </w:rPr>
              <w:instrText xml:space="preserve"> PAGEREF _Toc442950684 \h </w:instrText>
            </w:r>
            <w:r>
              <w:rPr>
                <w:noProof/>
                <w:webHidden/>
              </w:rPr>
            </w:r>
            <w:r>
              <w:rPr>
                <w:noProof/>
                <w:webHidden/>
              </w:rPr>
              <w:fldChar w:fldCharType="separate"/>
            </w:r>
            <w:r w:rsidR="000C7888">
              <w:rPr>
                <w:noProof/>
                <w:webHidden/>
              </w:rPr>
              <w:t>98</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85" w:history="1">
            <w:r w:rsidR="000C7888" w:rsidRPr="00C1449B">
              <w:rPr>
                <w:rStyle w:val="Hyperlink"/>
                <w:rFonts w:ascii="Times New Roman" w:hAnsi="Times New Roman" w:cs="Times New Roman"/>
                <w:noProof/>
              </w:rPr>
              <w:t>21.ДОПЪЛНИТЕЛНА ИНФОРМАЦИЯ.</w:t>
            </w:r>
            <w:r w:rsidR="000C7888">
              <w:rPr>
                <w:noProof/>
                <w:webHidden/>
              </w:rPr>
              <w:tab/>
            </w:r>
            <w:r>
              <w:rPr>
                <w:noProof/>
                <w:webHidden/>
              </w:rPr>
              <w:fldChar w:fldCharType="begin"/>
            </w:r>
            <w:r w:rsidR="000C7888">
              <w:rPr>
                <w:noProof/>
                <w:webHidden/>
              </w:rPr>
              <w:instrText xml:space="preserve"> PAGEREF _Toc442950685 \h </w:instrText>
            </w:r>
            <w:r>
              <w:rPr>
                <w:noProof/>
                <w:webHidden/>
              </w:rPr>
            </w:r>
            <w:r>
              <w:rPr>
                <w:noProof/>
                <w:webHidden/>
              </w:rPr>
              <w:fldChar w:fldCharType="separate"/>
            </w:r>
            <w:r w:rsidR="000C7888">
              <w:rPr>
                <w:noProof/>
                <w:webHidden/>
              </w:rPr>
              <w:t>101</w:t>
            </w:r>
            <w:r>
              <w:rPr>
                <w:noProof/>
                <w:webHidden/>
              </w:rPr>
              <w:fldChar w:fldCharType="end"/>
            </w:r>
          </w:hyperlink>
        </w:p>
        <w:p w:rsidR="000C7888" w:rsidRDefault="003A55D7">
          <w:pPr>
            <w:pStyle w:val="TOC2"/>
            <w:rPr>
              <w:rFonts w:eastAsiaTheme="minorEastAsia"/>
              <w:noProof/>
              <w:lang w:eastAsia="bg-BG"/>
            </w:rPr>
          </w:pPr>
          <w:hyperlink w:anchor="_Toc442950686" w:history="1">
            <w:r w:rsidR="000C7888" w:rsidRPr="00C1449B">
              <w:rPr>
                <w:rStyle w:val="Hyperlink"/>
                <w:rFonts w:ascii="Times New Roman" w:hAnsi="Times New Roman" w:cs="Times New Roman"/>
                <w:noProof/>
              </w:rPr>
              <w:t>21.1.Акционерен капитал.</w:t>
            </w:r>
            <w:r w:rsidR="000C7888">
              <w:rPr>
                <w:noProof/>
                <w:webHidden/>
              </w:rPr>
              <w:tab/>
            </w:r>
            <w:r>
              <w:rPr>
                <w:noProof/>
                <w:webHidden/>
              </w:rPr>
              <w:fldChar w:fldCharType="begin"/>
            </w:r>
            <w:r w:rsidR="000C7888">
              <w:rPr>
                <w:noProof/>
                <w:webHidden/>
              </w:rPr>
              <w:instrText xml:space="preserve"> PAGEREF _Toc442950686 \h </w:instrText>
            </w:r>
            <w:r>
              <w:rPr>
                <w:noProof/>
                <w:webHidden/>
              </w:rPr>
            </w:r>
            <w:r>
              <w:rPr>
                <w:noProof/>
                <w:webHidden/>
              </w:rPr>
              <w:fldChar w:fldCharType="separate"/>
            </w:r>
            <w:r w:rsidR="000C7888">
              <w:rPr>
                <w:noProof/>
                <w:webHidden/>
              </w:rPr>
              <w:t>101</w:t>
            </w:r>
            <w:r>
              <w:rPr>
                <w:noProof/>
                <w:webHidden/>
              </w:rPr>
              <w:fldChar w:fldCharType="end"/>
            </w:r>
          </w:hyperlink>
        </w:p>
        <w:p w:rsidR="000C7888" w:rsidRDefault="003A55D7">
          <w:pPr>
            <w:pStyle w:val="TOC2"/>
            <w:rPr>
              <w:rFonts w:eastAsiaTheme="minorEastAsia"/>
              <w:noProof/>
              <w:lang w:eastAsia="bg-BG"/>
            </w:rPr>
          </w:pPr>
          <w:hyperlink w:anchor="_Toc442950687" w:history="1">
            <w:r w:rsidR="000C7888" w:rsidRPr="00C1449B">
              <w:rPr>
                <w:rStyle w:val="Hyperlink"/>
                <w:rFonts w:ascii="Times New Roman" w:hAnsi="Times New Roman" w:cs="Times New Roman"/>
                <w:noProof/>
              </w:rPr>
              <w:t>21.2.Устав на Емитента.</w:t>
            </w:r>
            <w:r w:rsidR="000C7888">
              <w:rPr>
                <w:noProof/>
                <w:webHidden/>
              </w:rPr>
              <w:tab/>
            </w:r>
            <w:r>
              <w:rPr>
                <w:noProof/>
                <w:webHidden/>
              </w:rPr>
              <w:fldChar w:fldCharType="begin"/>
            </w:r>
            <w:r w:rsidR="000C7888">
              <w:rPr>
                <w:noProof/>
                <w:webHidden/>
              </w:rPr>
              <w:instrText xml:space="preserve"> PAGEREF _Toc442950687 \h </w:instrText>
            </w:r>
            <w:r>
              <w:rPr>
                <w:noProof/>
                <w:webHidden/>
              </w:rPr>
            </w:r>
            <w:r>
              <w:rPr>
                <w:noProof/>
                <w:webHidden/>
              </w:rPr>
              <w:fldChar w:fldCharType="separate"/>
            </w:r>
            <w:r w:rsidR="000C7888">
              <w:rPr>
                <w:noProof/>
                <w:webHidden/>
              </w:rPr>
              <w:t>102</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88" w:history="1">
            <w:r w:rsidR="000C7888" w:rsidRPr="00C1449B">
              <w:rPr>
                <w:rStyle w:val="Hyperlink"/>
                <w:rFonts w:ascii="Times New Roman" w:hAnsi="Times New Roman" w:cs="Times New Roman"/>
                <w:noProof/>
              </w:rPr>
              <w:t>22.ЗНАЧИТЕЛНИ ДОГОВОРИ.</w:t>
            </w:r>
            <w:r w:rsidR="000C7888">
              <w:rPr>
                <w:noProof/>
                <w:webHidden/>
              </w:rPr>
              <w:tab/>
            </w:r>
            <w:r>
              <w:rPr>
                <w:noProof/>
                <w:webHidden/>
              </w:rPr>
              <w:fldChar w:fldCharType="begin"/>
            </w:r>
            <w:r w:rsidR="000C7888">
              <w:rPr>
                <w:noProof/>
                <w:webHidden/>
              </w:rPr>
              <w:instrText xml:space="preserve"> PAGEREF _Toc442950688 \h </w:instrText>
            </w:r>
            <w:r>
              <w:rPr>
                <w:noProof/>
                <w:webHidden/>
              </w:rPr>
            </w:r>
            <w:r>
              <w:rPr>
                <w:noProof/>
                <w:webHidden/>
              </w:rPr>
              <w:fldChar w:fldCharType="separate"/>
            </w:r>
            <w:r w:rsidR="000C7888">
              <w:rPr>
                <w:noProof/>
                <w:webHidden/>
              </w:rPr>
              <w:t>106</w:t>
            </w:r>
            <w:r>
              <w:rPr>
                <w:noProof/>
                <w:webHidden/>
              </w:rPr>
              <w:fldChar w:fldCharType="end"/>
            </w:r>
          </w:hyperlink>
        </w:p>
        <w:p w:rsidR="000C7888" w:rsidRDefault="003A55D7">
          <w:pPr>
            <w:pStyle w:val="TOC1"/>
            <w:tabs>
              <w:tab w:val="left" w:pos="5398"/>
              <w:tab w:val="right" w:leader="dot" w:pos="9062"/>
            </w:tabs>
            <w:rPr>
              <w:rFonts w:eastAsiaTheme="minorEastAsia"/>
              <w:noProof/>
              <w:lang w:eastAsia="bg-BG"/>
            </w:rPr>
          </w:pPr>
          <w:hyperlink w:anchor="_Toc442950689" w:history="1">
            <w:r w:rsidR="000C7888" w:rsidRPr="00C1449B">
              <w:rPr>
                <w:rStyle w:val="Hyperlink"/>
                <w:rFonts w:ascii="Times New Roman" w:hAnsi="Times New Roman" w:cs="Times New Roman"/>
                <w:noProof/>
              </w:rPr>
              <w:t>23.ИНФОРМАЦИЯ ЗА ТРЕТИ ЛИЦА И ИЗЯВЛЕНИЕ</w:t>
            </w:r>
            <w:r w:rsidR="000C7888">
              <w:rPr>
                <w:rFonts w:eastAsiaTheme="minorEastAsia"/>
                <w:noProof/>
                <w:lang w:eastAsia="bg-BG"/>
              </w:rPr>
              <w:tab/>
            </w:r>
            <w:r w:rsidR="000C7888" w:rsidRPr="00C1449B">
              <w:rPr>
                <w:rStyle w:val="Hyperlink"/>
                <w:rFonts w:ascii="Times New Roman" w:hAnsi="Times New Roman" w:cs="Times New Roman"/>
                <w:noProof/>
              </w:rPr>
              <w:t>ОТ ЕКСПЕРТИ,  И ДЕКЛАРАЦИЯ ЗА ВСЯКАКЪВ  ИНТЕРЕС</w:t>
            </w:r>
            <w:r w:rsidR="0098695F">
              <w:rPr>
                <w:rStyle w:val="Hyperlink"/>
                <w:rFonts w:ascii="Times New Roman" w:hAnsi="Times New Roman" w:cs="Times New Roman"/>
                <w:noProof/>
              </w:rPr>
              <w:t>.................................................................</w:t>
            </w:r>
            <w:r w:rsidR="000C7888">
              <w:rPr>
                <w:noProof/>
                <w:webHidden/>
              </w:rPr>
              <w:tab/>
            </w:r>
            <w:r>
              <w:rPr>
                <w:noProof/>
                <w:webHidden/>
              </w:rPr>
              <w:fldChar w:fldCharType="begin"/>
            </w:r>
            <w:r w:rsidR="000C7888">
              <w:rPr>
                <w:noProof/>
                <w:webHidden/>
              </w:rPr>
              <w:instrText xml:space="preserve"> PAGEREF _Toc442950689 \h </w:instrText>
            </w:r>
            <w:r>
              <w:rPr>
                <w:noProof/>
                <w:webHidden/>
              </w:rPr>
            </w:r>
            <w:r>
              <w:rPr>
                <w:noProof/>
                <w:webHidden/>
              </w:rPr>
              <w:fldChar w:fldCharType="separate"/>
            </w:r>
            <w:r w:rsidR="000C7888">
              <w:rPr>
                <w:noProof/>
                <w:webHidden/>
              </w:rPr>
              <w:t>106</w:t>
            </w:r>
            <w:r>
              <w:rPr>
                <w:noProof/>
                <w:webHidden/>
              </w:rPr>
              <w:fldChar w:fldCharType="end"/>
            </w:r>
          </w:hyperlink>
        </w:p>
        <w:p w:rsidR="000C7888" w:rsidRDefault="003A55D7">
          <w:pPr>
            <w:pStyle w:val="TOC2"/>
            <w:rPr>
              <w:rFonts w:eastAsiaTheme="minorEastAsia"/>
              <w:noProof/>
              <w:lang w:eastAsia="bg-BG"/>
            </w:rPr>
          </w:pPr>
          <w:hyperlink w:anchor="_Toc442950690" w:history="1">
            <w:r w:rsidR="000C7888" w:rsidRPr="00C1449B">
              <w:rPr>
                <w:rStyle w:val="Hyperlink"/>
                <w:rFonts w:ascii="Times New Roman" w:hAnsi="Times New Roman" w:cs="Times New Roman"/>
                <w:noProof/>
              </w:rPr>
              <w:t>23.1.Запис или доклад на експерт.</w:t>
            </w:r>
            <w:r w:rsidR="000C7888">
              <w:rPr>
                <w:noProof/>
                <w:webHidden/>
              </w:rPr>
              <w:tab/>
            </w:r>
            <w:r>
              <w:rPr>
                <w:noProof/>
                <w:webHidden/>
              </w:rPr>
              <w:fldChar w:fldCharType="begin"/>
            </w:r>
            <w:r w:rsidR="000C7888">
              <w:rPr>
                <w:noProof/>
                <w:webHidden/>
              </w:rPr>
              <w:instrText xml:space="preserve"> PAGEREF _Toc442950690 \h </w:instrText>
            </w:r>
            <w:r>
              <w:rPr>
                <w:noProof/>
                <w:webHidden/>
              </w:rPr>
            </w:r>
            <w:r>
              <w:rPr>
                <w:noProof/>
                <w:webHidden/>
              </w:rPr>
              <w:fldChar w:fldCharType="separate"/>
            </w:r>
            <w:r w:rsidR="000C7888">
              <w:rPr>
                <w:noProof/>
                <w:webHidden/>
              </w:rPr>
              <w:t>106</w:t>
            </w:r>
            <w:r>
              <w:rPr>
                <w:noProof/>
                <w:webHidden/>
              </w:rPr>
              <w:fldChar w:fldCharType="end"/>
            </w:r>
          </w:hyperlink>
        </w:p>
        <w:p w:rsidR="000C7888" w:rsidRDefault="003A55D7">
          <w:pPr>
            <w:pStyle w:val="TOC2"/>
            <w:rPr>
              <w:rFonts w:eastAsiaTheme="minorEastAsia"/>
              <w:noProof/>
              <w:lang w:eastAsia="bg-BG"/>
            </w:rPr>
          </w:pPr>
          <w:hyperlink w:anchor="_Toc442950691" w:history="1">
            <w:r w:rsidR="000C7888" w:rsidRPr="00C1449B">
              <w:rPr>
                <w:rStyle w:val="Hyperlink"/>
                <w:rFonts w:ascii="Times New Roman" w:hAnsi="Times New Roman" w:cs="Times New Roman"/>
                <w:noProof/>
              </w:rPr>
              <w:t>23.2.Потвърждаване на информацията, получена от трети страни.</w:t>
            </w:r>
            <w:r w:rsidR="000C7888">
              <w:rPr>
                <w:noProof/>
                <w:webHidden/>
              </w:rPr>
              <w:tab/>
            </w:r>
            <w:r>
              <w:rPr>
                <w:noProof/>
                <w:webHidden/>
              </w:rPr>
              <w:fldChar w:fldCharType="begin"/>
            </w:r>
            <w:r w:rsidR="000C7888">
              <w:rPr>
                <w:noProof/>
                <w:webHidden/>
              </w:rPr>
              <w:instrText xml:space="preserve"> PAGEREF _Toc442950691 \h </w:instrText>
            </w:r>
            <w:r>
              <w:rPr>
                <w:noProof/>
                <w:webHidden/>
              </w:rPr>
            </w:r>
            <w:r>
              <w:rPr>
                <w:noProof/>
                <w:webHidden/>
              </w:rPr>
              <w:fldChar w:fldCharType="separate"/>
            </w:r>
            <w:r w:rsidR="000C7888">
              <w:rPr>
                <w:noProof/>
                <w:webHidden/>
              </w:rPr>
              <w:t>107</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92" w:history="1">
            <w:r w:rsidR="000C7888" w:rsidRPr="00C1449B">
              <w:rPr>
                <w:rStyle w:val="Hyperlink"/>
                <w:rFonts w:ascii="Times New Roman" w:hAnsi="Times New Roman" w:cs="Times New Roman"/>
                <w:noProof/>
              </w:rPr>
              <w:t>24.ПОКАЗВАНИ ДОКУМЕНТИ.</w:t>
            </w:r>
            <w:r w:rsidR="000C7888">
              <w:rPr>
                <w:noProof/>
                <w:webHidden/>
              </w:rPr>
              <w:tab/>
            </w:r>
            <w:r>
              <w:rPr>
                <w:noProof/>
                <w:webHidden/>
              </w:rPr>
              <w:fldChar w:fldCharType="begin"/>
            </w:r>
            <w:r w:rsidR="000C7888">
              <w:rPr>
                <w:noProof/>
                <w:webHidden/>
              </w:rPr>
              <w:instrText xml:space="preserve"> PAGEREF _Toc442950692 \h </w:instrText>
            </w:r>
            <w:r>
              <w:rPr>
                <w:noProof/>
                <w:webHidden/>
              </w:rPr>
            </w:r>
            <w:r>
              <w:rPr>
                <w:noProof/>
                <w:webHidden/>
              </w:rPr>
              <w:fldChar w:fldCharType="separate"/>
            </w:r>
            <w:r w:rsidR="000C7888">
              <w:rPr>
                <w:noProof/>
                <w:webHidden/>
              </w:rPr>
              <w:t>107</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93" w:history="1">
            <w:r w:rsidR="000C7888" w:rsidRPr="00C1449B">
              <w:rPr>
                <w:rStyle w:val="Hyperlink"/>
                <w:rFonts w:ascii="Times New Roman" w:hAnsi="Times New Roman" w:cs="Times New Roman"/>
                <w:noProof/>
              </w:rPr>
              <w:t>25.ИНФОРМАЦИЯ ЗА УЧАСТИЯТА.</w:t>
            </w:r>
            <w:r w:rsidR="000C7888">
              <w:rPr>
                <w:noProof/>
                <w:webHidden/>
              </w:rPr>
              <w:tab/>
            </w:r>
            <w:r>
              <w:rPr>
                <w:noProof/>
                <w:webHidden/>
              </w:rPr>
              <w:fldChar w:fldCharType="begin"/>
            </w:r>
            <w:r w:rsidR="000C7888">
              <w:rPr>
                <w:noProof/>
                <w:webHidden/>
              </w:rPr>
              <w:instrText xml:space="preserve"> PAGEREF _Toc442950693 \h </w:instrText>
            </w:r>
            <w:r>
              <w:rPr>
                <w:noProof/>
                <w:webHidden/>
              </w:rPr>
            </w:r>
            <w:r>
              <w:rPr>
                <w:noProof/>
                <w:webHidden/>
              </w:rPr>
              <w:fldChar w:fldCharType="separate"/>
            </w:r>
            <w:r w:rsidR="000C7888">
              <w:rPr>
                <w:noProof/>
                <w:webHidden/>
              </w:rPr>
              <w:t>108</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694" w:history="1">
            <w:r w:rsidR="000C7888" w:rsidRPr="00C1449B">
              <w:rPr>
                <w:rStyle w:val="Hyperlink"/>
                <w:rFonts w:ascii="Times New Roman" w:hAnsi="Times New Roman" w:cs="Times New Roman"/>
                <w:noProof/>
              </w:rPr>
              <w:t>26.ОПИСАНИЕ НА ИНВЕСТИЦИОННИТЕ ЦЕЛИ НА ДРУЖЕСТВОТО.</w:t>
            </w:r>
            <w:r w:rsidR="000C7888">
              <w:rPr>
                <w:noProof/>
                <w:webHidden/>
              </w:rPr>
              <w:tab/>
            </w:r>
            <w:r>
              <w:rPr>
                <w:noProof/>
                <w:webHidden/>
              </w:rPr>
              <w:fldChar w:fldCharType="begin"/>
            </w:r>
            <w:r w:rsidR="000C7888">
              <w:rPr>
                <w:noProof/>
                <w:webHidden/>
              </w:rPr>
              <w:instrText xml:space="preserve"> PAGEREF _Toc442950694 \h </w:instrText>
            </w:r>
            <w:r>
              <w:rPr>
                <w:noProof/>
                <w:webHidden/>
              </w:rPr>
            </w:r>
            <w:r>
              <w:rPr>
                <w:noProof/>
                <w:webHidden/>
              </w:rPr>
              <w:fldChar w:fldCharType="separate"/>
            </w:r>
            <w:r w:rsidR="000C7888">
              <w:rPr>
                <w:noProof/>
                <w:webHidden/>
              </w:rPr>
              <w:t>108</w:t>
            </w:r>
            <w:r>
              <w:rPr>
                <w:noProof/>
                <w:webHidden/>
              </w:rPr>
              <w:fldChar w:fldCharType="end"/>
            </w:r>
          </w:hyperlink>
        </w:p>
        <w:p w:rsidR="000C7888" w:rsidRDefault="003A55D7">
          <w:pPr>
            <w:pStyle w:val="TOC1"/>
            <w:tabs>
              <w:tab w:val="left" w:pos="4957"/>
              <w:tab w:val="right" w:leader="dot" w:pos="9062"/>
            </w:tabs>
            <w:rPr>
              <w:rFonts w:eastAsiaTheme="minorEastAsia"/>
              <w:noProof/>
              <w:lang w:eastAsia="bg-BG"/>
            </w:rPr>
          </w:pPr>
          <w:hyperlink w:anchor="_Toc442950695" w:history="1">
            <w:r w:rsidR="000C7888" w:rsidRPr="00C1449B">
              <w:rPr>
                <w:rStyle w:val="Hyperlink"/>
                <w:rFonts w:ascii="Times New Roman" w:hAnsi="Times New Roman" w:cs="Times New Roman"/>
                <w:noProof/>
              </w:rPr>
              <w:t>27.ОГРАНИЧЕНИЯТА В ИНВЕСТИЦИОННАТА</w:t>
            </w:r>
            <w:r w:rsidR="000C7888">
              <w:rPr>
                <w:rFonts w:eastAsiaTheme="minorEastAsia"/>
                <w:noProof/>
                <w:lang w:eastAsia="bg-BG"/>
              </w:rPr>
              <w:tab/>
            </w:r>
            <w:r w:rsidR="000C7888" w:rsidRPr="00C1449B">
              <w:rPr>
                <w:rStyle w:val="Hyperlink"/>
                <w:rFonts w:ascii="Times New Roman" w:hAnsi="Times New Roman" w:cs="Times New Roman"/>
                <w:noProof/>
              </w:rPr>
              <w:t>ПОЛИТИКА НА ДРУЖЕСТВОТО, В РАМКИТЕ НА КОИТО ДРУЖЕСТВОТО СЪС СПЕЦИАЛНА ИНВЕСТИЦИОННА ЦЕЛ ВЗЕМА ИНВЕСТИЦИОННИ РЕШЕНИЯ.</w:t>
            </w:r>
            <w:r w:rsidR="00362E6E">
              <w:rPr>
                <w:rStyle w:val="Hyperlink"/>
                <w:rFonts w:ascii="Times New Roman" w:hAnsi="Times New Roman" w:cs="Times New Roman"/>
                <w:noProof/>
              </w:rPr>
              <w:t>....................</w:t>
            </w:r>
            <w:r w:rsidR="000C7888">
              <w:rPr>
                <w:noProof/>
                <w:webHidden/>
              </w:rPr>
              <w:tab/>
            </w:r>
            <w:r>
              <w:rPr>
                <w:noProof/>
                <w:webHidden/>
              </w:rPr>
              <w:fldChar w:fldCharType="begin"/>
            </w:r>
            <w:r w:rsidR="000C7888">
              <w:rPr>
                <w:noProof/>
                <w:webHidden/>
              </w:rPr>
              <w:instrText xml:space="preserve"> PAGEREF _Toc442950695 \h </w:instrText>
            </w:r>
            <w:r>
              <w:rPr>
                <w:noProof/>
                <w:webHidden/>
              </w:rPr>
            </w:r>
            <w:r>
              <w:rPr>
                <w:noProof/>
                <w:webHidden/>
              </w:rPr>
              <w:fldChar w:fldCharType="separate"/>
            </w:r>
            <w:r w:rsidR="000C7888">
              <w:rPr>
                <w:noProof/>
                <w:webHidden/>
              </w:rPr>
              <w:t>109</w:t>
            </w:r>
            <w:r>
              <w:rPr>
                <w:noProof/>
                <w:webHidden/>
              </w:rPr>
              <w:fldChar w:fldCharType="end"/>
            </w:r>
          </w:hyperlink>
        </w:p>
        <w:p w:rsidR="000C7888" w:rsidRDefault="003A55D7">
          <w:pPr>
            <w:pStyle w:val="TOC1"/>
            <w:tabs>
              <w:tab w:val="left" w:pos="8989"/>
              <w:tab w:val="right" w:leader="dot" w:pos="9062"/>
            </w:tabs>
            <w:rPr>
              <w:rFonts w:eastAsiaTheme="minorEastAsia"/>
              <w:noProof/>
              <w:lang w:eastAsia="bg-BG"/>
            </w:rPr>
          </w:pPr>
          <w:hyperlink w:anchor="_Toc442950696" w:history="1">
            <w:r w:rsidR="000C7888" w:rsidRPr="00C1449B">
              <w:rPr>
                <w:rStyle w:val="Hyperlink"/>
                <w:rFonts w:ascii="Times New Roman" w:hAnsi="Times New Roman" w:cs="Times New Roman"/>
                <w:noProof/>
              </w:rPr>
              <w:t>28.ОПИСАНИЕ НА ПОЛИТИКАТА НА ДРУЖЕСТВОТО ОТНОСНО ПРИДОБИВАНЕ НА НОВ АКТИВ ИЛИ АКТИВИ</w:t>
            </w:r>
            <w:r w:rsidR="00362E6E">
              <w:rPr>
                <w:rStyle w:val="Hyperlink"/>
                <w:rFonts w:ascii="Times New Roman" w:hAnsi="Times New Roman" w:cs="Times New Roman"/>
                <w:noProof/>
              </w:rPr>
              <w:t>............................................................................................................</w:t>
            </w:r>
            <w:r>
              <w:rPr>
                <w:noProof/>
                <w:webHidden/>
              </w:rPr>
              <w:fldChar w:fldCharType="begin"/>
            </w:r>
            <w:r w:rsidR="000C7888">
              <w:rPr>
                <w:noProof/>
                <w:webHidden/>
              </w:rPr>
              <w:instrText xml:space="preserve"> PAGEREF _Toc442950696 \h </w:instrText>
            </w:r>
            <w:r>
              <w:rPr>
                <w:noProof/>
                <w:webHidden/>
              </w:rPr>
            </w:r>
            <w:r>
              <w:rPr>
                <w:noProof/>
                <w:webHidden/>
              </w:rPr>
              <w:fldChar w:fldCharType="separate"/>
            </w:r>
            <w:r w:rsidR="000C7888">
              <w:rPr>
                <w:noProof/>
                <w:webHidden/>
              </w:rPr>
              <w:t>110</w:t>
            </w:r>
            <w:r>
              <w:rPr>
                <w:noProof/>
                <w:webHidden/>
              </w:rPr>
              <w:fldChar w:fldCharType="end"/>
            </w:r>
          </w:hyperlink>
        </w:p>
        <w:p w:rsidR="000C7888" w:rsidRDefault="003A55D7">
          <w:pPr>
            <w:pStyle w:val="TOC2"/>
            <w:rPr>
              <w:rFonts w:eastAsiaTheme="minorEastAsia"/>
              <w:noProof/>
              <w:lang w:eastAsia="bg-BG"/>
            </w:rPr>
          </w:pPr>
          <w:hyperlink w:anchor="_Toc442950697" w:history="1">
            <w:r w:rsidR="000C7888" w:rsidRPr="00C1449B">
              <w:rPr>
                <w:rStyle w:val="Hyperlink"/>
                <w:rFonts w:ascii="Times New Roman" w:hAnsi="Times New Roman" w:cs="Times New Roman"/>
                <w:noProof/>
              </w:rPr>
              <w:t>28.1.Приоритети на инвестиционната дейност.</w:t>
            </w:r>
            <w:r w:rsidR="000C7888">
              <w:rPr>
                <w:noProof/>
                <w:webHidden/>
              </w:rPr>
              <w:tab/>
            </w:r>
            <w:r>
              <w:rPr>
                <w:noProof/>
                <w:webHidden/>
              </w:rPr>
              <w:fldChar w:fldCharType="begin"/>
            </w:r>
            <w:r w:rsidR="000C7888">
              <w:rPr>
                <w:noProof/>
                <w:webHidden/>
              </w:rPr>
              <w:instrText xml:space="preserve"> PAGEREF _Toc442950697 \h </w:instrText>
            </w:r>
            <w:r>
              <w:rPr>
                <w:noProof/>
                <w:webHidden/>
              </w:rPr>
            </w:r>
            <w:r>
              <w:rPr>
                <w:noProof/>
                <w:webHidden/>
              </w:rPr>
              <w:fldChar w:fldCharType="separate"/>
            </w:r>
            <w:r w:rsidR="000C7888">
              <w:rPr>
                <w:noProof/>
                <w:webHidden/>
              </w:rPr>
              <w:t>110</w:t>
            </w:r>
            <w:r>
              <w:rPr>
                <w:noProof/>
                <w:webHidden/>
              </w:rPr>
              <w:fldChar w:fldCharType="end"/>
            </w:r>
          </w:hyperlink>
        </w:p>
        <w:p w:rsidR="000C7888" w:rsidRDefault="003A55D7">
          <w:pPr>
            <w:pStyle w:val="TOC2"/>
            <w:rPr>
              <w:rFonts w:eastAsiaTheme="minorEastAsia"/>
              <w:noProof/>
              <w:lang w:eastAsia="bg-BG"/>
            </w:rPr>
          </w:pPr>
          <w:hyperlink w:anchor="_Toc442950698" w:history="1">
            <w:r w:rsidR="000C7888" w:rsidRPr="00C1449B">
              <w:rPr>
                <w:rStyle w:val="Hyperlink"/>
                <w:rFonts w:ascii="Times New Roman" w:hAnsi="Times New Roman" w:cs="Times New Roman"/>
                <w:noProof/>
              </w:rPr>
              <w:t>28.2. Други възможни инвестиции.</w:t>
            </w:r>
            <w:r w:rsidR="000C7888">
              <w:rPr>
                <w:noProof/>
                <w:webHidden/>
              </w:rPr>
              <w:tab/>
            </w:r>
            <w:r>
              <w:rPr>
                <w:noProof/>
                <w:webHidden/>
              </w:rPr>
              <w:fldChar w:fldCharType="begin"/>
            </w:r>
            <w:r w:rsidR="000C7888">
              <w:rPr>
                <w:noProof/>
                <w:webHidden/>
              </w:rPr>
              <w:instrText xml:space="preserve"> PAGEREF _Toc442950698 \h </w:instrText>
            </w:r>
            <w:r>
              <w:rPr>
                <w:noProof/>
                <w:webHidden/>
              </w:rPr>
            </w:r>
            <w:r>
              <w:rPr>
                <w:noProof/>
                <w:webHidden/>
              </w:rPr>
              <w:fldChar w:fldCharType="separate"/>
            </w:r>
            <w:r w:rsidR="000C7888">
              <w:rPr>
                <w:noProof/>
                <w:webHidden/>
              </w:rPr>
              <w:t>110</w:t>
            </w:r>
            <w:r>
              <w:rPr>
                <w:noProof/>
                <w:webHidden/>
              </w:rPr>
              <w:fldChar w:fldCharType="end"/>
            </w:r>
          </w:hyperlink>
        </w:p>
        <w:p w:rsidR="000C7888" w:rsidRDefault="003A55D7">
          <w:pPr>
            <w:pStyle w:val="TOC2"/>
            <w:rPr>
              <w:rFonts w:eastAsiaTheme="minorEastAsia"/>
              <w:noProof/>
              <w:lang w:eastAsia="bg-BG"/>
            </w:rPr>
          </w:pPr>
          <w:hyperlink w:anchor="_Toc442950699" w:history="1">
            <w:r w:rsidR="000C7888" w:rsidRPr="00C1449B">
              <w:rPr>
                <w:rStyle w:val="Hyperlink"/>
                <w:rFonts w:ascii="Times New Roman" w:hAnsi="Times New Roman" w:cs="Times New Roman"/>
                <w:noProof/>
              </w:rPr>
              <w:t>28.3.Инвестиционни решения.</w:t>
            </w:r>
            <w:r w:rsidR="000C7888">
              <w:rPr>
                <w:noProof/>
                <w:webHidden/>
              </w:rPr>
              <w:tab/>
            </w:r>
            <w:r>
              <w:rPr>
                <w:noProof/>
                <w:webHidden/>
              </w:rPr>
              <w:fldChar w:fldCharType="begin"/>
            </w:r>
            <w:r w:rsidR="000C7888">
              <w:rPr>
                <w:noProof/>
                <w:webHidden/>
              </w:rPr>
              <w:instrText xml:space="preserve"> PAGEREF _Toc442950699 \h </w:instrText>
            </w:r>
            <w:r>
              <w:rPr>
                <w:noProof/>
                <w:webHidden/>
              </w:rPr>
            </w:r>
            <w:r>
              <w:rPr>
                <w:noProof/>
                <w:webHidden/>
              </w:rPr>
              <w:fldChar w:fldCharType="separate"/>
            </w:r>
            <w:r w:rsidR="000C7888">
              <w:rPr>
                <w:noProof/>
                <w:webHidden/>
              </w:rPr>
              <w:t>111</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700" w:history="1">
            <w:r w:rsidR="000C7888" w:rsidRPr="00C1449B">
              <w:rPr>
                <w:rStyle w:val="Hyperlink"/>
                <w:rFonts w:ascii="Times New Roman" w:hAnsi="Times New Roman" w:cs="Times New Roman"/>
                <w:noProof/>
              </w:rPr>
              <w:t>29.ОПИСАНИЕ НА КРИТЕРИИТЕ, НА КОИТО ОТГОВАРЯТ НЕДВИЖИМИТЕ ИМОТИ, В КОИТО ЩЕ ИНВЕСТИРА ДРУЖЕСТВОТО, КАКТО И ХАРАКТЕРИСТИКИТЕ НА ПРИДОБИТИТЕ НЕДВИЖИМИ ИМОТИ.</w:t>
            </w:r>
            <w:r w:rsidR="000C7888">
              <w:rPr>
                <w:noProof/>
                <w:webHidden/>
              </w:rPr>
              <w:tab/>
            </w:r>
            <w:r>
              <w:rPr>
                <w:noProof/>
                <w:webHidden/>
              </w:rPr>
              <w:fldChar w:fldCharType="begin"/>
            </w:r>
            <w:r w:rsidR="000C7888">
              <w:rPr>
                <w:noProof/>
                <w:webHidden/>
              </w:rPr>
              <w:instrText xml:space="preserve"> PAGEREF _Toc442950700 \h </w:instrText>
            </w:r>
            <w:r>
              <w:rPr>
                <w:noProof/>
                <w:webHidden/>
              </w:rPr>
            </w:r>
            <w:r>
              <w:rPr>
                <w:noProof/>
                <w:webHidden/>
              </w:rPr>
              <w:fldChar w:fldCharType="separate"/>
            </w:r>
            <w:r w:rsidR="000C7888">
              <w:rPr>
                <w:noProof/>
                <w:webHidden/>
              </w:rPr>
              <w:t>111</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701" w:history="1">
            <w:r w:rsidR="000C7888" w:rsidRPr="00C1449B">
              <w:rPr>
                <w:rStyle w:val="Hyperlink"/>
                <w:rFonts w:ascii="Times New Roman" w:hAnsi="Times New Roman" w:cs="Times New Roman"/>
                <w:noProof/>
              </w:rPr>
              <w:t>30.ИНФОРМАЦИЯ ЗА ПРИДОБИТИТЕ НЕДВИЖИМИ ИМОТИ.</w:t>
            </w:r>
            <w:r w:rsidR="000C7888">
              <w:rPr>
                <w:noProof/>
                <w:webHidden/>
              </w:rPr>
              <w:tab/>
            </w:r>
            <w:r>
              <w:rPr>
                <w:noProof/>
                <w:webHidden/>
              </w:rPr>
              <w:fldChar w:fldCharType="begin"/>
            </w:r>
            <w:r w:rsidR="000C7888">
              <w:rPr>
                <w:noProof/>
                <w:webHidden/>
              </w:rPr>
              <w:instrText xml:space="preserve"> PAGEREF _Toc442950701 \h </w:instrText>
            </w:r>
            <w:r>
              <w:rPr>
                <w:noProof/>
                <w:webHidden/>
              </w:rPr>
            </w:r>
            <w:r>
              <w:rPr>
                <w:noProof/>
                <w:webHidden/>
              </w:rPr>
              <w:fldChar w:fldCharType="separate"/>
            </w:r>
            <w:r w:rsidR="000C7888">
              <w:rPr>
                <w:noProof/>
                <w:webHidden/>
              </w:rPr>
              <w:t>112</w:t>
            </w:r>
            <w:r>
              <w:rPr>
                <w:noProof/>
                <w:webHidden/>
              </w:rPr>
              <w:fldChar w:fldCharType="end"/>
            </w:r>
          </w:hyperlink>
        </w:p>
        <w:p w:rsidR="000C7888" w:rsidRDefault="003A55D7">
          <w:pPr>
            <w:pStyle w:val="TOC2"/>
            <w:rPr>
              <w:rFonts w:eastAsiaTheme="minorEastAsia"/>
              <w:noProof/>
              <w:lang w:eastAsia="bg-BG"/>
            </w:rPr>
          </w:pPr>
          <w:hyperlink w:anchor="_Toc442950702" w:history="1">
            <w:r w:rsidR="000C7888" w:rsidRPr="00C1449B">
              <w:rPr>
                <w:rStyle w:val="Hyperlink"/>
                <w:rFonts w:ascii="Times New Roman" w:hAnsi="Times New Roman" w:cs="Times New Roman"/>
                <w:noProof/>
              </w:rPr>
              <w:t>30.1.Вид на недвижимите имоти и относителен дял на всеки вид имоти от общо секюритизираните недвижими имоти.</w:t>
            </w:r>
            <w:r w:rsidR="000C7888">
              <w:rPr>
                <w:noProof/>
                <w:webHidden/>
              </w:rPr>
              <w:tab/>
            </w:r>
            <w:r>
              <w:rPr>
                <w:noProof/>
                <w:webHidden/>
              </w:rPr>
              <w:fldChar w:fldCharType="begin"/>
            </w:r>
            <w:r w:rsidR="000C7888">
              <w:rPr>
                <w:noProof/>
                <w:webHidden/>
              </w:rPr>
              <w:instrText xml:space="preserve"> PAGEREF _Toc442950702 \h </w:instrText>
            </w:r>
            <w:r>
              <w:rPr>
                <w:noProof/>
                <w:webHidden/>
              </w:rPr>
            </w:r>
            <w:r>
              <w:rPr>
                <w:noProof/>
                <w:webHidden/>
              </w:rPr>
              <w:fldChar w:fldCharType="separate"/>
            </w:r>
            <w:r w:rsidR="000C7888">
              <w:rPr>
                <w:noProof/>
                <w:webHidden/>
              </w:rPr>
              <w:t>112</w:t>
            </w:r>
            <w:r>
              <w:rPr>
                <w:noProof/>
                <w:webHidden/>
              </w:rPr>
              <w:fldChar w:fldCharType="end"/>
            </w:r>
          </w:hyperlink>
        </w:p>
        <w:p w:rsidR="000C7888" w:rsidRDefault="003A55D7">
          <w:pPr>
            <w:pStyle w:val="TOC2"/>
            <w:rPr>
              <w:rFonts w:eastAsiaTheme="minorEastAsia"/>
              <w:noProof/>
              <w:lang w:eastAsia="bg-BG"/>
            </w:rPr>
          </w:pPr>
          <w:hyperlink w:anchor="_Toc442950703" w:history="1">
            <w:r w:rsidR="000C7888" w:rsidRPr="00C1449B">
              <w:rPr>
                <w:rStyle w:val="Hyperlink"/>
                <w:rFonts w:ascii="Times New Roman" w:hAnsi="Times New Roman" w:cs="Times New Roman"/>
                <w:noProof/>
              </w:rPr>
              <w:t>30.2.Местонахождение на недвижимите имоти и относителен дял на имотите според местонахождението им от общо секюритизираните недвижими имоти.</w:t>
            </w:r>
            <w:r w:rsidR="000C7888">
              <w:rPr>
                <w:noProof/>
                <w:webHidden/>
              </w:rPr>
              <w:tab/>
            </w:r>
            <w:r>
              <w:rPr>
                <w:noProof/>
                <w:webHidden/>
              </w:rPr>
              <w:fldChar w:fldCharType="begin"/>
            </w:r>
            <w:r w:rsidR="000C7888">
              <w:rPr>
                <w:noProof/>
                <w:webHidden/>
              </w:rPr>
              <w:instrText xml:space="preserve"> PAGEREF _Toc442950703 \h </w:instrText>
            </w:r>
            <w:r>
              <w:rPr>
                <w:noProof/>
                <w:webHidden/>
              </w:rPr>
            </w:r>
            <w:r>
              <w:rPr>
                <w:noProof/>
                <w:webHidden/>
              </w:rPr>
              <w:fldChar w:fldCharType="separate"/>
            </w:r>
            <w:r w:rsidR="000C7888">
              <w:rPr>
                <w:noProof/>
                <w:webHidden/>
              </w:rPr>
              <w:t>114</w:t>
            </w:r>
            <w:r>
              <w:rPr>
                <w:noProof/>
                <w:webHidden/>
              </w:rPr>
              <w:fldChar w:fldCharType="end"/>
            </w:r>
          </w:hyperlink>
        </w:p>
        <w:p w:rsidR="000C7888" w:rsidRDefault="003A55D7">
          <w:pPr>
            <w:pStyle w:val="TOC2"/>
            <w:rPr>
              <w:rFonts w:eastAsiaTheme="minorEastAsia"/>
              <w:noProof/>
              <w:lang w:eastAsia="bg-BG"/>
            </w:rPr>
          </w:pPr>
          <w:hyperlink w:anchor="_Toc442950704" w:history="1">
            <w:r w:rsidR="000C7888" w:rsidRPr="00C1449B">
              <w:rPr>
                <w:rStyle w:val="Hyperlink"/>
                <w:rFonts w:ascii="Times New Roman" w:hAnsi="Times New Roman" w:cs="Times New Roman"/>
                <w:noProof/>
              </w:rPr>
              <w:t>30.3. Описание на недвижимите имоти. допълнителни инвестиции и разходи, необходими за въвеждане на активите в експлоатация.</w:t>
            </w:r>
            <w:r w:rsidR="000C7888">
              <w:rPr>
                <w:noProof/>
                <w:webHidden/>
              </w:rPr>
              <w:tab/>
            </w:r>
            <w:r>
              <w:rPr>
                <w:noProof/>
                <w:webHidden/>
              </w:rPr>
              <w:fldChar w:fldCharType="begin"/>
            </w:r>
            <w:r w:rsidR="000C7888">
              <w:rPr>
                <w:noProof/>
                <w:webHidden/>
              </w:rPr>
              <w:instrText xml:space="preserve"> PAGEREF _Toc442950704 \h </w:instrText>
            </w:r>
            <w:r>
              <w:rPr>
                <w:noProof/>
                <w:webHidden/>
              </w:rPr>
            </w:r>
            <w:r>
              <w:rPr>
                <w:noProof/>
                <w:webHidden/>
              </w:rPr>
              <w:fldChar w:fldCharType="separate"/>
            </w:r>
            <w:r w:rsidR="000C7888">
              <w:rPr>
                <w:noProof/>
                <w:webHidden/>
              </w:rPr>
              <w:t>115</w:t>
            </w:r>
            <w:r>
              <w:rPr>
                <w:noProof/>
                <w:webHidden/>
              </w:rPr>
              <w:fldChar w:fldCharType="end"/>
            </w:r>
          </w:hyperlink>
        </w:p>
        <w:p w:rsidR="000C7888" w:rsidRDefault="003A55D7">
          <w:pPr>
            <w:pStyle w:val="TOC2"/>
            <w:rPr>
              <w:rFonts w:eastAsiaTheme="minorEastAsia"/>
              <w:noProof/>
              <w:lang w:eastAsia="bg-BG"/>
            </w:rPr>
          </w:pPr>
          <w:hyperlink w:anchor="_Toc442950705" w:history="1">
            <w:r w:rsidR="000C7888" w:rsidRPr="00C1449B">
              <w:rPr>
                <w:rStyle w:val="Hyperlink"/>
                <w:rFonts w:ascii="Times New Roman" w:hAnsi="Times New Roman" w:cs="Times New Roman"/>
                <w:noProof/>
              </w:rPr>
              <w:t>30.4.Извършени строежи, ремонти и подобрения на недвижимите имоти.</w:t>
            </w:r>
            <w:r w:rsidR="000C7888">
              <w:rPr>
                <w:noProof/>
                <w:webHidden/>
              </w:rPr>
              <w:tab/>
            </w:r>
            <w:r>
              <w:rPr>
                <w:noProof/>
                <w:webHidden/>
              </w:rPr>
              <w:fldChar w:fldCharType="begin"/>
            </w:r>
            <w:r w:rsidR="000C7888">
              <w:rPr>
                <w:noProof/>
                <w:webHidden/>
              </w:rPr>
              <w:instrText xml:space="preserve"> PAGEREF _Toc442950705 \h </w:instrText>
            </w:r>
            <w:r>
              <w:rPr>
                <w:noProof/>
                <w:webHidden/>
              </w:rPr>
            </w:r>
            <w:r>
              <w:rPr>
                <w:noProof/>
                <w:webHidden/>
              </w:rPr>
              <w:fldChar w:fldCharType="separate"/>
            </w:r>
            <w:r w:rsidR="000C7888">
              <w:rPr>
                <w:noProof/>
                <w:webHidden/>
              </w:rPr>
              <w:t>133</w:t>
            </w:r>
            <w:r>
              <w:rPr>
                <w:noProof/>
                <w:webHidden/>
              </w:rPr>
              <w:fldChar w:fldCharType="end"/>
            </w:r>
          </w:hyperlink>
        </w:p>
        <w:p w:rsidR="000C7888" w:rsidRDefault="003A55D7">
          <w:pPr>
            <w:pStyle w:val="TOC2"/>
            <w:rPr>
              <w:rFonts w:eastAsiaTheme="minorEastAsia"/>
              <w:noProof/>
              <w:lang w:eastAsia="bg-BG"/>
            </w:rPr>
          </w:pPr>
          <w:hyperlink w:anchor="_Toc442950706" w:history="1">
            <w:r w:rsidR="000C7888" w:rsidRPr="00C1449B">
              <w:rPr>
                <w:rStyle w:val="Hyperlink"/>
                <w:rFonts w:ascii="Times New Roman" w:hAnsi="Times New Roman" w:cs="Times New Roman"/>
                <w:noProof/>
              </w:rPr>
              <w:t>30.5.Отдадени за ползване срещу заплащане недвижими имоти и относителния им дял от общо секюритизираните недвижими имоти.</w:t>
            </w:r>
            <w:r w:rsidR="000C7888">
              <w:rPr>
                <w:noProof/>
                <w:webHidden/>
              </w:rPr>
              <w:tab/>
            </w:r>
            <w:r>
              <w:rPr>
                <w:noProof/>
                <w:webHidden/>
              </w:rPr>
              <w:fldChar w:fldCharType="begin"/>
            </w:r>
            <w:r w:rsidR="000C7888">
              <w:rPr>
                <w:noProof/>
                <w:webHidden/>
              </w:rPr>
              <w:instrText xml:space="preserve"> PAGEREF _Toc442950706 \h </w:instrText>
            </w:r>
            <w:r>
              <w:rPr>
                <w:noProof/>
                <w:webHidden/>
              </w:rPr>
            </w:r>
            <w:r>
              <w:rPr>
                <w:noProof/>
                <w:webHidden/>
              </w:rPr>
              <w:fldChar w:fldCharType="separate"/>
            </w:r>
            <w:r w:rsidR="000C7888">
              <w:rPr>
                <w:noProof/>
                <w:webHidden/>
              </w:rPr>
              <w:t>133</w:t>
            </w:r>
            <w:r>
              <w:rPr>
                <w:noProof/>
                <w:webHidden/>
              </w:rPr>
              <w:fldChar w:fldCharType="end"/>
            </w:r>
          </w:hyperlink>
        </w:p>
        <w:p w:rsidR="000C7888" w:rsidRDefault="003A55D7">
          <w:pPr>
            <w:pStyle w:val="TOC2"/>
            <w:rPr>
              <w:rFonts w:eastAsiaTheme="minorEastAsia"/>
              <w:noProof/>
              <w:lang w:eastAsia="bg-BG"/>
            </w:rPr>
          </w:pPr>
          <w:hyperlink w:anchor="_Toc442950707" w:history="1">
            <w:r w:rsidR="000C7888" w:rsidRPr="00C1449B">
              <w:rPr>
                <w:rStyle w:val="Hyperlink"/>
                <w:rFonts w:ascii="Times New Roman" w:hAnsi="Times New Roman" w:cs="Times New Roman"/>
                <w:noProof/>
              </w:rPr>
              <w:t>30.6.Посочване на застрахователните дружества, при които са застраховани недвижимите имоти, както и съществените условия на договорите.</w:t>
            </w:r>
            <w:r w:rsidR="000C7888">
              <w:rPr>
                <w:noProof/>
                <w:webHidden/>
              </w:rPr>
              <w:tab/>
            </w:r>
            <w:r>
              <w:rPr>
                <w:noProof/>
                <w:webHidden/>
              </w:rPr>
              <w:fldChar w:fldCharType="begin"/>
            </w:r>
            <w:r w:rsidR="000C7888">
              <w:rPr>
                <w:noProof/>
                <w:webHidden/>
              </w:rPr>
              <w:instrText xml:space="preserve"> PAGEREF _Toc442950707 \h </w:instrText>
            </w:r>
            <w:r>
              <w:rPr>
                <w:noProof/>
                <w:webHidden/>
              </w:rPr>
            </w:r>
            <w:r>
              <w:rPr>
                <w:noProof/>
                <w:webHidden/>
              </w:rPr>
              <w:fldChar w:fldCharType="separate"/>
            </w:r>
            <w:r w:rsidR="000C7888">
              <w:rPr>
                <w:noProof/>
                <w:webHidden/>
              </w:rPr>
              <w:t>134</w:t>
            </w:r>
            <w:r>
              <w:rPr>
                <w:noProof/>
                <w:webHidden/>
              </w:rPr>
              <w:fldChar w:fldCharType="end"/>
            </w:r>
          </w:hyperlink>
        </w:p>
        <w:p w:rsidR="000C7888" w:rsidRDefault="003A55D7">
          <w:pPr>
            <w:pStyle w:val="TOC2"/>
            <w:rPr>
              <w:rFonts w:eastAsiaTheme="minorEastAsia"/>
              <w:noProof/>
              <w:lang w:eastAsia="bg-BG"/>
            </w:rPr>
          </w:pPr>
          <w:hyperlink w:anchor="_Toc442950708" w:history="1">
            <w:r w:rsidR="000C7888" w:rsidRPr="00C1449B">
              <w:rPr>
                <w:rStyle w:val="Hyperlink"/>
                <w:rFonts w:ascii="Times New Roman" w:hAnsi="Times New Roman" w:cs="Times New Roman"/>
                <w:noProof/>
              </w:rPr>
              <w:t>30.7.Оценка на недвижимите имоти.</w:t>
            </w:r>
            <w:r w:rsidR="000C7888">
              <w:rPr>
                <w:noProof/>
                <w:webHidden/>
              </w:rPr>
              <w:tab/>
            </w:r>
            <w:r>
              <w:rPr>
                <w:noProof/>
                <w:webHidden/>
              </w:rPr>
              <w:fldChar w:fldCharType="begin"/>
            </w:r>
            <w:r w:rsidR="000C7888">
              <w:rPr>
                <w:noProof/>
                <w:webHidden/>
              </w:rPr>
              <w:instrText xml:space="preserve"> PAGEREF _Toc442950708 \h </w:instrText>
            </w:r>
            <w:r>
              <w:rPr>
                <w:noProof/>
                <w:webHidden/>
              </w:rPr>
            </w:r>
            <w:r>
              <w:rPr>
                <w:noProof/>
                <w:webHidden/>
              </w:rPr>
              <w:fldChar w:fldCharType="separate"/>
            </w:r>
            <w:r w:rsidR="000C7888">
              <w:rPr>
                <w:noProof/>
                <w:webHidden/>
              </w:rPr>
              <w:t>136</w:t>
            </w:r>
            <w:r>
              <w:rPr>
                <w:noProof/>
                <w:webHidden/>
              </w:rPr>
              <w:fldChar w:fldCharType="end"/>
            </w:r>
          </w:hyperlink>
        </w:p>
        <w:p w:rsidR="000C7888" w:rsidRDefault="003A55D7">
          <w:pPr>
            <w:pStyle w:val="TOC2"/>
            <w:rPr>
              <w:rFonts w:eastAsiaTheme="minorEastAsia"/>
              <w:noProof/>
              <w:lang w:eastAsia="bg-BG"/>
            </w:rPr>
          </w:pPr>
          <w:hyperlink w:anchor="_Toc442950709" w:history="1">
            <w:r w:rsidR="000C7888" w:rsidRPr="00C1449B">
              <w:rPr>
                <w:rStyle w:val="Hyperlink"/>
                <w:rFonts w:ascii="Times New Roman" w:hAnsi="Times New Roman" w:cs="Times New Roman"/>
                <w:noProof/>
              </w:rPr>
              <w:t>30.8.Относителен дял на неплатените наеми, лизингови и арендни вноски от общата стойност на вземанията, произтичащи от всички сключени от дружеството споразумения за наем, лизинг и аренда.</w:t>
            </w:r>
            <w:r w:rsidR="000C7888">
              <w:rPr>
                <w:noProof/>
                <w:webHidden/>
              </w:rPr>
              <w:tab/>
            </w:r>
            <w:r>
              <w:rPr>
                <w:noProof/>
                <w:webHidden/>
              </w:rPr>
              <w:fldChar w:fldCharType="begin"/>
            </w:r>
            <w:r w:rsidR="000C7888">
              <w:rPr>
                <w:noProof/>
                <w:webHidden/>
              </w:rPr>
              <w:instrText xml:space="preserve"> PAGEREF _Toc442950709 \h </w:instrText>
            </w:r>
            <w:r>
              <w:rPr>
                <w:noProof/>
                <w:webHidden/>
              </w:rPr>
            </w:r>
            <w:r>
              <w:rPr>
                <w:noProof/>
                <w:webHidden/>
              </w:rPr>
              <w:fldChar w:fldCharType="separate"/>
            </w:r>
            <w:r w:rsidR="000C7888">
              <w:rPr>
                <w:noProof/>
                <w:webHidden/>
              </w:rPr>
              <w:t>146</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710" w:history="1">
            <w:r w:rsidR="000C7888" w:rsidRPr="00C1449B">
              <w:rPr>
                <w:rStyle w:val="Hyperlink"/>
                <w:rFonts w:ascii="Times New Roman" w:hAnsi="Times New Roman" w:cs="Times New Roman"/>
                <w:noProof/>
              </w:rPr>
              <w:t>31.ДАННИ ЗА БАНКАТА – ДЕПОЗИТАР.</w:t>
            </w:r>
            <w:r w:rsidR="000C7888">
              <w:rPr>
                <w:noProof/>
                <w:webHidden/>
              </w:rPr>
              <w:tab/>
            </w:r>
            <w:r>
              <w:rPr>
                <w:noProof/>
                <w:webHidden/>
              </w:rPr>
              <w:fldChar w:fldCharType="begin"/>
            </w:r>
            <w:r w:rsidR="000C7888">
              <w:rPr>
                <w:noProof/>
                <w:webHidden/>
              </w:rPr>
              <w:instrText xml:space="preserve"> PAGEREF _Toc442950710 \h </w:instrText>
            </w:r>
            <w:r>
              <w:rPr>
                <w:noProof/>
                <w:webHidden/>
              </w:rPr>
            </w:r>
            <w:r>
              <w:rPr>
                <w:noProof/>
                <w:webHidden/>
              </w:rPr>
              <w:fldChar w:fldCharType="separate"/>
            </w:r>
            <w:r w:rsidR="000C7888">
              <w:rPr>
                <w:noProof/>
                <w:webHidden/>
              </w:rPr>
              <w:t>150</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711" w:history="1">
            <w:r w:rsidR="000C7888" w:rsidRPr="00C1449B">
              <w:rPr>
                <w:rStyle w:val="Hyperlink"/>
                <w:rFonts w:ascii="Times New Roman" w:hAnsi="Times New Roman" w:cs="Times New Roman"/>
                <w:noProof/>
              </w:rPr>
              <w:t>32. ДАННИ ЗА ОБСЛУЖВАЩИТЕ ДРУЖЕСТВА .</w:t>
            </w:r>
            <w:r w:rsidR="000C7888">
              <w:rPr>
                <w:noProof/>
                <w:webHidden/>
              </w:rPr>
              <w:tab/>
            </w:r>
            <w:r>
              <w:rPr>
                <w:noProof/>
                <w:webHidden/>
              </w:rPr>
              <w:fldChar w:fldCharType="begin"/>
            </w:r>
            <w:r w:rsidR="000C7888">
              <w:rPr>
                <w:noProof/>
                <w:webHidden/>
              </w:rPr>
              <w:instrText xml:space="preserve"> PAGEREF _Toc442950711 \h </w:instrText>
            </w:r>
            <w:r>
              <w:rPr>
                <w:noProof/>
                <w:webHidden/>
              </w:rPr>
            </w:r>
            <w:r>
              <w:rPr>
                <w:noProof/>
                <w:webHidden/>
              </w:rPr>
              <w:fldChar w:fldCharType="separate"/>
            </w:r>
            <w:r w:rsidR="000C7888">
              <w:rPr>
                <w:noProof/>
                <w:webHidden/>
              </w:rPr>
              <w:t>152</w:t>
            </w:r>
            <w:r>
              <w:rPr>
                <w:noProof/>
                <w:webHidden/>
              </w:rPr>
              <w:fldChar w:fldCharType="end"/>
            </w:r>
          </w:hyperlink>
        </w:p>
        <w:p w:rsidR="000C7888" w:rsidRDefault="003A55D7">
          <w:pPr>
            <w:pStyle w:val="TOC2"/>
            <w:rPr>
              <w:rFonts w:eastAsiaTheme="minorEastAsia"/>
              <w:noProof/>
              <w:lang w:eastAsia="bg-BG"/>
            </w:rPr>
          </w:pPr>
          <w:hyperlink w:anchor="_Toc442950712" w:history="1">
            <w:r w:rsidR="000C7888" w:rsidRPr="00C1449B">
              <w:rPr>
                <w:rStyle w:val="Hyperlink"/>
                <w:rFonts w:ascii="Times New Roman" w:hAnsi="Times New Roman" w:cs="Times New Roman"/>
                <w:noProof/>
              </w:rPr>
              <w:t>32.1. „ФЕЪРПЛЕЙ ИНТЕРНЕШЪНЪЛ” АД.</w:t>
            </w:r>
            <w:r w:rsidR="000C7888">
              <w:rPr>
                <w:noProof/>
                <w:webHidden/>
              </w:rPr>
              <w:tab/>
            </w:r>
            <w:r>
              <w:rPr>
                <w:noProof/>
                <w:webHidden/>
              </w:rPr>
              <w:fldChar w:fldCharType="begin"/>
            </w:r>
            <w:r w:rsidR="000C7888">
              <w:rPr>
                <w:noProof/>
                <w:webHidden/>
              </w:rPr>
              <w:instrText xml:space="preserve"> PAGEREF _Toc442950712 \h </w:instrText>
            </w:r>
            <w:r>
              <w:rPr>
                <w:noProof/>
                <w:webHidden/>
              </w:rPr>
            </w:r>
            <w:r>
              <w:rPr>
                <w:noProof/>
                <w:webHidden/>
              </w:rPr>
              <w:fldChar w:fldCharType="separate"/>
            </w:r>
            <w:r w:rsidR="000C7888">
              <w:rPr>
                <w:noProof/>
                <w:webHidden/>
              </w:rPr>
              <w:t>152</w:t>
            </w:r>
            <w:r>
              <w:rPr>
                <w:noProof/>
                <w:webHidden/>
              </w:rPr>
              <w:fldChar w:fldCharType="end"/>
            </w:r>
          </w:hyperlink>
        </w:p>
        <w:p w:rsidR="000C7888" w:rsidRDefault="003A55D7">
          <w:pPr>
            <w:pStyle w:val="TOC2"/>
            <w:rPr>
              <w:rFonts w:eastAsiaTheme="minorEastAsia"/>
              <w:noProof/>
              <w:lang w:eastAsia="bg-BG"/>
            </w:rPr>
          </w:pPr>
          <w:hyperlink w:anchor="_Toc442950713" w:history="1">
            <w:r w:rsidR="000C7888" w:rsidRPr="00C1449B">
              <w:rPr>
                <w:rStyle w:val="Hyperlink"/>
                <w:rFonts w:ascii="Times New Roman" w:hAnsi="Times New Roman" w:cs="Times New Roman"/>
                <w:noProof/>
              </w:rPr>
              <w:t>32.2.Счетоводно обслужване.</w:t>
            </w:r>
            <w:r w:rsidR="000C7888">
              <w:rPr>
                <w:noProof/>
                <w:webHidden/>
              </w:rPr>
              <w:tab/>
            </w:r>
            <w:r>
              <w:rPr>
                <w:noProof/>
                <w:webHidden/>
              </w:rPr>
              <w:fldChar w:fldCharType="begin"/>
            </w:r>
            <w:r w:rsidR="000C7888">
              <w:rPr>
                <w:noProof/>
                <w:webHidden/>
              </w:rPr>
              <w:instrText xml:space="preserve"> PAGEREF _Toc442950713 \h </w:instrText>
            </w:r>
            <w:r>
              <w:rPr>
                <w:noProof/>
                <w:webHidden/>
              </w:rPr>
            </w:r>
            <w:r>
              <w:rPr>
                <w:noProof/>
                <w:webHidden/>
              </w:rPr>
              <w:fldChar w:fldCharType="separate"/>
            </w:r>
            <w:r w:rsidR="000C7888">
              <w:rPr>
                <w:noProof/>
                <w:webHidden/>
              </w:rPr>
              <w:t>156</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714" w:history="1">
            <w:r w:rsidR="000C7888" w:rsidRPr="00C1449B">
              <w:rPr>
                <w:rStyle w:val="Hyperlink"/>
                <w:rFonts w:ascii="Times New Roman" w:hAnsi="Times New Roman" w:cs="Times New Roman"/>
                <w:noProof/>
              </w:rPr>
              <w:t>33. ДАННИ ЗА ОЦЕНИТЕЛИТЕ НА НЕДВИЖИМИТЕ ИМОТИ.</w:t>
            </w:r>
            <w:r w:rsidR="000C7888">
              <w:rPr>
                <w:noProof/>
                <w:webHidden/>
              </w:rPr>
              <w:tab/>
            </w:r>
            <w:r>
              <w:rPr>
                <w:noProof/>
                <w:webHidden/>
              </w:rPr>
              <w:fldChar w:fldCharType="begin"/>
            </w:r>
            <w:r w:rsidR="000C7888">
              <w:rPr>
                <w:noProof/>
                <w:webHidden/>
              </w:rPr>
              <w:instrText xml:space="preserve"> PAGEREF _Toc442950714 \h </w:instrText>
            </w:r>
            <w:r>
              <w:rPr>
                <w:noProof/>
                <w:webHidden/>
              </w:rPr>
            </w:r>
            <w:r>
              <w:rPr>
                <w:noProof/>
                <w:webHidden/>
              </w:rPr>
              <w:fldChar w:fldCharType="separate"/>
            </w:r>
            <w:r w:rsidR="000C7888">
              <w:rPr>
                <w:noProof/>
                <w:webHidden/>
              </w:rPr>
              <w:t>160</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715" w:history="1">
            <w:r w:rsidR="000C7888" w:rsidRPr="00C1449B">
              <w:rPr>
                <w:rStyle w:val="Hyperlink"/>
                <w:rFonts w:ascii="Times New Roman" w:hAnsi="Times New Roman" w:cs="Times New Roman"/>
                <w:noProof/>
              </w:rPr>
              <w:t>34.ДОПЪЛНИТЕЛНА ИНФОРМАЦИЯ ЗА РАЗХОДИТЕ НА ДРУЖЕСТВОТО.</w:t>
            </w:r>
            <w:r w:rsidR="000C7888">
              <w:rPr>
                <w:noProof/>
                <w:webHidden/>
              </w:rPr>
              <w:tab/>
            </w:r>
            <w:r>
              <w:rPr>
                <w:noProof/>
                <w:webHidden/>
              </w:rPr>
              <w:fldChar w:fldCharType="begin"/>
            </w:r>
            <w:r w:rsidR="000C7888">
              <w:rPr>
                <w:noProof/>
                <w:webHidden/>
              </w:rPr>
              <w:instrText xml:space="preserve"> PAGEREF _Toc442950715 \h </w:instrText>
            </w:r>
            <w:r>
              <w:rPr>
                <w:noProof/>
                <w:webHidden/>
              </w:rPr>
            </w:r>
            <w:r>
              <w:rPr>
                <w:noProof/>
                <w:webHidden/>
              </w:rPr>
              <w:fldChar w:fldCharType="separate"/>
            </w:r>
            <w:r w:rsidR="000C7888">
              <w:rPr>
                <w:noProof/>
                <w:webHidden/>
              </w:rPr>
              <w:t>161</w:t>
            </w:r>
            <w:r>
              <w:rPr>
                <w:noProof/>
                <w:webHidden/>
              </w:rPr>
              <w:fldChar w:fldCharType="end"/>
            </w:r>
          </w:hyperlink>
        </w:p>
        <w:p w:rsidR="000C7888" w:rsidRDefault="003A55D7">
          <w:pPr>
            <w:pStyle w:val="TOC2"/>
            <w:rPr>
              <w:rFonts w:eastAsiaTheme="minorEastAsia"/>
              <w:noProof/>
              <w:lang w:eastAsia="bg-BG"/>
            </w:rPr>
          </w:pPr>
          <w:hyperlink w:anchor="_Toc442950716" w:history="1">
            <w:r w:rsidR="000C7888" w:rsidRPr="00C1449B">
              <w:rPr>
                <w:rStyle w:val="Hyperlink"/>
                <w:rFonts w:ascii="Times New Roman" w:hAnsi="Times New Roman" w:cs="Times New Roman"/>
                <w:noProof/>
              </w:rPr>
              <w:t>34.1.Максимално допустим размер на разходите за управление на Дружеството.</w:t>
            </w:r>
            <w:r w:rsidR="000C7888">
              <w:rPr>
                <w:noProof/>
                <w:webHidden/>
              </w:rPr>
              <w:tab/>
            </w:r>
            <w:r>
              <w:rPr>
                <w:noProof/>
                <w:webHidden/>
              </w:rPr>
              <w:fldChar w:fldCharType="begin"/>
            </w:r>
            <w:r w:rsidR="000C7888">
              <w:rPr>
                <w:noProof/>
                <w:webHidden/>
              </w:rPr>
              <w:instrText xml:space="preserve"> PAGEREF _Toc442950716 \h </w:instrText>
            </w:r>
            <w:r>
              <w:rPr>
                <w:noProof/>
                <w:webHidden/>
              </w:rPr>
            </w:r>
            <w:r>
              <w:rPr>
                <w:noProof/>
                <w:webHidden/>
              </w:rPr>
              <w:fldChar w:fldCharType="separate"/>
            </w:r>
            <w:r w:rsidR="000C7888">
              <w:rPr>
                <w:noProof/>
                <w:webHidden/>
              </w:rPr>
              <w:t>161</w:t>
            </w:r>
            <w:r>
              <w:rPr>
                <w:noProof/>
                <w:webHidden/>
              </w:rPr>
              <w:fldChar w:fldCharType="end"/>
            </w:r>
          </w:hyperlink>
        </w:p>
        <w:p w:rsidR="000C7888" w:rsidRDefault="003A55D7">
          <w:pPr>
            <w:pStyle w:val="TOC2"/>
            <w:rPr>
              <w:rFonts w:eastAsiaTheme="minorEastAsia"/>
              <w:noProof/>
              <w:lang w:eastAsia="bg-BG"/>
            </w:rPr>
          </w:pPr>
          <w:hyperlink w:anchor="_Toc442950717" w:history="1">
            <w:r w:rsidR="000C7888" w:rsidRPr="00C1449B">
              <w:rPr>
                <w:rStyle w:val="Hyperlink"/>
                <w:rFonts w:ascii="Times New Roman" w:hAnsi="Times New Roman" w:cs="Times New Roman"/>
                <w:noProof/>
              </w:rPr>
              <w:t>34.2.Сумите или метода за определяне на възнагражденията на членовете на Съвета на директорите и на обслужващите дружества.</w:t>
            </w:r>
            <w:r w:rsidR="000C7888">
              <w:rPr>
                <w:noProof/>
                <w:webHidden/>
              </w:rPr>
              <w:tab/>
            </w:r>
            <w:r>
              <w:rPr>
                <w:noProof/>
                <w:webHidden/>
              </w:rPr>
              <w:fldChar w:fldCharType="begin"/>
            </w:r>
            <w:r w:rsidR="000C7888">
              <w:rPr>
                <w:noProof/>
                <w:webHidden/>
              </w:rPr>
              <w:instrText xml:space="preserve"> PAGEREF _Toc442950717 \h </w:instrText>
            </w:r>
            <w:r>
              <w:rPr>
                <w:noProof/>
                <w:webHidden/>
              </w:rPr>
            </w:r>
            <w:r>
              <w:rPr>
                <w:noProof/>
                <w:webHidden/>
              </w:rPr>
              <w:fldChar w:fldCharType="separate"/>
            </w:r>
            <w:r w:rsidR="000C7888">
              <w:rPr>
                <w:noProof/>
                <w:webHidden/>
              </w:rPr>
              <w:t>161</w:t>
            </w:r>
            <w:r>
              <w:rPr>
                <w:noProof/>
                <w:webHidden/>
              </w:rPr>
              <w:fldChar w:fldCharType="end"/>
            </w:r>
          </w:hyperlink>
        </w:p>
        <w:p w:rsidR="000C7888" w:rsidRDefault="003A55D7">
          <w:pPr>
            <w:pStyle w:val="TOC1"/>
            <w:tabs>
              <w:tab w:val="right" w:leader="dot" w:pos="9062"/>
            </w:tabs>
            <w:rPr>
              <w:rFonts w:eastAsiaTheme="minorEastAsia"/>
              <w:noProof/>
              <w:lang w:eastAsia="bg-BG"/>
            </w:rPr>
          </w:pPr>
          <w:hyperlink w:anchor="_Toc442950718" w:history="1">
            <w:r w:rsidR="000C7888" w:rsidRPr="00C1449B">
              <w:rPr>
                <w:rStyle w:val="Hyperlink"/>
                <w:rFonts w:ascii="Times New Roman" w:hAnsi="Times New Roman"/>
                <w:noProof/>
                <w:spacing w:val="80"/>
              </w:rPr>
              <w:t>ПРИЛОЖЕНИЯ:</w:t>
            </w:r>
            <w:r w:rsidR="000C7888">
              <w:rPr>
                <w:noProof/>
                <w:webHidden/>
              </w:rPr>
              <w:tab/>
            </w:r>
            <w:r>
              <w:rPr>
                <w:noProof/>
                <w:webHidden/>
              </w:rPr>
              <w:fldChar w:fldCharType="begin"/>
            </w:r>
            <w:r w:rsidR="000C7888">
              <w:rPr>
                <w:noProof/>
                <w:webHidden/>
              </w:rPr>
              <w:instrText xml:space="preserve"> PAGEREF _Toc442950718 \h </w:instrText>
            </w:r>
            <w:r>
              <w:rPr>
                <w:noProof/>
                <w:webHidden/>
              </w:rPr>
            </w:r>
            <w:r>
              <w:rPr>
                <w:noProof/>
                <w:webHidden/>
              </w:rPr>
              <w:fldChar w:fldCharType="separate"/>
            </w:r>
            <w:r w:rsidR="000C7888">
              <w:rPr>
                <w:noProof/>
                <w:webHidden/>
              </w:rPr>
              <w:t>165</w:t>
            </w:r>
            <w:r>
              <w:rPr>
                <w:noProof/>
                <w:webHidden/>
              </w:rPr>
              <w:fldChar w:fldCharType="end"/>
            </w:r>
          </w:hyperlink>
        </w:p>
        <w:p w:rsidR="007C4C37" w:rsidRPr="00785E53" w:rsidRDefault="003A55D7">
          <w:r w:rsidRPr="00785E53">
            <w:fldChar w:fldCharType="end"/>
          </w:r>
        </w:p>
      </w:sdtContent>
    </w:sdt>
    <w:p w:rsidR="00BE18B2" w:rsidRPr="00785E53" w:rsidRDefault="00BE18B2" w:rsidP="00E26F9E">
      <w:pPr>
        <w:spacing w:after="120" w:line="240" w:lineRule="auto"/>
        <w:ind w:firstLine="709"/>
        <w:rPr>
          <w:rFonts w:ascii="Times New Roman" w:hAnsi="Times New Roman" w:cs="Times New Roman"/>
          <w:b/>
          <w:sz w:val="24"/>
          <w:szCs w:val="24"/>
        </w:rPr>
      </w:pPr>
    </w:p>
    <w:p w:rsidR="00FE7C2D" w:rsidRDefault="00FE7C2D" w:rsidP="00E05745">
      <w:pPr>
        <w:ind w:firstLine="708"/>
        <w:jc w:val="both"/>
        <w:rPr>
          <w:rStyle w:val="FontStyle144"/>
          <w:rFonts w:ascii="Times New Roman" w:eastAsia="Calibri" w:hAnsi="Times New Roman" w:cs="Times New Roman"/>
          <w:i w:val="0"/>
          <w:sz w:val="24"/>
          <w:szCs w:val="24"/>
        </w:rPr>
      </w:pPr>
    </w:p>
    <w:p w:rsidR="00FE7C2D" w:rsidRDefault="00FE7C2D" w:rsidP="00E05745">
      <w:pPr>
        <w:ind w:firstLine="708"/>
        <w:jc w:val="both"/>
        <w:rPr>
          <w:rStyle w:val="FontStyle144"/>
          <w:rFonts w:ascii="Times New Roman" w:eastAsia="Calibri" w:hAnsi="Times New Roman" w:cs="Times New Roman"/>
          <w:i w:val="0"/>
          <w:sz w:val="24"/>
          <w:szCs w:val="24"/>
        </w:rPr>
      </w:pPr>
    </w:p>
    <w:p w:rsidR="00FE7C2D" w:rsidRDefault="00FE7C2D" w:rsidP="00E05745">
      <w:pPr>
        <w:ind w:firstLine="708"/>
        <w:jc w:val="both"/>
        <w:rPr>
          <w:rStyle w:val="FontStyle144"/>
          <w:rFonts w:ascii="Times New Roman" w:eastAsia="Calibri" w:hAnsi="Times New Roman" w:cs="Times New Roman"/>
          <w:i w:val="0"/>
          <w:sz w:val="24"/>
          <w:szCs w:val="24"/>
        </w:rPr>
      </w:pPr>
    </w:p>
    <w:p w:rsidR="00FE7C2D" w:rsidRDefault="00FE7C2D" w:rsidP="00E05745">
      <w:pPr>
        <w:ind w:firstLine="708"/>
        <w:jc w:val="both"/>
        <w:rPr>
          <w:rStyle w:val="FontStyle144"/>
          <w:rFonts w:ascii="Times New Roman" w:eastAsia="Calibri" w:hAnsi="Times New Roman" w:cs="Times New Roman"/>
          <w:i w:val="0"/>
          <w:sz w:val="24"/>
          <w:szCs w:val="24"/>
        </w:rPr>
      </w:pPr>
    </w:p>
    <w:p w:rsidR="00FE7C2D" w:rsidRDefault="00FE7C2D" w:rsidP="00E05745">
      <w:pPr>
        <w:ind w:firstLine="708"/>
        <w:jc w:val="both"/>
        <w:rPr>
          <w:rStyle w:val="FontStyle144"/>
          <w:rFonts w:ascii="Times New Roman" w:eastAsia="Calibri" w:hAnsi="Times New Roman" w:cs="Times New Roman"/>
          <w:i w:val="0"/>
          <w:sz w:val="24"/>
          <w:szCs w:val="24"/>
        </w:rPr>
      </w:pPr>
    </w:p>
    <w:p w:rsidR="00FE7C2D" w:rsidRDefault="00FE7C2D" w:rsidP="00E05745">
      <w:pPr>
        <w:ind w:firstLine="708"/>
        <w:jc w:val="both"/>
        <w:rPr>
          <w:rStyle w:val="FontStyle144"/>
          <w:rFonts w:ascii="Times New Roman" w:eastAsia="Calibri" w:hAnsi="Times New Roman" w:cs="Times New Roman"/>
          <w:i w:val="0"/>
          <w:sz w:val="24"/>
          <w:szCs w:val="24"/>
        </w:rPr>
      </w:pPr>
    </w:p>
    <w:p w:rsidR="00FE7C2D" w:rsidRDefault="00FE7C2D" w:rsidP="00E05745">
      <w:pPr>
        <w:ind w:firstLine="708"/>
        <w:jc w:val="both"/>
        <w:rPr>
          <w:rStyle w:val="FontStyle144"/>
          <w:rFonts w:ascii="Times New Roman" w:eastAsia="Calibri" w:hAnsi="Times New Roman" w:cs="Times New Roman"/>
          <w:i w:val="0"/>
          <w:sz w:val="24"/>
          <w:szCs w:val="24"/>
        </w:rPr>
      </w:pPr>
    </w:p>
    <w:p w:rsidR="00FE7C2D" w:rsidRDefault="00FE7C2D" w:rsidP="00E05745">
      <w:pPr>
        <w:ind w:firstLine="708"/>
        <w:jc w:val="both"/>
        <w:rPr>
          <w:rStyle w:val="FontStyle144"/>
          <w:rFonts w:ascii="Times New Roman" w:eastAsia="Calibri" w:hAnsi="Times New Roman" w:cs="Times New Roman"/>
          <w:i w:val="0"/>
          <w:sz w:val="24"/>
          <w:szCs w:val="24"/>
        </w:rPr>
      </w:pPr>
    </w:p>
    <w:p w:rsidR="00FE7C2D" w:rsidRDefault="00FE7C2D" w:rsidP="00E05745">
      <w:pPr>
        <w:ind w:firstLine="708"/>
        <w:jc w:val="both"/>
        <w:rPr>
          <w:rStyle w:val="FontStyle144"/>
          <w:rFonts w:ascii="Times New Roman" w:eastAsia="Calibri" w:hAnsi="Times New Roman" w:cs="Times New Roman"/>
          <w:i w:val="0"/>
          <w:sz w:val="24"/>
          <w:szCs w:val="24"/>
        </w:rPr>
      </w:pPr>
    </w:p>
    <w:p w:rsidR="00E05745" w:rsidRPr="00785E53" w:rsidRDefault="00E05745" w:rsidP="00E05745">
      <w:pPr>
        <w:ind w:firstLine="708"/>
        <w:jc w:val="both"/>
        <w:rPr>
          <w:rStyle w:val="FontStyle144"/>
          <w:rFonts w:ascii="Times New Roman" w:hAnsi="Times New Roman" w:cs="Times New Roman"/>
          <w:i w:val="0"/>
          <w:sz w:val="24"/>
          <w:szCs w:val="24"/>
        </w:rPr>
      </w:pPr>
      <w:r w:rsidRPr="00785E53">
        <w:rPr>
          <w:rStyle w:val="FontStyle144"/>
          <w:rFonts w:ascii="Times New Roman" w:eastAsia="Calibri" w:hAnsi="Times New Roman" w:cs="Times New Roman"/>
          <w:i w:val="0"/>
          <w:sz w:val="24"/>
          <w:szCs w:val="24"/>
        </w:rPr>
        <w:lastRenderedPageBreak/>
        <w:t xml:space="preserve">Вие трябва да разчитате само на информацията, която се съдържа в този Проспект. Вие трябва да разчитате само на информацията, която се съдържа в този Проспект. </w:t>
      </w:r>
      <w:r w:rsidRPr="00785E53">
        <w:rPr>
          <w:rStyle w:val="FontStyle143"/>
          <w:rFonts w:ascii="Times New Roman" w:hAnsi="Times New Roman" w:cs="Times New Roman"/>
          <w:b/>
          <w:i/>
          <w:sz w:val="24"/>
          <w:szCs w:val="24"/>
        </w:rPr>
        <w:t>„ФеърПлей Пропъртис” АДСИЦ</w:t>
      </w:r>
      <w:r w:rsidRPr="00785E53">
        <w:rPr>
          <w:rStyle w:val="FontStyle140"/>
          <w:rFonts w:ascii="Times New Roman" w:hAnsi="Times New Roman" w:cs="Times New Roman"/>
          <w:i w:val="0"/>
          <w:sz w:val="24"/>
          <w:szCs w:val="24"/>
        </w:rPr>
        <w:t xml:space="preserve"> </w:t>
      </w:r>
      <w:r w:rsidRPr="00785E53">
        <w:rPr>
          <w:rStyle w:val="FontStyle144"/>
          <w:rFonts w:ascii="Times New Roman" w:eastAsia="Calibri" w:hAnsi="Times New Roman" w:cs="Times New Roman"/>
          <w:i w:val="0"/>
          <w:sz w:val="24"/>
          <w:szCs w:val="24"/>
        </w:rPr>
        <w:t xml:space="preserve"> не е</w:t>
      </w:r>
      <w:r w:rsidRPr="00785E53">
        <w:rPr>
          <w:rStyle w:val="FontStyle139"/>
          <w:rFonts w:ascii="Times New Roman" w:eastAsia="Calibri" w:hAnsi="Times New Roman" w:cs="Times New Roman"/>
          <w:i/>
          <w:sz w:val="24"/>
          <w:szCs w:val="24"/>
        </w:rPr>
        <w:t xml:space="preserve"> </w:t>
      </w:r>
      <w:r w:rsidRPr="00785E53">
        <w:rPr>
          <w:rStyle w:val="FontStyle144"/>
          <w:rFonts w:ascii="Times New Roman" w:eastAsia="Calibri" w:hAnsi="Times New Roman" w:cs="Times New Roman"/>
          <w:i w:val="0"/>
          <w:sz w:val="24"/>
          <w:szCs w:val="24"/>
        </w:rPr>
        <w:t>оторизирало никое лице да предоставя различна информация. В допълнение следва да се има предвид, че информацията в Проспекта е актуална към датата на заглавната му страница.</w:t>
      </w:r>
    </w:p>
    <w:p w:rsidR="00E05745" w:rsidRPr="00785E53" w:rsidRDefault="00E05745" w:rsidP="00E05745">
      <w:pPr>
        <w:ind w:firstLine="708"/>
        <w:jc w:val="both"/>
        <w:rPr>
          <w:rStyle w:val="FontStyle144"/>
          <w:rFonts w:ascii="Times New Roman" w:eastAsia="Calibri" w:hAnsi="Times New Roman" w:cs="Times New Roman"/>
          <w:i w:val="0"/>
          <w:sz w:val="24"/>
          <w:szCs w:val="24"/>
        </w:rPr>
      </w:pPr>
    </w:p>
    <w:p w:rsidR="00E05745" w:rsidRPr="00785E53" w:rsidRDefault="00E05745" w:rsidP="00E05745">
      <w:pPr>
        <w:spacing w:line="240" w:lineRule="auto"/>
        <w:rPr>
          <w:rStyle w:val="FontStyle142"/>
          <w:rFonts w:ascii="Times New Roman" w:hAnsi="Times New Roman" w:cs="Times New Roman"/>
          <w:sz w:val="24"/>
          <w:szCs w:val="24"/>
        </w:rPr>
      </w:pPr>
      <w:r w:rsidRPr="00785E53">
        <w:rPr>
          <w:rStyle w:val="FontStyle142"/>
          <w:rFonts w:ascii="Times New Roman" w:eastAsia="Calibri" w:hAnsi="Times New Roman" w:cs="Times New Roman"/>
          <w:sz w:val="24"/>
          <w:szCs w:val="24"/>
        </w:rPr>
        <w:t>ИЗПОЛЗВАНИ СЪКРАЩЕНИЯ:</w:t>
      </w:r>
    </w:p>
    <w:p w:rsidR="00E05745" w:rsidRPr="00785E53" w:rsidRDefault="00E05745" w:rsidP="00E05745">
      <w:pPr>
        <w:spacing w:line="240" w:lineRule="auto"/>
        <w:rPr>
          <w:rFonts w:ascii="Times New Roman" w:eastAsia="Calibri" w:hAnsi="Times New Roman" w:cs="Times New Roman"/>
        </w:rPr>
      </w:pPr>
      <w:r w:rsidRPr="00785E53">
        <w:rPr>
          <w:rFonts w:ascii="Times New Roman" w:eastAsia="Calibri" w:hAnsi="Times New Roman" w:cs="Times New Roman"/>
        </w:rPr>
        <w:t>БВП – Брутен вътрешен продукт</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Fonts w:ascii="Times New Roman" w:eastAsia="Calibri" w:hAnsi="Times New Roman" w:cs="Times New Roman"/>
        </w:rPr>
        <w:t xml:space="preserve">БДС - Брутна добавена стойност </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 xml:space="preserve">БНБ – Българска народна банка </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БФБ или Борсата – „Българска фондова борса – София” АД</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 xml:space="preserve">„Емитентът” или „Дружеството” – </w:t>
      </w:r>
      <w:r w:rsidRPr="00785E53">
        <w:rPr>
          <w:rStyle w:val="FontStyle143"/>
          <w:rFonts w:ascii="Times New Roman" w:hAnsi="Times New Roman" w:cs="Times New Roman"/>
          <w:i/>
          <w:sz w:val="24"/>
          <w:szCs w:val="24"/>
        </w:rPr>
        <w:t>„ФеърПлей Пропъртис” АДСИЦ</w:t>
      </w:r>
      <w:r w:rsidRPr="00785E53">
        <w:rPr>
          <w:rStyle w:val="FontStyle140"/>
          <w:rFonts w:ascii="Times New Roman" w:hAnsi="Times New Roman" w:cs="Times New Roman"/>
          <w:i w:val="0"/>
          <w:sz w:val="24"/>
          <w:szCs w:val="24"/>
        </w:rPr>
        <w:t xml:space="preserve"> </w:t>
      </w:r>
      <w:r w:rsidRPr="00785E53">
        <w:rPr>
          <w:rStyle w:val="FontStyle144"/>
          <w:rFonts w:ascii="Times New Roman" w:eastAsia="Calibri" w:hAnsi="Times New Roman" w:cs="Times New Roman"/>
          <w:i w:val="0"/>
          <w:sz w:val="24"/>
          <w:szCs w:val="24"/>
        </w:rPr>
        <w:t xml:space="preserve"> </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ЕС – Европейски съюз</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ЗППЦК - Закон за публичното предлагане на ценни книжа</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 xml:space="preserve">КФН или Комисията - Комисия за финансов надзор </w:t>
      </w:r>
    </w:p>
    <w:p w:rsidR="00E05745" w:rsidRPr="00785E53" w:rsidRDefault="00E05745" w:rsidP="00E05745">
      <w:pPr>
        <w:spacing w:line="240" w:lineRule="auto"/>
        <w:rPr>
          <w:rFonts w:ascii="Times New Roman" w:eastAsia="Calibri" w:hAnsi="Times New Roman" w:cs="Times New Roman"/>
        </w:rPr>
      </w:pPr>
      <w:r w:rsidRPr="00785E53">
        <w:rPr>
          <w:rFonts w:ascii="Times New Roman" w:eastAsia="Calibri" w:hAnsi="Times New Roman" w:cs="Times New Roman"/>
        </w:rPr>
        <w:t xml:space="preserve">МЗХ - Министeрство на земеделието и храните </w:t>
      </w:r>
    </w:p>
    <w:p w:rsidR="00E05745" w:rsidRPr="00785E53" w:rsidRDefault="00E05745" w:rsidP="00E05745">
      <w:pPr>
        <w:spacing w:line="240" w:lineRule="auto"/>
        <w:rPr>
          <w:rFonts w:ascii="Times New Roman" w:eastAsia="Calibri" w:hAnsi="Times New Roman" w:cs="Times New Roman"/>
        </w:rPr>
      </w:pPr>
      <w:r w:rsidRPr="00785E53">
        <w:rPr>
          <w:rFonts w:ascii="Times New Roman" w:eastAsia="Calibri" w:hAnsi="Times New Roman" w:cs="Times New Roman"/>
        </w:rPr>
        <w:t xml:space="preserve">МСФО - Международни стандарти за финансово отчитане </w:t>
      </w:r>
    </w:p>
    <w:p w:rsidR="00E05745" w:rsidRPr="00785E53" w:rsidRDefault="00E05745" w:rsidP="00E05745">
      <w:pPr>
        <w:spacing w:line="240" w:lineRule="auto"/>
        <w:rPr>
          <w:rFonts w:ascii="Times New Roman" w:eastAsia="Calibri" w:hAnsi="Times New Roman" w:cs="Times New Roman"/>
        </w:rPr>
      </w:pPr>
      <w:r w:rsidRPr="00785E53">
        <w:rPr>
          <w:rFonts w:ascii="Times New Roman" w:eastAsia="Calibri" w:hAnsi="Times New Roman" w:cs="Times New Roman"/>
        </w:rPr>
        <w:t xml:space="preserve">НМА – Нетекущи материални активи </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Fonts w:ascii="Times New Roman" w:eastAsia="Calibri" w:hAnsi="Times New Roman" w:cs="Times New Roman"/>
        </w:rPr>
        <w:t xml:space="preserve">НСЗ - Национална служба по зърното </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ОС - Общо събрание</w:t>
      </w:r>
    </w:p>
    <w:p w:rsidR="00E05745" w:rsidRPr="00785E53" w:rsidRDefault="00E05745" w:rsidP="00E05745">
      <w:pPr>
        <w:spacing w:line="240" w:lineRule="auto"/>
        <w:rPr>
          <w:rFonts w:ascii="Times New Roman" w:eastAsia="Calibri" w:hAnsi="Times New Roman" w:cs="Times New Roman"/>
        </w:rPr>
      </w:pPr>
      <w:r w:rsidRPr="00785E53">
        <w:rPr>
          <w:rFonts w:ascii="Times New Roman" w:eastAsia="Calibri" w:hAnsi="Times New Roman" w:cs="Times New Roman"/>
        </w:rPr>
        <w:t xml:space="preserve">ПЧИ - Преки чуждестранни инвестиции </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 xml:space="preserve">СД – Съвет на директорите </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ТЗ – Търговски закон</w:t>
      </w:r>
    </w:p>
    <w:p w:rsidR="00E05745" w:rsidRPr="00785E53" w:rsidRDefault="00E05745" w:rsidP="00E05745">
      <w:pPr>
        <w:spacing w:line="240" w:lineRule="auto"/>
        <w:rPr>
          <w:rStyle w:val="FontStyle143"/>
          <w:rFonts w:ascii="Times New Roman" w:hAnsi="Times New Roman" w:cs="Times New Roman"/>
          <w:sz w:val="22"/>
          <w:szCs w:val="22"/>
        </w:rPr>
      </w:pPr>
      <w:r w:rsidRPr="00785E53">
        <w:rPr>
          <w:rStyle w:val="FontStyle143"/>
          <w:rFonts w:ascii="Times New Roman" w:eastAsia="Calibri" w:hAnsi="Times New Roman" w:cs="Times New Roman"/>
          <w:sz w:val="22"/>
          <w:szCs w:val="22"/>
        </w:rPr>
        <w:t xml:space="preserve">ЦД – „Централен депозитар” АД </w:t>
      </w:r>
    </w:p>
    <w:p w:rsidR="00E05745" w:rsidRPr="00785E53" w:rsidRDefault="00E05745" w:rsidP="00E05745">
      <w:pPr>
        <w:spacing w:line="240" w:lineRule="auto"/>
        <w:rPr>
          <w:rStyle w:val="FontStyle143"/>
          <w:rFonts w:ascii="Times New Roman" w:eastAsia="Calibri" w:hAnsi="Times New Roman" w:cs="Times New Roman"/>
          <w:sz w:val="22"/>
          <w:szCs w:val="22"/>
        </w:rPr>
      </w:pPr>
    </w:p>
    <w:p w:rsidR="00E05745" w:rsidRPr="00785E53" w:rsidRDefault="00E05745" w:rsidP="00E05745">
      <w:pPr>
        <w:spacing w:line="240" w:lineRule="auto"/>
        <w:jc w:val="both"/>
        <w:rPr>
          <w:rStyle w:val="FontStyle143"/>
          <w:rFonts w:ascii="Times New Roman" w:eastAsia="Calibri" w:hAnsi="Times New Roman" w:cs="Times New Roman"/>
          <w:b/>
          <w:sz w:val="24"/>
          <w:szCs w:val="24"/>
        </w:rPr>
      </w:pPr>
      <w:r w:rsidRPr="00785E53">
        <w:rPr>
          <w:rStyle w:val="FontStyle143"/>
          <w:rFonts w:ascii="Times New Roman" w:eastAsia="Calibri" w:hAnsi="Times New Roman" w:cs="Times New Roman"/>
          <w:b/>
          <w:sz w:val="24"/>
          <w:szCs w:val="24"/>
        </w:rPr>
        <w:t>ИЗТОЧНИЦИ НА ИНФОРМАЦИЯ:</w:t>
      </w:r>
    </w:p>
    <w:p w:rsidR="00E05745" w:rsidRPr="00785E53" w:rsidRDefault="00E05745" w:rsidP="00E05745">
      <w:pPr>
        <w:spacing w:line="240" w:lineRule="auto"/>
        <w:rPr>
          <w:rStyle w:val="FontStyle143"/>
          <w:rFonts w:ascii="Times New Roman" w:eastAsia="Calibri" w:hAnsi="Times New Roman" w:cs="Times New Roman"/>
          <w:sz w:val="22"/>
          <w:szCs w:val="22"/>
        </w:rPr>
      </w:pPr>
      <w:r w:rsidRPr="00785E53">
        <w:rPr>
          <w:rStyle w:val="FontStyle143"/>
          <w:rFonts w:ascii="Times New Roman" w:eastAsia="Calibri" w:hAnsi="Times New Roman" w:cs="Times New Roman"/>
          <w:sz w:val="22"/>
          <w:szCs w:val="22"/>
        </w:rPr>
        <w:t xml:space="preserve">Българска народна банка </w:t>
      </w:r>
    </w:p>
    <w:p w:rsidR="00E05745" w:rsidRPr="00785E53" w:rsidRDefault="00E05745" w:rsidP="00E05745">
      <w:pPr>
        <w:spacing w:line="240" w:lineRule="auto"/>
        <w:rPr>
          <w:rFonts w:ascii="Times New Roman" w:eastAsia="Calibri" w:hAnsi="Times New Roman" w:cs="Times New Roman"/>
        </w:rPr>
      </w:pPr>
      <w:r w:rsidRPr="00785E53">
        <w:rPr>
          <w:rFonts w:ascii="Times New Roman" w:eastAsia="Calibri" w:hAnsi="Times New Roman" w:cs="Times New Roman"/>
        </w:rPr>
        <w:t>Министерство на финансите</w:t>
      </w:r>
    </w:p>
    <w:p w:rsidR="00E05745" w:rsidRPr="00785E53" w:rsidRDefault="00E05745" w:rsidP="00E05745">
      <w:pPr>
        <w:spacing w:line="240" w:lineRule="auto"/>
        <w:rPr>
          <w:rStyle w:val="FontStyle146"/>
          <w:rFonts w:ascii="Times New Roman" w:hAnsi="Times New Roman" w:cs="Times New Roman"/>
          <w:b w:val="0"/>
          <w:sz w:val="22"/>
          <w:szCs w:val="22"/>
        </w:rPr>
      </w:pPr>
      <w:r w:rsidRPr="00785E53">
        <w:rPr>
          <w:rStyle w:val="FontStyle146"/>
          <w:rFonts w:ascii="Times New Roman" w:eastAsia="Calibri" w:hAnsi="Times New Roman" w:cs="Times New Roman"/>
          <w:b w:val="0"/>
          <w:sz w:val="22"/>
          <w:szCs w:val="22"/>
        </w:rPr>
        <w:t xml:space="preserve">Национален статистически институт </w:t>
      </w:r>
    </w:p>
    <w:p w:rsidR="00E05745" w:rsidRPr="00785E53" w:rsidRDefault="00E05745" w:rsidP="00E05745">
      <w:pPr>
        <w:spacing w:line="240" w:lineRule="auto"/>
        <w:rPr>
          <w:rStyle w:val="FontStyle146"/>
          <w:rFonts w:ascii="Times New Roman" w:hAnsi="Times New Roman" w:cs="Times New Roman"/>
          <w:b w:val="0"/>
          <w:sz w:val="22"/>
          <w:szCs w:val="22"/>
        </w:rPr>
      </w:pPr>
    </w:p>
    <w:p w:rsidR="00E05745" w:rsidRPr="00785E53" w:rsidRDefault="00E05745" w:rsidP="00E05745">
      <w:pPr>
        <w:spacing w:line="240" w:lineRule="auto"/>
        <w:rPr>
          <w:rStyle w:val="FontStyle146"/>
          <w:rFonts w:ascii="Times New Roman" w:hAnsi="Times New Roman" w:cs="Times New Roman"/>
          <w:b w:val="0"/>
          <w:sz w:val="22"/>
          <w:szCs w:val="22"/>
        </w:rPr>
      </w:pPr>
    </w:p>
    <w:p w:rsidR="007D5F13" w:rsidRPr="00785E53" w:rsidRDefault="00F063B9" w:rsidP="001F178C">
      <w:pPr>
        <w:pStyle w:val="Heading1"/>
        <w:rPr>
          <w:rFonts w:ascii="Times New Roman" w:hAnsi="Times New Roman" w:cs="Times New Roman"/>
          <w:b w:val="0"/>
          <w:color w:val="auto"/>
          <w:sz w:val="24"/>
          <w:szCs w:val="24"/>
        </w:rPr>
      </w:pPr>
      <w:bookmarkStart w:id="0" w:name="_Toc442950614"/>
      <w:r w:rsidRPr="00785E53">
        <w:rPr>
          <w:rFonts w:ascii="Times New Roman" w:hAnsi="Times New Roman" w:cs="Times New Roman"/>
          <w:color w:val="auto"/>
          <w:sz w:val="24"/>
          <w:szCs w:val="24"/>
        </w:rPr>
        <w:lastRenderedPageBreak/>
        <w:t>1.ОТГОВОРНИ ЛИЦА</w:t>
      </w:r>
      <w:bookmarkEnd w:id="0"/>
      <w:r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ab/>
        <w:t xml:space="preserve"> </w:t>
      </w:r>
    </w:p>
    <w:p w:rsidR="00951870" w:rsidRPr="00785E53" w:rsidRDefault="00951870" w:rsidP="006C46D7">
      <w:pPr>
        <w:pStyle w:val="Heading2"/>
        <w:rPr>
          <w:rStyle w:val="FontStyle93"/>
          <w:rFonts w:ascii="Times New Roman" w:hAnsi="Times New Roman" w:cs="Times New Roman"/>
          <w:b/>
          <w:color w:val="auto"/>
          <w:sz w:val="24"/>
          <w:szCs w:val="24"/>
        </w:rPr>
      </w:pPr>
      <w:bookmarkStart w:id="1" w:name="_Toc331079505"/>
      <w:bookmarkStart w:id="2" w:name="_Toc437851731"/>
      <w:bookmarkStart w:id="3" w:name="_Toc437852239"/>
      <w:bookmarkStart w:id="4" w:name="_Toc437852315"/>
      <w:bookmarkStart w:id="5" w:name="_Toc437853131"/>
      <w:bookmarkStart w:id="6" w:name="_Toc442950615"/>
      <w:r w:rsidRPr="00785E53">
        <w:rPr>
          <w:rStyle w:val="FontStyle93"/>
          <w:rFonts w:ascii="Times New Roman" w:hAnsi="Times New Roman" w:cs="Times New Roman"/>
          <w:b/>
          <w:color w:val="auto"/>
          <w:sz w:val="24"/>
          <w:szCs w:val="24"/>
        </w:rPr>
        <w:t>1.1.</w:t>
      </w:r>
      <w:r w:rsidR="001F178C" w:rsidRPr="00785E53">
        <w:rPr>
          <w:rStyle w:val="FontStyle93"/>
          <w:rFonts w:ascii="Times New Roman" w:hAnsi="Times New Roman" w:cs="Times New Roman"/>
          <w:b/>
          <w:color w:val="auto"/>
          <w:sz w:val="24"/>
          <w:szCs w:val="24"/>
        </w:rPr>
        <w:t>Лица, отговарящи за информацията, дадена в регистрационния документ.</w:t>
      </w:r>
      <w:bookmarkEnd w:id="1"/>
      <w:bookmarkEnd w:id="2"/>
      <w:bookmarkEnd w:id="3"/>
      <w:bookmarkEnd w:id="4"/>
      <w:bookmarkEnd w:id="5"/>
      <w:bookmarkEnd w:id="6"/>
    </w:p>
    <w:p w:rsidR="001F178C" w:rsidRPr="00785E53" w:rsidRDefault="001F178C" w:rsidP="001F178C">
      <w:pPr>
        <w:spacing w:line="240" w:lineRule="auto"/>
      </w:pPr>
    </w:p>
    <w:p w:rsidR="00951870" w:rsidRPr="00785E53" w:rsidRDefault="00951870"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Лицата, отгово</w:t>
      </w:r>
      <w:r w:rsidR="006E4E1F" w:rsidRPr="00785E53">
        <w:rPr>
          <w:rStyle w:val="FontStyle143"/>
          <w:rFonts w:ascii="Times New Roman" w:hAnsi="Times New Roman" w:cs="Times New Roman"/>
          <w:sz w:val="24"/>
          <w:szCs w:val="24"/>
        </w:rPr>
        <w:t xml:space="preserve">рни за изготвянето на </w:t>
      </w:r>
      <w:r w:rsidR="001B43ED" w:rsidRPr="00785E53">
        <w:rPr>
          <w:rStyle w:val="FontStyle143"/>
          <w:rFonts w:ascii="Times New Roman" w:hAnsi="Times New Roman" w:cs="Times New Roman"/>
          <w:sz w:val="24"/>
          <w:szCs w:val="24"/>
        </w:rPr>
        <w:t xml:space="preserve">регистрационния </w:t>
      </w:r>
      <w:r w:rsidR="006E4E1F" w:rsidRPr="00785E53">
        <w:rPr>
          <w:rStyle w:val="FontStyle143"/>
          <w:rFonts w:ascii="Times New Roman" w:hAnsi="Times New Roman" w:cs="Times New Roman"/>
          <w:sz w:val="24"/>
          <w:szCs w:val="24"/>
        </w:rPr>
        <w:t>документ</w:t>
      </w:r>
      <w:r w:rsidRPr="00785E53">
        <w:rPr>
          <w:rStyle w:val="FontStyle143"/>
          <w:rFonts w:ascii="Times New Roman" w:hAnsi="Times New Roman" w:cs="Times New Roman"/>
          <w:sz w:val="24"/>
          <w:szCs w:val="24"/>
        </w:rPr>
        <w:t>, включително за цялата информация в него са:</w:t>
      </w:r>
    </w:p>
    <w:p w:rsidR="00951870" w:rsidRPr="00785E53" w:rsidRDefault="00951870" w:rsidP="00E26F9E">
      <w:pPr>
        <w:spacing w:after="120" w:line="240" w:lineRule="auto"/>
        <w:ind w:firstLine="709"/>
        <w:jc w:val="both"/>
        <w:rPr>
          <w:rStyle w:val="FontStyle143"/>
          <w:rFonts w:ascii="Times New Roman" w:hAnsi="Times New Roman" w:cs="Times New Roman"/>
          <w:sz w:val="24"/>
          <w:szCs w:val="24"/>
        </w:rPr>
      </w:pPr>
      <w:r w:rsidRPr="00785E53">
        <w:rPr>
          <w:rFonts w:ascii="Times New Roman" w:hAnsi="Times New Roman" w:cs="Times New Roman"/>
          <w:sz w:val="24"/>
          <w:szCs w:val="24"/>
        </w:rPr>
        <w:t xml:space="preserve">Членовете на Съвета на директорите на емитента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w:t>
      </w: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Style w:val="FontStyle142"/>
          <w:rFonts w:ascii="Times New Roman" w:hAnsi="Times New Roman" w:cs="Times New Roman"/>
          <w:sz w:val="24"/>
          <w:szCs w:val="24"/>
        </w:rPr>
      </w:pPr>
      <w:r w:rsidRPr="00785E53">
        <w:rPr>
          <w:rStyle w:val="FontStyle142"/>
          <w:rFonts w:ascii="Times New Roman" w:hAnsi="Times New Roman" w:cs="Times New Roman"/>
          <w:sz w:val="24"/>
          <w:szCs w:val="24"/>
        </w:rPr>
        <w:t xml:space="preserve">Маню Тодоров Моравенов – </w:t>
      </w:r>
      <w:r w:rsidRPr="00785E53">
        <w:rPr>
          <w:rStyle w:val="FontStyle143"/>
          <w:rFonts w:ascii="Times New Roman" w:hAnsi="Times New Roman" w:cs="Times New Roman"/>
          <w:sz w:val="24"/>
          <w:szCs w:val="24"/>
        </w:rPr>
        <w:t>Председател на Съвета на директорите и Изпълнителен Директор на „ФеърПлей Пропъртис” АДСИЦ;</w:t>
      </w: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Style w:val="FontStyle143"/>
          <w:rFonts w:ascii="Times New Roman" w:hAnsi="Times New Roman" w:cs="Times New Roman"/>
          <w:b/>
          <w:bCs/>
          <w:sz w:val="24"/>
          <w:szCs w:val="24"/>
        </w:rPr>
      </w:pPr>
      <w:r w:rsidRPr="00785E53">
        <w:rPr>
          <w:rStyle w:val="FontStyle142"/>
          <w:rFonts w:ascii="Times New Roman" w:hAnsi="Times New Roman" w:cs="Times New Roman"/>
          <w:sz w:val="24"/>
          <w:szCs w:val="24"/>
        </w:rPr>
        <w:t xml:space="preserve">Ивайло Александров Панов </w:t>
      </w:r>
      <w:r w:rsidRPr="00785E53">
        <w:rPr>
          <w:rStyle w:val="FontStyle143"/>
          <w:rFonts w:ascii="Times New Roman" w:hAnsi="Times New Roman" w:cs="Times New Roman"/>
          <w:sz w:val="24"/>
          <w:szCs w:val="24"/>
        </w:rPr>
        <w:t xml:space="preserve">– </w:t>
      </w:r>
      <w:r w:rsidRPr="00785E53">
        <w:rPr>
          <w:rStyle w:val="FontStyle143"/>
          <w:rFonts w:ascii="Times New Roman" w:hAnsi="Times New Roman" w:cs="Times New Roman"/>
          <w:bCs/>
          <w:sz w:val="24"/>
          <w:szCs w:val="24"/>
        </w:rPr>
        <w:t>Член на Съвета на директорите на Дружеството;</w:t>
      </w: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Style w:val="FontStyle143"/>
          <w:rFonts w:ascii="Times New Roman" w:hAnsi="Times New Roman" w:cs="Times New Roman"/>
          <w:b/>
          <w:bCs/>
          <w:sz w:val="24"/>
          <w:szCs w:val="24"/>
        </w:rPr>
      </w:pPr>
      <w:r w:rsidRPr="00785E53">
        <w:rPr>
          <w:rStyle w:val="FontStyle142"/>
          <w:rFonts w:ascii="Times New Roman" w:hAnsi="Times New Roman" w:cs="Times New Roman"/>
          <w:sz w:val="24"/>
          <w:szCs w:val="24"/>
        </w:rPr>
        <w:t xml:space="preserve">Мариана Николаева Дойнова </w:t>
      </w:r>
      <w:r w:rsidRPr="00785E53">
        <w:rPr>
          <w:rStyle w:val="FontStyle143"/>
          <w:rFonts w:ascii="Times New Roman" w:hAnsi="Times New Roman" w:cs="Times New Roman"/>
          <w:sz w:val="24"/>
          <w:szCs w:val="24"/>
        </w:rPr>
        <w:t>–</w:t>
      </w:r>
      <w:r w:rsidRPr="00785E53">
        <w:rPr>
          <w:rStyle w:val="FontStyle143"/>
          <w:rFonts w:ascii="Times New Roman" w:hAnsi="Times New Roman" w:cs="Times New Roman"/>
          <w:b/>
          <w:bCs/>
          <w:sz w:val="24"/>
          <w:szCs w:val="24"/>
        </w:rPr>
        <w:t xml:space="preserve"> </w:t>
      </w:r>
      <w:r w:rsidRPr="00785E53">
        <w:rPr>
          <w:rStyle w:val="FontStyle143"/>
          <w:rFonts w:ascii="Times New Roman" w:hAnsi="Times New Roman" w:cs="Times New Roman"/>
          <w:bCs/>
          <w:sz w:val="24"/>
          <w:szCs w:val="24"/>
        </w:rPr>
        <w:t>Член на Съвета на директорите на Дружеството;</w:t>
      </w:r>
    </w:p>
    <w:p w:rsidR="00951870" w:rsidRPr="00785E53" w:rsidRDefault="00951870" w:rsidP="006F6060">
      <w:pPr>
        <w:pStyle w:val="ListParagraph"/>
        <w:tabs>
          <w:tab w:val="left" w:pos="993"/>
        </w:tabs>
        <w:spacing w:after="120" w:line="240" w:lineRule="auto"/>
        <w:ind w:left="0" w:firstLine="709"/>
        <w:jc w:val="both"/>
        <w:rPr>
          <w:rStyle w:val="FontStyle143"/>
          <w:rFonts w:ascii="Times New Roman" w:hAnsi="Times New Roman" w:cs="Times New Roman"/>
          <w:b/>
          <w:bCs/>
          <w:sz w:val="24"/>
          <w:szCs w:val="24"/>
        </w:rPr>
      </w:pPr>
    </w:p>
    <w:p w:rsidR="00951870" w:rsidRPr="00785E53" w:rsidRDefault="00951870" w:rsidP="006F6060">
      <w:pPr>
        <w:pStyle w:val="ListParagraph"/>
        <w:tabs>
          <w:tab w:val="left" w:pos="993"/>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Следните служители и сътрудници на емитента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и </w:t>
      </w:r>
      <w:r w:rsidRPr="00785E53">
        <w:rPr>
          <w:rFonts w:ascii="Times New Roman" w:hAnsi="Times New Roman" w:cs="Times New Roman"/>
          <w:b/>
          <w:i/>
          <w:sz w:val="24"/>
          <w:szCs w:val="24"/>
        </w:rPr>
        <w:t>ИП</w:t>
      </w:r>
      <w:r w:rsidRPr="00785E53">
        <w:rPr>
          <w:rFonts w:ascii="Times New Roman" w:hAnsi="Times New Roman" w:cs="Times New Roman"/>
          <w:b/>
          <w:bCs/>
          <w:i/>
          <w:sz w:val="24"/>
          <w:szCs w:val="24"/>
        </w:rPr>
        <w:t>„Фоукал Пойнт Инвестмънтс” АД</w:t>
      </w:r>
      <w:r w:rsidRPr="00785E53">
        <w:rPr>
          <w:rFonts w:ascii="Times New Roman" w:hAnsi="Times New Roman" w:cs="Times New Roman"/>
          <w:sz w:val="24"/>
          <w:szCs w:val="24"/>
        </w:rPr>
        <w:t>:</w:t>
      </w:r>
    </w:p>
    <w:p w:rsidR="00951870" w:rsidRPr="00785E53" w:rsidRDefault="00951870" w:rsidP="006F6060">
      <w:pPr>
        <w:pStyle w:val="ListParagraph"/>
        <w:tabs>
          <w:tab w:val="left" w:pos="993"/>
        </w:tabs>
        <w:spacing w:after="120" w:line="240" w:lineRule="auto"/>
        <w:ind w:left="0" w:firstLine="709"/>
        <w:jc w:val="both"/>
        <w:rPr>
          <w:rStyle w:val="FontStyle142"/>
          <w:rFonts w:ascii="Times New Roman" w:hAnsi="Times New Roman" w:cs="Times New Roman"/>
          <w:sz w:val="24"/>
          <w:szCs w:val="24"/>
        </w:rPr>
      </w:pP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Style w:val="FontStyle143"/>
          <w:rFonts w:ascii="Times New Roman" w:hAnsi="Times New Roman" w:cs="Times New Roman"/>
          <w:sz w:val="24"/>
          <w:szCs w:val="24"/>
        </w:rPr>
      </w:pPr>
      <w:r w:rsidRPr="00785E53">
        <w:rPr>
          <w:rStyle w:val="FontStyle142"/>
          <w:rFonts w:ascii="Times New Roman" w:hAnsi="Times New Roman" w:cs="Times New Roman"/>
          <w:sz w:val="24"/>
          <w:szCs w:val="24"/>
        </w:rPr>
        <w:t xml:space="preserve">Маню Тодоров Моравенов – </w:t>
      </w:r>
      <w:r w:rsidRPr="00785E53">
        <w:rPr>
          <w:rStyle w:val="FontStyle142"/>
          <w:rFonts w:ascii="Times New Roman" w:hAnsi="Times New Roman" w:cs="Times New Roman"/>
          <w:b w:val="0"/>
          <w:sz w:val="24"/>
          <w:szCs w:val="24"/>
        </w:rPr>
        <w:t>Изпълнителен директор на</w:t>
      </w:r>
      <w:r w:rsidRPr="00785E53">
        <w:rPr>
          <w:rStyle w:val="FontStyle142"/>
          <w:rFonts w:ascii="Times New Roman" w:hAnsi="Times New Roman" w:cs="Times New Roman"/>
          <w:sz w:val="24"/>
          <w:szCs w:val="24"/>
        </w:rPr>
        <w:t xml:space="preserve"> </w:t>
      </w:r>
      <w:r w:rsidRPr="00785E53">
        <w:rPr>
          <w:rFonts w:ascii="Times New Roman" w:hAnsi="Times New Roman" w:cs="Times New Roman"/>
          <w:b/>
          <w:i/>
          <w:sz w:val="24"/>
          <w:szCs w:val="24"/>
        </w:rPr>
        <w:t>ИП</w:t>
      </w:r>
      <w:r w:rsidRPr="00785E53">
        <w:rPr>
          <w:rFonts w:ascii="Times New Roman" w:hAnsi="Times New Roman" w:cs="Times New Roman"/>
          <w:b/>
          <w:bCs/>
          <w:i/>
          <w:sz w:val="24"/>
          <w:szCs w:val="24"/>
        </w:rPr>
        <w:t>„Фоукал Пойнт Инвестмънтс” АД</w:t>
      </w:r>
      <w:r w:rsidRPr="00785E53">
        <w:rPr>
          <w:rStyle w:val="FontStyle143"/>
          <w:rFonts w:ascii="Times New Roman" w:hAnsi="Times New Roman" w:cs="Times New Roman"/>
          <w:sz w:val="24"/>
          <w:szCs w:val="24"/>
        </w:rPr>
        <w:t>;</w:t>
      </w: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Теодора Николова Даскалова</w:t>
      </w:r>
      <w:r w:rsidRPr="00785E53">
        <w:rPr>
          <w:rFonts w:ascii="Times New Roman" w:hAnsi="Times New Roman" w:cs="Times New Roman"/>
          <w:sz w:val="24"/>
          <w:szCs w:val="24"/>
        </w:rPr>
        <w:t xml:space="preserve"> – Главен брокер на </w:t>
      </w:r>
      <w:r w:rsidRPr="00785E53">
        <w:rPr>
          <w:rFonts w:ascii="Times New Roman" w:hAnsi="Times New Roman" w:cs="Times New Roman"/>
          <w:b/>
          <w:i/>
          <w:sz w:val="24"/>
          <w:szCs w:val="24"/>
        </w:rPr>
        <w:t>ИП</w:t>
      </w:r>
      <w:r w:rsidRPr="00785E53">
        <w:rPr>
          <w:rFonts w:ascii="Times New Roman" w:hAnsi="Times New Roman" w:cs="Times New Roman"/>
          <w:b/>
          <w:bCs/>
          <w:i/>
          <w:sz w:val="24"/>
          <w:szCs w:val="24"/>
        </w:rPr>
        <w:t>„Фоукал Пойнт Инвестмънтс” АД</w:t>
      </w:r>
      <w:r w:rsidRPr="00785E53">
        <w:rPr>
          <w:rFonts w:ascii="Times New Roman" w:hAnsi="Times New Roman" w:cs="Times New Roman"/>
          <w:sz w:val="24"/>
          <w:szCs w:val="24"/>
        </w:rPr>
        <w:t>, отговорна за изготвянето на икономическата част на съдържащата се в Проспекта информация;</w:t>
      </w: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 xml:space="preserve">Миглена Венцеславова Димитрова  </w:t>
      </w:r>
      <w:r w:rsidRPr="00785E53">
        <w:rPr>
          <w:rFonts w:ascii="Times New Roman" w:hAnsi="Times New Roman" w:cs="Times New Roman"/>
          <w:sz w:val="24"/>
          <w:szCs w:val="24"/>
        </w:rPr>
        <w:t xml:space="preserve">- Инвестиционен консултант на </w:t>
      </w:r>
      <w:r w:rsidRPr="00785E53">
        <w:rPr>
          <w:rFonts w:ascii="Times New Roman" w:hAnsi="Times New Roman" w:cs="Times New Roman"/>
          <w:b/>
          <w:i/>
          <w:sz w:val="24"/>
          <w:szCs w:val="24"/>
        </w:rPr>
        <w:t>ИП</w:t>
      </w:r>
      <w:r w:rsidRPr="00785E53">
        <w:rPr>
          <w:rFonts w:ascii="Times New Roman" w:hAnsi="Times New Roman" w:cs="Times New Roman"/>
          <w:b/>
          <w:bCs/>
          <w:i/>
          <w:sz w:val="24"/>
          <w:szCs w:val="24"/>
        </w:rPr>
        <w:t>„Фоукал Пойнт Инвестмънтс” АД</w:t>
      </w:r>
      <w:r w:rsidRPr="00785E53">
        <w:rPr>
          <w:rFonts w:ascii="Times New Roman" w:hAnsi="Times New Roman" w:cs="Times New Roman"/>
          <w:sz w:val="24"/>
          <w:szCs w:val="24"/>
        </w:rPr>
        <w:t>, отговорна за изготвянето на икономическата част на съдържащата се в Проспекта информация;</w:t>
      </w: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Константин Красимиров Димитров</w:t>
      </w:r>
      <w:r w:rsidRPr="00785E53">
        <w:rPr>
          <w:rFonts w:ascii="Times New Roman" w:hAnsi="Times New Roman" w:cs="Times New Roman"/>
          <w:sz w:val="24"/>
          <w:szCs w:val="24"/>
        </w:rPr>
        <w:t xml:space="preserve">  - Юрист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отговорен за  </w:t>
      </w:r>
      <w:r w:rsidRPr="00785E53">
        <w:rPr>
          <w:rFonts w:ascii="Times New Roman" w:hAnsi="Times New Roman" w:cs="Times New Roman"/>
          <w:sz w:val="24"/>
          <w:szCs w:val="24"/>
          <w:lang w:eastAsia="ar-SA"/>
        </w:rPr>
        <w:t xml:space="preserve">юридическата </w:t>
      </w:r>
      <w:r w:rsidRPr="00785E53">
        <w:rPr>
          <w:rFonts w:ascii="Times New Roman" w:hAnsi="Times New Roman" w:cs="Times New Roman"/>
          <w:sz w:val="24"/>
          <w:szCs w:val="24"/>
        </w:rPr>
        <w:t>част на съдържащата се в Проспекта информация</w:t>
      </w:r>
      <w:r w:rsidRPr="00785E53">
        <w:rPr>
          <w:rFonts w:ascii="Times New Roman" w:hAnsi="Times New Roman" w:cs="Times New Roman"/>
          <w:sz w:val="24"/>
          <w:szCs w:val="24"/>
          <w:lang w:eastAsia="ar-SA"/>
        </w:rPr>
        <w:t>.</w:t>
      </w:r>
    </w:p>
    <w:p w:rsidR="00951870" w:rsidRPr="00785E53" w:rsidRDefault="00951870" w:rsidP="00E26F9E">
      <w:pPr>
        <w:tabs>
          <w:tab w:val="left" w:pos="426"/>
        </w:tabs>
        <w:spacing w:after="120" w:line="240" w:lineRule="auto"/>
        <w:ind w:firstLine="709"/>
        <w:jc w:val="both"/>
        <w:rPr>
          <w:rFonts w:ascii="Times New Roman" w:hAnsi="Times New Roman" w:cs="Times New Roman"/>
          <w:sz w:val="24"/>
          <w:szCs w:val="24"/>
        </w:rPr>
      </w:pPr>
    </w:p>
    <w:p w:rsidR="00951870" w:rsidRPr="00785E53" w:rsidRDefault="00951870"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С подписите си на последната страница на настоящия документ горепосочените лица декларират, че:</w:t>
      </w:r>
    </w:p>
    <w:p w:rsidR="00951870" w:rsidRPr="00785E53" w:rsidRDefault="00951870" w:rsidP="00FB1533">
      <w:pPr>
        <w:widowControl w:val="0"/>
        <w:numPr>
          <w:ilvl w:val="0"/>
          <w:numId w:val="51"/>
        </w:numPr>
        <w:autoSpaceDE w:val="0"/>
        <w:autoSpaceDN w:val="0"/>
        <w:adjustRightInd w:val="0"/>
        <w:spacing w:after="120" w:line="240" w:lineRule="auto"/>
        <w:ind w:left="0" w:firstLine="567"/>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при изготвянето на този документ са положили необходимата грижа за неговото съответствие с изискванията на закона;</w:t>
      </w:r>
    </w:p>
    <w:p w:rsidR="00951870" w:rsidRPr="00785E53" w:rsidRDefault="00951870" w:rsidP="00FB1533">
      <w:pPr>
        <w:widowControl w:val="0"/>
        <w:numPr>
          <w:ilvl w:val="0"/>
          <w:numId w:val="51"/>
        </w:numPr>
        <w:autoSpaceDE w:val="0"/>
        <w:autoSpaceDN w:val="0"/>
        <w:adjustRightInd w:val="0"/>
        <w:spacing w:after="120" w:line="240" w:lineRule="auto"/>
        <w:ind w:left="0" w:firstLine="567"/>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са положили всички разумни грижи да се уверят, че информацията, съдържаща се в документа за регистрация, доколкото им е известно, отговаря на фактите и не съдържа пропуск, който е вероятно да засегне нейния смисъл.</w:t>
      </w:r>
    </w:p>
    <w:p w:rsidR="00951870" w:rsidRPr="00785E53" w:rsidRDefault="00951870" w:rsidP="00E26F9E">
      <w:pPr>
        <w:pStyle w:val="Style55"/>
        <w:widowControl/>
        <w:spacing w:line="240" w:lineRule="auto"/>
        <w:ind w:firstLine="709"/>
        <w:rPr>
          <w:rFonts w:ascii="Times New Roman" w:hAnsi="Times New Roman" w:cs="Times New Roman"/>
        </w:rPr>
      </w:pPr>
    </w:p>
    <w:p w:rsidR="00951870" w:rsidRPr="00785E53" w:rsidRDefault="006C46D7" w:rsidP="006C46D7">
      <w:pPr>
        <w:pStyle w:val="Heading2"/>
        <w:jc w:val="both"/>
        <w:rPr>
          <w:rStyle w:val="FontStyle93"/>
          <w:rFonts w:ascii="Times New Roman" w:hAnsi="Times New Roman" w:cs="Times New Roman"/>
          <w:b/>
          <w:color w:val="auto"/>
          <w:sz w:val="24"/>
          <w:szCs w:val="24"/>
        </w:rPr>
      </w:pPr>
      <w:bookmarkStart w:id="7" w:name="_Toc331079506"/>
      <w:bookmarkStart w:id="8" w:name="_Toc437851732"/>
      <w:bookmarkStart w:id="9" w:name="_Toc437852240"/>
      <w:bookmarkStart w:id="10" w:name="_Toc437852316"/>
      <w:bookmarkStart w:id="11" w:name="_Toc437853132"/>
      <w:bookmarkStart w:id="12" w:name="_Toc442950616"/>
      <w:r w:rsidRPr="00785E53">
        <w:rPr>
          <w:rStyle w:val="FontStyle93"/>
          <w:rFonts w:ascii="Times New Roman" w:hAnsi="Times New Roman" w:cs="Times New Roman"/>
          <w:b/>
          <w:color w:val="auto"/>
          <w:sz w:val="24"/>
          <w:szCs w:val="24"/>
        </w:rPr>
        <w:t xml:space="preserve">1.2.Декларация, от тези които отговарят за </w:t>
      </w:r>
      <w:r w:rsidR="00AC20EB">
        <w:rPr>
          <w:rStyle w:val="FontStyle93"/>
          <w:rFonts w:ascii="Times New Roman" w:hAnsi="Times New Roman" w:cs="Times New Roman"/>
          <w:b/>
          <w:color w:val="auto"/>
          <w:sz w:val="24"/>
          <w:szCs w:val="24"/>
        </w:rPr>
        <w:t>р</w:t>
      </w:r>
      <w:r w:rsidR="00CC76F8">
        <w:rPr>
          <w:rStyle w:val="FontStyle93"/>
          <w:rFonts w:ascii="Times New Roman" w:hAnsi="Times New Roman" w:cs="Times New Roman"/>
          <w:b/>
          <w:color w:val="auto"/>
          <w:sz w:val="24"/>
          <w:szCs w:val="24"/>
        </w:rPr>
        <w:t>егистрационния документ</w:t>
      </w:r>
      <w:r w:rsidR="00951870" w:rsidRPr="00785E53">
        <w:rPr>
          <w:rStyle w:val="FontStyle93"/>
          <w:rFonts w:ascii="Times New Roman" w:hAnsi="Times New Roman" w:cs="Times New Roman"/>
          <w:b/>
          <w:color w:val="auto"/>
          <w:sz w:val="24"/>
          <w:szCs w:val="24"/>
        </w:rPr>
        <w:t>.</w:t>
      </w:r>
      <w:bookmarkEnd w:id="7"/>
      <w:bookmarkEnd w:id="8"/>
      <w:bookmarkEnd w:id="9"/>
      <w:bookmarkEnd w:id="10"/>
      <w:bookmarkEnd w:id="11"/>
      <w:bookmarkEnd w:id="12"/>
    </w:p>
    <w:p w:rsidR="00951870" w:rsidRDefault="00951870" w:rsidP="00E26F9E">
      <w:pPr>
        <w:pStyle w:val="Style56"/>
        <w:widowControl/>
        <w:spacing w:before="206" w:after="120" w:line="240" w:lineRule="auto"/>
        <w:ind w:firstLine="709"/>
        <w:rPr>
          <w:rStyle w:val="FontStyle84"/>
          <w:rFonts w:ascii="Times New Roman" w:eastAsiaTheme="majorEastAsia" w:hAnsi="Times New Roman" w:cs="Times New Roman"/>
          <w:sz w:val="24"/>
          <w:szCs w:val="24"/>
        </w:rPr>
      </w:pPr>
      <w:r w:rsidRPr="00785E53">
        <w:rPr>
          <w:rStyle w:val="FontStyle84"/>
          <w:rFonts w:ascii="Times New Roman" w:eastAsiaTheme="majorEastAsia" w:hAnsi="Times New Roman" w:cs="Times New Roman"/>
          <w:sz w:val="24"/>
          <w:szCs w:val="24"/>
        </w:rPr>
        <w:t xml:space="preserve">С подписите си върху Декларацията по чл. 81, ал. 5, във връзка с чл. 81, ал. 3 от Закона за публичното предлагане на ценни книжа </w:t>
      </w:r>
      <w:r w:rsidRPr="00785E53">
        <w:rPr>
          <w:rStyle w:val="FontStyle78"/>
          <w:rFonts w:ascii="Times New Roman" w:eastAsiaTheme="majorEastAsia" w:hAnsi="Times New Roman" w:cs="Times New Roman"/>
          <w:sz w:val="24"/>
          <w:szCs w:val="24"/>
        </w:rPr>
        <w:t xml:space="preserve">(Приложение към Проспекта), </w:t>
      </w:r>
      <w:r w:rsidRPr="00785E53">
        <w:rPr>
          <w:rStyle w:val="FontStyle84"/>
          <w:rFonts w:ascii="Times New Roman" w:eastAsiaTheme="majorEastAsia" w:hAnsi="Times New Roman" w:cs="Times New Roman"/>
          <w:sz w:val="24"/>
          <w:szCs w:val="24"/>
        </w:rPr>
        <w:t>следните лица:</w:t>
      </w:r>
    </w:p>
    <w:p w:rsidR="00AF38E8" w:rsidRPr="00785E53" w:rsidRDefault="00AF38E8" w:rsidP="00E26F9E">
      <w:pPr>
        <w:pStyle w:val="Style56"/>
        <w:widowControl/>
        <w:spacing w:before="206" w:after="120" w:line="240" w:lineRule="auto"/>
        <w:ind w:firstLine="709"/>
        <w:rPr>
          <w:rStyle w:val="FontStyle84"/>
          <w:rFonts w:ascii="Times New Roman" w:eastAsiaTheme="majorEastAsia" w:hAnsi="Times New Roman" w:cs="Times New Roman"/>
          <w:sz w:val="24"/>
          <w:szCs w:val="24"/>
        </w:rPr>
      </w:pPr>
    </w:p>
    <w:p w:rsidR="00B113CB" w:rsidRPr="00785E53" w:rsidRDefault="00B113CB" w:rsidP="00E26F9E">
      <w:pPr>
        <w:pStyle w:val="Style56"/>
        <w:widowControl/>
        <w:spacing w:before="206" w:after="120" w:line="240" w:lineRule="auto"/>
        <w:ind w:firstLine="709"/>
        <w:rPr>
          <w:rStyle w:val="FontStyle84"/>
          <w:rFonts w:ascii="Times New Roman" w:eastAsiaTheme="majorEastAsia" w:hAnsi="Times New Roman" w:cs="Times New Roman"/>
          <w:sz w:val="24"/>
          <w:szCs w:val="24"/>
        </w:rPr>
      </w:pPr>
    </w:p>
    <w:p w:rsidR="00951870" w:rsidRPr="00785E53" w:rsidRDefault="00951870" w:rsidP="00C105D8">
      <w:pPr>
        <w:spacing w:after="120" w:line="240" w:lineRule="auto"/>
        <w:ind w:firstLine="709"/>
        <w:jc w:val="both"/>
        <w:rPr>
          <w:rStyle w:val="FontStyle92"/>
          <w:rFonts w:ascii="Times New Roman" w:hAnsi="Times New Roman" w:cs="Times New Roman"/>
          <w:sz w:val="24"/>
          <w:szCs w:val="24"/>
          <w:u w:val="single"/>
        </w:rPr>
      </w:pPr>
      <w:r w:rsidRPr="00785E53">
        <w:rPr>
          <w:rStyle w:val="FontStyle92"/>
          <w:rFonts w:ascii="Times New Roman" w:hAnsi="Times New Roman" w:cs="Times New Roman"/>
          <w:b w:val="0"/>
          <w:sz w:val="24"/>
          <w:szCs w:val="24"/>
          <w:u w:val="single"/>
        </w:rPr>
        <w:lastRenderedPageBreak/>
        <w:t xml:space="preserve">1.2.1.Членовете на Съвета на директорите на </w:t>
      </w:r>
      <w:r w:rsidRPr="00785E53">
        <w:rPr>
          <w:rFonts w:ascii="Times New Roman" w:hAnsi="Times New Roman" w:cs="Times New Roman"/>
          <w:sz w:val="24"/>
          <w:szCs w:val="24"/>
          <w:u w:val="single"/>
        </w:rPr>
        <w:t>„ФеърПлей Пропъртис” АДСИЦ</w:t>
      </w:r>
      <w:r w:rsidRPr="00785E53">
        <w:rPr>
          <w:rStyle w:val="FontStyle92"/>
          <w:rFonts w:ascii="Times New Roman" w:hAnsi="Times New Roman" w:cs="Times New Roman"/>
          <w:sz w:val="24"/>
          <w:szCs w:val="24"/>
          <w:u w:val="single"/>
        </w:rPr>
        <w:t>:</w:t>
      </w: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Style w:val="FontStyle142"/>
          <w:rFonts w:ascii="Times New Roman" w:hAnsi="Times New Roman" w:cs="Times New Roman"/>
          <w:sz w:val="24"/>
          <w:szCs w:val="24"/>
        </w:rPr>
      </w:pPr>
      <w:r w:rsidRPr="00785E53">
        <w:rPr>
          <w:rStyle w:val="FontStyle142"/>
          <w:rFonts w:ascii="Times New Roman" w:hAnsi="Times New Roman" w:cs="Times New Roman"/>
          <w:sz w:val="24"/>
          <w:szCs w:val="24"/>
        </w:rPr>
        <w:t xml:space="preserve">Маню Тодоров Моравенов – </w:t>
      </w:r>
      <w:r w:rsidRPr="00785E53">
        <w:rPr>
          <w:rStyle w:val="FontStyle143"/>
          <w:rFonts w:ascii="Times New Roman" w:hAnsi="Times New Roman" w:cs="Times New Roman"/>
          <w:sz w:val="24"/>
          <w:szCs w:val="24"/>
        </w:rPr>
        <w:t>Председател на Съвета на директорите и Изпълнителен Директор на „ФеърПлей Пропъртис” АДСИЦ;</w:t>
      </w: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Style w:val="FontStyle143"/>
          <w:rFonts w:ascii="Times New Roman" w:hAnsi="Times New Roman" w:cs="Times New Roman"/>
          <w:b/>
          <w:bCs/>
          <w:sz w:val="24"/>
          <w:szCs w:val="24"/>
        </w:rPr>
      </w:pPr>
      <w:r w:rsidRPr="00785E53">
        <w:rPr>
          <w:rStyle w:val="FontStyle142"/>
          <w:rFonts w:ascii="Times New Roman" w:hAnsi="Times New Roman" w:cs="Times New Roman"/>
          <w:sz w:val="24"/>
          <w:szCs w:val="24"/>
        </w:rPr>
        <w:t xml:space="preserve">Ивайло Александров Панов </w:t>
      </w:r>
      <w:r w:rsidRPr="00785E53">
        <w:rPr>
          <w:rStyle w:val="FontStyle143"/>
          <w:rFonts w:ascii="Times New Roman" w:hAnsi="Times New Roman" w:cs="Times New Roman"/>
          <w:sz w:val="24"/>
          <w:szCs w:val="24"/>
        </w:rPr>
        <w:t xml:space="preserve">– </w:t>
      </w:r>
      <w:r w:rsidRPr="00785E53">
        <w:rPr>
          <w:rStyle w:val="FontStyle143"/>
          <w:rFonts w:ascii="Times New Roman" w:hAnsi="Times New Roman" w:cs="Times New Roman"/>
          <w:bCs/>
          <w:sz w:val="24"/>
          <w:szCs w:val="24"/>
        </w:rPr>
        <w:t>Член на Съвета на директорите на Дружеството;</w:t>
      </w:r>
    </w:p>
    <w:p w:rsidR="00951870" w:rsidRPr="00785E53" w:rsidRDefault="00951870" w:rsidP="00FB1533">
      <w:pPr>
        <w:pStyle w:val="ListParagraph"/>
        <w:widowControl w:val="0"/>
        <w:numPr>
          <w:ilvl w:val="0"/>
          <w:numId w:val="50"/>
        </w:numPr>
        <w:tabs>
          <w:tab w:val="left" w:pos="993"/>
        </w:tabs>
        <w:autoSpaceDE w:val="0"/>
        <w:autoSpaceDN w:val="0"/>
        <w:adjustRightInd w:val="0"/>
        <w:spacing w:after="120" w:line="240" w:lineRule="auto"/>
        <w:ind w:left="0" w:firstLine="709"/>
        <w:jc w:val="both"/>
        <w:rPr>
          <w:rStyle w:val="FontStyle143"/>
          <w:rFonts w:ascii="Times New Roman" w:hAnsi="Times New Roman" w:cs="Times New Roman"/>
          <w:b/>
          <w:bCs/>
          <w:sz w:val="24"/>
          <w:szCs w:val="24"/>
        </w:rPr>
      </w:pPr>
      <w:r w:rsidRPr="00785E53">
        <w:rPr>
          <w:rStyle w:val="FontStyle142"/>
          <w:rFonts w:ascii="Times New Roman" w:hAnsi="Times New Roman" w:cs="Times New Roman"/>
          <w:sz w:val="24"/>
          <w:szCs w:val="24"/>
        </w:rPr>
        <w:t xml:space="preserve">Мариана Николаева Дойнова </w:t>
      </w:r>
      <w:r w:rsidRPr="00785E53">
        <w:rPr>
          <w:rStyle w:val="FontStyle143"/>
          <w:rFonts w:ascii="Times New Roman" w:hAnsi="Times New Roman" w:cs="Times New Roman"/>
          <w:sz w:val="24"/>
          <w:szCs w:val="24"/>
        </w:rPr>
        <w:t>–</w:t>
      </w:r>
      <w:r w:rsidRPr="00785E53">
        <w:rPr>
          <w:rStyle w:val="FontStyle143"/>
          <w:rFonts w:ascii="Times New Roman" w:hAnsi="Times New Roman" w:cs="Times New Roman"/>
          <w:b/>
          <w:bCs/>
          <w:sz w:val="24"/>
          <w:szCs w:val="24"/>
        </w:rPr>
        <w:t xml:space="preserve"> </w:t>
      </w:r>
      <w:r w:rsidRPr="00785E53">
        <w:rPr>
          <w:rStyle w:val="FontStyle143"/>
          <w:rFonts w:ascii="Times New Roman" w:hAnsi="Times New Roman" w:cs="Times New Roman"/>
          <w:bCs/>
          <w:sz w:val="24"/>
          <w:szCs w:val="24"/>
        </w:rPr>
        <w:t>Член на Съвета на директорите на Дружеството,</w:t>
      </w:r>
    </w:p>
    <w:p w:rsidR="00951870" w:rsidRPr="00785E53" w:rsidRDefault="00951870" w:rsidP="00E26F9E">
      <w:pPr>
        <w:pStyle w:val="Style56"/>
        <w:widowControl/>
        <w:spacing w:before="77" w:after="120" w:line="240" w:lineRule="auto"/>
        <w:ind w:firstLine="709"/>
        <w:rPr>
          <w:rStyle w:val="FontStyle84"/>
          <w:rFonts w:ascii="Times New Roman" w:eastAsiaTheme="majorEastAsia" w:hAnsi="Times New Roman" w:cs="Times New Roman"/>
          <w:sz w:val="24"/>
          <w:szCs w:val="24"/>
        </w:rPr>
      </w:pPr>
      <w:r w:rsidRPr="00785E53">
        <w:rPr>
          <w:rStyle w:val="FontStyle84"/>
          <w:rFonts w:ascii="Times New Roman" w:eastAsiaTheme="majorEastAsia" w:hAnsi="Times New Roman" w:cs="Times New Roman"/>
          <w:b/>
          <w:sz w:val="24"/>
          <w:szCs w:val="24"/>
          <w:u w:val="single"/>
        </w:rPr>
        <w:t>отговарят солидарно за вредите</w:t>
      </w:r>
      <w:r w:rsidRPr="00785E53">
        <w:rPr>
          <w:rStyle w:val="FontStyle84"/>
          <w:rFonts w:ascii="Times New Roman" w:eastAsiaTheme="majorEastAsia" w:hAnsi="Times New Roman" w:cs="Times New Roman"/>
          <w:sz w:val="24"/>
          <w:szCs w:val="24"/>
        </w:rPr>
        <w:t>, причинени от неверни, заблуждаващи или непълни данни в настоящия документ и в Проспекта като цяло.</w:t>
      </w:r>
    </w:p>
    <w:p w:rsidR="00951870" w:rsidRPr="00785E53" w:rsidRDefault="00951870" w:rsidP="00E26F9E">
      <w:pPr>
        <w:pStyle w:val="Style53"/>
        <w:widowControl/>
        <w:spacing w:before="34" w:after="120" w:line="240" w:lineRule="auto"/>
        <w:ind w:firstLine="709"/>
        <w:jc w:val="both"/>
        <w:rPr>
          <w:rStyle w:val="FontStyle144"/>
          <w:rFonts w:ascii="Times New Roman" w:hAnsi="Times New Roman" w:cs="Times New Roman"/>
          <w:i w:val="0"/>
          <w:sz w:val="24"/>
          <w:szCs w:val="24"/>
        </w:rPr>
      </w:pPr>
    </w:p>
    <w:p w:rsidR="00951870" w:rsidRPr="00785E53" w:rsidRDefault="00951870" w:rsidP="00E26F9E">
      <w:pPr>
        <w:spacing w:after="120" w:line="240" w:lineRule="auto"/>
        <w:ind w:firstLine="709"/>
        <w:jc w:val="both"/>
        <w:rPr>
          <w:rStyle w:val="FontStyle144"/>
          <w:rFonts w:ascii="Times New Roman" w:hAnsi="Times New Roman" w:cs="Times New Roman"/>
          <w:b w:val="0"/>
          <w:sz w:val="24"/>
          <w:szCs w:val="24"/>
          <w:u w:val="single"/>
        </w:rPr>
      </w:pPr>
      <w:r w:rsidRPr="00785E53">
        <w:rPr>
          <w:rStyle w:val="FontStyle144"/>
          <w:rFonts w:ascii="Times New Roman" w:hAnsi="Times New Roman" w:cs="Times New Roman"/>
          <w:b w:val="0"/>
          <w:sz w:val="24"/>
          <w:szCs w:val="24"/>
          <w:u w:val="single"/>
        </w:rPr>
        <w:t xml:space="preserve">1.2.2.Съставителят на годишните финансови отчети на </w:t>
      </w:r>
      <w:r w:rsidRPr="00785E53">
        <w:rPr>
          <w:rFonts w:ascii="Times New Roman" w:hAnsi="Times New Roman" w:cs="Times New Roman"/>
          <w:b/>
          <w:sz w:val="24"/>
          <w:szCs w:val="24"/>
          <w:u w:val="single"/>
        </w:rPr>
        <w:t>„</w:t>
      </w:r>
      <w:r w:rsidR="00C105D8" w:rsidRPr="00785E53">
        <w:rPr>
          <w:rFonts w:ascii="Times New Roman" w:hAnsi="Times New Roman" w:cs="Times New Roman"/>
          <w:sz w:val="24"/>
          <w:szCs w:val="24"/>
          <w:u w:val="single"/>
        </w:rPr>
        <w:t>Ф</w:t>
      </w:r>
      <w:r w:rsidR="006F6060" w:rsidRPr="00785E53">
        <w:rPr>
          <w:rFonts w:ascii="Times New Roman" w:hAnsi="Times New Roman" w:cs="Times New Roman"/>
          <w:sz w:val="24"/>
          <w:szCs w:val="24"/>
          <w:u w:val="single"/>
        </w:rPr>
        <w:t>еър</w:t>
      </w:r>
      <w:r w:rsidR="008779F7" w:rsidRPr="00785E53">
        <w:rPr>
          <w:rFonts w:ascii="Times New Roman" w:hAnsi="Times New Roman" w:cs="Times New Roman"/>
          <w:sz w:val="24"/>
          <w:szCs w:val="24"/>
          <w:u w:val="single"/>
        </w:rPr>
        <w:t>П</w:t>
      </w:r>
      <w:r w:rsidR="006F6060" w:rsidRPr="00785E53">
        <w:rPr>
          <w:rFonts w:ascii="Times New Roman" w:hAnsi="Times New Roman" w:cs="Times New Roman"/>
          <w:sz w:val="24"/>
          <w:szCs w:val="24"/>
          <w:u w:val="single"/>
        </w:rPr>
        <w:t xml:space="preserve">лей </w:t>
      </w:r>
      <w:r w:rsidRPr="00785E53">
        <w:rPr>
          <w:rFonts w:ascii="Times New Roman" w:hAnsi="Times New Roman" w:cs="Times New Roman"/>
          <w:sz w:val="24"/>
          <w:szCs w:val="24"/>
          <w:u w:val="single"/>
        </w:rPr>
        <w:t>Пропъртис” АДСИЦ</w:t>
      </w:r>
      <w:r w:rsidRPr="00785E53">
        <w:rPr>
          <w:rStyle w:val="FontStyle144"/>
          <w:rFonts w:ascii="Times New Roman" w:hAnsi="Times New Roman" w:cs="Times New Roman"/>
          <w:b w:val="0"/>
          <w:sz w:val="24"/>
          <w:szCs w:val="24"/>
          <w:u w:val="single"/>
        </w:rPr>
        <w:t xml:space="preserve"> за периода 2012 г.-2014 г., както и за третото тримесечие на 2015г.:</w:t>
      </w:r>
    </w:p>
    <w:p w:rsidR="00470E90" w:rsidRPr="00470E90" w:rsidRDefault="00470E90" w:rsidP="00470E90">
      <w:pPr>
        <w:pStyle w:val="Style54"/>
        <w:widowControl/>
        <w:numPr>
          <w:ilvl w:val="0"/>
          <w:numId w:val="49"/>
        </w:numPr>
        <w:tabs>
          <w:tab w:val="left" w:pos="0"/>
        </w:tabs>
        <w:spacing w:before="298" w:line="240" w:lineRule="auto"/>
        <w:ind w:left="0" w:firstLine="426"/>
        <w:jc w:val="both"/>
        <w:rPr>
          <w:rStyle w:val="FontStyle143"/>
          <w:rFonts w:ascii="Times New Roman" w:hAnsi="Times New Roman" w:cs="Times New Roman"/>
          <w:b/>
          <w:bCs/>
          <w:sz w:val="24"/>
          <w:szCs w:val="24"/>
        </w:rPr>
      </w:pPr>
      <w:r w:rsidRPr="00470E90">
        <w:rPr>
          <w:rStyle w:val="FontStyle142"/>
          <w:rFonts w:ascii="Times New Roman" w:hAnsi="Times New Roman" w:cs="Times New Roman"/>
          <w:sz w:val="24"/>
          <w:szCs w:val="24"/>
        </w:rPr>
        <w:t xml:space="preserve">„Камен Каменов” ЕООД </w:t>
      </w:r>
      <w:r w:rsidRPr="00470E90">
        <w:rPr>
          <w:rStyle w:val="FontStyle143"/>
          <w:rFonts w:ascii="Times New Roman" w:hAnsi="Times New Roman" w:cs="Times New Roman"/>
          <w:sz w:val="24"/>
          <w:szCs w:val="24"/>
        </w:rPr>
        <w:t xml:space="preserve">– счетоводна къща, ЕИК </w:t>
      </w:r>
      <w:r w:rsidRPr="00470E90">
        <w:rPr>
          <w:rFonts w:ascii="Times New Roman" w:hAnsi="Times New Roman" w:cs="Times New Roman"/>
          <w:color w:val="000000"/>
        </w:rPr>
        <w:t xml:space="preserve">831579400, </w:t>
      </w:r>
      <w:r w:rsidRPr="00470E90">
        <w:rPr>
          <w:rStyle w:val="FontStyle143"/>
          <w:rFonts w:ascii="Times New Roman" w:hAnsi="Times New Roman" w:cs="Times New Roman"/>
          <w:sz w:val="24"/>
          <w:szCs w:val="24"/>
        </w:rPr>
        <w:t xml:space="preserve">с адрес: гр.София 1606,ул.”Лайош Кошут” № 9, представлявано от управителя Камен Петров Каменов, дружеството в качеството си на лице по чл. 34, ал. 2 от Закона за счетоводството, </w:t>
      </w:r>
      <w:r w:rsidRPr="00470E90">
        <w:rPr>
          <w:rStyle w:val="FontStyle143"/>
          <w:rFonts w:ascii="Times New Roman" w:hAnsi="Times New Roman" w:cs="Times New Roman"/>
          <w:b/>
          <w:sz w:val="24"/>
          <w:szCs w:val="24"/>
          <w:u w:val="single"/>
        </w:rPr>
        <w:t>отговаря солидарно с предходните лица</w:t>
      </w:r>
      <w:r w:rsidRPr="00470E90">
        <w:rPr>
          <w:rStyle w:val="FontStyle143"/>
          <w:rFonts w:ascii="Times New Roman" w:hAnsi="Times New Roman" w:cs="Times New Roman"/>
          <w:sz w:val="24"/>
          <w:szCs w:val="24"/>
        </w:rPr>
        <w:t xml:space="preserve"> за вреди, причинени от неверни, заблуждаващи или непълни данни в годишните финансови отчети и деветмесечните отчети на дружеството.</w:t>
      </w:r>
    </w:p>
    <w:p w:rsidR="00951870" w:rsidRPr="00785E53" w:rsidRDefault="00951870" w:rsidP="00E26F9E">
      <w:pPr>
        <w:pStyle w:val="Style17"/>
        <w:widowControl/>
        <w:spacing w:after="120" w:line="240" w:lineRule="auto"/>
        <w:ind w:firstLine="709"/>
        <w:jc w:val="both"/>
        <w:rPr>
          <w:rStyle w:val="FontStyle144"/>
          <w:rFonts w:ascii="Times New Roman" w:hAnsi="Times New Roman" w:cs="Times New Roman"/>
          <w:sz w:val="24"/>
          <w:szCs w:val="24"/>
        </w:rPr>
      </w:pPr>
    </w:p>
    <w:p w:rsidR="00951870" w:rsidRPr="00785E53" w:rsidRDefault="00951870" w:rsidP="00E26F9E">
      <w:pPr>
        <w:spacing w:after="120" w:line="240" w:lineRule="auto"/>
        <w:ind w:firstLine="709"/>
        <w:jc w:val="both"/>
        <w:rPr>
          <w:rStyle w:val="FontStyle144"/>
          <w:rFonts w:ascii="Times New Roman" w:hAnsi="Times New Roman" w:cs="Times New Roman"/>
          <w:b w:val="0"/>
          <w:sz w:val="24"/>
          <w:szCs w:val="24"/>
          <w:u w:val="single"/>
        </w:rPr>
      </w:pPr>
      <w:r w:rsidRPr="00785E53">
        <w:rPr>
          <w:rStyle w:val="FontStyle144"/>
          <w:rFonts w:ascii="Times New Roman" w:hAnsi="Times New Roman" w:cs="Times New Roman"/>
          <w:b w:val="0"/>
          <w:i w:val="0"/>
          <w:sz w:val="24"/>
          <w:szCs w:val="24"/>
          <w:u w:val="single"/>
        </w:rPr>
        <w:t>1.2.3.</w:t>
      </w:r>
      <w:r w:rsidRPr="00785E53">
        <w:rPr>
          <w:rStyle w:val="FontStyle144"/>
          <w:rFonts w:ascii="Times New Roman" w:hAnsi="Times New Roman" w:cs="Times New Roman"/>
          <w:b w:val="0"/>
          <w:sz w:val="24"/>
          <w:szCs w:val="24"/>
          <w:u w:val="single"/>
        </w:rPr>
        <w:t>Одиторът, проверил и заверил годишните финансови отчети на</w:t>
      </w:r>
      <w:r w:rsidRPr="00785E53">
        <w:rPr>
          <w:rStyle w:val="FontStyle144"/>
          <w:rFonts w:ascii="Times New Roman" w:hAnsi="Times New Roman" w:cs="Times New Roman"/>
          <w:b w:val="0"/>
          <w:i w:val="0"/>
          <w:sz w:val="24"/>
          <w:szCs w:val="24"/>
          <w:u w:val="single"/>
        </w:rPr>
        <w:t xml:space="preserve"> </w:t>
      </w:r>
      <w:r w:rsidRPr="00785E53">
        <w:rPr>
          <w:rStyle w:val="FontStyle144"/>
          <w:rFonts w:ascii="Times New Roman" w:hAnsi="Times New Roman" w:cs="Times New Roman"/>
          <w:i w:val="0"/>
          <w:sz w:val="24"/>
          <w:szCs w:val="24"/>
          <w:u w:val="single"/>
        </w:rPr>
        <w:t>„</w:t>
      </w:r>
      <w:r w:rsidRPr="00785E53">
        <w:rPr>
          <w:rFonts w:ascii="Times New Roman" w:hAnsi="Times New Roman" w:cs="Times New Roman"/>
          <w:sz w:val="24"/>
          <w:szCs w:val="24"/>
          <w:u w:val="single"/>
        </w:rPr>
        <w:t>ФеърПлей Пропъртис” АДСИЦ</w:t>
      </w:r>
      <w:r w:rsidRPr="00785E53">
        <w:rPr>
          <w:rStyle w:val="FontStyle144"/>
          <w:rFonts w:ascii="Times New Roman" w:hAnsi="Times New Roman" w:cs="Times New Roman"/>
          <w:b w:val="0"/>
          <w:i w:val="0"/>
          <w:sz w:val="24"/>
          <w:szCs w:val="24"/>
          <w:u w:val="single"/>
        </w:rPr>
        <w:t xml:space="preserve"> АД </w:t>
      </w:r>
      <w:r w:rsidRPr="00785E53">
        <w:rPr>
          <w:rStyle w:val="FontStyle144"/>
          <w:rFonts w:ascii="Times New Roman" w:hAnsi="Times New Roman" w:cs="Times New Roman"/>
          <w:b w:val="0"/>
          <w:sz w:val="24"/>
          <w:szCs w:val="24"/>
          <w:u w:val="single"/>
        </w:rPr>
        <w:t xml:space="preserve">за периода 2012 г. -2014 г.: </w:t>
      </w:r>
    </w:p>
    <w:p w:rsidR="00951870" w:rsidRPr="00785E53" w:rsidRDefault="00951870" w:rsidP="00E26F9E">
      <w:pPr>
        <w:pStyle w:val="Style17"/>
        <w:widowControl/>
        <w:tabs>
          <w:tab w:val="left" w:pos="3675"/>
        </w:tabs>
        <w:spacing w:after="120" w:line="240" w:lineRule="auto"/>
        <w:ind w:firstLine="709"/>
        <w:jc w:val="both"/>
        <w:rPr>
          <w:rStyle w:val="FontStyle144"/>
          <w:rFonts w:ascii="Times New Roman" w:hAnsi="Times New Roman" w:cs="Times New Roman"/>
          <w:b w:val="0"/>
          <w:sz w:val="24"/>
          <w:szCs w:val="24"/>
        </w:rPr>
      </w:pPr>
      <w:r w:rsidRPr="00785E53">
        <w:rPr>
          <w:rStyle w:val="FontStyle144"/>
          <w:rFonts w:ascii="Times New Roman" w:hAnsi="Times New Roman" w:cs="Times New Roman"/>
          <w:b w:val="0"/>
          <w:sz w:val="24"/>
          <w:szCs w:val="24"/>
        </w:rPr>
        <w:tab/>
      </w:r>
    </w:p>
    <w:p w:rsidR="00951870" w:rsidRPr="00785E53" w:rsidRDefault="00951870" w:rsidP="00FB1533">
      <w:pPr>
        <w:pStyle w:val="Style17"/>
        <w:widowControl/>
        <w:numPr>
          <w:ilvl w:val="0"/>
          <w:numId w:val="49"/>
        </w:numPr>
        <w:tabs>
          <w:tab w:val="left" w:pos="993"/>
        </w:tabs>
        <w:spacing w:after="120" w:line="240" w:lineRule="auto"/>
        <w:ind w:left="0" w:firstLine="709"/>
        <w:jc w:val="both"/>
        <w:rPr>
          <w:rStyle w:val="FontStyle143"/>
          <w:rFonts w:ascii="Times New Roman" w:hAnsi="Times New Roman" w:cs="Times New Roman"/>
          <w:sz w:val="24"/>
          <w:szCs w:val="24"/>
        </w:rPr>
      </w:pPr>
      <w:r w:rsidRPr="00785E53">
        <w:rPr>
          <w:rFonts w:ascii="Times New Roman" w:hAnsi="Times New Roman" w:cs="Times New Roman"/>
        </w:rPr>
        <w:t xml:space="preserve">Одиторска къща </w:t>
      </w:r>
      <w:r w:rsidRPr="00785E53">
        <w:rPr>
          <w:rFonts w:ascii="Times New Roman" w:hAnsi="Times New Roman" w:cs="Times New Roman"/>
          <w:b/>
        </w:rPr>
        <w:t>„Бисиком - 61” ООД</w:t>
      </w:r>
      <w:r w:rsidRPr="00785E53">
        <w:rPr>
          <w:rFonts w:ascii="Times New Roman" w:hAnsi="Times New Roman" w:cs="Times New Roman"/>
        </w:rPr>
        <w:t xml:space="preserve">, ЕИК 121012512, със седалище и адрес на управление: град София , кв. „Дианабд”, ул. „Крум Кюлавков” 15А, ет. 7, офис 13, съответно с ключов одитор, който е проверил и заверил годишните финансови отчети на Дружеството за 2012 и 2013г. - </w:t>
      </w:r>
      <w:r w:rsidRPr="00785E53">
        <w:rPr>
          <w:rFonts w:ascii="Times New Roman" w:hAnsi="Times New Roman" w:cs="Times New Roman"/>
          <w:b/>
        </w:rPr>
        <w:t>Бойко Стойчев Костов</w:t>
      </w:r>
      <w:r w:rsidRPr="00785E53">
        <w:rPr>
          <w:rFonts w:ascii="Times New Roman" w:hAnsi="Times New Roman" w:cs="Times New Roman"/>
        </w:rPr>
        <w:t xml:space="preserve">, регистриран одитор с рег. №170, и ключов одитор, който е проверил и заверил годишния финансов отчет на Дружеството за 2014 г. и е избран да провери и завери годишния финансов отчет за 2015г. - </w:t>
      </w:r>
      <w:r w:rsidRPr="00785E53">
        <w:rPr>
          <w:rFonts w:ascii="Times New Roman" w:hAnsi="Times New Roman" w:cs="Times New Roman"/>
          <w:b/>
          <w:snapToGrid w:val="0"/>
        </w:rPr>
        <w:t>Теодоси Неделчев Георгиев</w:t>
      </w:r>
      <w:r w:rsidRPr="00785E53">
        <w:rPr>
          <w:rFonts w:ascii="Times New Roman" w:hAnsi="Times New Roman" w:cs="Times New Roman"/>
          <w:snapToGrid w:val="0"/>
        </w:rPr>
        <w:t xml:space="preserve">, </w:t>
      </w:r>
      <w:r w:rsidRPr="00785E53">
        <w:rPr>
          <w:rFonts w:ascii="Times New Roman" w:hAnsi="Times New Roman" w:cs="Times New Roman"/>
        </w:rPr>
        <w:t xml:space="preserve">регистриран одитор </w:t>
      </w:r>
      <w:r w:rsidRPr="00785E53">
        <w:rPr>
          <w:rFonts w:ascii="Times New Roman" w:hAnsi="Times New Roman" w:cs="Times New Roman"/>
          <w:snapToGrid w:val="0"/>
        </w:rPr>
        <w:t xml:space="preserve">с рег. № 0363, </w:t>
      </w:r>
      <w:r w:rsidRPr="00785E53">
        <w:rPr>
          <w:rStyle w:val="FontStyle143"/>
          <w:rFonts w:ascii="Times New Roman" w:hAnsi="Times New Roman" w:cs="Times New Roman"/>
          <w:b/>
          <w:sz w:val="24"/>
          <w:szCs w:val="24"/>
          <w:u w:val="single"/>
        </w:rPr>
        <w:t>отговарят солидарно с предходните лица за вредите</w:t>
      </w:r>
      <w:r w:rsidRPr="00785E53">
        <w:rPr>
          <w:rStyle w:val="FontStyle143"/>
          <w:rFonts w:ascii="Times New Roman" w:hAnsi="Times New Roman" w:cs="Times New Roman"/>
          <w:sz w:val="24"/>
          <w:szCs w:val="24"/>
        </w:rPr>
        <w:t>, причинени от одитираните от тях финансови отчети.</w:t>
      </w:r>
    </w:p>
    <w:p w:rsidR="00951870" w:rsidRPr="00785E53" w:rsidRDefault="00951870" w:rsidP="00E26F9E">
      <w:pPr>
        <w:pStyle w:val="Style8"/>
        <w:widowControl/>
        <w:spacing w:after="120"/>
        <w:ind w:firstLine="709"/>
        <w:rPr>
          <w:rFonts w:ascii="Times New Roman" w:hAnsi="Times New Roman" w:cs="Times New Roman"/>
        </w:rPr>
      </w:pPr>
    </w:p>
    <w:p w:rsidR="00951870" w:rsidRPr="00785E53" w:rsidRDefault="00951870" w:rsidP="00E26F9E">
      <w:pPr>
        <w:pStyle w:val="Style8"/>
        <w:widowControl/>
        <w:spacing w:before="192" w:after="120"/>
        <w:ind w:firstLine="709"/>
        <w:rPr>
          <w:rStyle w:val="FontStyle87"/>
          <w:rFonts w:ascii="Times New Roman" w:eastAsiaTheme="majorEastAsia" w:hAnsi="Times New Roman" w:cs="Times New Roman"/>
          <w:sz w:val="24"/>
          <w:szCs w:val="24"/>
        </w:rPr>
      </w:pPr>
      <w:r w:rsidRPr="00785E53">
        <w:rPr>
          <w:rStyle w:val="FontStyle87"/>
          <w:rFonts w:ascii="Times New Roman" w:eastAsiaTheme="majorEastAsia" w:hAnsi="Times New Roman" w:cs="Times New Roman"/>
          <w:sz w:val="24"/>
          <w:szCs w:val="24"/>
        </w:rPr>
        <w:t>ДЕКЛАРИРАТ, че:</w:t>
      </w:r>
    </w:p>
    <w:p w:rsidR="00951870" w:rsidRPr="00785E53" w:rsidRDefault="00951870" w:rsidP="006F6060">
      <w:pPr>
        <w:pStyle w:val="Style60"/>
        <w:widowControl/>
        <w:spacing w:before="130" w:after="120" w:line="240" w:lineRule="auto"/>
        <w:rPr>
          <w:rStyle w:val="FontStyle84"/>
          <w:rFonts w:ascii="Times New Roman" w:eastAsiaTheme="majorEastAsia" w:hAnsi="Times New Roman" w:cs="Times New Roman"/>
          <w:sz w:val="24"/>
          <w:szCs w:val="24"/>
        </w:rPr>
      </w:pPr>
      <w:r w:rsidRPr="00785E53">
        <w:rPr>
          <w:rStyle w:val="FontStyle84"/>
          <w:rFonts w:ascii="Times New Roman" w:eastAsiaTheme="majorEastAsia" w:hAnsi="Times New Roman" w:cs="Times New Roman"/>
          <w:sz w:val="24"/>
          <w:szCs w:val="24"/>
        </w:rPr>
        <w:t>са положили всички разумни грижи да се уверят, че информацията, съдържаща се в документа за предлаганите ценни книжа, доколкото им е известно, отговаря на фактите и не съдържа пропуск, който е вероятно да засегне нейния смисъл.</w:t>
      </w:r>
    </w:p>
    <w:p w:rsidR="006206FC" w:rsidRPr="00785E53" w:rsidRDefault="006206FC" w:rsidP="00E26F9E">
      <w:pPr>
        <w:spacing w:after="120" w:line="240" w:lineRule="auto"/>
        <w:ind w:firstLine="709"/>
        <w:jc w:val="both"/>
        <w:rPr>
          <w:rFonts w:ascii="Times New Roman" w:hAnsi="Times New Roman" w:cs="Times New Roman"/>
          <w:sz w:val="24"/>
          <w:szCs w:val="24"/>
        </w:rPr>
      </w:pPr>
    </w:p>
    <w:p w:rsidR="00811ADF" w:rsidRPr="00785E53" w:rsidRDefault="00811ADF" w:rsidP="00E26F9E">
      <w:pPr>
        <w:spacing w:after="120" w:line="240" w:lineRule="auto"/>
        <w:ind w:firstLine="709"/>
        <w:jc w:val="both"/>
        <w:rPr>
          <w:rFonts w:ascii="Times New Roman" w:hAnsi="Times New Roman" w:cs="Times New Roman"/>
          <w:sz w:val="24"/>
          <w:szCs w:val="24"/>
        </w:rPr>
      </w:pPr>
    </w:p>
    <w:p w:rsidR="006F6060" w:rsidRPr="00785E53" w:rsidRDefault="006F6060" w:rsidP="00E26F9E">
      <w:pPr>
        <w:spacing w:after="120" w:line="240" w:lineRule="auto"/>
        <w:ind w:firstLine="709"/>
        <w:jc w:val="both"/>
        <w:rPr>
          <w:rFonts w:ascii="Times New Roman" w:hAnsi="Times New Roman" w:cs="Times New Roman"/>
          <w:sz w:val="24"/>
          <w:szCs w:val="24"/>
        </w:rPr>
      </w:pPr>
    </w:p>
    <w:p w:rsidR="00811ADF" w:rsidRPr="00785E53" w:rsidRDefault="00811ADF" w:rsidP="00E26F9E">
      <w:pPr>
        <w:spacing w:after="120" w:line="240" w:lineRule="auto"/>
        <w:ind w:firstLine="709"/>
        <w:jc w:val="both"/>
        <w:rPr>
          <w:rFonts w:ascii="Times New Roman" w:hAnsi="Times New Roman" w:cs="Times New Roman"/>
          <w:sz w:val="24"/>
          <w:szCs w:val="24"/>
        </w:rPr>
      </w:pPr>
    </w:p>
    <w:p w:rsidR="006206FC" w:rsidRPr="00785E53" w:rsidRDefault="006206FC" w:rsidP="00E26F9E">
      <w:pPr>
        <w:spacing w:after="120" w:line="240" w:lineRule="auto"/>
        <w:ind w:firstLine="709"/>
        <w:jc w:val="both"/>
        <w:rPr>
          <w:rFonts w:ascii="Times New Roman" w:hAnsi="Times New Roman" w:cs="Times New Roman"/>
          <w:sz w:val="24"/>
          <w:szCs w:val="24"/>
        </w:rPr>
      </w:pPr>
    </w:p>
    <w:p w:rsidR="00970538" w:rsidRPr="00785E53" w:rsidRDefault="006206FC" w:rsidP="00970538">
      <w:pPr>
        <w:pStyle w:val="Heading1"/>
        <w:rPr>
          <w:rFonts w:ascii="Times New Roman" w:hAnsi="Times New Roman" w:cs="Times New Roman"/>
          <w:color w:val="auto"/>
          <w:sz w:val="24"/>
          <w:szCs w:val="24"/>
        </w:rPr>
      </w:pPr>
      <w:bookmarkStart w:id="13" w:name="_Toc442950617"/>
      <w:r w:rsidRPr="00785E53">
        <w:rPr>
          <w:rFonts w:ascii="Times New Roman" w:hAnsi="Times New Roman" w:cs="Times New Roman"/>
          <w:color w:val="auto"/>
          <w:sz w:val="24"/>
          <w:szCs w:val="24"/>
        </w:rPr>
        <w:lastRenderedPageBreak/>
        <w:t>2.ЗАКОНОВО ОПРЕДЕЛЕНИ ОДИТОРИ</w:t>
      </w:r>
      <w:bookmarkEnd w:id="13"/>
      <w:r w:rsidRPr="00785E53">
        <w:rPr>
          <w:rFonts w:ascii="Times New Roman" w:hAnsi="Times New Roman" w:cs="Times New Roman"/>
          <w:color w:val="auto"/>
          <w:sz w:val="24"/>
          <w:szCs w:val="24"/>
        </w:rPr>
        <w:t xml:space="preserve"> </w:t>
      </w:r>
    </w:p>
    <w:p w:rsidR="006206FC" w:rsidRPr="00785E53" w:rsidRDefault="006206FC" w:rsidP="00970538">
      <w:pPr>
        <w:pStyle w:val="Heading2"/>
        <w:rPr>
          <w:rFonts w:ascii="Times New Roman" w:hAnsi="Times New Roman" w:cs="Times New Roman"/>
          <w:color w:val="auto"/>
          <w:sz w:val="24"/>
          <w:szCs w:val="24"/>
        </w:rPr>
      </w:pPr>
      <w:bookmarkStart w:id="14" w:name="_Toc442950618"/>
      <w:r w:rsidRPr="00785E53">
        <w:rPr>
          <w:rFonts w:ascii="Times New Roman" w:hAnsi="Times New Roman" w:cs="Times New Roman"/>
          <w:color w:val="auto"/>
          <w:sz w:val="24"/>
          <w:szCs w:val="24"/>
        </w:rPr>
        <w:t>2.1.И</w:t>
      </w:r>
      <w:r w:rsidR="00970538" w:rsidRPr="00785E53">
        <w:rPr>
          <w:rFonts w:ascii="Times New Roman" w:hAnsi="Times New Roman" w:cs="Times New Roman"/>
          <w:color w:val="auto"/>
          <w:sz w:val="24"/>
          <w:szCs w:val="24"/>
        </w:rPr>
        <w:t>нформация за одиторите.</w:t>
      </w:r>
      <w:bookmarkEnd w:id="14"/>
    </w:p>
    <w:p w:rsidR="00B113CB" w:rsidRPr="00785E53" w:rsidRDefault="00B113CB" w:rsidP="00B113CB">
      <w:pPr>
        <w:spacing w:after="0"/>
      </w:pPr>
    </w:p>
    <w:p w:rsidR="006206FC" w:rsidRPr="00785E53" w:rsidRDefault="006206FC" w:rsidP="00E26F9E">
      <w:pPr>
        <w:pStyle w:val="BodyTextIndent"/>
        <w:spacing w:before="120" w:after="120"/>
        <w:ind w:firstLine="709"/>
        <w:rPr>
          <w:szCs w:val="24"/>
        </w:rPr>
      </w:pPr>
      <w:r w:rsidRPr="00785E53">
        <w:rPr>
          <w:b/>
          <w:szCs w:val="24"/>
        </w:rPr>
        <w:t>Одитор</w:t>
      </w:r>
      <w:r w:rsidRPr="00785E53">
        <w:rPr>
          <w:szCs w:val="24"/>
        </w:rPr>
        <w:t xml:space="preserve"> на Дружеството по време на периода, обхващащ историческата финансова информация е Одиторска къща „Бисиком - 61” ООД с ключови одитори Бойко Стойчев Костов, член и председател на Института за дипломираните експерт-счетоводители (ИДЕС) с диплома №170 и </w:t>
      </w:r>
      <w:r w:rsidRPr="00785E53">
        <w:rPr>
          <w:snapToGrid w:val="0"/>
          <w:szCs w:val="24"/>
        </w:rPr>
        <w:t>Теодоси Неделчев Георгиев</w:t>
      </w:r>
      <w:r w:rsidRPr="00785E53">
        <w:rPr>
          <w:szCs w:val="24"/>
        </w:rPr>
        <w:t xml:space="preserve">, член на Института за дипломираните експерт-счетоводители (ИДЕС) с диплома № </w:t>
      </w:r>
      <w:r w:rsidRPr="00785E53">
        <w:rPr>
          <w:snapToGrid w:val="0"/>
          <w:szCs w:val="24"/>
        </w:rPr>
        <w:t>0363</w:t>
      </w:r>
      <w:r w:rsidRPr="00785E53">
        <w:rPr>
          <w:szCs w:val="24"/>
        </w:rPr>
        <w:t xml:space="preserve">. Одиторска къща „Бисиком - 61” ООД е със седалище гр. София, кв. Дианабад, ул. Крум Кюлавков 15А, ет 7, офис 13. </w:t>
      </w:r>
    </w:p>
    <w:p w:rsidR="006206FC" w:rsidRPr="00785E53" w:rsidRDefault="006206FC" w:rsidP="00E26F9E">
      <w:pPr>
        <w:spacing w:after="120" w:line="240" w:lineRule="auto"/>
        <w:ind w:firstLine="709"/>
        <w:rPr>
          <w:rFonts w:ascii="Times New Roman" w:hAnsi="Times New Roman" w:cs="Times New Roman"/>
          <w:sz w:val="24"/>
          <w:szCs w:val="24"/>
        </w:rPr>
      </w:pPr>
      <w:r w:rsidRPr="00785E53">
        <w:rPr>
          <w:rFonts w:ascii="Times New Roman" w:hAnsi="Times New Roman" w:cs="Times New Roman"/>
          <w:sz w:val="24"/>
          <w:szCs w:val="24"/>
        </w:rPr>
        <w:tab/>
      </w:r>
    </w:p>
    <w:p w:rsidR="006206FC" w:rsidRPr="00785E53" w:rsidRDefault="006206FC" w:rsidP="00464850">
      <w:pPr>
        <w:pStyle w:val="Heading2"/>
        <w:jc w:val="both"/>
        <w:rPr>
          <w:rFonts w:ascii="Times New Roman" w:hAnsi="Times New Roman" w:cs="Times New Roman"/>
          <w:color w:val="auto"/>
          <w:sz w:val="24"/>
          <w:szCs w:val="24"/>
        </w:rPr>
      </w:pPr>
      <w:bookmarkStart w:id="15" w:name="_Toc442950619"/>
      <w:r w:rsidRPr="00785E53">
        <w:rPr>
          <w:rFonts w:ascii="Times New Roman" w:hAnsi="Times New Roman" w:cs="Times New Roman"/>
          <w:color w:val="auto"/>
          <w:sz w:val="24"/>
          <w:szCs w:val="24"/>
        </w:rPr>
        <w:t>2.2.</w:t>
      </w:r>
      <w:r w:rsidR="00464850" w:rsidRPr="00785E53">
        <w:rPr>
          <w:rFonts w:ascii="Times New Roman" w:hAnsi="Times New Roman" w:cs="Times New Roman"/>
          <w:color w:val="auto"/>
          <w:sz w:val="24"/>
          <w:szCs w:val="24"/>
        </w:rPr>
        <w:t>Ако одиторите са подали оставка, били са отстранени или не са били назначени отново през периода, обхванат от историческата финансова информация.</w:t>
      </w:r>
      <w:bookmarkEnd w:id="15"/>
    </w:p>
    <w:p w:rsidR="00464850" w:rsidRPr="00785E53" w:rsidRDefault="00464850" w:rsidP="00464850">
      <w:pPr>
        <w:spacing w:after="0"/>
      </w:pPr>
    </w:p>
    <w:p w:rsidR="006206FC" w:rsidRPr="00785E53" w:rsidRDefault="006206FC"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От създаването си до настоящия момент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е заменял ключовият одитор, който заверява и проверява годишния финансов отчет на Дружеството, в един случай. Промяната е извършена с оглед съобразяване с изискването на чл. 40н, ал. 2 от Закона за независимия финансов одит по отношение на ключовия одитор, който трябва да се оттегли, след като е извършвал одитни ангажименти в продължение на 5 поредни години от датата на назначаване в одитираното предприятие. По тази причина на проведено на 30.06.2014г. редовно годишно общо събрание на акционерите на </w:t>
      </w:r>
      <w:r w:rsidRPr="00785E53">
        <w:rPr>
          <w:rFonts w:ascii="Times New Roman" w:hAnsi="Times New Roman" w:cs="Times New Roman"/>
          <w:b/>
          <w:i/>
          <w:sz w:val="24"/>
          <w:szCs w:val="24"/>
        </w:rPr>
        <w:t xml:space="preserve">„ФеърПлей Пропъртис” АДСИЦ </w:t>
      </w:r>
      <w:r w:rsidRPr="00785E53">
        <w:rPr>
          <w:rFonts w:ascii="Times New Roman" w:hAnsi="Times New Roman" w:cs="Times New Roman"/>
          <w:sz w:val="24"/>
          <w:szCs w:val="24"/>
        </w:rPr>
        <w:t>ключовият одитор</w:t>
      </w:r>
      <w:r w:rsidRPr="00785E53">
        <w:rPr>
          <w:rFonts w:ascii="Times New Roman" w:hAnsi="Times New Roman" w:cs="Times New Roman"/>
          <w:b/>
          <w:sz w:val="24"/>
          <w:szCs w:val="24"/>
        </w:rPr>
        <w:t xml:space="preserve"> </w:t>
      </w:r>
      <w:r w:rsidRPr="00785E53">
        <w:rPr>
          <w:rFonts w:ascii="Times New Roman" w:hAnsi="Times New Roman" w:cs="Times New Roman"/>
          <w:sz w:val="24"/>
          <w:szCs w:val="24"/>
        </w:rPr>
        <w:t xml:space="preserve">Бойко Стойчев Костов е бил заменен с </w:t>
      </w:r>
      <w:r w:rsidRPr="00785E53">
        <w:rPr>
          <w:rFonts w:ascii="Times New Roman" w:hAnsi="Times New Roman" w:cs="Times New Roman"/>
          <w:snapToGrid w:val="0"/>
          <w:sz w:val="24"/>
          <w:szCs w:val="24"/>
        </w:rPr>
        <w:t>Теодоси Неделчев Георгиев.</w:t>
      </w:r>
    </w:p>
    <w:p w:rsidR="005E5E60" w:rsidRPr="00785E53" w:rsidRDefault="00F063B9" w:rsidP="00557489">
      <w:pPr>
        <w:pStyle w:val="Heading1"/>
        <w:rPr>
          <w:rFonts w:ascii="Times New Roman" w:hAnsi="Times New Roman" w:cs="Times New Roman"/>
          <w:color w:val="auto"/>
          <w:sz w:val="24"/>
          <w:szCs w:val="24"/>
        </w:rPr>
      </w:pPr>
      <w:bookmarkStart w:id="16" w:name="_Toc442950620"/>
      <w:r w:rsidRPr="00785E53">
        <w:rPr>
          <w:rFonts w:ascii="Times New Roman" w:hAnsi="Times New Roman" w:cs="Times New Roman"/>
          <w:color w:val="auto"/>
          <w:sz w:val="24"/>
          <w:szCs w:val="24"/>
        </w:rPr>
        <w:t>3.ИЗБРАНА ФИНАНСОВА ИНФОРМАЦИЯ</w:t>
      </w:r>
      <w:r w:rsidRPr="00785E53">
        <w:rPr>
          <w:rFonts w:ascii="Times New Roman" w:hAnsi="Times New Roman" w:cs="Times New Roman"/>
          <w:color w:val="auto"/>
          <w:sz w:val="24"/>
          <w:szCs w:val="24"/>
        </w:rPr>
        <w:tab/>
      </w:r>
      <w:r w:rsidR="002F60BB" w:rsidRPr="00785E53">
        <w:rPr>
          <w:rFonts w:ascii="Times New Roman" w:hAnsi="Times New Roman" w:cs="Times New Roman"/>
          <w:color w:val="auto"/>
          <w:sz w:val="24"/>
          <w:szCs w:val="24"/>
        </w:rPr>
        <w:t>.</w:t>
      </w:r>
      <w:bookmarkEnd w:id="16"/>
    </w:p>
    <w:p w:rsidR="00557489" w:rsidRPr="00785E53" w:rsidRDefault="00557489" w:rsidP="00557489"/>
    <w:p w:rsidR="005E5E60" w:rsidRPr="00785E53" w:rsidRDefault="005E5E60"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Основа за изготвяне на индивидуалните финансови отчети на Дружеството са Закона за счетоводството и Международните стандарти за финансово отчитане (МСФО), издадени от Съвета по международни счетоводни стандарти (СМСС) и разясненията за тяхното прилагане, издадени от Комитета за разяснение на МСФО (КРМСФО), приети от Европейския съюз (ЕС) и приложими в Република България.</w:t>
      </w:r>
    </w:p>
    <w:p w:rsidR="005E5E60" w:rsidRPr="00785E53" w:rsidRDefault="005E5E60"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 xml:space="preserve">Представената систематизирана финансова информация за </w:t>
      </w:r>
      <w:r w:rsidRPr="00785E53">
        <w:rPr>
          <w:rFonts w:ascii="Times New Roman" w:hAnsi="Times New Roman" w:cs="Times New Roman"/>
          <w:sz w:val="24"/>
          <w:szCs w:val="24"/>
        </w:rPr>
        <w:t xml:space="preserve">„ФеърПлей Пропъртис” АДСИЦ </w:t>
      </w:r>
      <w:r w:rsidRPr="00785E53">
        <w:rPr>
          <w:rStyle w:val="FontStyle143"/>
          <w:rFonts w:ascii="Times New Roman" w:hAnsi="Times New Roman" w:cs="Times New Roman"/>
          <w:sz w:val="24"/>
          <w:szCs w:val="24"/>
        </w:rPr>
        <w:t xml:space="preserve">включва годишните одитирани финансови отчети на дружеството към 31.12.2012 г., 31.12.2013 г. и 31.12.2014 г., както и междинните неодитирани финансови отчети към 30.09.2014 г. и към 30.09.2015 г. </w:t>
      </w:r>
    </w:p>
    <w:p w:rsidR="005E5E60" w:rsidRPr="00785E53" w:rsidRDefault="005E5E60"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„ФеърПлей Пропъртис” АДСИЦ не притежава дялове в други дружества и съответно не изготвя отчети на консолидирана база.</w:t>
      </w:r>
    </w:p>
    <w:p w:rsidR="00346E4F" w:rsidRPr="00785E53" w:rsidRDefault="00346E4F" w:rsidP="00E26F9E">
      <w:pPr>
        <w:spacing w:after="120" w:line="240" w:lineRule="auto"/>
        <w:ind w:firstLine="709"/>
        <w:jc w:val="both"/>
        <w:rPr>
          <w:rFonts w:ascii="Times New Roman" w:hAnsi="Times New Roman" w:cs="Times New Roman"/>
          <w:sz w:val="24"/>
          <w:szCs w:val="24"/>
        </w:rPr>
      </w:pPr>
    </w:p>
    <w:p w:rsidR="00346E4F" w:rsidRPr="00785E53" w:rsidRDefault="00346E4F" w:rsidP="00E26F9E">
      <w:pPr>
        <w:spacing w:after="120" w:line="240" w:lineRule="auto"/>
        <w:ind w:firstLine="709"/>
        <w:jc w:val="both"/>
        <w:rPr>
          <w:rFonts w:ascii="Times New Roman" w:hAnsi="Times New Roman" w:cs="Times New Roman"/>
          <w:sz w:val="24"/>
          <w:szCs w:val="24"/>
        </w:rPr>
      </w:pPr>
    </w:p>
    <w:p w:rsidR="006F6060" w:rsidRPr="00785E53" w:rsidRDefault="006F6060" w:rsidP="00E26F9E">
      <w:pPr>
        <w:spacing w:after="120" w:line="240" w:lineRule="auto"/>
        <w:ind w:firstLine="709"/>
        <w:jc w:val="both"/>
        <w:rPr>
          <w:rFonts w:ascii="Times New Roman" w:hAnsi="Times New Roman" w:cs="Times New Roman"/>
          <w:sz w:val="24"/>
          <w:szCs w:val="24"/>
        </w:rPr>
      </w:pPr>
    </w:p>
    <w:p w:rsidR="006F6060" w:rsidRPr="00785E53" w:rsidRDefault="006F6060" w:rsidP="00E26F9E">
      <w:pPr>
        <w:spacing w:after="120" w:line="240" w:lineRule="auto"/>
        <w:ind w:firstLine="709"/>
        <w:jc w:val="both"/>
        <w:rPr>
          <w:rFonts w:ascii="Times New Roman" w:hAnsi="Times New Roman" w:cs="Times New Roman"/>
          <w:sz w:val="24"/>
          <w:szCs w:val="24"/>
        </w:rPr>
      </w:pPr>
    </w:p>
    <w:p w:rsidR="00DF2963" w:rsidRPr="00785E53" w:rsidRDefault="00DF2963" w:rsidP="00E26F9E">
      <w:pPr>
        <w:spacing w:after="120" w:line="240" w:lineRule="auto"/>
        <w:ind w:firstLine="709"/>
        <w:jc w:val="right"/>
        <w:rPr>
          <w:rStyle w:val="FontStyle143"/>
          <w:rFonts w:ascii="Times New Roman" w:hAnsi="Times New Roman" w:cs="Times New Roman"/>
          <w:b/>
        </w:rPr>
      </w:pPr>
    </w:p>
    <w:p w:rsidR="00346E4F" w:rsidRPr="00785E53" w:rsidRDefault="00346E4F" w:rsidP="00E26F9E">
      <w:pPr>
        <w:spacing w:after="120" w:line="240" w:lineRule="auto"/>
        <w:ind w:firstLine="709"/>
        <w:jc w:val="right"/>
        <w:rPr>
          <w:rStyle w:val="FontStyle143"/>
          <w:rFonts w:ascii="Times New Roman" w:hAnsi="Times New Roman" w:cs="Times New Roman"/>
          <w:b/>
        </w:rPr>
      </w:pPr>
      <w:r w:rsidRPr="00785E53">
        <w:rPr>
          <w:rStyle w:val="FontStyle143"/>
          <w:rFonts w:ascii="Times New Roman" w:hAnsi="Times New Roman" w:cs="Times New Roman"/>
          <w:b/>
        </w:rPr>
        <w:lastRenderedPageBreak/>
        <w:t>Табл.1</w:t>
      </w:r>
    </w:p>
    <w:p w:rsidR="005E5E60" w:rsidRPr="00785E53" w:rsidRDefault="005E5E60" w:rsidP="00E26F9E">
      <w:pPr>
        <w:spacing w:after="120" w:line="240" w:lineRule="auto"/>
        <w:ind w:firstLine="709"/>
        <w:jc w:val="center"/>
        <w:rPr>
          <w:rFonts w:ascii="Times New Roman" w:hAnsi="Times New Roman" w:cs="Times New Roman"/>
          <w:b/>
          <w:sz w:val="24"/>
          <w:szCs w:val="24"/>
        </w:rPr>
      </w:pPr>
      <w:r w:rsidRPr="00785E53">
        <w:rPr>
          <w:rFonts w:ascii="Times New Roman" w:hAnsi="Times New Roman" w:cs="Times New Roman"/>
          <w:b/>
          <w:sz w:val="24"/>
          <w:szCs w:val="24"/>
        </w:rPr>
        <w:t>Счетоводен баланс</w:t>
      </w:r>
    </w:p>
    <w:tbl>
      <w:tblPr>
        <w:tblW w:w="9126" w:type="dxa"/>
        <w:tblInd w:w="57" w:type="dxa"/>
        <w:tblCellMar>
          <w:left w:w="70" w:type="dxa"/>
          <w:right w:w="70" w:type="dxa"/>
        </w:tblCellMar>
        <w:tblLook w:val="04A0"/>
      </w:tblPr>
      <w:tblGrid>
        <w:gridCol w:w="3752"/>
        <w:gridCol w:w="1108"/>
        <w:gridCol w:w="1108"/>
        <w:gridCol w:w="1025"/>
        <w:gridCol w:w="1108"/>
        <w:gridCol w:w="1025"/>
      </w:tblGrid>
      <w:tr w:rsidR="005E5E60" w:rsidRPr="00785E53" w:rsidTr="006C4275">
        <w:trPr>
          <w:trHeight w:val="317"/>
        </w:trPr>
        <w:tc>
          <w:tcPr>
            <w:tcW w:w="3752" w:type="dxa"/>
            <w:tcBorders>
              <w:top w:val="single" w:sz="8" w:space="0" w:color="auto"/>
              <w:left w:val="single" w:sz="8" w:space="0" w:color="auto"/>
              <w:bottom w:val="single" w:sz="8" w:space="0" w:color="auto"/>
              <w:right w:val="single" w:sz="4" w:space="0" w:color="auto"/>
            </w:tcBorders>
            <w:shd w:val="clear" w:color="000000" w:fill="D8D8D8"/>
            <w:noWrap/>
            <w:vAlign w:val="bottom"/>
            <w:hideMark/>
          </w:tcPr>
          <w:p w:rsidR="005E5E60" w:rsidRPr="00785E53" w:rsidRDefault="005E5E60" w:rsidP="00B77F45">
            <w:pPr>
              <w:spacing w:after="120" w:line="240" w:lineRule="auto"/>
              <w:rPr>
                <w:rFonts w:ascii="Times New Roman" w:hAnsi="Times New Roman" w:cs="Times New Roman"/>
                <w:color w:val="000000"/>
                <w:sz w:val="18"/>
                <w:szCs w:val="18"/>
              </w:rPr>
            </w:pPr>
            <w:r w:rsidRPr="00785E53">
              <w:rPr>
                <w:rFonts w:ascii="Times New Roman" w:hAnsi="Times New Roman" w:cs="Times New Roman"/>
                <w:color w:val="000000"/>
                <w:sz w:val="18"/>
                <w:szCs w:val="18"/>
              </w:rPr>
              <w:t>Основни финансови показатели в хил.лв.</w:t>
            </w:r>
          </w:p>
        </w:tc>
        <w:tc>
          <w:tcPr>
            <w:tcW w:w="1108" w:type="dxa"/>
            <w:tcBorders>
              <w:top w:val="single" w:sz="8" w:space="0" w:color="auto"/>
              <w:left w:val="nil"/>
              <w:bottom w:val="single" w:sz="8" w:space="0" w:color="auto"/>
              <w:right w:val="single" w:sz="8" w:space="0" w:color="auto"/>
            </w:tcBorders>
            <w:shd w:val="clear" w:color="000000" w:fill="D8D8D8"/>
            <w:noWrap/>
            <w:vAlign w:val="bottom"/>
            <w:hideMark/>
          </w:tcPr>
          <w:p w:rsidR="005E5E60" w:rsidRPr="00785E53" w:rsidRDefault="005E5E60" w:rsidP="00B77F45">
            <w:pPr>
              <w:spacing w:after="120" w:line="240" w:lineRule="auto"/>
              <w:rPr>
                <w:rFonts w:ascii="Times New Roman" w:hAnsi="Times New Roman" w:cs="Times New Roman"/>
                <w:b/>
                <w:color w:val="000000"/>
                <w:sz w:val="18"/>
                <w:szCs w:val="18"/>
              </w:rPr>
            </w:pPr>
            <w:r w:rsidRPr="00785E53">
              <w:rPr>
                <w:rFonts w:ascii="Times New Roman" w:hAnsi="Times New Roman" w:cs="Times New Roman"/>
                <w:b/>
                <w:color w:val="000000"/>
                <w:sz w:val="18"/>
                <w:szCs w:val="18"/>
              </w:rPr>
              <w:t>31.12.2012</w:t>
            </w:r>
          </w:p>
        </w:tc>
        <w:tc>
          <w:tcPr>
            <w:tcW w:w="1108" w:type="dxa"/>
            <w:tcBorders>
              <w:top w:val="single" w:sz="8" w:space="0" w:color="auto"/>
              <w:left w:val="single" w:sz="4" w:space="0" w:color="auto"/>
              <w:bottom w:val="single" w:sz="8" w:space="0" w:color="auto"/>
              <w:right w:val="single" w:sz="4" w:space="0" w:color="auto"/>
            </w:tcBorders>
            <w:shd w:val="clear" w:color="000000" w:fill="D8D8D8"/>
            <w:noWrap/>
            <w:vAlign w:val="bottom"/>
            <w:hideMark/>
          </w:tcPr>
          <w:p w:rsidR="005E5E60" w:rsidRPr="00785E53" w:rsidRDefault="005E5E60" w:rsidP="00B77F45">
            <w:pPr>
              <w:spacing w:after="120" w:line="240" w:lineRule="auto"/>
              <w:rPr>
                <w:rFonts w:ascii="Times New Roman" w:hAnsi="Times New Roman" w:cs="Times New Roman"/>
                <w:b/>
                <w:color w:val="000000"/>
                <w:sz w:val="18"/>
                <w:szCs w:val="18"/>
              </w:rPr>
            </w:pPr>
            <w:r w:rsidRPr="00785E53">
              <w:rPr>
                <w:rFonts w:ascii="Times New Roman" w:hAnsi="Times New Roman" w:cs="Times New Roman"/>
                <w:b/>
                <w:color w:val="000000"/>
                <w:sz w:val="18"/>
                <w:szCs w:val="18"/>
              </w:rPr>
              <w:t>31.12.2013</w:t>
            </w:r>
          </w:p>
        </w:tc>
        <w:tc>
          <w:tcPr>
            <w:tcW w:w="1025" w:type="dxa"/>
            <w:tcBorders>
              <w:top w:val="single" w:sz="8" w:space="0" w:color="auto"/>
              <w:left w:val="nil"/>
              <w:bottom w:val="single" w:sz="8" w:space="0" w:color="auto"/>
              <w:right w:val="single" w:sz="4" w:space="0" w:color="auto"/>
            </w:tcBorders>
            <w:shd w:val="clear" w:color="000000" w:fill="D8D8D8"/>
            <w:noWrap/>
            <w:vAlign w:val="bottom"/>
            <w:hideMark/>
          </w:tcPr>
          <w:p w:rsidR="005E5E60" w:rsidRPr="00785E53" w:rsidRDefault="005E5E60" w:rsidP="00B77F45">
            <w:pPr>
              <w:spacing w:after="120" w:line="240" w:lineRule="auto"/>
              <w:rPr>
                <w:rFonts w:ascii="Times New Roman" w:hAnsi="Times New Roman" w:cs="Times New Roman"/>
                <w:b/>
                <w:color w:val="000000"/>
                <w:sz w:val="18"/>
                <w:szCs w:val="18"/>
              </w:rPr>
            </w:pPr>
            <w:r w:rsidRPr="00785E53">
              <w:rPr>
                <w:rFonts w:ascii="Times New Roman" w:hAnsi="Times New Roman" w:cs="Times New Roman"/>
                <w:b/>
                <w:color w:val="000000"/>
                <w:sz w:val="18"/>
                <w:szCs w:val="18"/>
              </w:rPr>
              <w:t>31.12.2014</w:t>
            </w:r>
          </w:p>
        </w:tc>
        <w:tc>
          <w:tcPr>
            <w:tcW w:w="1108" w:type="dxa"/>
            <w:tcBorders>
              <w:top w:val="single" w:sz="8" w:space="0" w:color="auto"/>
              <w:left w:val="nil"/>
              <w:bottom w:val="single" w:sz="8" w:space="0" w:color="auto"/>
              <w:right w:val="single" w:sz="4" w:space="0" w:color="auto"/>
            </w:tcBorders>
            <w:shd w:val="clear" w:color="000000" w:fill="D8D8D8"/>
            <w:noWrap/>
            <w:vAlign w:val="bottom"/>
            <w:hideMark/>
          </w:tcPr>
          <w:p w:rsidR="005E5E60" w:rsidRPr="00785E53" w:rsidRDefault="005E5E60" w:rsidP="00B77F45">
            <w:pPr>
              <w:spacing w:after="120" w:line="240" w:lineRule="auto"/>
              <w:rPr>
                <w:rFonts w:ascii="Times New Roman" w:hAnsi="Times New Roman" w:cs="Times New Roman"/>
                <w:b/>
                <w:color w:val="000000"/>
                <w:sz w:val="18"/>
                <w:szCs w:val="18"/>
              </w:rPr>
            </w:pPr>
            <w:r w:rsidRPr="00785E53">
              <w:rPr>
                <w:rFonts w:ascii="Times New Roman" w:hAnsi="Times New Roman" w:cs="Times New Roman"/>
                <w:b/>
                <w:color w:val="000000"/>
                <w:sz w:val="18"/>
                <w:szCs w:val="18"/>
              </w:rPr>
              <w:t>30.09.2014</w:t>
            </w:r>
          </w:p>
        </w:tc>
        <w:tc>
          <w:tcPr>
            <w:tcW w:w="1025" w:type="dxa"/>
            <w:tcBorders>
              <w:top w:val="single" w:sz="8" w:space="0" w:color="auto"/>
              <w:left w:val="nil"/>
              <w:bottom w:val="single" w:sz="8" w:space="0" w:color="auto"/>
              <w:right w:val="single" w:sz="4" w:space="0" w:color="auto"/>
            </w:tcBorders>
            <w:shd w:val="clear" w:color="000000" w:fill="D8D8D8"/>
            <w:noWrap/>
            <w:vAlign w:val="bottom"/>
            <w:hideMark/>
          </w:tcPr>
          <w:p w:rsidR="005E5E60" w:rsidRPr="00785E53" w:rsidRDefault="005E5E60" w:rsidP="00B77F45">
            <w:pPr>
              <w:spacing w:after="120" w:line="240" w:lineRule="auto"/>
              <w:rPr>
                <w:rFonts w:ascii="Times New Roman" w:hAnsi="Times New Roman" w:cs="Times New Roman"/>
                <w:b/>
                <w:color w:val="000000"/>
                <w:sz w:val="18"/>
                <w:szCs w:val="18"/>
              </w:rPr>
            </w:pPr>
            <w:r w:rsidRPr="00785E53">
              <w:rPr>
                <w:rFonts w:ascii="Times New Roman" w:hAnsi="Times New Roman" w:cs="Times New Roman"/>
                <w:b/>
                <w:color w:val="000000"/>
                <w:sz w:val="18"/>
                <w:szCs w:val="18"/>
              </w:rPr>
              <w:t>30.09.2015</w:t>
            </w:r>
          </w:p>
        </w:tc>
      </w:tr>
      <w:tr w:rsidR="005E5E60" w:rsidRPr="00785E53" w:rsidTr="006C4275">
        <w:trPr>
          <w:trHeight w:val="362"/>
        </w:trPr>
        <w:tc>
          <w:tcPr>
            <w:tcW w:w="375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E5E60" w:rsidRPr="00785E53" w:rsidRDefault="005E5E60" w:rsidP="00B77F45">
            <w:pPr>
              <w:spacing w:after="120" w:line="240" w:lineRule="auto"/>
              <w:rPr>
                <w:rFonts w:ascii="Times New Roman" w:hAnsi="Times New Roman" w:cs="Times New Roman"/>
                <w:color w:val="000000"/>
                <w:sz w:val="18"/>
                <w:szCs w:val="18"/>
              </w:rPr>
            </w:pPr>
            <w:r w:rsidRPr="00785E53">
              <w:rPr>
                <w:rFonts w:ascii="Times New Roman" w:hAnsi="Times New Roman" w:cs="Times New Roman"/>
                <w:color w:val="000000"/>
                <w:sz w:val="18"/>
                <w:szCs w:val="18"/>
              </w:rPr>
              <w:t>Основен капитал</w:t>
            </w:r>
          </w:p>
        </w:tc>
        <w:tc>
          <w:tcPr>
            <w:tcW w:w="1108" w:type="dxa"/>
            <w:tcBorders>
              <w:top w:val="single" w:sz="4" w:space="0" w:color="auto"/>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55825</w:t>
            </w:r>
          </w:p>
        </w:tc>
        <w:tc>
          <w:tcPr>
            <w:tcW w:w="1108" w:type="dxa"/>
            <w:tcBorders>
              <w:top w:val="single" w:sz="4" w:space="0" w:color="auto"/>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55825</w:t>
            </w:r>
          </w:p>
        </w:tc>
        <w:tc>
          <w:tcPr>
            <w:tcW w:w="1025" w:type="dxa"/>
            <w:tcBorders>
              <w:top w:val="single" w:sz="4" w:space="0" w:color="auto"/>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27913</w:t>
            </w:r>
          </w:p>
        </w:tc>
        <w:tc>
          <w:tcPr>
            <w:tcW w:w="1108" w:type="dxa"/>
            <w:tcBorders>
              <w:top w:val="single" w:sz="4" w:space="0" w:color="auto"/>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27913</w:t>
            </w:r>
          </w:p>
        </w:tc>
        <w:tc>
          <w:tcPr>
            <w:tcW w:w="1025" w:type="dxa"/>
            <w:tcBorders>
              <w:top w:val="single" w:sz="4" w:space="0" w:color="auto"/>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27913</w:t>
            </w:r>
          </w:p>
        </w:tc>
      </w:tr>
      <w:tr w:rsidR="005E5E60" w:rsidRPr="00785E53" w:rsidTr="006C4275">
        <w:trPr>
          <w:trHeight w:val="362"/>
        </w:trPr>
        <w:tc>
          <w:tcPr>
            <w:tcW w:w="3752" w:type="dxa"/>
            <w:tcBorders>
              <w:top w:val="nil"/>
              <w:left w:val="single" w:sz="4" w:space="0" w:color="auto"/>
              <w:bottom w:val="single" w:sz="4" w:space="0" w:color="auto"/>
              <w:right w:val="single" w:sz="4" w:space="0" w:color="auto"/>
            </w:tcBorders>
            <w:shd w:val="clear" w:color="000000" w:fill="D8D8D8"/>
            <w:vAlign w:val="bottom"/>
            <w:hideMark/>
          </w:tcPr>
          <w:p w:rsidR="005E5E60" w:rsidRPr="00785E53" w:rsidRDefault="005E5E60" w:rsidP="00B77F45">
            <w:pPr>
              <w:spacing w:after="120" w:line="240" w:lineRule="auto"/>
              <w:rPr>
                <w:rFonts w:ascii="Times New Roman" w:hAnsi="Times New Roman" w:cs="Times New Roman"/>
                <w:i/>
                <w:iCs/>
                <w:color w:val="000000"/>
                <w:sz w:val="18"/>
                <w:szCs w:val="18"/>
              </w:rPr>
            </w:pPr>
            <w:r w:rsidRPr="00785E53">
              <w:rPr>
                <w:rFonts w:ascii="Times New Roman" w:hAnsi="Times New Roman" w:cs="Times New Roman"/>
                <w:i/>
                <w:iCs/>
                <w:color w:val="000000"/>
                <w:sz w:val="18"/>
                <w:szCs w:val="18"/>
              </w:rPr>
              <w:t>Брой акции*</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55 825 370</w:t>
            </w:r>
          </w:p>
        </w:tc>
        <w:tc>
          <w:tcPr>
            <w:tcW w:w="1108" w:type="dxa"/>
            <w:tcBorders>
              <w:top w:val="nil"/>
              <w:left w:val="nil"/>
              <w:bottom w:val="nil"/>
              <w:right w:val="nil"/>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55 825 370</w:t>
            </w:r>
          </w:p>
        </w:tc>
        <w:tc>
          <w:tcPr>
            <w:tcW w:w="1025" w:type="dxa"/>
            <w:tcBorders>
              <w:top w:val="nil"/>
              <w:left w:val="single" w:sz="4" w:space="0" w:color="auto"/>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27 912 685</w:t>
            </w:r>
          </w:p>
        </w:tc>
        <w:tc>
          <w:tcPr>
            <w:tcW w:w="1108" w:type="dxa"/>
            <w:tcBorders>
              <w:top w:val="nil"/>
              <w:left w:val="nil"/>
              <w:bottom w:val="nil"/>
              <w:right w:val="nil"/>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55 825 370</w:t>
            </w:r>
          </w:p>
        </w:tc>
        <w:tc>
          <w:tcPr>
            <w:tcW w:w="1025" w:type="dxa"/>
            <w:tcBorders>
              <w:top w:val="nil"/>
              <w:left w:val="single" w:sz="4" w:space="0" w:color="auto"/>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27 912 685</w:t>
            </w:r>
          </w:p>
        </w:tc>
      </w:tr>
      <w:tr w:rsidR="005E5E60" w:rsidRPr="00785E53" w:rsidTr="006C4275">
        <w:trPr>
          <w:trHeight w:val="362"/>
        </w:trPr>
        <w:tc>
          <w:tcPr>
            <w:tcW w:w="3752" w:type="dxa"/>
            <w:tcBorders>
              <w:top w:val="nil"/>
              <w:left w:val="single" w:sz="4" w:space="0" w:color="auto"/>
              <w:bottom w:val="single" w:sz="4" w:space="0" w:color="auto"/>
              <w:right w:val="single" w:sz="4" w:space="0" w:color="auto"/>
            </w:tcBorders>
            <w:shd w:val="clear" w:color="000000" w:fill="FFFFFF"/>
            <w:vAlign w:val="bottom"/>
            <w:hideMark/>
          </w:tcPr>
          <w:p w:rsidR="005E5E60" w:rsidRPr="00785E53" w:rsidRDefault="005E5E60" w:rsidP="00B77F45">
            <w:pPr>
              <w:spacing w:after="120" w:line="240" w:lineRule="auto"/>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Сума на активите</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101821</w:t>
            </w:r>
          </w:p>
        </w:tc>
        <w:tc>
          <w:tcPr>
            <w:tcW w:w="1108" w:type="dxa"/>
            <w:tcBorders>
              <w:top w:val="single" w:sz="4" w:space="0" w:color="auto"/>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83478</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73652</w:t>
            </w:r>
          </w:p>
        </w:tc>
        <w:tc>
          <w:tcPr>
            <w:tcW w:w="1108" w:type="dxa"/>
            <w:tcBorders>
              <w:top w:val="single" w:sz="4" w:space="0" w:color="auto"/>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76820</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F24893">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7</w:t>
            </w:r>
            <w:r w:rsidR="00F24893" w:rsidRPr="00785E53">
              <w:rPr>
                <w:rFonts w:ascii="Times New Roman" w:hAnsi="Times New Roman" w:cs="Times New Roman"/>
                <w:b/>
                <w:bCs/>
                <w:sz w:val="18"/>
                <w:szCs w:val="18"/>
              </w:rPr>
              <w:t>3</w:t>
            </w:r>
            <w:r w:rsidRPr="00785E53">
              <w:rPr>
                <w:rFonts w:ascii="Times New Roman" w:hAnsi="Times New Roman" w:cs="Times New Roman"/>
                <w:b/>
                <w:bCs/>
                <w:sz w:val="18"/>
                <w:szCs w:val="18"/>
              </w:rPr>
              <w:t>338</w:t>
            </w:r>
          </w:p>
        </w:tc>
      </w:tr>
      <w:tr w:rsidR="005E5E60" w:rsidRPr="00785E53" w:rsidTr="006C4275">
        <w:trPr>
          <w:trHeight w:val="362"/>
        </w:trPr>
        <w:tc>
          <w:tcPr>
            <w:tcW w:w="3752" w:type="dxa"/>
            <w:tcBorders>
              <w:top w:val="nil"/>
              <w:left w:val="single" w:sz="4" w:space="0" w:color="auto"/>
              <w:bottom w:val="single" w:sz="4" w:space="0" w:color="auto"/>
              <w:right w:val="single" w:sz="4" w:space="0" w:color="auto"/>
            </w:tcBorders>
            <w:shd w:val="clear" w:color="000000" w:fill="FFFFFF"/>
            <w:vAlign w:val="bottom"/>
            <w:hideMark/>
          </w:tcPr>
          <w:p w:rsidR="005E5E60" w:rsidRPr="00785E53" w:rsidRDefault="005E5E60" w:rsidP="00B77F45">
            <w:pPr>
              <w:spacing w:after="120" w:line="240" w:lineRule="auto"/>
              <w:rPr>
                <w:rFonts w:ascii="Times New Roman" w:hAnsi="Times New Roman" w:cs="Times New Roman"/>
                <w:color w:val="000000"/>
                <w:sz w:val="18"/>
                <w:szCs w:val="18"/>
              </w:rPr>
            </w:pPr>
            <w:r w:rsidRPr="00785E53">
              <w:rPr>
                <w:rFonts w:ascii="Times New Roman" w:hAnsi="Times New Roman" w:cs="Times New Roman"/>
                <w:color w:val="000000"/>
                <w:sz w:val="18"/>
                <w:szCs w:val="18"/>
              </w:rPr>
              <w:t>Нетекущи активи</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46385</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44281</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39786</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41466</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39439</w:t>
            </w:r>
          </w:p>
        </w:tc>
      </w:tr>
      <w:tr w:rsidR="005E5E60" w:rsidRPr="00785E53" w:rsidTr="006C4275">
        <w:trPr>
          <w:trHeight w:val="362"/>
        </w:trPr>
        <w:tc>
          <w:tcPr>
            <w:tcW w:w="3752" w:type="dxa"/>
            <w:tcBorders>
              <w:top w:val="nil"/>
              <w:left w:val="single" w:sz="4" w:space="0" w:color="auto"/>
              <w:bottom w:val="single" w:sz="4" w:space="0" w:color="auto"/>
              <w:right w:val="single" w:sz="4" w:space="0" w:color="auto"/>
            </w:tcBorders>
            <w:shd w:val="clear" w:color="000000" w:fill="D8D8D8"/>
            <w:vAlign w:val="bottom"/>
            <w:hideMark/>
          </w:tcPr>
          <w:p w:rsidR="005E5E60" w:rsidRPr="00785E53" w:rsidRDefault="005E5E60" w:rsidP="00B77F45">
            <w:pPr>
              <w:spacing w:after="120" w:line="240" w:lineRule="auto"/>
              <w:rPr>
                <w:rFonts w:ascii="Times New Roman" w:hAnsi="Times New Roman" w:cs="Times New Roman"/>
                <w:color w:val="000000"/>
                <w:sz w:val="18"/>
                <w:szCs w:val="18"/>
              </w:rPr>
            </w:pPr>
            <w:r w:rsidRPr="00785E53">
              <w:rPr>
                <w:rFonts w:ascii="Times New Roman" w:hAnsi="Times New Roman" w:cs="Times New Roman"/>
                <w:color w:val="000000"/>
                <w:sz w:val="18"/>
                <w:szCs w:val="18"/>
              </w:rPr>
              <w:t>Текущи активи</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55436</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39197</w:t>
            </w:r>
          </w:p>
        </w:tc>
        <w:tc>
          <w:tcPr>
            <w:tcW w:w="1025"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33866</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35354</w:t>
            </w:r>
          </w:p>
        </w:tc>
        <w:tc>
          <w:tcPr>
            <w:tcW w:w="1025"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33899</w:t>
            </w:r>
          </w:p>
        </w:tc>
      </w:tr>
      <w:tr w:rsidR="005E5E60" w:rsidRPr="00785E53" w:rsidTr="006C4275">
        <w:trPr>
          <w:trHeight w:val="362"/>
        </w:trPr>
        <w:tc>
          <w:tcPr>
            <w:tcW w:w="3752" w:type="dxa"/>
            <w:tcBorders>
              <w:top w:val="nil"/>
              <w:left w:val="single" w:sz="4" w:space="0" w:color="auto"/>
              <w:bottom w:val="single" w:sz="4" w:space="0" w:color="auto"/>
              <w:right w:val="single" w:sz="4" w:space="0" w:color="auto"/>
            </w:tcBorders>
            <w:shd w:val="clear" w:color="000000" w:fill="FFFFFF"/>
            <w:vAlign w:val="bottom"/>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Сума на пасивите</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35848</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29640</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22738</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23978</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23148</w:t>
            </w:r>
          </w:p>
        </w:tc>
      </w:tr>
      <w:tr w:rsidR="005E5E60" w:rsidRPr="00785E53" w:rsidTr="006C4275">
        <w:trPr>
          <w:trHeight w:val="362"/>
        </w:trPr>
        <w:tc>
          <w:tcPr>
            <w:tcW w:w="3752" w:type="dxa"/>
            <w:tcBorders>
              <w:top w:val="nil"/>
              <w:left w:val="single" w:sz="4" w:space="0" w:color="auto"/>
              <w:bottom w:val="single" w:sz="4" w:space="0" w:color="auto"/>
              <w:right w:val="single" w:sz="4" w:space="0" w:color="auto"/>
            </w:tcBorders>
            <w:shd w:val="clear" w:color="000000" w:fill="D8D8D8"/>
            <w:vAlign w:val="bottom"/>
            <w:hideMark/>
          </w:tcPr>
          <w:p w:rsidR="005E5E60" w:rsidRPr="00785E53" w:rsidRDefault="005E5E60" w:rsidP="00B77F45">
            <w:pPr>
              <w:spacing w:after="120" w:line="240" w:lineRule="auto"/>
              <w:rPr>
                <w:rFonts w:ascii="Times New Roman" w:hAnsi="Times New Roman" w:cs="Times New Roman"/>
                <w:color w:val="000000"/>
                <w:sz w:val="18"/>
                <w:szCs w:val="18"/>
              </w:rPr>
            </w:pPr>
            <w:r w:rsidRPr="00785E53">
              <w:rPr>
                <w:rFonts w:ascii="Times New Roman" w:hAnsi="Times New Roman" w:cs="Times New Roman"/>
                <w:color w:val="000000"/>
                <w:sz w:val="18"/>
                <w:szCs w:val="18"/>
              </w:rPr>
              <w:t>Нетекущи задължения</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5607</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4231</w:t>
            </w:r>
          </w:p>
        </w:tc>
        <w:tc>
          <w:tcPr>
            <w:tcW w:w="1025"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11038</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11761</w:t>
            </w:r>
          </w:p>
        </w:tc>
        <w:tc>
          <w:tcPr>
            <w:tcW w:w="1025"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10989</w:t>
            </w:r>
          </w:p>
        </w:tc>
      </w:tr>
      <w:tr w:rsidR="005E5E60" w:rsidRPr="00785E53" w:rsidTr="006C4275">
        <w:trPr>
          <w:trHeight w:val="362"/>
        </w:trPr>
        <w:tc>
          <w:tcPr>
            <w:tcW w:w="3752" w:type="dxa"/>
            <w:tcBorders>
              <w:top w:val="nil"/>
              <w:left w:val="single" w:sz="4" w:space="0" w:color="auto"/>
              <w:bottom w:val="single" w:sz="4" w:space="0" w:color="auto"/>
              <w:right w:val="single" w:sz="4" w:space="0" w:color="auto"/>
            </w:tcBorders>
            <w:shd w:val="clear" w:color="000000" w:fill="FFFFFF"/>
            <w:vAlign w:val="bottom"/>
            <w:hideMark/>
          </w:tcPr>
          <w:p w:rsidR="005E5E60" w:rsidRPr="00785E53" w:rsidRDefault="005E5E60" w:rsidP="00B77F45">
            <w:pPr>
              <w:spacing w:after="120" w:line="240" w:lineRule="auto"/>
              <w:rPr>
                <w:rFonts w:ascii="Times New Roman" w:hAnsi="Times New Roman" w:cs="Times New Roman"/>
                <w:color w:val="000000"/>
                <w:sz w:val="18"/>
                <w:szCs w:val="18"/>
              </w:rPr>
            </w:pPr>
            <w:r w:rsidRPr="00785E53">
              <w:rPr>
                <w:rFonts w:ascii="Times New Roman" w:hAnsi="Times New Roman" w:cs="Times New Roman"/>
                <w:color w:val="000000"/>
                <w:sz w:val="18"/>
                <w:szCs w:val="18"/>
              </w:rPr>
              <w:t>Текущи задължения</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30241</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25409</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11745</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12217</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12159</w:t>
            </w:r>
          </w:p>
        </w:tc>
      </w:tr>
      <w:tr w:rsidR="005E5E60" w:rsidRPr="00785E53" w:rsidTr="006C4275">
        <w:trPr>
          <w:trHeight w:val="362"/>
        </w:trPr>
        <w:tc>
          <w:tcPr>
            <w:tcW w:w="3752" w:type="dxa"/>
            <w:tcBorders>
              <w:top w:val="nil"/>
              <w:left w:val="single" w:sz="4" w:space="0" w:color="auto"/>
              <w:bottom w:val="single" w:sz="4" w:space="0" w:color="auto"/>
              <w:right w:val="single" w:sz="4" w:space="0" w:color="auto"/>
            </w:tcBorders>
            <w:shd w:val="clear" w:color="000000" w:fill="D8D8D8"/>
            <w:vAlign w:val="bottom"/>
            <w:hideMark/>
          </w:tcPr>
          <w:p w:rsidR="005E5E60" w:rsidRPr="00785E53" w:rsidRDefault="005E5E60" w:rsidP="00B77F45">
            <w:pPr>
              <w:spacing w:after="120" w:line="240" w:lineRule="auto"/>
              <w:rPr>
                <w:rFonts w:ascii="Times New Roman" w:hAnsi="Times New Roman" w:cs="Times New Roman"/>
                <w:color w:val="000000"/>
                <w:sz w:val="18"/>
                <w:szCs w:val="18"/>
              </w:rPr>
            </w:pPr>
            <w:r w:rsidRPr="00785E53">
              <w:rPr>
                <w:rFonts w:ascii="Times New Roman" w:hAnsi="Times New Roman" w:cs="Times New Roman"/>
                <w:color w:val="000000"/>
                <w:sz w:val="18"/>
                <w:szCs w:val="18"/>
              </w:rPr>
              <w:t>Собствен капитал</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65973</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53838</w:t>
            </w:r>
          </w:p>
        </w:tc>
        <w:tc>
          <w:tcPr>
            <w:tcW w:w="1025"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50869</w:t>
            </w:r>
          </w:p>
        </w:tc>
        <w:tc>
          <w:tcPr>
            <w:tcW w:w="1108"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52842</w:t>
            </w:r>
          </w:p>
        </w:tc>
        <w:tc>
          <w:tcPr>
            <w:tcW w:w="1025" w:type="dxa"/>
            <w:tcBorders>
              <w:top w:val="nil"/>
              <w:left w:val="nil"/>
              <w:bottom w:val="single" w:sz="4" w:space="0" w:color="auto"/>
              <w:right w:val="single" w:sz="4" w:space="0" w:color="auto"/>
            </w:tcBorders>
            <w:shd w:val="clear" w:color="000000" w:fill="D8D8D8"/>
            <w:noWrap/>
            <w:vAlign w:val="bottom"/>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50190</w:t>
            </w:r>
          </w:p>
        </w:tc>
      </w:tr>
      <w:tr w:rsidR="005E5E60" w:rsidRPr="00785E53" w:rsidTr="006C4275">
        <w:trPr>
          <w:trHeight w:val="362"/>
        </w:trPr>
        <w:tc>
          <w:tcPr>
            <w:tcW w:w="3752" w:type="dxa"/>
            <w:tcBorders>
              <w:top w:val="nil"/>
              <w:left w:val="single" w:sz="4" w:space="0" w:color="auto"/>
              <w:bottom w:val="single" w:sz="4" w:space="0" w:color="auto"/>
              <w:right w:val="single" w:sz="4" w:space="0" w:color="auto"/>
            </w:tcBorders>
            <w:shd w:val="clear" w:color="000000" w:fill="FFFFFF"/>
            <w:vAlign w:val="bottom"/>
            <w:hideMark/>
          </w:tcPr>
          <w:p w:rsidR="005E5E60" w:rsidRPr="00785E53" w:rsidRDefault="005E5E60" w:rsidP="00B77F45">
            <w:pPr>
              <w:spacing w:after="120" w:line="240" w:lineRule="auto"/>
              <w:rPr>
                <w:rFonts w:ascii="Times New Roman" w:hAnsi="Times New Roman" w:cs="Times New Roman"/>
                <w:b/>
                <w:bCs/>
                <w:i/>
                <w:iCs/>
                <w:color w:val="000000"/>
                <w:sz w:val="18"/>
                <w:szCs w:val="18"/>
              </w:rPr>
            </w:pPr>
            <w:r w:rsidRPr="00785E53">
              <w:rPr>
                <w:rFonts w:ascii="Times New Roman" w:hAnsi="Times New Roman" w:cs="Times New Roman"/>
                <w:b/>
                <w:bCs/>
                <w:i/>
                <w:iCs/>
                <w:color w:val="000000"/>
                <w:sz w:val="18"/>
                <w:szCs w:val="18"/>
              </w:rPr>
              <w:t>СК и ПАСИВИ</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101821</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83478</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73652</w:t>
            </w:r>
          </w:p>
        </w:tc>
        <w:tc>
          <w:tcPr>
            <w:tcW w:w="1108"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3E3AC8">
            <w:pPr>
              <w:spacing w:after="120" w:line="240" w:lineRule="auto"/>
              <w:jc w:val="right"/>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76820</w:t>
            </w:r>
          </w:p>
        </w:tc>
        <w:tc>
          <w:tcPr>
            <w:tcW w:w="1025" w:type="dxa"/>
            <w:tcBorders>
              <w:top w:val="nil"/>
              <w:left w:val="nil"/>
              <w:bottom w:val="single" w:sz="4" w:space="0" w:color="auto"/>
              <w:right w:val="single" w:sz="4" w:space="0" w:color="auto"/>
            </w:tcBorders>
            <w:shd w:val="clear" w:color="auto" w:fill="auto"/>
            <w:noWrap/>
            <w:vAlign w:val="bottom"/>
            <w:hideMark/>
          </w:tcPr>
          <w:p w:rsidR="005E5E60" w:rsidRPr="00785E53" w:rsidRDefault="005E5E60" w:rsidP="00F24893">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7</w:t>
            </w:r>
            <w:r w:rsidR="00F24893" w:rsidRPr="00785E53">
              <w:rPr>
                <w:rFonts w:ascii="Times New Roman" w:hAnsi="Times New Roman" w:cs="Times New Roman"/>
                <w:b/>
                <w:bCs/>
                <w:sz w:val="18"/>
                <w:szCs w:val="18"/>
              </w:rPr>
              <w:t>3</w:t>
            </w:r>
            <w:r w:rsidRPr="00785E53">
              <w:rPr>
                <w:rFonts w:ascii="Times New Roman" w:hAnsi="Times New Roman" w:cs="Times New Roman"/>
                <w:b/>
                <w:bCs/>
                <w:sz w:val="18"/>
                <w:szCs w:val="18"/>
              </w:rPr>
              <w:t>338</w:t>
            </w:r>
          </w:p>
        </w:tc>
      </w:tr>
    </w:tbl>
    <w:p w:rsidR="005E5E60" w:rsidRPr="00785E53" w:rsidRDefault="005E5E60" w:rsidP="00B77F45">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4B79E0" w:rsidRPr="00785E53" w:rsidRDefault="004B79E0" w:rsidP="00B77F45">
      <w:pPr>
        <w:spacing w:after="120" w:line="240" w:lineRule="auto"/>
        <w:jc w:val="both"/>
        <w:rPr>
          <w:rFonts w:ascii="Times New Roman" w:hAnsi="Times New Roman" w:cs="Times New Roman"/>
          <w:b/>
          <w:sz w:val="18"/>
          <w:szCs w:val="18"/>
        </w:rPr>
      </w:pPr>
    </w:p>
    <w:p w:rsidR="00346E4F" w:rsidRPr="00785E53" w:rsidRDefault="00346E4F" w:rsidP="00E26F9E">
      <w:pPr>
        <w:spacing w:after="120" w:line="240" w:lineRule="auto"/>
        <w:ind w:firstLine="709"/>
        <w:jc w:val="right"/>
        <w:rPr>
          <w:rFonts w:ascii="Times New Roman" w:hAnsi="Times New Roman" w:cs="Times New Roman"/>
          <w:sz w:val="18"/>
          <w:szCs w:val="18"/>
        </w:rPr>
      </w:pPr>
      <w:r w:rsidRPr="00334AFC">
        <w:rPr>
          <w:rStyle w:val="FontStyle143"/>
          <w:rFonts w:ascii="Times New Roman" w:hAnsi="Times New Roman" w:cs="Times New Roman"/>
          <w:b/>
        </w:rPr>
        <w:t>Табл.2</w:t>
      </w:r>
    </w:p>
    <w:p w:rsidR="005E5E60" w:rsidRPr="00785E53" w:rsidRDefault="005E5E60" w:rsidP="00B77F45">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 xml:space="preserve">Отчет за доходите </w:t>
      </w:r>
    </w:p>
    <w:tbl>
      <w:tblPr>
        <w:tblW w:w="9145" w:type="dxa"/>
        <w:tblInd w:w="57" w:type="dxa"/>
        <w:tblCellMar>
          <w:left w:w="70" w:type="dxa"/>
          <w:right w:w="70" w:type="dxa"/>
        </w:tblCellMar>
        <w:tblLook w:val="04A0"/>
      </w:tblPr>
      <w:tblGrid>
        <w:gridCol w:w="3440"/>
        <w:gridCol w:w="1176"/>
        <w:gridCol w:w="1221"/>
        <w:gridCol w:w="1133"/>
        <w:gridCol w:w="1065"/>
        <w:gridCol w:w="1110"/>
      </w:tblGrid>
      <w:tr w:rsidR="005E5E60" w:rsidRPr="00785E53" w:rsidTr="006C4275">
        <w:trPr>
          <w:trHeight w:val="300"/>
        </w:trPr>
        <w:tc>
          <w:tcPr>
            <w:tcW w:w="344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5E5E60" w:rsidRPr="00785E53" w:rsidRDefault="005E5E60" w:rsidP="00B77F45">
            <w:pPr>
              <w:spacing w:after="120" w:line="240" w:lineRule="auto"/>
              <w:rPr>
                <w:rFonts w:ascii="Times New Roman" w:hAnsi="Times New Roman" w:cs="Times New Roman"/>
                <w:color w:val="000000"/>
                <w:sz w:val="18"/>
                <w:szCs w:val="18"/>
              </w:rPr>
            </w:pPr>
            <w:r w:rsidRPr="00785E53">
              <w:rPr>
                <w:rFonts w:ascii="Times New Roman" w:hAnsi="Times New Roman" w:cs="Times New Roman"/>
                <w:color w:val="000000"/>
                <w:sz w:val="18"/>
                <w:szCs w:val="18"/>
              </w:rPr>
              <w:t>в хил.лв.</w:t>
            </w:r>
          </w:p>
        </w:tc>
        <w:tc>
          <w:tcPr>
            <w:tcW w:w="1176" w:type="dxa"/>
            <w:tcBorders>
              <w:top w:val="single" w:sz="4" w:space="0" w:color="auto"/>
              <w:left w:val="nil"/>
              <w:bottom w:val="single" w:sz="4" w:space="0" w:color="auto"/>
              <w:right w:val="single" w:sz="4" w:space="0" w:color="auto"/>
            </w:tcBorders>
            <w:shd w:val="clear" w:color="000000" w:fill="D8D8D8"/>
            <w:noWrap/>
            <w:vAlign w:val="bottom"/>
            <w:hideMark/>
          </w:tcPr>
          <w:p w:rsidR="005E5E60" w:rsidRPr="00785E53" w:rsidRDefault="005E5E60" w:rsidP="00B77F45">
            <w:pPr>
              <w:spacing w:after="12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31.12.2012</w:t>
            </w:r>
          </w:p>
        </w:tc>
        <w:tc>
          <w:tcPr>
            <w:tcW w:w="1221" w:type="dxa"/>
            <w:tcBorders>
              <w:top w:val="single" w:sz="4" w:space="0" w:color="auto"/>
              <w:left w:val="nil"/>
              <w:bottom w:val="single" w:sz="4" w:space="0" w:color="auto"/>
              <w:right w:val="single" w:sz="4" w:space="0" w:color="auto"/>
            </w:tcBorders>
            <w:shd w:val="clear" w:color="000000" w:fill="D8D8D8"/>
            <w:noWrap/>
            <w:vAlign w:val="bottom"/>
            <w:hideMark/>
          </w:tcPr>
          <w:p w:rsidR="005E5E60" w:rsidRPr="00785E53" w:rsidRDefault="005E5E60" w:rsidP="00B77F45">
            <w:pPr>
              <w:spacing w:after="12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31.12.2013</w:t>
            </w:r>
          </w:p>
        </w:tc>
        <w:tc>
          <w:tcPr>
            <w:tcW w:w="1133" w:type="dxa"/>
            <w:tcBorders>
              <w:top w:val="single" w:sz="4" w:space="0" w:color="auto"/>
              <w:left w:val="nil"/>
              <w:bottom w:val="single" w:sz="4" w:space="0" w:color="auto"/>
              <w:right w:val="single" w:sz="4" w:space="0" w:color="auto"/>
            </w:tcBorders>
            <w:shd w:val="clear" w:color="000000" w:fill="D8D8D8"/>
            <w:noWrap/>
            <w:vAlign w:val="bottom"/>
            <w:hideMark/>
          </w:tcPr>
          <w:p w:rsidR="005E5E60" w:rsidRPr="00785E53" w:rsidRDefault="005E5E60" w:rsidP="00B77F45">
            <w:pPr>
              <w:spacing w:after="12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31.12.2014</w:t>
            </w:r>
          </w:p>
        </w:tc>
        <w:tc>
          <w:tcPr>
            <w:tcW w:w="1065" w:type="dxa"/>
            <w:tcBorders>
              <w:top w:val="single" w:sz="4" w:space="0" w:color="auto"/>
              <w:left w:val="nil"/>
              <w:bottom w:val="single" w:sz="4" w:space="0" w:color="auto"/>
              <w:right w:val="single" w:sz="4" w:space="0" w:color="auto"/>
            </w:tcBorders>
            <w:shd w:val="clear" w:color="000000" w:fill="D8D8D8"/>
            <w:noWrap/>
            <w:vAlign w:val="bottom"/>
            <w:hideMark/>
          </w:tcPr>
          <w:p w:rsidR="005E5E60" w:rsidRPr="00785E53" w:rsidRDefault="005E5E60" w:rsidP="00B77F45">
            <w:pPr>
              <w:spacing w:after="12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30.09.2014</w:t>
            </w:r>
          </w:p>
        </w:tc>
        <w:tc>
          <w:tcPr>
            <w:tcW w:w="1110" w:type="dxa"/>
            <w:tcBorders>
              <w:top w:val="single" w:sz="4" w:space="0" w:color="auto"/>
              <w:left w:val="nil"/>
              <w:bottom w:val="single" w:sz="4" w:space="0" w:color="auto"/>
              <w:right w:val="single" w:sz="4" w:space="0" w:color="auto"/>
            </w:tcBorders>
            <w:shd w:val="clear" w:color="000000" w:fill="D8D8D8"/>
            <w:noWrap/>
            <w:vAlign w:val="bottom"/>
            <w:hideMark/>
          </w:tcPr>
          <w:p w:rsidR="005E5E60" w:rsidRPr="00785E53" w:rsidRDefault="005E5E60" w:rsidP="00B77F45">
            <w:pPr>
              <w:spacing w:after="12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30.09.2015</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b/>
                <w:bCs/>
                <w:sz w:val="18"/>
                <w:szCs w:val="18"/>
              </w:rPr>
            </w:pPr>
            <w:r w:rsidRPr="00785E53">
              <w:rPr>
                <w:rFonts w:ascii="Times New Roman" w:hAnsi="Times New Roman" w:cs="Times New Roman"/>
                <w:b/>
                <w:bCs/>
                <w:sz w:val="18"/>
                <w:szCs w:val="18"/>
              </w:rPr>
              <w:t xml:space="preserve"> Приходи от дейността</w:t>
            </w:r>
          </w:p>
        </w:tc>
        <w:tc>
          <w:tcPr>
            <w:tcW w:w="1176"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221"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133"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065"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110"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b/>
                <w:bCs/>
                <w:i/>
                <w:iCs/>
                <w:sz w:val="18"/>
                <w:szCs w:val="18"/>
              </w:rPr>
            </w:pPr>
            <w:r w:rsidRPr="00785E53">
              <w:rPr>
                <w:rFonts w:ascii="Times New Roman" w:hAnsi="Times New Roman" w:cs="Times New Roman"/>
                <w:b/>
                <w:bCs/>
                <w:i/>
                <w:iCs/>
                <w:sz w:val="18"/>
                <w:szCs w:val="18"/>
              </w:rPr>
              <w:t>Нетни приходи от продажби на:</w:t>
            </w:r>
          </w:p>
        </w:tc>
        <w:tc>
          <w:tcPr>
            <w:tcW w:w="1176"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221"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133"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065"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110"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1. Продукция</w:t>
            </w:r>
          </w:p>
        </w:tc>
        <w:tc>
          <w:tcPr>
            <w:tcW w:w="1176"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25647</w:t>
            </w:r>
          </w:p>
        </w:tc>
        <w:tc>
          <w:tcPr>
            <w:tcW w:w="1221"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17653</w:t>
            </w:r>
          </w:p>
        </w:tc>
        <w:tc>
          <w:tcPr>
            <w:tcW w:w="1133"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8 948</w:t>
            </w:r>
          </w:p>
        </w:tc>
        <w:tc>
          <w:tcPr>
            <w:tcW w:w="1065"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7 125</w:t>
            </w:r>
          </w:p>
        </w:tc>
        <w:tc>
          <w:tcPr>
            <w:tcW w:w="1110"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1 324</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2. Стоки</w:t>
            </w:r>
          </w:p>
        </w:tc>
        <w:tc>
          <w:tcPr>
            <w:tcW w:w="1176"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229</w:t>
            </w:r>
          </w:p>
        </w:tc>
        <w:tc>
          <w:tcPr>
            <w:tcW w:w="1221"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240</w:t>
            </w:r>
          </w:p>
        </w:tc>
        <w:tc>
          <w:tcPr>
            <w:tcW w:w="1133"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155</w:t>
            </w:r>
          </w:p>
        </w:tc>
        <w:tc>
          <w:tcPr>
            <w:tcW w:w="1065"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76</w:t>
            </w:r>
          </w:p>
        </w:tc>
        <w:tc>
          <w:tcPr>
            <w:tcW w:w="1110"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3. Услуги</w:t>
            </w:r>
          </w:p>
        </w:tc>
        <w:tc>
          <w:tcPr>
            <w:tcW w:w="1176"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1221"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2627</w:t>
            </w:r>
          </w:p>
        </w:tc>
        <w:tc>
          <w:tcPr>
            <w:tcW w:w="1133"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2 951</w:t>
            </w:r>
          </w:p>
        </w:tc>
        <w:tc>
          <w:tcPr>
            <w:tcW w:w="1065" w:type="dxa"/>
            <w:tcBorders>
              <w:top w:val="nil"/>
              <w:left w:val="nil"/>
              <w:bottom w:val="single" w:sz="4" w:space="0" w:color="auto"/>
              <w:right w:val="single" w:sz="4" w:space="0" w:color="auto"/>
            </w:tcBorders>
            <w:shd w:val="clear" w:color="000000" w:fill="FFFFFF"/>
            <w:noWrap/>
            <w:vAlign w:val="center"/>
            <w:hideMark/>
          </w:tcPr>
          <w:p w:rsidR="005E5E60" w:rsidRPr="00785E53" w:rsidRDefault="006C4275"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w:t>
            </w:r>
            <w:r w:rsidR="005E5E60" w:rsidRPr="00785E53">
              <w:rPr>
                <w:rFonts w:ascii="Times New Roman" w:hAnsi="Times New Roman" w:cs="Times New Roman"/>
                <w:sz w:val="18"/>
                <w:szCs w:val="18"/>
              </w:rPr>
              <w:t> </w:t>
            </w:r>
            <w:r w:rsidRPr="00785E53">
              <w:rPr>
                <w:rFonts w:ascii="Times New Roman" w:hAnsi="Times New Roman" w:cs="Times New Roman"/>
                <w:sz w:val="18"/>
                <w:szCs w:val="18"/>
              </w:rPr>
              <w:t>0</w:t>
            </w:r>
          </w:p>
        </w:tc>
        <w:tc>
          <w:tcPr>
            <w:tcW w:w="1110"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2 515</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4. Други </w:t>
            </w:r>
          </w:p>
        </w:tc>
        <w:tc>
          <w:tcPr>
            <w:tcW w:w="1176"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2528</w:t>
            </w:r>
          </w:p>
        </w:tc>
        <w:tc>
          <w:tcPr>
            <w:tcW w:w="1221"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259</w:t>
            </w:r>
          </w:p>
        </w:tc>
        <w:tc>
          <w:tcPr>
            <w:tcW w:w="1133"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4 463</w:t>
            </w:r>
          </w:p>
        </w:tc>
        <w:tc>
          <w:tcPr>
            <w:tcW w:w="1065"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6 762</w:t>
            </w:r>
          </w:p>
        </w:tc>
        <w:tc>
          <w:tcPr>
            <w:tcW w:w="1110"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16</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jc w:val="right"/>
              <w:rPr>
                <w:rFonts w:ascii="Times New Roman" w:hAnsi="Times New Roman" w:cs="Times New Roman"/>
                <w:b/>
                <w:bCs/>
                <w:i/>
                <w:iCs/>
                <w:sz w:val="18"/>
                <w:szCs w:val="18"/>
              </w:rPr>
            </w:pPr>
            <w:r w:rsidRPr="00785E53">
              <w:rPr>
                <w:rFonts w:ascii="Times New Roman" w:hAnsi="Times New Roman" w:cs="Times New Roman"/>
                <w:b/>
                <w:bCs/>
                <w:i/>
                <w:iCs/>
                <w:sz w:val="18"/>
                <w:szCs w:val="18"/>
              </w:rPr>
              <w:t xml:space="preserve">Общо </w:t>
            </w:r>
          </w:p>
        </w:tc>
        <w:tc>
          <w:tcPr>
            <w:tcW w:w="1176"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28404</w:t>
            </w:r>
          </w:p>
        </w:tc>
        <w:tc>
          <w:tcPr>
            <w:tcW w:w="1221"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20779</w:t>
            </w:r>
          </w:p>
        </w:tc>
        <w:tc>
          <w:tcPr>
            <w:tcW w:w="1133"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16 517</w:t>
            </w:r>
          </w:p>
        </w:tc>
        <w:tc>
          <w:tcPr>
            <w:tcW w:w="1065"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13 963</w:t>
            </w:r>
          </w:p>
        </w:tc>
        <w:tc>
          <w:tcPr>
            <w:tcW w:w="1110"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3 856</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176"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221"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133"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065"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110"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b/>
                <w:bCs/>
                <w:i/>
                <w:iCs/>
                <w:sz w:val="18"/>
                <w:szCs w:val="18"/>
              </w:rPr>
            </w:pPr>
            <w:r w:rsidRPr="00785E53">
              <w:rPr>
                <w:rFonts w:ascii="Times New Roman" w:hAnsi="Times New Roman" w:cs="Times New Roman"/>
                <w:b/>
                <w:bCs/>
                <w:i/>
                <w:iCs/>
                <w:sz w:val="18"/>
                <w:szCs w:val="18"/>
              </w:rPr>
              <w:t>Финансови   приходи</w:t>
            </w:r>
          </w:p>
        </w:tc>
        <w:tc>
          <w:tcPr>
            <w:tcW w:w="1176"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221"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133"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065"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110"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1. Приходи от лихви </w:t>
            </w:r>
          </w:p>
        </w:tc>
        <w:tc>
          <w:tcPr>
            <w:tcW w:w="1176"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0</w:t>
            </w:r>
          </w:p>
        </w:tc>
        <w:tc>
          <w:tcPr>
            <w:tcW w:w="1221"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16</w:t>
            </w:r>
          </w:p>
        </w:tc>
        <w:tc>
          <w:tcPr>
            <w:tcW w:w="1133"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32</w:t>
            </w:r>
          </w:p>
        </w:tc>
        <w:tc>
          <w:tcPr>
            <w:tcW w:w="1065"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20</w:t>
            </w:r>
          </w:p>
        </w:tc>
        <w:tc>
          <w:tcPr>
            <w:tcW w:w="1110"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14</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jc w:val="right"/>
              <w:rPr>
                <w:rFonts w:ascii="Times New Roman" w:hAnsi="Times New Roman" w:cs="Times New Roman"/>
                <w:b/>
                <w:bCs/>
                <w:i/>
                <w:iCs/>
                <w:sz w:val="18"/>
                <w:szCs w:val="18"/>
              </w:rPr>
            </w:pPr>
            <w:r w:rsidRPr="00785E53">
              <w:rPr>
                <w:rFonts w:ascii="Times New Roman" w:hAnsi="Times New Roman" w:cs="Times New Roman"/>
                <w:b/>
                <w:bCs/>
                <w:i/>
                <w:iCs/>
                <w:sz w:val="18"/>
                <w:szCs w:val="18"/>
              </w:rPr>
              <w:t xml:space="preserve">Общо </w:t>
            </w:r>
          </w:p>
        </w:tc>
        <w:tc>
          <w:tcPr>
            <w:tcW w:w="1176"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0</w:t>
            </w:r>
          </w:p>
        </w:tc>
        <w:tc>
          <w:tcPr>
            <w:tcW w:w="1221"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16</w:t>
            </w:r>
          </w:p>
        </w:tc>
        <w:tc>
          <w:tcPr>
            <w:tcW w:w="1133"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32</w:t>
            </w:r>
          </w:p>
        </w:tc>
        <w:tc>
          <w:tcPr>
            <w:tcW w:w="1065"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20</w:t>
            </w:r>
          </w:p>
        </w:tc>
        <w:tc>
          <w:tcPr>
            <w:tcW w:w="1110"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14</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1176"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221"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133"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065"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1110" w:type="dxa"/>
            <w:tcBorders>
              <w:top w:val="nil"/>
              <w:left w:val="nil"/>
              <w:bottom w:val="single" w:sz="4" w:space="0" w:color="auto"/>
              <w:right w:val="single" w:sz="4" w:space="0" w:color="auto"/>
            </w:tcBorders>
            <w:shd w:val="clear" w:color="000000" w:fill="D8D8D8"/>
            <w:noWrap/>
            <w:vAlign w:val="center"/>
            <w:hideMark/>
          </w:tcPr>
          <w:p w:rsidR="005E5E60" w:rsidRPr="00785E53" w:rsidRDefault="005E5E60" w:rsidP="003E3AC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r>
      <w:tr w:rsidR="005E5E60"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b/>
                <w:bCs/>
                <w:sz w:val="18"/>
                <w:szCs w:val="18"/>
              </w:rPr>
            </w:pPr>
            <w:r w:rsidRPr="00785E53">
              <w:rPr>
                <w:rFonts w:ascii="Times New Roman" w:hAnsi="Times New Roman" w:cs="Times New Roman"/>
                <w:b/>
                <w:bCs/>
                <w:sz w:val="18"/>
                <w:szCs w:val="18"/>
              </w:rPr>
              <w:t xml:space="preserve"> Общо приходи от дейността (I + II ):</w:t>
            </w:r>
          </w:p>
        </w:tc>
        <w:tc>
          <w:tcPr>
            <w:tcW w:w="1176"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28404</w:t>
            </w:r>
          </w:p>
        </w:tc>
        <w:tc>
          <w:tcPr>
            <w:tcW w:w="1221"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20795</w:t>
            </w:r>
          </w:p>
        </w:tc>
        <w:tc>
          <w:tcPr>
            <w:tcW w:w="1133"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16 549</w:t>
            </w:r>
          </w:p>
        </w:tc>
        <w:tc>
          <w:tcPr>
            <w:tcW w:w="1065"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13 983</w:t>
            </w:r>
          </w:p>
        </w:tc>
        <w:tc>
          <w:tcPr>
            <w:tcW w:w="1110" w:type="dxa"/>
            <w:tcBorders>
              <w:top w:val="nil"/>
              <w:left w:val="nil"/>
              <w:bottom w:val="single" w:sz="4" w:space="0" w:color="auto"/>
              <w:right w:val="single" w:sz="4" w:space="0" w:color="auto"/>
            </w:tcBorders>
            <w:shd w:val="clear" w:color="000000" w:fill="FFFFFF"/>
            <w:noWrap/>
            <w:vAlign w:val="center"/>
            <w:hideMark/>
          </w:tcPr>
          <w:p w:rsidR="005E5E60" w:rsidRPr="00785E53" w:rsidRDefault="005E5E60" w:rsidP="003E3AC8">
            <w:pPr>
              <w:spacing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3 870</w:t>
            </w:r>
          </w:p>
        </w:tc>
      </w:tr>
      <w:tr w:rsidR="00A624F8" w:rsidRPr="00785E53" w:rsidTr="00A624F8">
        <w:trPr>
          <w:trHeight w:val="395"/>
        </w:trPr>
        <w:tc>
          <w:tcPr>
            <w:tcW w:w="3440" w:type="dxa"/>
            <w:tcBorders>
              <w:top w:val="nil"/>
              <w:left w:val="single" w:sz="4" w:space="0" w:color="auto"/>
              <w:bottom w:val="single" w:sz="4" w:space="0" w:color="auto"/>
              <w:right w:val="single" w:sz="4" w:space="0" w:color="auto"/>
            </w:tcBorders>
            <w:shd w:val="clear" w:color="auto" w:fill="auto"/>
            <w:vAlign w:val="bottom"/>
          </w:tcPr>
          <w:p w:rsidR="00A624F8" w:rsidRPr="00785E53" w:rsidRDefault="00A624F8" w:rsidP="00A624F8">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Общо разходи за дейността </w:t>
            </w:r>
          </w:p>
        </w:tc>
        <w:tc>
          <w:tcPr>
            <w:tcW w:w="1176" w:type="dxa"/>
            <w:tcBorders>
              <w:top w:val="nil"/>
              <w:left w:val="nil"/>
              <w:bottom w:val="single" w:sz="4" w:space="0" w:color="auto"/>
              <w:right w:val="single" w:sz="4" w:space="0" w:color="auto"/>
            </w:tcBorders>
            <w:shd w:val="clear" w:color="auto" w:fill="auto"/>
            <w:noWrap/>
            <w:vAlign w:val="bottom"/>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28 940</w:t>
            </w:r>
          </w:p>
        </w:tc>
        <w:tc>
          <w:tcPr>
            <w:tcW w:w="1221" w:type="dxa"/>
            <w:tcBorders>
              <w:top w:val="nil"/>
              <w:left w:val="nil"/>
              <w:bottom w:val="single" w:sz="4" w:space="0" w:color="auto"/>
              <w:right w:val="single" w:sz="4" w:space="0" w:color="auto"/>
            </w:tcBorders>
            <w:shd w:val="clear" w:color="auto" w:fill="auto"/>
            <w:noWrap/>
            <w:vAlign w:val="bottom"/>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31 144</w:t>
            </w:r>
          </w:p>
        </w:tc>
        <w:tc>
          <w:tcPr>
            <w:tcW w:w="1133" w:type="dxa"/>
            <w:tcBorders>
              <w:top w:val="nil"/>
              <w:left w:val="nil"/>
              <w:bottom w:val="single" w:sz="4" w:space="0" w:color="auto"/>
              <w:right w:val="single" w:sz="4" w:space="0" w:color="auto"/>
            </w:tcBorders>
            <w:shd w:val="clear" w:color="auto" w:fill="auto"/>
            <w:noWrap/>
            <w:vAlign w:val="bottom"/>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19 518</w:t>
            </w:r>
          </w:p>
        </w:tc>
        <w:tc>
          <w:tcPr>
            <w:tcW w:w="1065" w:type="dxa"/>
            <w:tcBorders>
              <w:top w:val="nil"/>
              <w:left w:val="nil"/>
              <w:bottom w:val="single" w:sz="4" w:space="0" w:color="auto"/>
              <w:right w:val="single" w:sz="4" w:space="0" w:color="auto"/>
            </w:tcBorders>
            <w:shd w:val="clear" w:color="auto" w:fill="auto"/>
            <w:noWrap/>
            <w:vAlign w:val="bottom"/>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14 979</w:t>
            </w:r>
          </w:p>
        </w:tc>
        <w:tc>
          <w:tcPr>
            <w:tcW w:w="1110" w:type="dxa"/>
            <w:tcBorders>
              <w:top w:val="nil"/>
              <w:left w:val="nil"/>
              <w:bottom w:val="single" w:sz="4" w:space="0" w:color="auto"/>
              <w:right w:val="single" w:sz="4" w:space="0" w:color="auto"/>
            </w:tcBorders>
            <w:shd w:val="clear" w:color="auto" w:fill="auto"/>
            <w:noWrap/>
            <w:vAlign w:val="bottom"/>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4 549</w:t>
            </w:r>
          </w:p>
        </w:tc>
      </w:tr>
      <w:tr w:rsidR="00A624F8"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A624F8" w:rsidRPr="00785E53" w:rsidRDefault="00A624F8" w:rsidP="00A624F8">
            <w:pPr>
              <w:spacing w:after="120" w:line="240" w:lineRule="auto"/>
              <w:rPr>
                <w:rFonts w:ascii="Times New Roman" w:hAnsi="Times New Roman" w:cs="Times New Roman"/>
                <w:b/>
                <w:bCs/>
                <w:sz w:val="18"/>
                <w:szCs w:val="18"/>
              </w:rPr>
            </w:pPr>
            <w:r w:rsidRPr="00785E53">
              <w:rPr>
                <w:rFonts w:ascii="Times New Roman" w:hAnsi="Times New Roman" w:cs="Times New Roman"/>
                <w:b/>
                <w:bCs/>
                <w:sz w:val="18"/>
                <w:szCs w:val="18"/>
              </w:rPr>
              <w:t>Загуба от дейността</w:t>
            </w:r>
          </w:p>
        </w:tc>
        <w:tc>
          <w:tcPr>
            <w:tcW w:w="1176"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536</w:t>
            </w:r>
          </w:p>
        </w:tc>
        <w:tc>
          <w:tcPr>
            <w:tcW w:w="1221"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10 349</w:t>
            </w:r>
          </w:p>
        </w:tc>
        <w:tc>
          <w:tcPr>
            <w:tcW w:w="1133"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2 969</w:t>
            </w:r>
          </w:p>
        </w:tc>
        <w:tc>
          <w:tcPr>
            <w:tcW w:w="1065"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996</w:t>
            </w:r>
          </w:p>
        </w:tc>
        <w:tc>
          <w:tcPr>
            <w:tcW w:w="1110"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679</w:t>
            </w:r>
          </w:p>
        </w:tc>
      </w:tr>
      <w:tr w:rsidR="00A624F8" w:rsidRPr="00785E53" w:rsidTr="006C4275">
        <w:trPr>
          <w:trHeight w:val="48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A624F8" w:rsidRPr="00785E53" w:rsidRDefault="00A624F8" w:rsidP="00A624F8">
            <w:pPr>
              <w:spacing w:after="120" w:line="240" w:lineRule="auto"/>
              <w:rPr>
                <w:rFonts w:ascii="Times New Roman" w:hAnsi="Times New Roman" w:cs="Times New Roman"/>
                <w:b/>
                <w:bCs/>
                <w:i/>
                <w:iCs/>
                <w:sz w:val="18"/>
                <w:szCs w:val="18"/>
              </w:rPr>
            </w:pPr>
            <w:r w:rsidRPr="00785E53">
              <w:rPr>
                <w:rFonts w:ascii="Times New Roman" w:hAnsi="Times New Roman" w:cs="Times New Roman"/>
                <w:b/>
                <w:bCs/>
                <w:i/>
                <w:iCs/>
                <w:sz w:val="18"/>
                <w:szCs w:val="18"/>
              </w:rPr>
              <w:t xml:space="preserve"> Дял от загубата на асоциирани и съвместни предприятия</w:t>
            </w:r>
          </w:p>
        </w:tc>
        <w:tc>
          <w:tcPr>
            <w:tcW w:w="1176"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221"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133"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065"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110"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r>
      <w:tr w:rsidR="00A624F8"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A624F8" w:rsidRPr="00785E53" w:rsidRDefault="00A624F8" w:rsidP="00A624F8">
            <w:pPr>
              <w:spacing w:after="120" w:line="240" w:lineRule="auto"/>
              <w:rPr>
                <w:rFonts w:ascii="Times New Roman" w:hAnsi="Times New Roman" w:cs="Times New Roman"/>
                <w:b/>
                <w:bCs/>
                <w:i/>
                <w:iCs/>
                <w:sz w:val="18"/>
                <w:szCs w:val="18"/>
              </w:rPr>
            </w:pPr>
            <w:r w:rsidRPr="00785E53">
              <w:rPr>
                <w:rFonts w:ascii="Times New Roman" w:hAnsi="Times New Roman" w:cs="Times New Roman"/>
                <w:b/>
                <w:bCs/>
                <w:i/>
                <w:iCs/>
                <w:sz w:val="18"/>
                <w:szCs w:val="18"/>
              </w:rPr>
              <w:t xml:space="preserve"> Извънредни приходи </w:t>
            </w:r>
          </w:p>
        </w:tc>
        <w:tc>
          <w:tcPr>
            <w:tcW w:w="1176"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221"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133"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065"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110"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r>
      <w:tr w:rsidR="00A624F8"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A624F8" w:rsidRPr="00785E53" w:rsidRDefault="00A624F8" w:rsidP="00A624F8">
            <w:pPr>
              <w:spacing w:after="120" w:line="240" w:lineRule="auto"/>
              <w:rPr>
                <w:rFonts w:ascii="Times New Roman" w:hAnsi="Times New Roman" w:cs="Times New Roman"/>
                <w:b/>
                <w:bCs/>
                <w:sz w:val="18"/>
                <w:szCs w:val="18"/>
              </w:rPr>
            </w:pPr>
            <w:r w:rsidRPr="00785E53">
              <w:rPr>
                <w:rFonts w:ascii="Times New Roman" w:hAnsi="Times New Roman" w:cs="Times New Roman"/>
                <w:b/>
                <w:bCs/>
                <w:sz w:val="18"/>
                <w:szCs w:val="18"/>
              </w:rPr>
              <w:t xml:space="preserve">Общо приходи  </w:t>
            </w:r>
          </w:p>
        </w:tc>
        <w:tc>
          <w:tcPr>
            <w:tcW w:w="1176"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28 404</w:t>
            </w:r>
          </w:p>
        </w:tc>
        <w:tc>
          <w:tcPr>
            <w:tcW w:w="1221"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20 795</w:t>
            </w:r>
          </w:p>
        </w:tc>
        <w:tc>
          <w:tcPr>
            <w:tcW w:w="1133"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16 549</w:t>
            </w:r>
          </w:p>
        </w:tc>
        <w:tc>
          <w:tcPr>
            <w:tcW w:w="1065"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13 983</w:t>
            </w:r>
          </w:p>
        </w:tc>
        <w:tc>
          <w:tcPr>
            <w:tcW w:w="1110"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3 870</w:t>
            </w:r>
          </w:p>
        </w:tc>
      </w:tr>
      <w:tr w:rsidR="00A624F8"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A624F8" w:rsidRPr="00785E53" w:rsidRDefault="00A624F8" w:rsidP="00A624F8">
            <w:pPr>
              <w:spacing w:after="120" w:line="240" w:lineRule="auto"/>
              <w:rPr>
                <w:rFonts w:ascii="Times New Roman" w:hAnsi="Times New Roman" w:cs="Times New Roman"/>
                <w:b/>
                <w:bCs/>
                <w:sz w:val="18"/>
                <w:szCs w:val="18"/>
              </w:rPr>
            </w:pPr>
            <w:r w:rsidRPr="00785E53">
              <w:rPr>
                <w:rFonts w:ascii="Times New Roman" w:hAnsi="Times New Roman" w:cs="Times New Roman"/>
                <w:b/>
                <w:bCs/>
                <w:sz w:val="18"/>
                <w:szCs w:val="18"/>
              </w:rPr>
              <w:t xml:space="preserve">Загуба преди облагане с данъци </w:t>
            </w:r>
          </w:p>
        </w:tc>
        <w:tc>
          <w:tcPr>
            <w:tcW w:w="1176"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536</w:t>
            </w:r>
          </w:p>
        </w:tc>
        <w:tc>
          <w:tcPr>
            <w:tcW w:w="1221"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10 349</w:t>
            </w:r>
          </w:p>
        </w:tc>
        <w:tc>
          <w:tcPr>
            <w:tcW w:w="1133"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2 969</w:t>
            </w:r>
          </w:p>
        </w:tc>
        <w:tc>
          <w:tcPr>
            <w:tcW w:w="1065"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996</w:t>
            </w:r>
          </w:p>
        </w:tc>
        <w:tc>
          <w:tcPr>
            <w:tcW w:w="1110"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679</w:t>
            </w:r>
          </w:p>
        </w:tc>
      </w:tr>
      <w:tr w:rsidR="00A624F8"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A624F8" w:rsidRPr="00785E53" w:rsidRDefault="00A624F8" w:rsidP="00A624F8">
            <w:pPr>
              <w:spacing w:after="120" w:line="240" w:lineRule="auto"/>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 xml:space="preserve">Загуба след облагане с данъци </w:t>
            </w:r>
          </w:p>
        </w:tc>
        <w:tc>
          <w:tcPr>
            <w:tcW w:w="1176"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536</w:t>
            </w:r>
          </w:p>
        </w:tc>
        <w:tc>
          <w:tcPr>
            <w:tcW w:w="1221"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10 349</w:t>
            </w:r>
          </w:p>
        </w:tc>
        <w:tc>
          <w:tcPr>
            <w:tcW w:w="1133"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2 969</w:t>
            </w:r>
          </w:p>
        </w:tc>
        <w:tc>
          <w:tcPr>
            <w:tcW w:w="1065"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996</w:t>
            </w:r>
          </w:p>
        </w:tc>
        <w:tc>
          <w:tcPr>
            <w:tcW w:w="1110"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679</w:t>
            </w:r>
          </w:p>
        </w:tc>
      </w:tr>
      <w:tr w:rsidR="00A624F8"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D8D8D8"/>
            <w:vAlign w:val="center"/>
            <w:hideMark/>
          </w:tcPr>
          <w:p w:rsidR="00A624F8" w:rsidRPr="00785E53" w:rsidRDefault="00A624F8" w:rsidP="00A624F8">
            <w:pPr>
              <w:spacing w:after="120" w:line="240" w:lineRule="auto"/>
              <w:rPr>
                <w:rFonts w:ascii="Times New Roman" w:hAnsi="Times New Roman" w:cs="Times New Roman"/>
                <w:b/>
                <w:bCs/>
                <w:sz w:val="18"/>
                <w:szCs w:val="18"/>
              </w:rPr>
            </w:pPr>
            <w:r w:rsidRPr="00785E53">
              <w:rPr>
                <w:rFonts w:ascii="Times New Roman" w:hAnsi="Times New Roman" w:cs="Times New Roman"/>
                <w:b/>
                <w:bCs/>
                <w:sz w:val="18"/>
                <w:szCs w:val="18"/>
              </w:rPr>
              <w:lastRenderedPageBreak/>
              <w:t xml:space="preserve">в т.ч. за малцинствено участие </w:t>
            </w:r>
          </w:p>
        </w:tc>
        <w:tc>
          <w:tcPr>
            <w:tcW w:w="1176"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221"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133"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065"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1110" w:type="dxa"/>
            <w:tcBorders>
              <w:top w:val="nil"/>
              <w:left w:val="nil"/>
              <w:bottom w:val="single" w:sz="4" w:space="0" w:color="auto"/>
              <w:right w:val="single" w:sz="4" w:space="0" w:color="auto"/>
            </w:tcBorders>
            <w:shd w:val="clear" w:color="000000" w:fill="D8D8D8"/>
            <w:noWrap/>
            <w:vAlign w:val="center"/>
            <w:hideMark/>
          </w:tcPr>
          <w:p w:rsidR="00A624F8" w:rsidRPr="00785E53" w:rsidRDefault="00A624F8" w:rsidP="00A624F8">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r>
      <w:tr w:rsidR="00A624F8" w:rsidRPr="00785E53" w:rsidTr="006C4275">
        <w:trPr>
          <w:trHeight w:val="300"/>
        </w:trPr>
        <w:tc>
          <w:tcPr>
            <w:tcW w:w="3440" w:type="dxa"/>
            <w:tcBorders>
              <w:top w:val="nil"/>
              <w:left w:val="single" w:sz="4" w:space="0" w:color="auto"/>
              <w:bottom w:val="single" w:sz="4" w:space="0" w:color="auto"/>
              <w:right w:val="single" w:sz="4" w:space="0" w:color="auto"/>
            </w:tcBorders>
            <w:shd w:val="clear" w:color="000000" w:fill="FFFFFF"/>
            <w:vAlign w:val="center"/>
            <w:hideMark/>
          </w:tcPr>
          <w:p w:rsidR="00A624F8" w:rsidRPr="00785E53" w:rsidRDefault="00A624F8" w:rsidP="00A624F8">
            <w:pPr>
              <w:spacing w:after="120" w:line="240" w:lineRule="auto"/>
              <w:rPr>
                <w:rFonts w:ascii="Times New Roman" w:hAnsi="Times New Roman" w:cs="Times New Roman"/>
                <w:b/>
                <w:bCs/>
                <w:sz w:val="18"/>
                <w:szCs w:val="18"/>
              </w:rPr>
            </w:pPr>
            <w:r w:rsidRPr="00785E53">
              <w:rPr>
                <w:rFonts w:ascii="Times New Roman" w:hAnsi="Times New Roman" w:cs="Times New Roman"/>
                <w:b/>
                <w:bCs/>
                <w:sz w:val="18"/>
                <w:szCs w:val="18"/>
              </w:rPr>
              <w:t xml:space="preserve">Нетна загуба за периода </w:t>
            </w:r>
          </w:p>
        </w:tc>
        <w:tc>
          <w:tcPr>
            <w:tcW w:w="1176"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536</w:t>
            </w:r>
          </w:p>
        </w:tc>
        <w:tc>
          <w:tcPr>
            <w:tcW w:w="1221"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10 349</w:t>
            </w:r>
          </w:p>
        </w:tc>
        <w:tc>
          <w:tcPr>
            <w:tcW w:w="1133"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2 969</w:t>
            </w:r>
          </w:p>
        </w:tc>
        <w:tc>
          <w:tcPr>
            <w:tcW w:w="1065"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996</w:t>
            </w:r>
          </w:p>
        </w:tc>
        <w:tc>
          <w:tcPr>
            <w:tcW w:w="1110" w:type="dxa"/>
            <w:tcBorders>
              <w:top w:val="nil"/>
              <w:left w:val="nil"/>
              <w:bottom w:val="single" w:sz="4" w:space="0" w:color="auto"/>
              <w:right w:val="single" w:sz="4" w:space="0" w:color="auto"/>
            </w:tcBorders>
            <w:shd w:val="clear" w:color="000000" w:fill="FFFFFF"/>
            <w:noWrap/>
            <w:vAlign w:val="center"/>
            <w:hideMark/>
          </w:tcPr>
          <w:p w:rsidR="00A624F8" w:rsidRPr="00785E53" w:rsidRDefault="00A624F8" w:rsidP="00A624F8">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679</w:t>
            </w:r>
          </w:p>
        </w:tc>
      </w:tr>
    </w:tbl>
    <w:p w:rsidR="005E5E60" w:rsidRDefault="005E5E60" w:rsidP="00B77F45">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4F1241" w:rsidRPr="00785E53" w:rsidRDefault="004F1241" w:rsidP="00B77F45">
      <w:pPr>
        <w:spacing w:after="120" w:line="240" w:lineRule="auto"/>
        <w:jc w:val="both"/>
        <w:rPr>
          <w:rFonts w:ascii="Times New Roman" w:hAnsi="Times New Roman" w:cs="Times New Roman"/>
          <w:b/>
          <w:sz w:val="18"/>
          <w:szCs w:val="18"/>
        </w:rPr>
      </w:pPr>
    </w:p>
    <w:p w:rsidR="004B79E0" w:rsidRPr="00785E53" w:rsidRDefault="004F1241" w:rsidP="004F1241">
      <w:pPr>
        <w:spacing w:after="120" w:line="240" w:lineRule="auto"/>
        <w:ind w:firstLine="709"/>
        <w:jc w:val="right"/>
        <w:rPr>
          <w:rFonts w:ascii="Times New Roman" w:hAnsi="Times New Roman" w:cs="Times New Roman"/>
          <w:b/>
          <w:sz w:val="18"/>
          <w:szCs w:val="18"/>
        </w:rPr>
      </w:pPr>
      <w:r w:rsidRPr="004F1241">
        <w:rPr>
          <w:rStyle w:val="FontStyle143"/>
          <w:rFonts w:ascii="Times New Roman" w:hAnsi="Times New Roman" w:cs="Times New Roman"/>
          <w:b/>
        </w:rPr>
        <w:t>Табл.</w:t>
      </w:r>
      <w:r w:rsidRPr="00F83281">
        <w:rPr>
          <w:rStyle w:val="FontStyle143"/>
          <w:rFonts w:ascii="Times New Roman" w:hAnsi="Times New Roman" w:cs="Times New Roman"/>
          <w:b/>
        </w:rPr>
        <w:t>3</w:t>
      </w:r>
    </w:p>
    <w:p w:rsidR="00A624F8" w:rsidRPr="00785E53" w:rsidRDefault="00A624F8" w:rsidP="00A624F8">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Разходи за дейността на дружеството  за периода 31.12.2012 – 31.12.2014 г. и към трето тримесечие на 2014 г. и 2015 г.</w:t>
      </w:r>
    </w:p>
    <w:tbl>
      <w:tblPr>
        <w:tblW w:w="9116" w:type="dxa"/>
        <w:tblInd w:w="58" w:type="dxa"/>
        <w:tblCellMar>
          <w:left w:w="70" w:type="dxa"/>
          <w:right w:w="70" w:type="dxa"/>
        </w:tblCellMar>
        <w:tblLook w:val="04A0"/>
      </w:tblPr>
      <w:tblGrid>
        <w:gridCol w:w="4240"/>
        <w:gridCol w:w="991"/>
        <w:gridCol w:w="991"/>
        <w:gridCol w:w="991"/>
        <w:gridCol w:w="923"/>
        <w:gridCol w:w="980"/>
      </w:tblGrid>
      <w:tr w:rsidR="00A624F8" w:rsidRPr="00785E53" w:rsidTr="00A624F8">
        <w:trPr>
          <w:trHeight w:val="358"/>
        </w:trPr>
        <w:tc>
          <w:tcPr>
            <w:tcW w:w="4240" w:type="dxa"/>
            <w:tcBorders>
              <w:top w:val="single" w:sz="4" w:space="0" w:color="auto"/>
              <w:left w:val="single" w:sz="4" w:space="0" w:color="auto"/>
              <w:bottom w:val="single" w:sz="4" w:space="0" w:color="auto"/>
              <w:right w:val="single" w:sz="4" w:space="0" w:color="auto"/>
            </w:tcBorders>
            <w:shd w:val="clear" w:color="000000" w:fill="D8D8D8"/>
            <w:vAlign w:val="bottom"/>
            <w:hideMark/>
          </w:tcPr>
          <w:p w:rsidR="00A624F8" w:rsidRPr="00785E53" w:rsidRDefault="00A624F8" w:rsidP="00A624F8">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Разходи в хил.лв.</w:t>
            </w:r>
          </w:p>
        </w:tc>
        <w:tc>
          <w:tcPr>
            <w:tcW w:w="991" w:type="dxa"/>
            <w:tcBorders>
              <w:top w:val="single" w:sz="4" w:space="0" w:color="auto"/>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31.12.2012</w:t>
            </w:r>
          </w:p>
        </w:tc>
        <w:tc>
          <w:tcPr>
            <w:tcW w:w="991" w:type="dxa"/>
            <w:tcBorders>
              <w:top w:val="single" w:sz="4" w:space="0" w:color="auto"/>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31.12.2013</w:t>
            </w:r>
          </w:p>
        </w:tc>
        <w:tc>
          <w:tcPr>
            <w:tcW w:w="991" w:type="dxa"/>
            <w:tcBorders>
              <w:top w:val="single" w:sz="4" w:space="0" w:color="auto"/>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31.12.2014</w:t>
            </w:r>
          </w:p>
        </w:tc>
        <w:tc>
          <w:tcPr>
            <w:tcW w:w="923" w:type="dxa"/>
            <w:tcBorders>
              <w:top w:val="single" w:sz="4" w:space="0" w:color="auto"/>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30.9.2014</w:t>
            </w:r>
          </w:p>
        </w:tc>
        <w:tc>
          <w:tcPr>
            <w:tcW w:w="980" w:type="dxa"/>
            <w:tcBorders>
              <w:top w:val="single" w:sz="4" w:space="0" w:color="auto"/>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30.9.2015</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FFFFFF"/>
            <w:vAlign w:val="bottom"/>
            <w:hideMark/>
          </w:tcPr>
          <w:p w:rsidR="00A624F8" w:rsidRPr="00785E53" w:rsidRDefault="00A624F8" w:rsidP="00A624F8">
            <w:pPr>
              <w:spacing w:after="120" w:line="240" w:lineRule="auto"/>
              <w:jc w:val="both"/>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материали</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33</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w:t>
            </w:r>
          </w:p>
        </w:tc>
        <w:tc>
          <w:tcPr>
            <w:tcW w:w="923"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w:t>
            </w:r>
          </w:p>
        </w:tc>
        <w:tc>
          <w:tcPr>
            <w:tcW w:w="980"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D8D8D8"/>
            <w:vAlign w:val="bottom"/>
            <w:hideMark/>
          </w:tcPr>
          <w:p w:rsidR="00A624F8" w:rsidRPr="00785E53" w:rsidRDefault="00A624F8" w:rsidP="00A624F8">
            <w:pPr>
              <w:spacing w:after="120" w:line="240" w:lineRule="auto"/>
              <w:jc w:val="both"/>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външни услуги </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7528</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6402</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4700</w:t>
            </w:r>
          </w:p>
        </w:tc>
        <w:tc>
          <w:tcPr>
            <w:tcW w:w="923"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3665</w:t>
            </w:r>
          </w:p>
        </w:tc>
        <w:tc>
          <w:tcPr>
            <w:tcW w:w="980"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2035</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FFFFFF"/>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амортизации</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661</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668</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691</w:t>
            </w:r>
          </w:p>
        </w:tc>
        <w:tc>
          <w:tcPr>
            <w:tcW w:w="923"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516</w:t>
            </w:r>
          </w:p>
        </w:tc>
        <w:tc>
          <w:tcPr>
            <w:tcW w:w="980"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393</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D8D8D8"/>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възнаграждения</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293</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250</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252</w:t>
            </w:r>
          </w:p>
        </w:tc>
        <w:tc>
          <w:tcPr>
            <w:tcW w:w="923"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187</w:t>
            </w:r>
          </w:p>
        </w:tc>
        <w:tc>
          <w:tcPr>
            <w:tcW w:w="980"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176</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FFFFFF"/>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осигуровки</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29</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w:t>
            </w:r>
          </w:p>
        </w:tc>
        <w:tc>
          <w:tcPr>
            <w:tcW w:w="923"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w:t>
            </w:r>
          </w:p>
        </w:tc>
        <w:tc>
          <w:tcPr>
            <w:tcW w:w="980"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21</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D8D8D8"/>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Балансова стойност на продадени активи </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16187</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11600</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10906</w:t>
            </w:r>
          </w:p>
        </w:tc>
        <w:tc>
          <w:tcPr>
            <w:tcW w:w="923"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9623</w:t>
            </w:r>
          </w:p>
        </w:tc>
        <w:tc>
          <w:tcPr>
            <w:tcW w:w="980"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1142</w:t>
            </w:r>
          </w:p>
        </w:tc>
      </w:tr>
      <w:tr w:rsidR="00A624F8" w:rsidRPr="00785E53" w:rsidTr="00A624F8">
        <w:trPr>
          <w:trHeight w:val="536"/>
        </w:trPr>
        <w:tc>
          <w:tcPr>
            <w:tcW w:w="4240" w:type="dxa"/>
            <w:tcBorders>
              <w:top w:val="nil"/>
              <w:left w:val="single" w:sz="4" w:space="0" w:color="auto"/>
              <w:bottom w:val="single" w:sz="4" w:space="0" w:color="auto"/>
              <w:right w:val="single" w:sz="4" w:space="0" w:color="auto"/>
            </w:tcBorders>
            <w:shd w:val="clear" w:color="000000" w:fill="FFFFFF"/>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Изменение на запасите от продукция и незавършено производство</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Други</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372</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353</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377</w:t>
            </w:r>
          </w:p>
        </w:tc>
        <w:tc>
          <w:tcPr>
            <w:tcW w:w="923"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144</w:t>
            </w:r>
          </w:p>
        </w:tc>
        <w:tc>
          <w:tcPr>
            <w:tcW w:w="980"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144</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 разходи по икономически елементи</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25 106</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19 334</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16 980</w:t>
            </w:r>
          </w:p>
        </w:tc>
        <w:tc>
          <w:tcPr>
            <w:tcW w:w="923"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14 178</w:t>
            </w:r>
          </w:p>
        </w:tc>
        <w:tc>
          <w:tcPr>
            <w:tcW w:w="980"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3 921</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лихви</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1500</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1321</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1019</w:t>
            </w:r>
          </w:p>
        </w:tc>
        <w:tc>
          <w:tcPr>
            <w:tcW w:w="923"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787</w:t>
            </w:r>
          </w:p>
        </w:tc>
        <w:tc>
          <w:tcPr>
            <w:tcW w:w="980"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618</w:t>
            </w:r>
          </w:p>
        </w:tc>
      </w:tr>
      <w:tr w:rsidR="00A624F8" w:rsidRPr="00785E53" w:rsidTr="00A624F8">
        <w:trPr>
          <w:trHeight w:val="387"/>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Отрицателни разлики от операции с финансови активи </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Отрицателни разлики от промяна на валутни курсове</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w:t>
            </w:r>
          </w:p>
        </w:tc>
        <w:tc>
          <w:tcPr>
            <w:tcW w:w="923"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w:t>
            </w:r>
          </w:p>
        </w:tc>
        <w:tc>
          <w:tcPr>
            <w:tcW w:w="980"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Други (вкл. преоценки на инвестиционни имоти)</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2325</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10484</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1516</w:t>
            </w:r>
          </w:p>
        </w:tc>
        <w:tc>
          <w:tcPr>
            <w:tcW w:w="923"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w:t>
            </w:r>
          </w:p>
        </w:tc>
        <w:tc>
          <w:tcPr>
            <w:tcW w:w="980"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 финансови разходи</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3 834</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11 810</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2 538</w:t>
            </w:r>
          </w:p>
        </w:tc>
        <w:tc>
          <w:tcPr>
            <w:tcW w:w="923"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801</w:t>
            </w:r>
          </w:p>
        </w:tc>
        <w:tc>
          <w:tcPr>
            <w:tcW w:w="980"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628</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Общо разходи за дейността </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28 940</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31 144</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19 518</w:t>
            </w:r>
          </w:p>
        </w:tc>
        <w:tc>
          <w:tcPr>
            <w:tcW w:w="923"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14 979</w:t>
            </w:r>
          </w:p>
        </w:tc>
        <w:tc>
          <w:tcPr>
            <w:tcW w:w="980"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4 549</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Печалба преди облагане с данъци</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данъци</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Печалба след облагане с данъци </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000000" w:fill="D8D8D8"/>
            <w:noWrap/>
            <w:vAlign w:val="bottom"/>
            <w:hideMark/>
          </w:tcPr>
          <w:p w:rsidR="00A624F8" w:rsidRPr="00785E53" w:rsidRDefault="00A624F8" w:rsidP="00A624F8">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A624F8" w:rsidRPr="00785E53" w:rsidTr="00A624F8">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A624F8" w:rsidRPr="00785E53" w:rsidRDefault="00A624F8" w:rsidP="00A624F8">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Нетна печалба/загуба за периода </w:t>
            </w:r>
          </w:p>
        </w:tc>
        <w:tc>
          <w:tcPr>
            <w:tcW w:w="991" w:type="dxa"/>
            <w:tcBorders>
              <w:top w:val="nil"/>
              <w:left w:val="nil"/>
              <w:bottom w:val="single" w:sz="4" w:space="0" w:color="auto"/>
              <w:right w:val="single" w:sz="4" w:space="0" w:color="auto"/>
            </w:tcBorders>
            <w:shd w:val="clear" w:color="auto" w:fill="auto"/>
            <w:vAlign w:val="center"/>
            <w:hideMark/>
          </w:tcPr>
          <w:p w:rsidR="00A624F8" w:rsidRPr="00785E53" w:rsidRDefault="00A624F8" w:rsidP="00A624F8">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-536</w:t>
            </w:r>
          </w:p>
        </w:tc>
        <w:tc>
          <w:tcPr>
            <w:tcW w:w="991" w:type="dxa"/>
            <w:tcBorders>
              <w:top w:val="nil"/>
              <w:left w:val="nil"/>
              <w:bottom w:val="single" w:sz="4" w:space="0" w:color="auto"/>
              <w:right w:val="single" w:sz="4" w:space="0" w:color="auto"/>
            </w:tcBorders>
            <w:shd w:val="clear" w:color="auto" w:fill="auto"/>
            <w:vAlign w:val="center"/>
            <w:hideMark/>
          </w:tcPr>
          <w:p w:rsidR="00A624F8" w:rsidRPr="00785E53" w:rsidRDefault="00A624F8" w:rsidP="00A624F8">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-10349</w:t>
            </w:r>
          </w:p>
        </w:tc>
        <w:tc>
          <w:tcPr>
            <w:tcW w:w="991" w:type="dxa"/>
            <w:tcBorders>
              <w:top w:val="nil"/>
              <w:left w:val="nil"/>
              <w:bottom w:val="single" w:sz="4" w:space="0" w:color="auto"/>
              <w:right w:val="single" w:sz="4" w:space="0" w:color="auto"/>
            </w:tcBorders>
            <w:shd w:val="clear" w:color="auto" w:fill="auto"/>
            <w:vAlign w:val="center"/>
            <w:hideMark/>
          </w:tcPr>
          <w:p w:rsidR="00A624F8" w:rsidRPr="00785E53" w:rsidRDefault="00A624F8" w:rsidP="00A624F8">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-2 969</w:t>
            </w:r>
          </w:p>
        </w:tc>
        <w:tc>
          <w:tcPr>
            <w:tcW w:w="923" w:type="dxa"/>
            <w:tcBorders>
              <w:top w:val="nil"/>
              <w:left w:val="nil"/>
              <w:bottom w:val="single" w:sz="4" w:space="0" w:color="auto"/>
              <w:right w:val="single" w:sz="4" w:space="0" w:color="auto"/>
            </w:tcBorders>
            <w:shd w:val="clear" w:color="auto" w:fill="auto"/>
            <w:vAlign w:val="center"/>
            <w:hideMark/>
          </w:tcPr>
          <w:p w:rsidR="00A624F8" w:rsidRPr="00785E53" w:rsidRDefault="00A624F8" w:rsidP="00A624F8">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-996</w:t>
            </w:r>
          </w:p>
        </w:tc>
        <w:tc>
          <w:tcPr>
            <w:tcW w:w="980" w:type="dxa"/>
            <w:tcBorders>
              <w:top w:val="nil"/>
              <w:left w:val="nil"/>
              <w:bottom w:val="single" w:sz="4" w:space="0" w:color="auto"/>
              <w:right w:val="single" w:sz="4" w:space="0" w:color="auto"/>
            </w:tcBorders>
            <w:shd w:val="clear" w:color="auto" w:fill="auto"/>
            <w:vAlign w:val="center"/>
            <w:hideMark/>
          </w:tcPr>
          <w:p w:rsidR="00A624F8" w:rsidRPr="00785E53" w:rsidRDefault="00A624F8" w:rsidP="00A624F8">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-679</w:t>
            </w:r>
          </w:p>
        </w:tc>
      </w:tr>
    </w:tbl>
    <w:p w:rsidR="00A624F8" w:rsidRDefault="00A624F8" w:rsidP="00A624F8">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B83DD8" w:rsidRDefault="00B83DD8" w:rsidP="00A624F8">
      <w:pPr>
        <w:spacing w:after="120" w:line="240" w:lineRule="auto"/>
        <w:jc w:val="both"/>
        <w:rPr>
          <w:rFonts w:ascii="Times New Roman" w:hAnsi="Times New Roman" w:cs="Times New Roman"/>
          <w:b/>
          <w:sz w:val="18"/>
          <w:szCs w:val="18"/>
        </w:rPr>
      </w:pPr>
    </w:p>
    <w:p w:rsidR="00B83DD8" w:rsidRDefault="00B83DD8" w:rsidP="00A624F8">
      <w:pPr>
        <w:spacing w:after="120" w:line="240" w:lineRule="auto"/>
        <w:jc w:val="both"/>
        <w:rPr>
          <w:rFonts w:ascii="Times New Roman" w:hAnsi="Times New Roman" w:cs="Times New Roman"/>
          <w:b/>
          <w:sz w:val="18"/>
          <w:szCs w:val="18"/>
        </w:rPr>
      </w:pPr>
    </w:p>
    <w:p w:rsidR="00B83DD8" w:rsidRDefault="00B83DD8" w:rsidP="00A624F8">
      <w:pPr>
        <w:spacing w:after="120" w:line="240" w:lineRule="auto"/>
        <w:jc w:val="both"/>
        <w:rPr>
          <w:rFonts w:ascii="Times New Roman" w:hAnsi="Times New Roman" w:cs="Times New Roman"/>
          <w:b/>
          <w:sz w:val="18"/>
          <w:szCs w:val="18"/>
        </w:rPr>
      </w:pPr>
    </w:p>
    <w:p w:rsidR="00B83DD8" w:rsidRDefault="00B83DD8" w:rsidP="00A624F8">
      <w:pPr>
        <w:spacing w:after="120" w:line="240" w:lineRule="auto"/>
        <w:jc w:val="both"/>
        <w:rPr>
          <w:rFonts w:ascii="Times New Roman" w:hAnsi="Times New Roman" w:cs="Times New Roman"/>
          <w:b/>
          <w:sz w:val="18"/>
          <w:szCs w:val="18"/>
        </w:rPr>
      </w:pPr>
    </w:p>
    <w:p w:rsidR="00B83DD8" w:rsidRDefault="00B83DD8" w:rsidP="00A624F8">
      <w:pPr>
        <w:spacing w:after="120" w:line="240" w:lineRule="auto"/>
        <w:jc w:val="both"/>
        <w:rPr>
          <w:rFonts w:ascii="Times New Roman" w:hAnsi="Times New Roman" w:cs="Times New Roman"/>
          <w:b/>
          <w:sz w:val="18"/>
          <w:szCs w:val="18"/>
        </w:rPr>
      </w:pPr>
    </w:p>
    <w:p w:rsidR="00B83DD8" w:rsidRDefault="00B83DD8" w:rsidP="00A624F8">
      <w:pPr>
        <w:spacing w:after="120" w:line="240" w:lineRule="auto"/>
        <w:jc w:val="both"/>
        <w:rPr>
          <w:rFonts w:ascii="Times New Roman" w:hAnsi="Times New Roman" w:cs="Times New Roman"/>
          <w:b/>
          <w:sz w:val="18"/>
          <w:szCs w:val="18"/>
        </w:rPr>
      </w:pPr>
    </w:p>
    <w:p w:rsidR="00B83DD8" w:rsidRDefault="00B83DD8" w:rsidP="00A624F8">
      <w:pPr>
        <w:spacing w:after="120" w:line="240" w:lineRule="auto"/>
        <w:jc w:val="both"/>
        <w:rPr>
          <w:rFonts w:ascii="Times New Roman" w:hAnsi="Times New Roman" w:cs="Times New Roman"/>
          <w:b/>
          <w:sz w:val="18"/>
          <w:szCs w:val="18"/>
        </w:rPr>
      </w:pPr>
    </w:p>
    <w:p w:rsidR="004F1241" w:rsidRPr="00785E53" w:rsidRDefault="004F1241" w:rsidP="00A624F8">
      <w:pPr>
        <w:spacing w:after="120" w:line="240" w:lineRule="auto"/>
        <w:jc w:val="both"/>
        <w:rPr>
          <w:rFonts w:ascii="Times New Roman" w:hAnsi="Times New Roman" w:cs="Times New Roman"/>
          <w:b/>
          <w:sz w:val="18"/>
          <w:szCs w:val="18"/>
        </w:rPr>
      </w:pPr>
    </w:p>
    <w:p w:rsidR="00346E4F" w:rsidRPr="00785E53" w:rsidRDefault="00346E4F" w:rsidP="00B77F45">
      <w:pPr>
        <w:spacing w:after="120" w:line="240" w:lineRule="auto"/>
        <w:jc w:val="right"/>
        <w:rPr>
          <w:rFonts w:ascii="Times New Roman" w:hAnsi="Times New Roman" w:cs="Times New Roman"/>
          <w:b/>
          <w:sz w:val="18"/>
          <w:szCs w:val="18"/>
        </w:rPr>
      </w:pPr>
      <w:r w:rsidRPr="00785E53">
        <w:rPr>
          <w:rStyle w:val="FontStyle143"/>
          <w:rFonts w:ascii="Times New Roman" w:hAnsi="Times New Roman" w:cs="Times New Roman"/>
          <w:b/>
        </w:rPr>
        <w:lastRenderedPageBreak/>
        <w:t>Табл.</w:t>
      </w:r>
      <w:r w:rsidR="004F1241">
        <w:rPr>
          <w:rStyle w:val="FontStyle143"/>
          <w:rFonts w:ascii="Times New Roman" w:hAnsi="Times New Roman" w:cs="Times New Roman"/>
          <w:b/>
        </w:rPr>
        <w:t>4</w:t>
      </w:r>
    </w:p>
    <w:p w:rsidR="005E5E60" w:rsidRPr="00785E53" w:rsidRDefault="005E5E60" w:rsidP="00B77F45">
      <w:pPr>
        <w:spacing w:after="120" w:line="240" w:lineRule="auto"/>
        <w:jc w:val="center"/>
        <w:rPr>
          <w:rStyle w:val="FontStyle143"/>
          <w:rFonts w:ascii="Times New Roman" w:hAnsi="Times New Roman" w:cs="Times New Roman"/>
          <w:b/>
          <w:sz w:val="24"/>
          <w:szCs w:val="24"/>
        </w:rPr>
      </w:pPr>
      <w:r w:rsidRPr="00785E53">
        <w:rPr>
          <w:rStyle w:val="FontStyle143"/>
          <w:rFonts w:ascii="Times New Roman" w:hAnsi="Times New Roman" w:cs="Times New Roman"/>
          <w:b/>
          <w:sz w:val="24"/>
          <w:szCs w:val="24"/>
        </w:rPr>
        <w:t>Отчет за паричните потоци</w:t>
      </w:r>
    </w:p>
    <w:tbl>
      <w:tblPr>
        <w:tblW w:w="9177" w:type="dxa"/>
        <w:tblInd w:w="57" w:type="dxa"/>
        <w:tblCellMar>
          <w:left w:w="70" w:type="dxa"/>
          <w:right w:w="70" w:type="dxa"/>
        </w:tblCellMar>
        <w:tblLook w:val="04A0"/>
      </w:tblPr>
      <w:tblGrid>
        <w:gridCol w:w="4232"/>
        <w:gridCol w:w="1051"/>
        <w:gridCol w:w="997"/>
        <w:gridCol w:w="997"/>
        <w:gridCol w:w="950"/>
        <w:gridCol w:w="950"/>
      </w:tblGrid>
      <w:tr w:rsidR="005E5E60" w:rsidRPr="00785E53" w:rsidTr="00516FFF">
        <w:trPr>
          <w:trHeight w:val="362"/>
        </w:trPr>
        <w:tc>
          <w:tcPr>
            <w:tcW w:w="4232"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b/>
                <w:bCs/>
                <w:sz w:val="18"/>
                <w:szCs w:val="18"/>
              </w:rPr>
            </w:pPr>
            <w:r w:rsidRPr="00785E53">
              <w:rPr>
                <w:rFonts w:ascii="Times New Roman" w:hAnsi="Times New Roman" w:cs="Times New Roman"/>
                <w:b/>
                <w:bCs/>
                <w:sz w:val="18"/>
                <w:szCs w:val="18"/>
              </w:rPr>
              <w:t>в хил.лв.</w:t>
            </w:r>
          </w:p>
        </w:tc>
        <w:tc>
          <w:tcPr>
            <w:tcW w:w="1051" w:type="dxa"/>
            <w:tcBorders>
              <w:top w:val="single" w:sz="4" w:space="0" w:color="auto"/>
              <w:left w:val="nil"/>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jc w:val="center"/>
              <w:rPr>
                <w:rFonts w:ascii="Times New Roman" w:hAnsi="Times New Roman" w:cs="Times New Roman"/>
                <w:b/>
                <w:bCs/>
                <w:sz w:val="18"/>
                <w:szCs w:val="18"/>
              </w:rPr>
            </w:pPr>
            <w:r w:rsidRPr="00785E53">
              <w:rPr>
                <w:rFonts w:ascii="Times New Roman" w:hAnsi="Times New Roman" w:cs="Times New Roman"/>
                <w:b/>
                <w:bCs/>
                <w:sz w:val="18"/>
                <w:szCs w:val="18"/>
              </w:rPr>
              <w:t>31.12.2012</w:t>
            </w:r>
          </w:p>
        </w:tc>
        <w:tc>
          <w:tcPr>
            <w:tcW w:w="997" w:type="dxa"/>
            <w:tcBorders>
              <w:top w:val="single" w:sz="4" w:space="0" w:color="auto"/>
              <w:left w:val="nil"/>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jc w:val="center"/>
              <w:rPr>
                <w:rFonts w:ascii="Times New Roman" w:hAnsi="Times New Roman" w:cs="Times New Roman"/>
                <w:b/>
                <w:bCs/>
                <w:sz w:val="18"/>
                <w:szCs w:val="18"/>
              </w:rPr>
            </w:pPr>
            <w:r w:rsidRPr="00785E53">
              <w:rPr>
                <w:rFonts w:ascii="Times New Roman" w:hAnsi="Times New Roman" w:cs="Times New Roman"/>
                <w:b/>
                <w:bCs/>
                <w:sz w:val="18"/>
                <w:szCs w:val="18"/>
              </w:rPr>
              <w:t>31.12.2013</w:t>
            </w:r>
          </w:p>
        </w:tc>
        <w:tc>
          <w:tcPr>
            <w:tcW w:w="997" w:type="dxa"/>
            <w:tcBorders>
              <w:top w:val="single" w:sz="4" w:space="0" w:color="auto"/>
              <w:left w:val="nil"/>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jc w:val="center"/>
              <w:rPr>
                <w:rFonts w:ascii="Times New Roman" w:hAnsi="Times New Roman" w:cs="Times New Roman"/>
                <w:b/>
                <w:bCs/>
                <w:sz w:val="18"/>
                <w:szCs w:val="18"/>
              </w:rPr>
            </w:pPr>
            <w:r w:rsidRPr="00785E53">
              <w:rPr>
                <w:rFonts w:ascii="Times New Roman" w:hAnsi="Times New Roman" w:cs="Times New Roman"/>
                <w:b/>
                <w:bCs/>
                <w:sz w:val="18"/>
                <w:szCs w:val="18"/>
              </w:rPr>
              <w:t>31.12.2014</w:t>
            </w:r>
          </w:p>
        </w:tc>
        <w:tc>
          <w:tcPr>
            <w:tcW w:w="950" w:type="dxa"/>
            <w:tcBorders>
              <w:top w:val="single" w:sz="4" w:space="0" w:color="auto"/>
              <w:left w:val="nil"/>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jc w:val="center"/>
              <w:rPr>
                <w:rFonts w:ascii="Times New Roman" w:hAnsi="Times New Roman" w:cs="Times New Roman"/>
                <w:b/>
                <w:bCs/>
                <w:sz w:val="18"/>
                <w:szCs w:val="18"/>
              </w:rPr>
            </w:pPr>
            <w:r w:rsidRPr="00785E53">
              <w:rPr>
                <w:rFonts w:ascii="Times New Roman" w:hAnsi="Times New Roman" w:cs="Times New Roman"/>
                <w:b/>
                <w:bCs/>
                <w:sz w:val="18"/>
                <w:szCs w:val="18"/>
              </w:rPr>
              <w:t>30.09.2014</w:t>
            </w:r>
          </w:p>
        </w:tc>
        <w:tc>
          <w:tcPr>
            <w:tcW w:w="950" w:type="dxa"/>
            <w:tcBorders>
              <w:top w:val="single" w:sz="4" w:space="0" w:color="auto"/>
              <w:left w:val="nil"/>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jc w:val="center"/>
              <w:rPr>
                <w:rFonts w:ascii="Times New Roman" w:hAnsi="Times New Roman" w:cs="Times New Roman"/>
                <w:b/>
                <w:bCs/>
                <w:sz w:val="18"/>
                <w:szCs w:val="18"/>
              </w:rPr>
            </w:pPr>
            <w:r w:rsidRPr="00785E53">
              <w:rPr>
                <w:rFonts w:ascii="Times New Roman" w:hAnsi="Times New Roman" w:cs="Times New Roman"/>
                <w:b/>
                <w:bCs/>
                <w:sz w:val="18"/>
                <w:szCs w:val="18"/>
              </w:rPr>
              <w:t>30.09.2015</w:t>
            </w:r>
          </w:p>
        </w:tc>
      </w:tr>
      <w:tr w:rsidR="005E5E60"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b/>
                <w:bCs/>
                <w:i/>
                <w:iCs/>
                <w:sz w:val="18"/>
                <w:szCs w:val="18"/>
              </w:rPr>
            </w:pPr>
            <w:r w:rsidRPr="00785E53">
              <w:rPr>
                <w:rFonts w:ascii="Times New Roman" w:hAnsi="Times New Roman" w:cs="Times New Roman"/>
                <w:b/>
                <w:bCs/>
                <w:i/>
                <w:iCs/>
                <w:sz w:val="18"/>
                <w:szCs w:val="18"/>
              </w:rPr>
              <w:t xml:space="preserve"> Парични потоци от оперативна дейност</w:t>
            </w:r>
          </w:p>
        </w:tc>
        <w:tc>
          <w:tcPr>
            <w:tcW w:w="1051"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997"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997"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950"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c>
          <w:tcPr>
            <w:tcW w:w="950"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w:t>
            </w:r>
          </w:p>
        </w:tc>
      </w:tr>
      <w:tr w:rsidR="005E5E60"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1. Постъпления от клиенти </w:t>
            </w:r>
          </w:p>
        </w:tc>
        <w:tc>
          <w:tcPr>
            <w:tcW w:w="1051"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29394</w:t>
            </w:r>
          </w:p>
        </w:tc>
        <w:tc>
          <w:tcPr>
            <w:tcW w:w="997"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19848</w:t>
            </w:r>
          </w:p>
        </w:tc>
        <w:tc>
          <w:tcPr>
            <w:tcW w:w="997"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11 693</w:t>
            </w:r>
          </w:p>
        </w:tc>
        <w:tc>
          <w:tcPr>
            <w:tcW w:w="950"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9 842</w:t>
            </w:r>
          </w:p>
        </w:tc>
        <w:tc>
          <w:tcPr>
            <w:tcW w:w="950"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5 195</w:t>
            </w:r>
          </w:p>
        </w:tc>
      </w:tr>
      <w:tr w:rsidR="005E5E60"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2. Плащания на доставчици</w:t>
            </w:r>
          </w:p>
        </w:tc>
        <w:tc>
          <w:tcPr>
            <w:tcW w:w="1051"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-19822</w:t>
            </w:r>
          </w:p>
        </w:tc>
        <w:tc>
          <w:tcPr>
            <w:tcW w:w="997"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-11088</w:t>
            </w:r>
          </w:p>
        </w:tc>
        <w:tc>
          <w:tcPr>
            <w:tcW w:w="997"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-4 015</w:t>
            </w:r>
          </w:p>
        </w:tc>
        <w:tc>
          <w:tcPr>
            <w:tcW w:w="950"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-3 077</w:t>
            </w:r>
          </w:p>
        </w:tc>
        <w:tc>
          <w:tcPr>
            <w:tcW w:w="950"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-4 157</w:t>
            </w:r>
          </w:p>
        </w:tc>
      </w:tr>
      <w:tr w:rsidR="005E5E60" w:rsidRPr="00785E53" w:rsidTr="00516FFF">
        <w:trPr>
          <w:trHeight w:val="581"/>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3. Плащания/постъпления, свързани с финансови активи, държани с цел търговия </w:t>
            </w:r>
          </w:p>
        </w:tc>
        <w:tc>
          <w:tcPr>
            <w:tcW w:w="1051"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997"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997"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950"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950"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r>
      <w:tr w:rsidR="005E5E60"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4. Плащания, свързани с възнаграждения</w:t>
            </w:r>
          </w:p>
        </w:tc>
        <w:tc>
          <w:tcPr>
            <w:tcW w:w="1051"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-327</w:t>
            </w:r>
          </w:p>
        </w:tc>
        <w:tc>
          <w:tcPr>
            <w:tcW w:w="997"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-284</w:t>
            </w:r>
          </w:p>
        </w:tc>
        <w:tc>
          <w:tcPr>
            <w:tcW w:w="997"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-281</w:t>
            </w:r>
          </w:p>
        </w:tc>
        <w:tc>
          <w:tcPr>
            <w:tcW w:w="950"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-210</w:t>
            </w:r>
          </w:p>
        </w:tc>
        <w:tc>
          <w:tcPr>
            <w:tcW w:w="950"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-201</w:t>
            </w:r>
          </w:p>
        </w:tc>
      </w:tr>
      <w:tr w:rsidR="005E5E60" w:rsidRPr="00785E53" w:rsidTr="00516FFF">
        <w:trPr>
          <w:trHeight w:val="581"/>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5. Платени /възстановени данъци (без корпоративен данък върху печалбата)</w:t>
            </w:r>
          </w:p>
        </w:tc>
        <w:tc>
          <w:tcPr>
            <w:tcW w:w="1051"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-1829</w:t>
            </w:r>
          </w:p>
        </w:tc>
        <w:tc>
          <w:tcPr>
            <w:tcW w:w="997"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-1755</w:t>
            </w:r>
          </w:p>
        </w:tc>
        <w:tc>
          <w:tcPr>
            <w:tcW w:w="997"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-1 830</w:t>
            </w:r>
          </w:p>
        </w:tc>
        <w:tc>
          <w:tcPr>
            <w:tcW w:w="950"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-1 627</w:t>
            </w:r>
          </w:p>
        </w:tc>
        <w:tc>
          <w:tcPr>
            <w:tcW w:w="950"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-342</w:t>
            </w:r>
          </w:p>
        </w:tc>
      </w:tr>
      <w:tr w:rsidR="005E5E60"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6. Платени корпоративни данъци върху печалбата</w:t>
            </w:r>
          </w:p>
        </w:tc>
        <w:tc>
          <w:tcPr>
            <w:tcW w:w="1051"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997"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997"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950"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950" w:type="dxa"/>
            <w:tcBorders>
              <w:top w:val="nil"/>
              <w:left w:val="nil"/>
              <w:bottom w:val="single" w:sz="4" w:space="0" w:color="auto"/>
              <w:right w:val="single" w:sz="4" w:space="0" w:color="auto"/>
            </w:tcBorders>
            <w:shd w:val="clear" w:color="000000" w:fill="FFFFFF"/>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   </w:t>
            </w:r>
          </w:p>
        </w:tc>
      </w:tr>
      <w:tr w:rsidR="005E5E60"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5E5E60" w:rsidRPr="00785E53" w:rsidRDefault="005E5E60"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7. Получени лихви </w:t>
            </w:r>
          </w:p>
        </w:tc>
        <w:tc>
          <w:tcPr>
            <w:tcW w:w="1051"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r w:rsidR="006C4275" w:rsidRPr="00785E53">
              <w:rPr>
                <w:rFonts w:ascii="Times New Roman" w:hAnsi="Times New Roman" w:cs="Times New Roman"/>
                <w:sz w:val="18"/>
                <w:szCs w:val="18"/>
              </w:rPr>
              <w:t xml:space="preserve">              0</w:t>
            </w:r>
          </w:p>
        </w:tc>
        <w:tc>
          <w:tcPr>
            <w:tcW w:w="997"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16</w:t>
            </w:r>
          </w:p>
        </w:tc>
        <w:tc>
          <w:tcPr>
            <w:tcW w:w="997"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32</w:t>
            </w:r>
          </w:p>
        </w:tc>
        <w:tc>
          <w:tcPr>
            <w:tcW w:w="950"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20</w:t>
            </w:r>
          </w:p>
        </w:tc>
        <w:tc>
          <w:tcPr>
            <w:tcW w:w="950" w:type="dxa"/>
            <w:tcBorders>
              <w:top w:val="nil"/>
              <w:left w:val="nil"/>
              <w:bottom w:val="single" w:sz="4" w:space="0" w:color="auto"/>
              <w:right w:val="single" w:sz="4" w:space="0" w:color="auto"/>
            </w:tcBorders>
            <w:shd w:val="clear" w:color="000000" w:fill="D8D8D8"/>
            <w:vAlign w:val="center"/>
            <w:hideMark/>
          </w:tcPr>
          <w:p w:rsidR="005E5E60" w:rsidRPr="00785E53" w:rsidRDefault="005E5E60"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14</w:t>
            </w:r>
          </w:p>
        </w:tc>
      </w:tr>
      <w:tr w:rsidR="000B60B2" w:rsidRPr="00785E53" w:rsidTr="00516FFF">
        <w:trPr>
          <w:trHeight w:val="581"/>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8. Платени банкови такси и лихви върху краткосрочни заеми за оборотни средства </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9. Курсови разлики</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-9</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10. Други постъпления /плащания от оперативна дейност</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 xml:space="preserve"> Нетен паричен поток от оперативна дейност :</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7 407</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6 732</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5 596</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4 945</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508</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b/>
                <w:bCs/>
                <w:i/>
                <w:iCs/>
                <w:sz w:val="18"/>
                <w:szCs w:val="18"/>
              </w:rPr>
            </w:pPr>
            <w:r w:rsidRPr="00785E53">
              <w:rPr>
                <w:rFonts w:ascii="Times New Roman" w:hAnsi="Times New Roman" w:cs="Times New Roman"/>
                <w:b/>
                <w:bCs/>
                <w:i/>
                <w:iCs/>
                <w:sz w:val="18"/>
                <w:szCs w:val="18"/>
              </w:rPr>
              <w:t>Парични потоци от инвестиционна дейност</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1. Покупка на дълготрайни активи </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-211</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-1884</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-3 048</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-3 048</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-56</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2. Постъпления от  продажба на дълготрайни активи</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5 331</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5 331</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3. Предоставени заеми</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581"/>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4. Възстановени (платени) предоставени заеми, в т.ч. по финансов  лизинг</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5. Получени лихви по предоставени заеми </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6. Покупка на инвестиции </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7. Постъпления от продажба на инвестиции</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8. Получени дивиденти от инвестиции </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9. Курсови разлики</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10. Други постъпления/ плащания от инвестиционна дейност</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Нетен поток от инвестиционна дейност:</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-211</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-1 834</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2 283</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2 283</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-56</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b/>
                <w:bCs/>
                <w:i/>
                <w:iCs/>
                <w:sz w:val="18"/>
                <w:szCs w:val="18"/>
              </w:rPr>
            </w:pPr>
            <w:r w:rsidRPr="00785E53">
              <w:rPr>
                <w:rFonts w:ascii="Times New Roman" w:hAnsi="Times New Roman" w:cs="Times New Roman"/>
                <w:b/>
                <w:bCs/>
                <w:i/>
                <w:iCs/>
                <w:sz w:val="18"/>
                <w:szCs w:val="18"/>
              </w:rPr>
              <w:t>Парични потоци от финансова дейност</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1. Постъпления от емитиране на ценни книжа</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2. Плащания при обратно придобиване на ценни книжа</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8865AD"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8865AD" w:rsidRPr="00785E53" w:rsidRDefault="008865AD"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3. Постъпления от заеми </w:t>
            </w:r>
          </w:p>
        </w:tc>
        <w:tc>
          <w:tcPr>
            <w:tcW w:w="1051" w:type="dxa"/>
            <w:tcBorders>
              <w:top w:val="nil"/>
              <w:left w:val="nil"/>
              <w:bottom w:val="single" w:sz="4" w:space="0" w:color="auto"/>
              <w:right w:val="single" w:sz="4" w:space="0" w:color="auto"/>
            </w:tcBorders>
            <w:shd w:val="clear" w:color="000000" w:fill="D8D8D8"/>
            <w:vAlign w:val="center"/>
            <w:hideMark/>
          </w:tcPr>
          <w:p w:rsidR="008865AD" w:rsidRPr="00785E53" w:rsidRDefault="008865AD"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3911</w:t>
            </w:r>
          </w:p>
        </w:tc>
        <w:tc>
          <w:tcPr>
            <w:tcW w:w="997" w:type="dxa"/>
            <w:tcBorders>
              <w:top w:val="nil"/>
              <w:left w:val="nil"/>
              <w:bottom w:val="single" w:sz="4" w:space="0" w:color="auto"/>
              <w:right w:val="single" w:sz="4" w:space="0" w:color="auto"/>
            </w:tcBorders>
            <w:shd w:val="clear" w:color="000000" w:fill="D8D8D8"/>
            <w:vAlign w:val="center"/>
            <w:hideMark/>
          </w:tcPr>
          <w:p w:rsidR="008865AD" w:rsidRPr="00785E53" w:rsidRDefault="008865AD"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7627</w:t>
            </w:r>
          </w:p>
        </w:tc>
        <w:tc>
          <w:tcPr>
            <w:tcW w:w="997" w:type="dxa"/>
            <w:tcBorders>
              <w:top w:val="nil"/>
              <w:left w:val="nil"/>
              <w:bottom w:val="single" w:sz="4" w:space="0" w:color="auto"/>
              <w:right w:val="single" w:sz="4" w:space="0" w:color="auto"/>
            </w:tcBorders>
            <w:shd w:val="clear" w:color="000000" w:fill="D8D8D8"/>
            <w:vAlign w:val="center"/>
            <w:hideMark/>
          </w:tcPr>
          <w:p w:rsidR="008865AD" w:rsidRPr="00785E53" w:rsidRDefault="008865AD"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8865AD" w:rsidRPr="00785E53" w:rsidRDefault="008865AD"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8865AD" w:rsidRPr="00785E53" w:rsidRDefault="008865AD"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4. Платени  заеми </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-9951</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-8916</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-4 245</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-3 715</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-1 130</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5. Платени задължения по лизингови договори</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xml:space="preserve">         0   </w:t>
            </w:r>
          </w:p>
        </w:tc>
      </w:tr>
      <w:tr w:rsidR="000B60B2" w:rsidRPr="00785E53" w:rsidTr="00516FFF">
        <w:trPr>
          <w:trHeight w:val="581"/>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lastRenderedPageBreak/>
              <w:t xml:space="preserve">6. Платени  лихви, такси, комисиони по заеми с инвестиционно предназначение </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-1637</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-1315</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-1 105</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-875</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-630</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7 . Изплатени дивиденти</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-439</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-2021</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-1 075</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-1 075</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8. Други постъпления/ плащания от финансова дейност</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-7</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-4</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jc w:val="right"/>
              <w:rPr>
                <w:rFonts w:ascii="Times New Roman" w:hAnsi="Times New Roman" w:cs="Times New Roman"/>
                <w:b/>
                <w:bCs/>
                <w:sz w:val="18"/>
                <w:szCs w:val="18"/>
              </w:rPr>
            </w:pPr>
            <w:r w:rsidRPr="00785E53">
              <w:rPr>
                <w:rFonts w:ascii="Times New Roman" w:hAnsi="Times New Roman" w:cs="Times New Roman"/>
                <w:b/>
                <w:bCs/>
                <w:sz w:val="18"/>
                <w:szCs w:val="18"/>
              </w:rPr>
              <w:t>Нетен паричен поток от финансова дейност :</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-8 123</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-4 630</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-6 429</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-5 668</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-1 763</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b/>
                <w:bCs/>
                <w:sz w:val="18"/>
                <w:szCs w:val="18"/>
              </w:rPr>
            </w:pPr>
            <w:r w:rsidRPr="00785E53">
              <w:rPr>
                <w:rFonts w:ascii="Times New Roman" w:hAnsi="Times New Roman" w:cs="Times New Roman"/>
                <w:b/>
                <w:bCs/>
                <w:sz w:val="18"/>
                <w:szCs w:val="18"/>
              </w:rPr>
              <w:t xml:space="preserve"> Изменения на паричните средства през периода :</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-927</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268</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1 450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1 560</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-1 311</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b/>
                <w:bCs/>
                <w:i/>
                <w:iCs/>
                <w:sz w:val="18"/>
                <w:szCs w:val="18"/>
              </w:rPr>
            </w:pPr>
            <w:r w:rsidRPr="00785E53">
              <w:rPr>
                <w:rFonts w:ascii="Times New Roman" w:hAnsi="Times New Roman" w:cs="Times New Roman"/>
                <w:b/>
                <w:bCs/>
                <w:i/>
                <w:iCs/>
                <w:sz w:val="18"/>
                <w:szCs w:val="18"/>
              </w:rPr>
              <w:t>Парични средства в началото на периода</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984</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57</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325</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325</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1 775</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b/>
                <w:bCs/>
                <w:i/>
                <w:iCs/>
                <w:sz w:val="18"/>
                <w:szCs w:val="18"/>
              </w:rPr>
            </w:pPr>
            <w:r w:rsidRPr="00785E53">
              <w:rPr>
                <w:rFonts w:ascii="Times New Roman" w:hAnsi="Times New Roman" w:cs="Times New Roman"/>
                <w:b/>
                <w:bCs/>
                <w:i/>
                <w:iCs/>
                <w:sz w:val="18"/>
                <w:szCs w:val="18"/>
              </w:rPr>
              <w:t xml:space="preserve">Парични средства в края на периода, в т.ч.: </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57</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325</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1 775</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1 885</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464</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D8D8D8"/>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наличност в касата и по банкови сметки </w:t>
            </w:r>
          </w:p>
        </w:tc>
        <w:tc>
          <w:tcPr>
            <w:tcW w:w="1051"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57</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325</w:t>
            </w:r>
          </w:p>
        </w:tc>
        <w:tc>
          <w:tcPr>
            <w:tcW w:w="997"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178</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300</w:t>
            </w:r>
          </w:p>
        </w:tc>
        <w:tc>
          <w:tcPr>
            <w:tcW w:w="950" w:type="dxa"/>
            <w:tcBorders>
              <w:top w:val="nil"/>
              <w:left w:val="nil"/>
              <w:bottom w:val="single" w:sz="4" w:space="0" w:color="auto"/>
              <w:right w:val="single" w:sz="4" w:space="0" w:color="auto"/>
            </w:tcBorders>
            <w:shd w:val="clear" w:color="000000" w:fill="D8D8D8"/>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372</w:t>
            </w:r>
          </w:p>
        </w:tc>
      </w:tr>
      <w:tr w:rsidR="000B60B2" w:rsidRPr="00785E53" w:rsidTr="00516FFF">
        <w:trPr>
          <w:trHeight w:val="362"/>
        </w:trPr>
        <w:tc>
          <w:tcPr>
            <w:tcW w:w="4232" w:type="dxa"/>
            <w:tcBorders>
              <w:top w:val="nil"/>
              <w:left w:val="single" w:sz="4" w:space="0" w:color="auto"/>
              <w:bottom w:val="single" w:sz="4" w:space="0" w:color="auto"/>
              <w:right w:val="single" w:sz="4" w:space="0" w:color="auto"/>
            </w:tcBorders>
            <w:shd w:val="clear" w:color="000000" w:fill="FFFFFF"/>
            <w:vAlign w:val="center"/>
            <w:hideMark/>
          </w:tcPr>
          <w:p w:rsidR="000B60B2" w:rsidRPr="00785E53" w:rsidRDefault="000B60B2" w:rsidP="00B77F45">
            <w:pPr>
              <w:spacing w:after="120" w:line="240" w:lineRule="auto"/>
              <w:rPr>
                <w:rFonts w:ascii="Times New Roman" w:hAnsi="Times New Roman" w:cs="Times New Roman"/>
                <w:sz w:val="18"/>
                <w:szCs w:val="18"/>
              </w:rPr>
            </w:pPr>
            <w:r w:rsidRPr="00785E53">
              <w:rPr>
                <w:rFonts w:ascii="Times New Roman" w:hAnsi="Times New Roman" w:cs="Times New Roman"/>
                <w:sz w:val="18"/>
                <w:szCs w:val="18"/>
              </w:rPr>
              <w:t xml:space="preserve">блокирани парични средства  </w:t>
            </w:r>
          </w:p>
        </w:tc>
        <w:tc>
          <w:tcPr>
            <w:tcW w:w="1051"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               0</w:t>
            </w:r>
          </w:p>
        </w:tc>
        <w:tc>
          <w:tcPr>
            <w:tcW w:w="997"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1 597</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1 585</w:t>
            </w:r>
          </w:p>
        </w:tc>
        <w:tc>
          <w:tcPr>
            <w:tcW w:w="950" w:type="dxa"/>
            <w:tcBorders>
              <w:top w:val="nil"/>
              <w:left w:val="nil"/>
              <w:bottom w:val="single" w:sz="4" w:space="0" w:color="auto"/>
              <w:right w:val="single" w:sz="4" w:space="0" w:color="auto"/>
            </w:tcBorders>
            <w:shd w:val="clear" w:color="000000" w:fill="FFFFFF"/>
            <w:vAlign w:val="center"/>
            <w:hideMark/>
          </w:tcPr>
          <w:p w:rsidR="000B60B2" w:rsidRPr="00785E53" w:rsidRDefault="000B60B2" w:rsidP="005D6EA5">
            <w:pPr>
              <w:spacing w:after="120" w:line="240" w:lineRule="auto"/>
              <w:jc w:val="right"/>
              <w:rPr>
                <w:rFonts w:ascii="Times New Roman" w:hAnsi="Times New Roman" w:cs="Times New Roman"/>
                <w:sz w:val="18"/>
                <w:szCs w:val="18"/>
              </w:rPr>
            </w:pPr>
            <w:r w:rsidRPr="00785E53">
              <w:rPr>
                <w:rFonts w:ascii="Times New Roman" w:hAnsi="Times New Roman" w:cs="Times New Roman"/>
                <w:sz w:val="18"/>
                <w:szCs w:val="18"/>
              </w:rPr>
              <w:t>92</w:t>
            </w:r>
          </w:p>
        </w:tc>
      </w:tr>
    </w:tbl>
    <w:p w:rsidR="00401668" w:rsidRPr="00785E53" w:rsidRDefault="005E5E60" w:rsidP="00B77F45">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401668" w:rsidRPr="00785E53" w:rsidRDefault="00401668" w:rsidP="00B77F45">
      <w:pPr>
        <w:spacing w:after="120" w:line="240" w:lineRule="auto"/>
        <w:jc w:val="both"/>
        <w:rPr>
          <w:rFonts w:ascii="Times New Roman" w:hAnsi="Times New Roman" w:cs="Times New Roman"/>
          <w:b/>
          <w:sz w:val="18"/>
          <w:szCs w:val="18"/>
        </w:rPr>
      </w:pPr>
    </w:p>
    <w:p w:rsidR="008865AD" w:rsidRPr="00785E53" w:rsidRDefault="008865AD" w:rsidP="00B77F45">
      <w:pPr>
        <w:spacing w:after="120" w:line="240" w:lineRule="auto"/>
        <w:jc w:val="both"/>
        <w:rPr>
          <w:rFonts w:ascii="Times New Roman" w:hAnsi="Times New Roman" w:cs="Times New Roman"/>
          <w:b/>
          <w:sz w:val="20"/>
          <w:szCs w:val="20"/>
        </w:rPr>
      </w:pPr>
    </w:p>
    <w:p w:rsidR="00346E4F" w:rsidRPr="00785E53" w:rsidRDefault="00346E4F" w:rsidP="00E26F9E">
      <w:pPr>
        <w:spacing w:after="120" w:line="240" w:lineRule="auto"/>
        <w:ind w:firstLine="709"/>
        <w:jc w:val="right"/>
        <w:rPr>
          <w:rStyle w:val="FontStyle143"/>
          <w:rFonts w:ascii="Times New Roman" w:hAnsi="Times New Roman" w:cs="Times New Roman"/>
          <w:b/>
        </w:rPr>
      </w:pPr>
      <w:r w:rsidRPr="00785E53">
        <w:rPr>
          <w:rStyle w:val="FontStyle143"/>
          <w:rFonts w:ascii="Times New Roman" w:hAnsi="Times New Roman" w:cs="Times New Roman"/>
          <w:b/>
        </w:rPr>
        <w:t>Граф.1</w:t>
      </w:r>
    </w:p>
    <w:p w:rsidR="005E5E60" w:rsidRPr="00785E53" w:rsidRDefault="005E5E60" w:rsidP="00E26F9E">
      <w:pPr>
        <w:spacing w:after="120" w:line="240" w:lineRule="auto"/>
        <w:ind w:firstLine="709"/>
        <w:jc w:val="both"/>
        <w:rPr>
          <w:rFonts w:ascii="Times New Roman" w:hAnsi="Times New Roman" w:cs="Times New Roman"/>
          <w:b/>
          <w:sz w:val="20"/>
          <w:szCs w:val="20"/>
        </w:rPr>
      </w:pPr>
    </w:p>
    <w:p w:rsidR="005E5E60" w:rsidRPr="00785E53" w:rsidRDefault="005E5E60" w:rsidP="00E26F9E">
      <w:pPr>
        <w:spacing w:after="120" w:line="240" w:lineRule="auto"/>
        <w:ind w:firstLine="709"/>
        <w:jc w:val="center"/>
        <w:rPr>
          <w:rFonts w:ascii="Times New Roman" w:hAnsi="Times New Roman" w:cs="Times New Roman"/>
          <w:b/>
          <w:sz w:val="24"/>
          <w:szCs w:val="24"/>
        </w:rPr>
      </w:pPr>
      <w:r w:rsidRPr="00785E53">
        <w:rPr>
          <w:rFonts w:ascii="Times New Roman" w:hAnsi="Times New Roman" w:cs="Times New Roman"/>
          <w:b/>
          <w:sz w:val="24"/>
          <w:szCs w:val="24"/>
        </w:rPr>
        <w:t>Показатели на „ФеърПлей Пропъртис”</w:t>
      </w:r>
      <w:r w:rsidRPr="00785E53">
        <w:rPr>
          <w:rFonts w:ascii="Times New Roman" w:hAnsi="Times New Roman" w:cs="Times New Roman"/>
          <w:sz w:val="24"/>
          <w:szCs w:val="24"/>
        </w:rPr>
        <w:t xml:space="preserve"> </w:t>
      </w:r>
      <w:r w:rsidRPr="00785E53">
        <w:rPr>
          <w:rFonts w:ascii="Times New Roman" w:hAnsi="Times New Roman" w:cs="Times New Roman"/>
          <w:b/>
          <w:sz w:val="24"/>
          <w:szCs w:val="24"/>
        </w:rPr>
        <w:t>АДСИЦ за периода 31.12.2012 г. -30.09.2015 г.(в хил.лв.)</w:t>
      </w:r>
    </w:p>
    <w:p w:rsidR="00A66A71" w:rsidRPr="00785E53" w:rsidRDefault="00A66A71" w:rsidP="00E26F9E">
      <w:pPr>
        <w:spacing w:after="120" w:line="240" w:lineRule="auto"/>
        <w:ind w:firstLine="709"/>
        <w:jc w:val="center"/>
        <w:rPr>
          <w:rStyle w:val="FontStyle143"/>
          <w:rFonts w:ascii="Times New Roman" w:hAnsi="Times New Roman" w:cs="Times New Roman"/>
          <w:b/>
          <w:sz w:val="24"/>
          <w:szCs w:val="24"/>
        </w:rPr>
      </w:pPr>
    </w:p>
    <w:p w:rsidR="005E5E60" w:rsidRPr="00785E53" w:rsidRDefault="005E5E60" w:rsidP="00E26F9E">
      <w:pPr>
        <w:spacing w:after="120" w:line="240" w:lineRule="auto"/>
        <w:ind w:firstLine="709"/>
        <w:rPr>
          <w:rFonts w:ascii="Times New Roman" w:hAnsi="Times New Roman" w:cs="Times New Roman"/>
          <w:b/>
        </w:rPr>
      </w:pPr>
      <w:r w:rsidRPr="00785E53">
        <w:rPr>
          <w:rFonts w:ascii="Times New Roman" w:hAnsi="Times New Roman" w:cs="Times New Roman"/>
          <w:b/>
          <w:noProof/>
          <w:lang w:eastAsia="bg-BG"/>
        </w:rPr>
        <w:drawing>
          <wp:inline distT="0" distB="0" distL="0" distR="0">
            <wp:extent cx="5087936" cy="2535382"/>
            <wp:effectExtent l="1905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101846" cy="2542314"/>
                    </a:xfrm>
                    <a:prstGeom prst="rect">
                      <a:avLst/>
                    </a:prstGeom>
                    <a:noFill/>
                  </pic:spPr>
                </pic:pic>
              </a:graphicData>
            </a:graphic>
          </wp:inline>
        </w:drawing>
      </w:r>
    </w:p>
    <w:p w:rsidR="005E5E60" w:rsidRDefault="003161F6" w:rsidP="003161F6">
      <w:pPr>
        <w:spacing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r w:rsidR="008A5895">
        <w:rPr>
          <w:rFonts w:ascii="Times New Roman" w:hAnsi="Times New Roman" w:cs="Times New Roman"/>
          <w:b/>
          <w:sz w:val="18"/>
          <w:szCs w:val="18"/>
        </w:rPr>
        <w:t>.</w:t>
      </w:r>
    </w:p>
    <w:p w:rsidR="008A5895" w:rsidRDefault="008A5895" w:rsidP="003161F6">
      <w:pPr>
        <w:spacing w:after="120" w:line="240" w:lineRule="auto"/>
        <w:rPr>
          <w:rFonts w:ascii="Times New Roman" w:hAnsi="Times New Roman" w:cs="Times New Roman"/>
          <w:b/>
          <w:sz w:val="18"/>
          <w:szCs w:val="18"/>
        </w:rPr>
      </w:pPr>
    </w:p>
    <w:p w:rsidR="008A5895" w:rsidRDefault="008A5895" w:rsidP="003161F6">
      <w:pPr>
        <w:spacing w:after="120" w:line="240" w:lineRule="auto"/>
        <w:rPr>
          <w:rFonts w:ascii="Times New Roman" w:hAnsi="Times New Roman" w:cs="Times New Roman"/>
          <w:b/>
          <w:sz w:val="18"/>
          <w:szCs w:val="18"/>
        </w:rPr>
      </w:pPr>
    </w:p>
    <w:p w:rsidR="008A5895" w:rsidRDefault="008A5895" w:rsidP="003161F6">
      <w:pPr>
        <w:spacing w:after="120" w:line="240" w:lineRule="auto"/>
        <w:rPr>
          <w:rFonts w:ascii="Times New Roman" w:hAnsi="Times New Roman" w:cs="Times New Roman"/>
          <w:b/>
          <w:sz w:val="18"/>
          <w:szCs w:val="18"/>
        </w:rPr>
      </w:pPr>
    </w:p>
    <w:p w:rsidR="008A5895" w:rsidRPr="00785E53" w:rsidRDefault="008A5895" w:rsidP="003161F6">
      <w:pPr>
        <w:spacing w:after="120" w:line="240" w:lineRule="auto"/>
        <w:rPr>
          <w:rFonts w:ascii="Times New Roman" w:hAnsi="Times New Roman" w:cs="Times New Roman"/>
          <w:b/>
        </w:rPr>
      </w:pPr>
    </w:p>
    <w:p w:rsidR="00F063B9" w:rsidRPr="00785E53" w:rsidRDefault="00F063B9" w:rsidP="004B79E0">
      <w:pPr>
        <w:pStyle w:val="Heading1"/>
        <w:rPr>
          <w:rFonts w:ascii="Times New Roman" w:hAnsi="Times New Roman" w:cs="Times New Roman"/>
          <w:color w:val="auto"/>
          <w:sz w:val="24"/>
          <w:szCs w:val="24"/>
        </w:rPr>
      </w:pPr>
      <w:bookmarkStart w:id="17" w:name="_Toc442950621"/>
      <w:r w:rsidRPr="00785E53">
        <w:rPr>
          <w:rFonts w:ascii="Times New Roman" w:hAnsi="Times New Roman" w:cs="Times New Roman"/>
          <w:color w:val="auto"/>
          <w:sz w:val="24"/>
          <w:szCs w:val="24"/>
        </w:rPr>
        <w:lastRenderedPageBreak/>
        <w:t>4.РИСКОВИ ФАКТОРИ</w:t>
      </w:r>
      <w:r w:rsidR="0077404B" w:rsidRPr="00785E53">
        <w:rPr>
          <w:rFonts w:ascii="Times New Roman" w:hAnsi="Times New Roman" w:cs="Times New Roman"/>
          <w:color w:val="auto"/>
          <w:sz w:val="24"/>
          <w:szCs w:val="24"/>
        </w:rPr>
        <w:t>.</w:t>
      </w:r>
      <w:bookmarkEnd w:id="17"/>
      <w:r w:rsidRPr="00785E53">
        <w:rPr>
          <w:rFonts w:ascii="Times New Roman" w:hAnsi="Times New Roman" w:cs="Times New Roman"/>
          <w:color w:val="auto"/>
          <w:sz w:val="24"/>
          <w:szCs w:val="24"/>
        </w:rPr>
        <w:tab/>
      </w:r>
    </w:p>
    <w:p w:rsidR="004B79E0" w:rsidRPr="00785E53" w:rsidRDefault="004B79E0" w:rsidP="004B79E0">
      <w:pPr>
        <w:spacing w:after="0"/>
      </w:pP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 xml:space="preserve">Инвестирането в акциите, издадени от </w:t>
      </w:r>
      <w:r w:rsidRPr="00785E53">
        <w:rPr>
          <w:rFonts w:ascii="Times New Roman" w:hAnsi="Times New Roman" w:cs="Times New Roman"/>
          <w:b/>
          <w:i/>
          <w:sz w:val="24"/>
          <w:szCs w:val="24"/>
        </w:rPr>
        <w:t>„ФеърПлей Пропъртис”</w:t>
      </w:r>
      <w:r w:rsidRPr="00785E53">
        <w:rPr>
          <w:rFonts w:ascii="Times New Roman" w:hAnsi="Times New Roman" w:cs="Times New Roman"/>
          <w:i/>
          <w:sz w:val="24"/>
          <w:szCs w:val="24"/>
        </w:rPr>
        <w:t xml:space="preserve"> </w:t>
      </w:r>
      <w:r w:rsidRPr="00785E53">
        <w:rPr>
          <w:rFonts w:ascii="Times New Roman" w:hAnsi="Times New Roman" w:cs="Times New Roman"/>
          <w:b/>
          <w:i/>
          <w:sz w:val="24"/>
          <w:szCs w:val="24"/>
        </w:rPr>
        <w:t>АДСИЦ</w:t>
      </w:r>
      <w:r w:rsidRPr="00785E53">
        <w:rPr>
          <w:rFonts w:ascii="Times New Roman" w:hAnsi="Times New Roman" w:cs="Times New Roman"/>
          <w:i/>
          <w:sz w:val="24"/>
          <w:szCs w:val="24"/>
        </w:rPr>
        <w:t>, е свързано с редица рискове, които могат да окажат влияние върху тяхната стойност и доходност. Потенциалните инвеститори трябва внимателно да се запознаят с описаните по-долу рискове, заедно с останалата информация, представена в Регистрационния документ и в Документа за предлаганите ценни книжа, преди да вземат решение за придобиване на предлаганите с този Проспект акции.</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 xml:space="preserve">Използваните в Проспекта думи „очаква”, „вярва”, „възнамерява” и други смислово подобни, указват изявления, които са прогнозни по своя характер и/или се отнасят за бъдещи несигурни събития и условия, които могат да окажат влияние върху бъдещите инвестиционни и финансови планове на Дружеството, на резултатите от дейността му и на финансовата му позиция. Предупреждаваме потенциалните инвеститори, че горепосочените изявления не са гаранция за бъдещите резултати от дейността на Дружеството и сами по себе си са обект на рискове и несигурност.  </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 xml:space="preserve">Дружеството не може да гарантира реализирането на инвестиционните си цели, нито постигането на определени резултати. Всеки един от описаните рискови фактори може да окаже съществено негативно влияние върху дейността на Дружеството, а част от рисковете са извън възможностите за контрол или противодействие от негова страна. </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Рисковите фактори са разгледани по групи и са подредени в зависимост от значимостта им за инвеститорите. Обсъдени са всички фактори, които по преценка на съставителите на този Проспект могат да окажат съществено влияние при вземането на инвестиционно решение. В текущата си дейност, Дружеството, съответно неговите инвеститори, могат да бъдат изложени и на други рискове, които към момента не могат да бъдат предвидени или са несъществени по преценка на съставителите на този Регистрационен документ.</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 xml:space="preserve">Дейността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i/>
          <w:sz w:val="24"/>
          <w:szCs w:val="24"/>
        </w:rPr>
        <w:t xml:space="preserve"> е ограничена в секюритизация на недвижими имоти, в рамките на Закона за дружествата със специална инвестиционна цел и е контролирана от Комисията за финансов надзор.</w:t>
      </w:r>
    </w:p>
    <w:p w:rsidR="001A1903" w:rsidRPr="00785E53" w:rsidRDefault="001A1903" w:rsidP="00E26F9E">
      <w:pPr>
        <w:spacing w:after="120" w:line="240" w:lineRule="auto"/>
        <w:ind w:firstLine="709"/>
        <w:jc w:val="both"/>
        <w:rPr>
          <w:rFonts w:ascii="Times New Roman" w:hAnsi="Times New Roman" w:cs="Times New Roman"/>
          <w:i/>
          <w:sz w:val="24"/>
          <w:szCs w:val="24"/>
        </w:rPr>
      </w:pPr>
    </w:p>
    <w:p w:rsidR="001A1903" w:rsidRPr="00785E53" w:rsidRDefault="001A1903" w:rsidP="00202E2D">
      <w:pPr>
        <w:pStyle w:val="Heading2"/>
        <w:rPr>
          <w:rFonts w:ascii="Times New Roman" w:hAnsi="Times New Roman" w:cs="Times New Roman"/>
          <w:color w:val="auto"/>
          <w:sz w:val="24"/>
          <w:szCs w:val="24"/>
        </w:rPr>
      </w:pPr>
      <w:bookmarkStart w:id="18" w:name="_Toc442950622"/>
      <w:r w:rsidRPr="00785E53">
        <w:rPr>
          <w:rFonts w:ascii="Times New Roman" w:hAnsi="Times New Roman" w:cs="Times New Roman"/>
          <w:color w:val="auto"/>
          <w:sz w:val="24"/>
          <w:szCs w:val="24"/>
        </w:rPr>
        <w:t>4.1.</w:t>
      </w:r>
      <w:r w:rsidR="00202E2D" w:rsidRPr="00785E53">
        <w:rPr>
          <w:rFonts w:ascii="Times New Roman" w:hAnsi="Times New Roman" w:cs="Times New Roman"/>
          <w:color w:val="auto"/>
          <w:sz w:val="24"/>
          <w:szCs w:val="24"/>
        </w:rPr>
        <w:t>Рискове, свързани с инвестирането в недвижими имоти</w:t>
      </w:r>
      <w:r w:rsidR="006F6060" w:rsidRPr="00785E53">
        <w:rPr>
          <w:rFonts w:ascii="Times New Roman" w:hAnsi="Times New Roman" w:cs="Times New Roman"/>
          <w:color w:val="auto"/>
          <w:sz w:val="24"/>
          <w:szCs w:val="24"/>
        </w:rPr>
        <w:t xml:space="preserve"> (</w:t>
      </w:r>
      <w:r w:rsidR="00202E2D" w:rsidRPr="00785E53">
        <w:rPr>
          <w:rFonts w:ascii="Times New Roman" w:hAnsi="Times New Roman" w:cs="Times New Roman"/>
          <w:color w:val="auto"/>
          <w:sz w:val="24"/>
          <w:szCs w:val="24"/>
        </w:rPr>
        <w:t>секторни рискове</w:t>
      </w:r>
      <w:r w:rsidR="006F6060" w:rsidRPr="00785E53">
        <w:rPr>
          <w:rFonts w:ascii="Times New Roman" w:hAnsi="Times New Roman" w:cs="Times New Roman"/>
          <w:color w:val="auto"/>
          <w:sz w:val="24"/>
          <w:szCs w:val="24"/>
        </w:rPr>
        <w:t>)</w:t>
      </w:r>
      <w:r w:rsidR="00202E2D" w:rsidRPr="00785E53">
        <w:rPr>
          <w:rFonts w:ascii="Times New Roman" w:hAnsi="Times New Roman" w:cs="Times New Roman"/>
          <w:color w:val="auto"/>
          <w:sz w:val="24"/>
          <w:szCs w:val="24"/>
        </w:rPr>
        <w:t>.</w:t>
      </w:r>
      <w:bookmarkEnd w:id="18"/>
    </w:p>
    <w:p w:rsidR="00202E2D" w:rsidRPr="00785E53" w:rsidRDefault="00202E2D" w:rsidP="00202E2D">
      <w:pPr>
        <w:spacing w:after="0"/>
      </w:pP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Оперативните и финансовите резултати на „ФеърПлей Пропъртис” АДСИЦ са обвързани със специфичните фактори, които влияят на сектора, в който Дружеството оперира.</w:t>
      </w:r>
    </w:p>
    <w:p w:rsidR="001A190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Доходите от или стойността на недвижимите имоти могат да бъдат засегнати от цялостното състояние на икономическата среда в България, общото предлагане на недвижими имоти, както и на недвижими имоти с определено предназначение или местоположение, от намаляване на търсенето на недвижими имоти, понижаване на атрактивността на предлаганите от Дружеството имоти, конкуренцията от страна на други инвеститори, увеличаване на оперативните разходи.</w:t>
      </w:r>
    </w:p>
    <w:p w:rsidR="007E2CF2" w:rsidRDefault="007E2CF2" w:rsidP="00E26F9E">
      <w:pPr>
        <w:spacing w:after="120" w:line="240" w:lineRule="auto"/>
        <w:ind w:firstLine="709"/>
        <w:jc w:val="both"/>
        <w:rPr>
          <w:rFonts w:ascii="Times New Roman" w:hAnsi="Times New Roman" w:cs="Times New Roman"/>
          <w:sz w:val="24"/>
          <w:szCs w:val="24"/>
        </w:rPr>
      </w:pPr>
    </w:p>
    <w:p w:rsidR="007E2CF2" w:rsidRPr="00785E53" w:rsidRDefault="007E2CF2" w:rsidP="00E26F9E">
      <w:pPr>
        <w:spacing w:after="120" w:line="240" w:lineRule="auto"/>
        <w:ind w:firstLine="709"/>
        <w:jc w:val="both"/>
        <w:rPr>
          <w:rFonts w:ascii="Times New Roman" w:hAnsi="Times New Roman" w:cs="Times New Roman"/>
          <w:sz w:val="24"/>
          <w:szCs w:val="24"/>
        </w:rPr>
      </w:pP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b/>
          <w:sz w:val="24"/>
          <w:szCs w:val="24"/>
        </w:rPr>
        <w:lastRenderedPageBreak/>
        <w:t>Макроикономическа среда</w:t>
      </w:r>
    </w:p>
    <w:tbl>
      <w:tblPr>
        <w:tblpPr w:leftFromText="45" w:rightFromText="146" w:bottomFromText="200" w:vertAnchor="text" w:horzAnchor="page" w:tblpX="689" w:tblpY="573"/>
        <w:tblW w:w="139" w:type="dxa"/>
        <w:tblCellSpacing w:w="15" w:type="dxa"/>
        <w:tblLook w:val="04A0"/>
      </w:tblPr>
      <w:tblGrid>
        <w:gridCol w:w="139"/>
      </w:tblGrid>
      <w:tr w:rsidR="003E3AC8" w:rsidRPr="00785E53" w:rsidTr="003E3AC8">
        <w:trPr>
          <w:trHeight w:val="907"/>
          <w:tblCellSpacing w:w="15" w:type="dxa"/>
        </w:trPr>
        <w:tc>
          <w:tcPr>
            <w:tcW w:w="79" w:type="dxa"/>
            <w:tcMar>
              <w:top w:w="15" w:type="dxa"/>
              <w:left w:w="15" w:type="dxa"/>
              <w:bottom w:w="15" w:type="dxa"/>
              <w:right w:w="15" w:type="dxa"/>
            </w:tcMar>
            <w:vAlign w:val="center"/>
            <w:hideMark/>
          </w:tcPr>
          <w:p w:rsidR="003E3AC8" w:rsidRPr="00785E53" w:rsidRDefault="003E3AC8" w:rsidP="003E3AC8">
            <w:pPr>
              <w:spacing w:after="120" w:line="240" w:lineRule="auto"/>
              <w:ind w:firstLine="709"/>
              <w:rPr>
                <w:rFonts w:ascii="Times New Roman" w:eastAsiaTheme="minorEastAsia" w:hAnsi="Times New Roman" w:cs="Times New Roman"/>
                <w:sz w:val="24"/>
                <w:szCs w:val="24"/>
              </w:rPr>
            </w:pPr>
          </w:p>
        </w:tc>
      </w:tr>
    </w:tbl>
    <w:p w:rsidR="001A1903" w:rsidRPr="00785E53" w:rsidRDefault="001A1903" w:rsidP="003E3AC8">
      <w:pPr>
        <w:shd w:val="clear" w:color="auto" w:fill="FFFFFF"/>
        <w:spacing w:before="100" w:beforeAutospacing="1" w:after="120" w:line="240" w:lineRule="auto"/>
        <w:ind w:firstLine="708"/>
        <w:jc w:val="both"/>
        <w:rPr>
          <w:rFonts w:ascii="Times New Roman" w:hAnsi="Times New Roman" w:cs="Times New Roman"/>
          <w:sz w:val="24"/>
          <w:szCs w:val="24"/>
        </w:rPr>
      </w:pPr>
      <w:r w:rsidRPr="00785E53">
        <w:rPr>
          <w:rFonts w:ascii="Times New Roman" w:hAnsi="Times New Roman" w:cs="Times New Roman"/>
          <w:sz w:val="24"/>
          <w:szCs w:val="24"/>
        </w:rPr>
        <w:t>Инфлацията през октомври 2015 г. е 0,9% на месечна база, а трайно настанилата се дефлация намалява своя темп до 0,4% на годишна база, показват последните данни на Националния статистически институт (НСИ). Месечният ръст е едва третият от началото на годината и петият за последните 12 месеца. Той се дължи основно на административно контролираните цени на енергията и сезонното поскъпване на някои стоки и услуги, влизащи в състава на индекса на потребителските цени.</w:t>
      </w:r>
    </w:p>
    <w:p w:rsidR="001A1903" w:rsidRPr="00785E53" w:rsidRDefault="001A1903" w:rsidP="00E26F9E">
      <w:pPr>
        <w:shd w:val="clear" w:color="auto" w:fill="FFFFFF"/>
        <w:spacing w:before="100" w:beforeAutospacing="1"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За наличието на дефлация у нас роля играят и по-ниските </w:t>
      </w:r>
      <w:hyperlink r:id="rId11" w:tgtFrame="_blank" w:history="1">
        <w:r w:rsidRPr="00785E53">
          <w:rPr>
            <w:rStyle w:val="Hyperlink"/>
            <w:rFonts w:ascii="Times New Roman" w:hAnsi="Times New Roman" w:cs="Times New Roman"/>
            <w:bCs/>
            <w:color w:val="auto"/>
            <w:sz w:val="24"/>
            <w:szCs w:val="24"/>
            <w:u w:val="none"/>
          </w:rPr>
          <w:t>цени на суровините</w:t>
        </w:r>
      </w:hyperlink>
      <w:r w:rsidRPr="00785E53">
        <w:rPr>
          <w:rFonts w:ascii="Times New Roman" w:hAnsi="Times New Roman" w:cs="Times New Roman"/>
          <w:sz w:val="24"/>
          <w:szCs w:val="24"/>
        </w:rPr>
        <w:t xml:space="preserve"> на международните пазари. </w:t>
      </w:r>
      <w:hyperlink r:id="rId12" w:tgtFrame="_blank" w:history="1">
        <w:r w:rsidRPr="00785E53">
          <w:rPr>
            <w:rStyle w:val="Hyperlink"/>
            <w:rFonts w:ascii="Times New Roman" w:hAnsi="Times New Roman" w:cs="Times New Roman"/>
            <w:bCs/>
            <w:color w:val="auto"/>
            <w:sz w:val="24"/>
            <w:szCs w:val="24"/>
            <w:u w:val="none"/>
          </w:rPr>
          <w:t>По-евтините горива</w:t>
        </w:r>
      </w:hyperlink>
      <w:r w:rsidRPr="00785E53">
        <w:rPr>
          <w:rFonts w:ascii="Times New Roman" w:hAnsi="Times New Roman" w:cs="Times New Roman"/>
          <w:sz w:val="24"/>
          <w:szCs w:val="24"/>
        </w:rPr>
        <w:t xml:space="preserve"> обаче вече резултират в по-ниски цени на продуктите за крайно потребление. През октомври 2015 г. дизелът поевтинява с 2,4%, бензинът А 95 Н – с 2,5 на сто, А 98 Н - с 2%, газта - с 3,4%, а метанът – с близо процент спрямо септември 2015 г.</w:t>
      </w:r>
    </w:p>
    <w:p w:rsidR="001A1903" w:rsidRPr="00785E53" w:rsidRDefault="001A1903" w:rsidP="00E26F9E">
      <w:pPr>
        <w:shd w:val="clear" w:color="auto" w:fill="FFFFFF"/>
        <w:spacing w:before="100" w:beforeAutospacing="1"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Държавната комисия за енергийно и водно регулиране (ДКЕВР) определи, че от 1 октомври  2015 г. </w:t>
      </w:r>
      <w:hyperlink r:id="rId13" w:tgtFrame="_blank" w:history="1">
        <w:r w:rsidRPr="00785E53">
          <w:rPr>
            <w:rStyle w:val="Hyperlink"/>
            <w:rFonts w:ascii="Times New Roman" w:hAnsi="Times New Roman" w:cs="Times New Roman"/>
            <w:bCs/>
            <w:color w:val="auto"/>
            <w:sz w:val="24"/>
            <w:szCs w:val="24"/>
            <w:u w:val="none"/>
          </w:rPr>
          <w:t>електрическата енергия поскъпва със средно 9,79%</w:t>
        </w:r>
      </w:hyperlink>
      <w:r w:rsidRPr="00785E53">
        <w:rPr>
          <w:rFonts w:ascii="Times New Roman" w:hAnsi="Times New Roman" w:cs="Times New Roman"/>
          <w:sz w:val="24"/>
          <w:szCs w:val="24"/>
        </w:rPr>
        <w:t>. Решението е една от мерките за попълване на дефицитите в сектор енергетика. С 8,9% бе повишена и таксата „Задължения към обществото“(в която се обединиха таксата „зелена енергия“" и „кафява енергия“). Именно по-скъпият ток е една от причините за покачването на индекса на потребителските цени. Дефлацията се настани трайно при подобно административно решение за цената на електроенергията миналата година, но в посока нейното намаление.</w:t>
      </w:r>
    </w:p>
    <w:p w:rsidR="001A1903" w:rsidRPr="00785E53" w:rsidRDefault="001A1903" w:rsidP="00E26F9E">
      <w:pPr>
        <w:shd w:val="clear" w:color="auto" w:fill="FFFFFF"/>
        <w:spacing w:before="100" w:beforeAutospacing="1"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 xml:space="preserve">Данните на НСИ показват още, че дефлацията от началото на 2015 г. е 0,5%, а средногодишната инфлация за периода ноември 2013 г. - октомври 2014 г. спрямо същия период, но година по-рано, е 1,6 на сто. </w:t>
      </w:r>
      <w:hyperlink r:id="rId14" w:tgtFrame="_blank" w:history="1">
        <w:r w:rsidRPr="00785E53">
          <w:rPr>
            <w:rStyle w:val="Hyperlink"/>
            <w:rFonts w:ascii="Times New Roman" w:hAnsi="Times New Roman" w:cs="Times New Roman"/>
            <w:bCs/>
            <w:color w:val="auto"/>
            <w:sz w:val="24"/>
            <w:szCs w:val="24"/>
            <w:u w:val="none"/>
          </w:rPr>
          <w:t>Очакванията на БНБ са</w:t>
        </w:r>
      </w:hyperlink>
      <w:r w:rsidRPr="00785E53">
        <w:rPr>
          <w:rFonts w:ascii="Times New Roman" w:hAnsi="Times New Roman" w:cs="Times New Roman"/>
          <w:sz w:val="24"/>
          <w:szCs w:val="24"/>
        </w:rPr>
        <w:t>, че до края на годината инфлацията ще остане отрицателна, като темповете на спад на потребителските цени постепенно ще се забавят. Според централната банка затихването на дефлационните процеси ще се определя главно от допълнителното свиване на отрицателния принос на административно контролираните цени в съчетание с постепенното преустановяване на понижението на цените на хранителните продукти.</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b/>
          <w:sz w:val="24"/>
          <w:szCs w:val="24"/>
        </w:rPr>
        <w:t>Макрикроикономическата обстановка</w:t>
      </w:r>
      <w:r w:rsidRPr="00785E53">
        <w:rPr>
          <w:rFonts w:ascii="Times New Roman" w:hAnsi="Times New Roman" w:cs="Times New Roman"/>
          <w:sz w:val="24"/>
          <w:szCs w:val="24"/>
        </w:rPr>
        <w:t xml:space="preserve"> в България несъмнено има своето отражение върху пазара на недвижими имоти в страната. В тази връзка, основните рискове и несигурности, пред които е изправено Дружеството, свързани с инвестирането в недвижими имоти са:</w:t>
      </w:r>
    </w:p>
    <w:p w:rsidR="001A1903" w:rsidRPr="00785E53" w:rsidRDefault="001A1903" w:rsidP="00FB1533">
      <w:pPr>
        <w:pStyle w:val="ListParagraph"/>
        <w:numPr>
          <w:ilvl w:val="0"/>
          <w:numId w:val="49"/>
        </w:numPr>
        <w:spacing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Намаление на пазарните цени на недвижимите имоти;</w:t>
      </w:r>
    </w:p>
    <w:p w:rsidR="001A1903" w:rsidRPr="00785E53" w:rsidRDefault="001A1903" w:rsidP="00FB1533">
      <w:pPr>
        <w:pStyle w:val="ListParagraph"/>
        <w:numPr>
          <w:ilvl w:val="0"/>
          <w:numId w:val="49"/>
        </w:numPr>
        <w:spacing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Намаление на равнището на наемите;</w:t>
      </w:r>
    </w:p>
    <w:p w:rsidR="001A1903" w:rsidRPr="00785E53" w:rsidRDefault="001A1903" w:rsidP="00FB1533">
      <w:pPr>
        <w:pStyle w:val="ListParagraph"/>
        <w:numPr>
          <w:ilvl w:val="0"/>
          <w:numId w:val="49"/>
        </w:numPr>
        <w:spacing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Повишаване на застрахователните премии;</w:t>
      </w:r>
    </w:p>
    <w:p w:rsidR="001A1903" w:rsidRPr="00785E53" w:rsidRDefault="001A1903" w:rsidP="00FB1533">
      <w:pPr>
        <w:pStyle w:val="ListParagraph"/>
        <w:numPr>
          <w:ilvl w:val="0"/>
          <w:numId w:val="49"/>
        </w:numPr>
        <w:spacing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Ниска ликвидност на инвестициите в имоти;</w:t>
      </w:r>
    </w:p>
    <w:p w:rsidR="001A1903" w:rsidRPr="00785E53" w:rsidRDefault="001A1903" w:rsidP="00FB1533">
      <w:pPr>
        <w:pStyle w:val="ListParagraph"/>
        <w:numPr>
          <w:ilvl w:val="0"/>
          <w:numId w:val="49"/>
        </w:numPr>
        <w:spacing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Повишена конкуренция;</w:t>
      </w:r>
    </w:p>
    <w:p w:rsidR="001A1903" w:rsidRPr="00785E53" w:rsidRDefault="001A1903" w:rsidP="00FB1533">
      <w:pPr>
        <w:pStyle w:val="ListParagraph"/>
        <w:numPr>
          <w:ilvl w:val="0"/>
          <w:numId w:val="49"/>
        </w:numPr>
        <w:spacing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Рискове при отдаването под наем;</w:t>
      </w:r>
    </w:p>
    <w:p w:rsidR="001A1903" w:rsidRPr="00785E53" w:rsidRDefault="001A1903" w:rsidP="00FB1533">
      <w:pPr>
        <w:pStyle w:val="ListParagraph"/>
        <w:numPr>
          <w:ilvl w:val="0"/>
          <w:numId w:val="49"/>
        </w:numPr>
        <w:spacing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Риск от непокрити от застраховките загуби;</w:t>
      </w:r>
    </w:p>
    <w:p w:rsidR="001A1903" w:rsidRPr="00785E53" w:rsidRDefault="001A1903" w:rsidP="00FB1533">
      <w:pPr>
        <w:pStyle w:val="ListParagraph"/>
        <w:numPr>
          <w:ilvl w:val="0"/>
          <w:numId w:val="49"/>
        </w:numPr>
        <w:spacing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Рискове, свързани с използването на дългово финансиране.</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 xml:space="preserve">Същевременно сегашната ситуация води до промяна в нагласите към пазара на недвижими имоти, като това допринася за премахване на спекулативните елементи и запазване на стабилните инвеститори и проекти. Има трудности при осъществяване на покупко-продажби на имоти и поради това, че от страна на предлагането има желание за запазване на цените, които обаче изглеждат високи на инвеститорите, най-вече </w:t>
      </w:r>
      <w:r w:rsidRPr="00785E53">
        <w:rPr>
          <w:rFonts w:ascii="Times New Roman" w:hAnsi="Times New Roman" w:cs="Times New Roman"/>
          <w:sz w:val="24"/>
          <w:szCs w:val="24"/>
        </w:rPr>
        <w:lastRenderedPageBreak/>
        <w:t>поради намален</w:t>
      </w:r>
      <w:r w:rsidR="00A5429C" w:rsidRPr="00785E53">
        <w:rPr>
          <w:rFonts w:ascii="Times New Roman" w:hAnsi="Times New Roman" w:cs="Times New Roman"/>
          <w:sz w:val="24"/>
          <w:szCs w:val="24"/>
        </w:rPr>
        <w:t>а</w:t>
      </w:r>
      <w:r w:rsidRPr="00785E53">
        <w:rPr>
          <w:rFonts w:ascii="Times New Roman" w:hAnsi="Times New Roman" w:cs="Times New Roman"/>
          <w:sz w:val="24"/>
          <w:szCs w:val="24"/>
        </w:rPr>
        <w:t>т</w:t>
      </w:r>
      <w:r w:rsidR="00A5429C" w:rsidRPr="00785E53">
        <w:rPr>
          <w:rFonts w:ascii="Times New Roman" w:hAnsi="Times New Roman" w:cs="Times New Roman"/>
          <w:sz w:val="24"/>
          <w:szCs w:val="24"/>
        </w:rPr>
        <w:t>а</w:t>
      </w:r>
      <w:r w:rsidRPr="00785E53">
        <w:rPr>
          <w:rFonts w:ascii="Times New Roman" w:hAnsi="Times New Roman" w:cs="Times New Roman"/>
          <w:sz w:val="24"/>
          <w:szCs w:val="24"/>
        </w:rPr>
        <w:t xml:space="preserve"> възвращаемост. Банките и другите инвеститори станаха по-предпазливи с инвестициите си в сектора на недвижими имоти, което е и благоприятен фактор, тъй като ще се финансират предимно стойностни проекти с разумни очаквания.Рискове, свързани с неблагоприятни изменения на пазарните цени.</w:t>
      </w:r>
    </w:p>
    <w:p w:rsidR="00D509B8" w:rsidRPr="00785E53" w:rsidRDefault="001A1903" w:rsidP="00E26F9E">
      <w:pPr>
        <w:spacing w:after="120" w:line="240" w:lineRule="auto"/>
        <w:ind w:firstLine="709"/>
        <w:jc w:val="both"/>
        <w:rPr>
          <w:rFonts w:ascii="Times New Roman" w:hAnsi="Times New Roman" w:cs="Times New Roman"/>
          <w:i/>
          <w:color w:val="00B050"/>
          <w:sz w:val="24"/>
          <w:szCs w:val="24"/>
        </w:rPr>
      </w:pPr>
      <w:r w:rsidRPr="00785E53">
        <w:rPr>
          <w:rFonts w:ascii="Times New Roman" w:hAnsi="Times New Roman" w:cs="Times New Roman"/>
          <w:sz w:val="24"/>
          <w:szCs w:val="24"/>
        </w:rPr>
        <w:t>Основната част от активите на Дружеството са и ще бъдат инвестирани в недвижими имоти. Поради това, динамиката на цените на пазара на недвижими имоти в широк смисъл, включително размера на наемите или арендата и други свързани услуги (застраховки, поддръжка, административни разходи и т.н.), има определящ ефект върху печалбата на Дружеството и стойността на неговия капитал.</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4.1.1.Намаление на пазарните цени на недвижимите имоти.</w:t>
      </w:r>
    </w:p>
    <w:p w:rsidR="00975499" w:rsidRPr="00785E53" w:rsidRDefault="00D509B8" w:rsidP="00E26F9E">
      <w:pPr>
        <w:spacing w:after="120" w:line="240" w:lineRule="auto"/>
        <w:ind w:firstLine="709"/>
        <w:jc w:val="both"/>
        <w:rPr>
          <w:rFonts w:ascii="Times New Roman" w:hAnsi="Times New Roman" w:cs="Times New Roman"/>
          <w:b/>
          <w:i/>
          <w:sz w:val="24"/>
          <w:szCs w:val="24"/>
          <w:u w:val="single"/>
        </w:rPr>
      </w:pPr>
      <w:r w:rsidRPr="00785E53">
        <w:rPr>
          <w:rFonts w:ascii="Times New Roman" w:hAnsi="Times New Roman" w:cs="Times New Roman"/>
          <w:i/>
          <w:sz w:val="24"/>
          <w:szCs w:val="24"/>
        </w:rPr>
        <w:t xml:space="preserve"> </w:t>
      </w:r>
      <w:r w:rsidR="001A1903" w:rsidRPr="00785E53">
        <w:rPr>
          <w:rFonts w:ascii="Times New Roman" w:hAnsi="Times New Roman" w:cs="Times New Roman"/>
          <w:sz w:val="24"/>
          <w:szCs w:val="24"/>
        </w:rPr>
        <w:t xml:space="preserve">Дружеството реализира приходи от продажба на придобитите от него имоти. Поради тази причина пазарните цени на недвижимата собственост оказват значително влияние върху рентабилността на Дружеството. Възможно е едно евентуално понижение на цените на недвижимите имоти да намали печалбата на Дружеството и да окаже негативно влияние върху размера на паричния дивидент за инвеститорите и на цената на акциите на Дружеството. Състоянието и перспективите на пазара на недвижими имоти ни дава основание да очакваме плавно стабилизиране на цените имотите в средносрочен план, при сравнително малък риск от съществено понижаване на цените за дълъг период от време. </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4.1.2.Намаление на равнището на наемите или плащанията по други видове договори за предоставяне на ползване.</w:t>
      </w:r>
      <w:r w:rsidR="00897575" w:rsidRPr="00785E53">
        <w:rPr>
          <w:rFonts w:ascii="Times New Roman" w:hAnsi="Times New Roman" w:cs="Times New Roman"/>
          <w:i/>
          <w:color w:val="00B050"/>
          <w:sz w:val="24"/>
          <w:szCs w:val="24"/>
          <w:u w:val="single"/>
        </w:rPr>
        <w:t xml:space="preserve"> </w:t>
      </w:r>
    </w:p>
    <w:p w:rsidR="00975499" w:rsidRPr="00785E53" w:rsidRDefault="001A1903" w:rsidP="00E26F9E">
      <w:pPr>
        <w:spacing w:after="120" w:line="240" w:lineRule="auto"/>
        <w:ind w:firstLine="709"/>
        <w:jc w:val="both"/>
        <w:rPr>
          <w:rFonts w:ascii="Times New Roman" w:hAnsi="Times New Roman" w:cs="Times New Roman"/>
          <w:b/>
          <w:i/>
          <w:sz w:val="24"/>
          <w:szCs w:val="24"/>
        </w:rPr>
      </w:pPr>
      <w:r w:rsidRPr="00785E53">
        <w:rPr>
          <w:rFonts w:ascii="Times New Roman" w:hAnsi="Times New Roman" w:cs="Times New Roman"/>
          <w:sz w:val="24"/>
          <w:szCs w:val="24"/>
        </w:rPr>
        <w:t>Евентуално намаление на средните нива на наемите/плащанията по договори за предоставяне на ползване (лизинг, аренда, управление) в страната може да окаже негативно влияние върху приходите, печалбите и размера на паричния дивидент на Дружеството. От една страна, намаляването на пазарните нива на наемите, съответно на другите периодични плащания, ще повлияе негативно върху тази част от приходите на Дружеството, които ще бъдат реализирани от отдаване на придобитите от него недвижими имоти под наем, съответно ще се отрази отрицателно върху печалбата му и възвращаемостта на инвестицията на акционерите. Дружеството минимизира този риск чрез диверсификация на инвестициите в различни видове недвижими имоти и съответно в различни регионални области, както и чрез сключване на дългосрочни договори за предоставяне на ползване. От друга страна, съществува непряк риск от намаляване на равнищата на наемите, в случаите когато Дружеството ще реализира приходи от продажба на притежаваните недвижими имоти, доколкото съществена част от купувачите на имоти ги придобиват с цел отдаване под наем (а не за лично ползване). Ако очакваните от тях доходи от наем/предоставяне за ползване спаднат, при равни други условия това ще повлияе отрицателно на цената, която те са склонни да заплатят, за да придобият даден имот. Това от своя страна би могло да доведе до спад на търсенето на недвижими имоти и съответно до спад на техните цени. Дружеството се стреми да намали непрекия риск от потенциално намаление на наемните равнища като придобива специфични имоти, доходността от които е по-малко вероятно да спадне.</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 xml:space="preserve">4.1.3.Рискове, свързани с увеличаване на цените на строителството. </w:t>
      </w:r>
    </w:p>
    <w:p w:rsidR="004D430C"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 xml:space="preserve">Доколкото значителна част от активите на Дружеството са и ще бъдат инвестирани в изграждането на нови сгради и/или ремонт на вече построени, повишението на цените на проектиране, на строително-монтажните работи и на строителните материали, при равни други условия ще се отрази негативно на </w:t>
      </w:r>
      <w:r w:rsidRPr="00785E53">
        <w:rPr>
          <w:rFonts w:ascii="Times New Roman" w:hAnsi="Times New Roman" w:cs="Times New Roman"/>
          <w:sz w:val="24"/>
          <w:szCs w:val="24"/>
        </w:rPr>
        <w:lastRenderedPageBreak/>
        <w:t>рентабилността на Дружеството. Дружеството се стреми да намали тези разходи, посредством въвеждането на конкурси при избора на проектанти и изпълнители на проектите, както и посредством формирането на по-големи по размер поръчки, напр. групирането на няколко по-малки проекта в по-голям пул или сключването на дългосрочни рамкови договори, договори за изграждане на обекти „до ключ” при предварително фиксирани цени, с цел договарянето максимално атрактивни цени при спазването на определени критерии за качество.</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 xml:space="preserve">4.1.4.Рискове, свързани с повишаване на застрахователните премии. </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Дружеството  застрахова притежаваните от него имоти. Повишаването на застрахователните премии за недвижимите имоти, при равни други условия ще се отрази негативно на финансовия резултат на Дружеството. Поради малкия относителен размер на тези разходи, равнището на застрахователните премии има минимален ефект върху общата доходност на Дружеството. За намаляване на тези застрахователни премии Дружеството търси оптимални оферти по отношение на застрахователно покритие и размер на застрахователна премия, включително като провежда конкурси между застрахователни компании и ползва услугите на застрахователни брокери и агенти.</w:t>
      </w:r>
    </w:p>
    <w:p w:rsidR="001A1903" w:rsidRPr="00785E53" w:rsidRDefault="001A1903"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4.1.5.Рискове,  свързани с конкуренцията на пазара на недвижими имоти.</w:t>
      </w:r>
    </w:p>
    <w:p w:rsidR="001A1903" w:rsidRPr="00785E53" w:rsidRDefault="001A1903" w:rsidP="00B52106">
      <w:pPr>
        <w:spacing w:after="120" w:line="240" w:lineRule="auto"/>
        <w:jc w:val="both"/>
        <w:rPr>
          <w:rFonts w:ascii="Times New Roman" w:hAnsi="Times New Roman" w:cs="Times New Roman"/>
          <w:i/>
          <w:sz w:val="24"/>
          <w:szCs w:val="24"/>
        </w:rPr>
      </w:pPr>
      <w:r w:rsidRPr="00785E53">
        <w:rPr>
          <w:rFonts w:ascii="Times New Roman" w:hAnsi="Times New Roman" w:cs="Times New Roman"/>
          <w:i/>
          <w:sz w:val="24"/>
          <w:szCs w:val="24"/>
        </w:rPr>
        <w:t xml:space="preserve"> </w:t>
      </w:r>
      <w:r w:rsidRPr="00785E53">
        <w:rPr>
          <w:rFonts w:ascii="Times New Roman" w:hAnsi="Times New Roman" w:cs="Times New Roman"/>
          <w:i/>
          <w:sz w:val="24"/>
          <w:szCs w:val="24"/>
        </w:rPr>
        <w:tab/>
      </w:r>
      <w:r w:rsidRPr="00785E53">
        <w:rPr>
          <w:rFonts w:ascii="Times New Roman" w:hAnsi="Times New Roman" w:cs="Times New Roman"/>
          <w:sz w:val="24"/>
          <w:szCs w:val="24"/>
        </w:rPr>
        <w:t>Вследствие на значителния ръст на българския пазар на недвижими имоти през последните години преди настъпването на глобалната финансова криза, в сектора навлязоха много нови играчи, в т.ч. и много чуждестрании инвеститори. В резултат на това бяхме свидетели на засилващата се конкуренция между строителни фирми, агенции за недвижими имоти, дружества със специална инвестиционна цел, търговски банки, физически лица и др. Това се отразява на инвестиционните разходи на Дружеството и може да доведе до намаляване на привлекателността от инвестиции в ценни книжа на „ФеърПлей Пропъртис” АДСИЦ.</w:t>
      </w:r>
    </w:p>
    <w:p w:rsidR="001A1903" w:rsidRPr="00785E53" w:rsidRDefault="001A1903"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 xml:space="preserve">4.1.6.Рискове от забава при придобиването на имоти. </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Дружеството инвестира в недвижими имоти. Възможно е да има значителен времеви период между получаване на паричните средства и тяхното инвестиране в недвижим имот поради липсата на предлагане в определен период на атрактивни имоти или на имоти, които да отговарят на критериите на Дружеството, както и поради правни и фактически усложнения, свързани с прехвърлянето на собствеността върху имотите. За този период свободните средства на Дружеството се инвестират  в банкови депозити и ценни книжа, разрешени от закона. Най-вероятно доходът, получен от тези инвестиции ще бъде по-нисък, отколкото при инвестирането в имоти, което ще намали общата възвращаемост от инвестициите на Дружеството. За контролиране на този риск, Дружеството извършва планиране на паричните потоци като се търси гъвкавост в размера на получените заемни средства с цел избягване на държането на по-големи по размер от необходимите парични средства за продължителни периоди от време.</w:t>
      </w:r>
    </w:p>
    <w:p w:rsidR="001A1903" w:rsidRPr="00785E53" w:rsidRDefault="001A1903"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 xml:space="preserve">4.1.7.Рискове, произтичащи от ниската ликвидност на инвестициите в недвижими имоти. </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 xml:space="preserve">Поради относително ниската ликвидност на инвестициите в недвижими имоти възможностите на Дружеството да актуализира инвестиционния си портфейл в зависимост от промяната на пазарните условия са силно ограничени. Дружеството не може да гарантира, че бързо и своевременно ще може да се освободи от дадена инвестиция, когато същата се окаже неуспешна или недостатъчно доходоносна. Няма гаранция, че Дружеството ще успее своевременно да продаде или отдаде под наем, </w:t>
      </w:r>
      <w:r w:rsidRPr="00785E53">
        <w:rPr>
          <w:rFonts w:ascii="Times New Roman" w:hAnsi="Times New Roman" w:cs="Times New Roman"/>
          <w:sz w:val="24"/>
          <w:szCs w:val="24"/>
        </w:rPr>
        <w:lastRenderedPageBreak/>
        <w:t>съответно да сключи договори за лизинг, аренда или управление на притежаваните от него недвижими имоти или че реализираните приходи ще надвишават цената за придобиване и развиване на недвижимите имоти. Отчитайки ликвидния риск, инвестиционната стратегия на Дружеството е да се  закупуват на недвижими имоти с атрактивно предназначение и разположение и сключване на договори за продажба, съответно дългосрочен наем/лизинг/аренда, непосредствено или успоредно с придобиването, за да се използват максимално съществуващите благоприятни пазарни условия.</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4.1.8.Рискове при отдаването под наем/лизинг/аренда.</w:t>
      </w:r>
      <w:r w:rsidRPr="00785E53">
        <w:rPr>
          <w:rFonts w:ascii="Times New Roman" w:hAnsi="Times New Roman" w:cs="Times New Roman"/>
          <w:i/>
          <w:color w:val="00B050"/>
          <w:sz w:val="24"/>
          <w:szCs w:val="24"/>
          <w:u w:val="single"/>
        </w:rPr>
        <w:t xml:space="preserve"> </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Приходите на Дружеството са зависими от ползвателите (в случаите на отдаване на имот за управление) и наемателите на инвестиционните имоти, които притежава. Следователно, Дружеството  е зависимо от финансовата стабилност на контрагентите. Ако те са затруднени да извършват плащане на наемните вноски към Дружеството, това вероятно ще резултира в намаление на паричния дивидент, изплащан на акционерите. Ако това продължи значителен период от време е възможно Дружеството да не може да покрива плащанията по евентуалните облигационни и банкови заеми. В такъв случай, Дружеството ще е принудено да сключи договор с нови наематели, което ще отнеме време, или да продаде имота, най-вероятно по цена, по-ниска от пазарната, отразявайки се негативно върху неговата рентабилност. Преди сключването на договори с по-големи наематели, се прави анализ на тяхното финансово състояние и перспективи, който периодично се осъвременява за съществуващите големи наематели.</w:t>
      </w:r>
    </w:p>
    <w:p w:rsidR="001A1903" w:rsidRPr="00785E53" w:rsidRDefault="00BA16A7"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4.1.9.</w:t>
      </w:r>
      <w:r w:rsidR="001A1903" w:rsidRPr="00785E53">
        <w:rPr>
          <w:rFonts w:ascii="Times New Roman" w:hAnsi="Times New Roman" w:cs="Times New Roman"/>
          <w:i/>
          <w:sz w:val="24"/>
          <w:szCs w:val="24"/>
          <w:u w:val="single"/>
        </w:rPr>
        <w:t>Рискове, свързани с платежеспособността на наемателите.</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Дружеството е зависимо от наемателите на инвестиционните имоти, които притежава. С цел минизиране на разглеждания риск, преди сключване на договори с по-големи наематели</w:t>
      </w:r>
      <w:r w:rsidR="00BA16A7" w:rsidRPr="00785E53">
        <w:rPr>
          <w:rFonts w:ascii="Times New Roman" w:hAnsi="Times New Roman" w:cs="Times New Roman"/>
          <w:sz w:val="24"/>
          <w:szCs w:val="24"/>
        </w:rPr>
        <w:t xml:space="preserve"> и за продължителен период от време</w:t>
      </w:r>
      <w:r w:rsidRPr="00785E53">
        <w:rPr>
          <w:rFonts w:ascii="Times New Roman" w:hAnsi="Times New Roman" w:cs="Times New Roman"/>
          <w:sz w:val="24"/>
          <w:szCs w:val="24"/>
        </w:rPr>
        <w:t>, Дружеството извършва анализ на тяхното финансово състояние и платежеспособност, като тези анализи периодично се актуализират.</w:t>
      </w:r>
    </w:p>
    <w:p w:rsidR="001A1903" w:rsidRPr="00785E53" w:rsidRDefault="00BA16A7"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4.1.10.</w:t>
      </w:r>
      <w:r w:rsidR="001A1903" w:rsidRPr="00785E53">
        <w:rPr>
          <w:rFonts w:ascii="Times New Roman" w:hAnsi="Times New Roman" w:cs="Times New Roman"/>
          <w:i/>
          <w:sz w:val="24"/>
          <w:szCs w:val="24"/>
          <w:u w:val="single"/>
        </w:rPr>
        <w:t>Рискове, свързани със строителството/ремонтирането на недвижими имоти.</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Инвестиционната стратегията на Дружеството предвижда значителна част от набрания собствен и заемен капитал и теглените банкови кредити да се влагат в изграждане/ремонтиране на недвижими имоти. Затова Дружеството носи риск, свързан със способността на наетите строителни фирми да завършват обектите в рамките на предвидените разходи, в съответствие със строително-архитектурни планове и регулации, и особено в рамките на определените срокове. Неизпълнението от страна на строителна фирма може да предизвика необходимост от предприемане на съдебни действия. Невъзможността на изпълнителя обаче може да бъде предизвикана и от фактори извън неговия контрол. Независимо дали е налице вина при забавата в изпълнението, тя може да доведе до прекратяване на предварителни договори за продажба или наем и/или изплащане на обезщетения. Настъпване на събития като описаните по-горе биха имали значителен отрицателен ефект върху рентабилността на Дружеството и пазарната цена на неговите акции. За минимизирането на този риск Дружеството проучва внимателно потенциалните си контрагенти строителни фирми и сключва договори с такива, за които има достатъчно основания да се счита, че са в състояние да извършат възлаганата работа качествено, в срок и в рамките на предвидения за това бюджет.</w:t>
      </w:r>
    </w:p>
    <w:p w:rsidR="00E40AE9" w:rsidRPr="00785E53" w:rsidRDefault="00E40AE9" w:rsidP="00E26F9E">
      <w:pPr>
        <w:spacing w:after="120" w:line="240" w:lineRule="auto"/>
        <w:ind w:firstLine="709"/>
        <w:jc w:val="both"/>
        <w:rPr>
          <w:rFonts w:ascii="Times New Roman" w:hAnsi="Times New Roman" w:cs="Times New Roman"/>
          <w:sz w:val="24"/>
          <w:szCs w:val="24"/>
        </w:rPr>
      </w:pPr>
    </w:p>
    <w:p w:rsidR="001A1903" w:rsidRPr="00785E53" w:rsidRDefault="001A1903"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lastRenderedPageBreak/>
        <w:t>4.1.11.Риск от непокрити от застраховки загуби.</w:t>
      </w:r>
    </w:p>
    <w:p w:rsidR="001A1903" w:rsidRPr="00785E53" w:rsidRDefault="001A1903" w:rsidP="004D430C">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 xml:space="preserve"> </w:t>
      </w:r>
      <w:r w:rsidRPr="00785E53">
        <w:rPr>
          <w:rFonts w:ascii="Times New Roman" w:hAnsi="Times New Roman" w:cs="Times New Roman"/>
          <w:sz w:val="24"/>
          <w:szCs w:val="24"/>
        </w:rPr>
        <w:t xml:space="preserve">Съгласно изискванията на Закона за дружествата със специална инвестиционна цел, Дружеството застрахова всеки недвижим имот веднага след придобиването му. Видът на застрахователните рискове и размерът на застрахователните обезщетения се определят от Съвета на директорите съгласно неговата преценка за икономическата оправданост и в съответствие с възприетите най-добри практики в сектора. Сключваните от Дружеството застраховки покриват задължително рисковете „пожар” и „природни бедствия”. Въпреки това, Дружеството е изложено на риск от определени щети или загуби, в резултати от събития, които няма да бъдат покрити от застраховка, било поради икономическа неоправданост от поддържането на подобни застраховки (напр. срещу риск „терористичен акт”) или поради факта, че не се предлагат съответните застрахователни продукти. </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4.1.12.Рискове, свързани с използването на дългово финансиране.</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i/>
          <w:sz w:val="24"/>
          <w:szCs w:val="24"/>
        </w:rPr>
        <w:t xml:space="preserve"> </w:t>
      </w:r>
      <w:r w:rsidRPr="00785E53">
        <w:rPr>
          <w:rFonts w:ascii="Times New Roman" w:hAnsi="Times New Roman" w:cs="Times New Roman"/>
          <w:sz w:val="24"/>
          <w:szCs w:val="24"/>
        </w:rPr>
        <w:t>Дружеството финансира част от инвестиционната си програма чрез привличане на дълг под формата на кредити. Това излага Дружеството на рисковете, характерни за дълговото финансиране, включително риска от това оперативните приходи да бъдат недостатъчни за обслужване на заемите и разпределянето на дивиденти.</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 xml:space="preserve">Рискове, свързани с повишаването на лихвените проценти по заемите. </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Тези рискове влияят върху дейността на Дружеството в два аспекта. От една страна повишаването на лихвените проценти по заемите, ще има ограничаващ ефект върху инвестиционната активност, в т.ч. и върху инвестициите в недвижими имоти. Това съответно би имало неблагоприятен ефект върху цените на недвижимите имоти и върху наемните нива. От друга страна, рисковете свързани с повишаване на лихвените проценти имат и пряко неблагоприятно въздействие върху Дружеството, поради привлеченото финансиране под формата на банкови заеми, които Дружеството използва. Увеличаване на лихвените нива по заемите, би довело до увеличаване на разходите на лихви по заеми на Дружеството и съответно би имало неблагоприятен ефект върху цялостното финансово състояние на „ФеърПлей Пропъртис” АДСИЦ.</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4.1.13.Потенциални отговорности за замърсяване на околната среда.</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Тези рискове обикновено се свързват със замърсяване на околната среда, напр. с използване в строителството на сградите на вредни за здравето на хората материали или закупуване на замърсени парцели земя и вменяване на Дружеството на задължение да отстрани минали замърсявания от притежаваните от него имоти. Тези рискове се контролират посредством внимателен предварителен анализ на имотите, в които Дружеството инвестира.</w:t>
      </w:r>
    </w:p>
    <w:p w:rsidR="00975499" w:rsidRPr="00785E53" w:rsidRDefault="00975499" w:rsidP="00E26F9E">
      <w:pPr>
        <w:spacing w:after="120" w:line="240" w:lineRule="auto"/>
        <w:ind w:firstLine="709"/>
        <w:jc w:val="both"/>
        <w:rPr>
          <w:rFonts w:ascii="Times New Roman" w:hAnsi="Times New Roman" w:cs="Times New Roman"/>
          <w:i/>
          <w:sz w:val="24"/>
          <w:szCs w:val="24"/>
        </w:rPr>
      </w:pPr>
    </w:p>
    <w:p w:rsidR="001A1903" w:rsidRPr="00785E53" w:rsidRDefault="001A1903" w:rsidP="00B81E93">
      <w:pPr>
        <w:pStyle w:val="Heading2"/>
        <w:rPr>
          <w:rFonts w:ascii="Times New Roman" w:hAnsi="Times New Roman" w:cs="Times New Roman"/>
          <w:color w:val="auto"/>
          <w:sz w:val="24"/>
          <w:szCs w:val="24"/>
        </w:rPr>
      </w:pPr>
      <w:bookmarkStart w:id="19" w:name="_Toc442950623"/>
      <w:r w:rsidRPr="00785E53">
        <w:rPr>
          <w:rFonts w:ascii="Times New Roman" w:hAnsi="Times New Roman" w:cs="Times New Roman"/>
          <w:color w:val="auto"/>
          <w:sz w:val="24"/>
          <w:szCs w:val="24"/>
        </w:rPr>
        <w:t>4.2.</w:t>
      </w:r>
      <w:r w:rsidR="004D430C" w:rsidRPr="00785E53">
        <w:rPr>
          <w:rFonts w:ascii="Times New Roman" w:hAnsi="Times New Roman" w:cs="Times New Roman"/>
          <w:color w:val="auto"/>
          <w:sz w:val="24"/>
          <w:szCs w:val="24"/>
        </w:rPr>
        <w:t xml:space="preserve"> </w:t>
      </w:r>
      <w:r w:rsidR="00B81E93" w:rsidRPr="00785E53">
        <w:rPr>
          <w:rFonts w:ascii="Times New Roman" w:hAnsi="Times New Roman" w:cs="Times New Roman"/>
          <w:color w:val="auto"/>
          <w:sz w:val="24"/>
          <w:szCs w:val="24"/>
        </w:rPr>
        <w:t xml:space="preserve">Рискове, специфични за Дружеството </w:t>
      </w:r>
      <w:r w:rsidR="00975499" w:rsidRPr="00785E53">
        <w:rPr>
          <w:rFonts w:ascii="Times New Roman" w:hAnsi="Times New Roman" w:cs="Times New Roman"/>
          <w:color w:val="auto"/>
          <w:sz w:val="24"/>
          <w:szCs w:val="24"/>
        </w:rPr>
        <w:t>(</w:t>
      </w:r>
      <w:r w:rsidR="00B81E93" w:rsidRPr="00785E53">
        <w:rPr>
          <w:rFonts w:ascii="Times New Roman" w:hAnsi="Times New Roman" w:cs="Times New Roman"/>
          <w:color w:val="auto"/>
          <w:sz w:val="24"/>
          <w:szCs w:val="24"/>
        </w:rPr>
        <w:t>оперативни рискове</w:t>
      </w:r>
      <w:r w:rsidR="00975499" w:rsidRPr="00785E53">
        <w:rPr>
          <w:rFonts w:ascii="Times New Roman" w:hAnsi="Times New Roman" w:cs="Times New Roman"/>
          <w:color w:val="auto"/>
          <w:sz w:val="24"/>
          <w:szCs w:val="24"/>
        </w:rPr>
        <w:t>).</w:t>
      </w:r>
      <w:bookmarkEnd w:id="19"/>
    </w:p>
    <w:p w:rsidR="00B81E93" w:rsidRPr="00785E53" w:rsidRDefault="00B81E93" w:rsidP="00B81E93">
      <w:pPr>
        <w:spacing w:after="0"/>
      </w:pPr>
    </w:p>
    <w:p w:rsidR="001A190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В хода на обичайната си дейност Дружеството може да бъде изложено на различни специфични рискове, най важните от които са: кредитен риск, ликвиден риск, управленска политика, форсмажорни събития, зависимост от ключови служители, оперативен риск, риск от недостатъчен оборотен капитал за изплащане на дивиденти, финансиране на инвестициите.</w:t>
      </w:r>
    </w:p>
    <w:p w:rsidR="007E2CF2" w:rsidRDefault="007E2CF2" w:rsidP="00E26F9E">
      <w:pPr>
        <w:spacing w:after="120" w:line="240" w:lineRule="auto"/>
        <w:ind w:firstLine="709"/>
        <w:jc w:val="both"/>
        <w:rPr>
          <w:rFonts w:ascii="Times New Roman" w:hAnsi="Times New Roman" w:cs="Times New Roman"/>
          <w:i/>
          <w:sz w:val="24"/>
          <w:szCs w:val="24"/>
        </w:rPr>
      </w:pPr>
    </w:p>
    <w:p w:rsidR="007E2CF2" w:rsidRPr="00785E53" w:rsidRDefault="007E2CF2" w:rsidP="00E26F9E">
      <w:pPr>
        <w:spacing w:after="120" w:line="240" w:lineRule="auto"/>
        <w:ind w:firstLine="709"/>
        <w:jc w:val="both"/>
        <w:rPr>
          <w:rFonts w:ascii="Times New Roman" w:hAnsi="Times New Roman" w:cs="Times New Roman"/>
          <w:i/>
          <w:sz w:val="24"/>
          <w:szCs w:val="24"/>
        </w:rPr>
      </w:pP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lastRenderedPageBreak/>
        <w:t>4.2.1.Кредитен риск.</w:t>
      </w:r>
    </w:p>
    <w:p w:rsidR="001A1903" w:rsidRPr="00785E53" w:rsidRDefault="001A1903"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При осъществяване на своята дейност Дружеството е изложено на кредитен риск, който е свързан с риска някой от клиентите му да не бъде в състояние да изпълни изцяло и в обичайните срокове задължението си. Събираемостта на вземанията се следи текущо. За целта ежедневно се прави преглед от финансово- счетоводния отдел по клиенти, както и получените постъпления, като се извършва анализ на неплатените суми и състоянието на вземанията от клиентите. За да контролира риска, Дружеството следи за незабавно плащане на нововъзникнали задължения.</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4.2.2.Ликвиден риск.</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Ликвидният риск се изразява във възможността Дружеството да не бъде в състояние да посрещне безусловно всички свои задължения съгласно техния падеж. Дружеството управлява своите активи и пасиви по начин, който му позволява да поддържа оптимален ликвиден запас от парични средства, за да посрещне своите задължения и да финансира стопанската си дейност.</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4.2.3.Управленска политика на фирмата.</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Бъдещото развитие на „ФеърПлей Пропъртис” АДСИЦ зависи от стратегията, избрана от управленския екип на Дружеството. Изборът на неподходяща пазарна стратегия може да доведе до загуби или пропуснати ползи. Дружеството се стреми да управлява този риск чрез непрекъснато наблюдение на изпълнението на своята стратегия и резултати, включително процедури и комуникация между управленските и оперативните звена, за да реагира възможно най-бързо, ако са необходими промени в управленската политика.</w:t>
      </w:r>
      <w:r w:rsidR="00897575" w:rsidRPr="00785E53">
        <w:rPr>
          <w:rFonts w:ascii="Times New Roman" w:hAnsi="Times New Roman" w:cs="Times New Roman"/>
          <w:i/>
          <w:sz w:val="24"/>
          <w:szCs w:val="24"/>
        </w:rPr>
        <w:t xml:space="preserve"> </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4.2.</w:t>
      </w:r>
      <w:r w:rsidR="009B2B08" w:rsidRPr="00785E53">
        <w:rPr>
          <w:rFonts w:ascii="Times New Roman" w:hAnsi="Times New Roman" w:cs="Times New Roman"/>
          <w:i/>
          <w:sz w:val="24"/>
          <w:szCs w:val="24"/>
          <w:u w:val="single"/>
        </w:rPr>
        <w:t>4</w:t>
      </w:r>
      <w:r w:rsidRPr="00785E53">
        <w:rPr>
          <w:rFonts w:ascii="Times New Roman" w:hAnsi="Times New Roman" w:cs="Times New Roman"/>
          <w:i/>
          <w:sz w:val="24"/>
          <w:szCs w:val="24"/>
          <w:u w:val="single"/>
        </w:rPr>
        <w:t>.Зависимост от ключови служители.</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За постигането на инвестиционните цели на Дружеството от съществено значение са усилията, квалификацията и репутацията на членовете на Съвета на директорите. Напускането на някои от тях може в краткосрочен план да окаже негативно влияние върху дейността и възможностите за привличане на капитал.</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4.2.</w:t>
      </w:r>
      <w:r w:rsidR="009B2B08" w:rsidRPr="00785E53">
        <w:rPr>
          <w:rFonts w:ascii="Times New Roman" w:hAnsi="Times New Roman" w:cs="Times New Roman"/>
          <w:i/>
          <w:sz w:val="24"/>
          <w:szCs w:val="24"/>
          <w:u w:val="single"/>
        </w:rPr>
        <w:t>5</w:t>
      </w:r>
      <w:r w:rsidRPr="00785E53">
        <w:rPr>
          <w:rFonts w:ascii="Times New Roman" w:hAnsi="Times New Roman" w:cs="Times New Roman"/>
          <w:i/>
          <w:sz w:val="24"/>
          <w:szCs w:val="24"/>
          <w:u w:val="single"/>
        </w:rPr>
        <w:t>.Риск от недостатъчен оборотен капитал за изплащане на дивиденти.</w:t>
      </w:r>
    </w:p>
    <w:p w:rsidR="00975499" w:rsidRPr="00785E53" w:rsidRDefault="001A1903"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sz w:val="24"/>
          <w:szCs w:val="24"/>
        </w:rPr>
        <w:t>Дружествата със специална инвестиционна цел са задължени да разпределят минимум 90% от печалбата за годината под формата на дивидент. Следователно Съветът на директорите носи отговорността за прецизното управление на входящите и изходящи парични потоци в Дружеството, така че то да разполага с достатъчни парични средства за изплащане дължимия дивидент. Възможна причина за недостиг на парични средства за разпределяне на дивидент навреме могат да бъдат ползваните от Дружеството банкови заеми за финансиране на неговата дейност.</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4.2.</w:t>
      </w:r>
      <w:r w:rsidR="009B2B08" w:rsidRPr="00785E53">
        <w:rPr>
          <w:rFonts w:ascii="Times New Roman" w:hAnsi="Times New Roman" w:cs="Times New Roman"/>
          <w:i/>
          <w:sz w:val="24"/>
          <w:szCs w:val="24"/>
          <w:u w:val="single"/>
        </w:rPr>
        <w:t>6</w:t>
      </w:r>
      <w:r w:rsidRPr="00785E53">
        <w:rPr>
          <w:rFonts w:ascii="Times New Roman" w:hAnsi="Times New Roman" w:cs="Times New Roman"/>
          <w:i/>
          <w:sz w:val="24"/>
          <w:szCs w:val="24"/>
          <w:u w:val="single"/>
        </w:rPr>
        <w:t>.Финансиране на инвестициите в недвижими имоти.</w:t>
      </w:r>
    </w:p>
    <w:p w:rsidR="001A1903" w:rsidRPr="00785E53" w:rsidRDefault="001A1903" w:rsidP="00E26F9E">
      <w:pPr>
        <w:spacing w:after="120" w:line="240" w:lineRule="auto"/>
        <w:ind w:firstLine="709"/>
        <w:jc w:val="both"/>
        <w:rPr>
          <w:rFonts w:ascii="Times New Roman" w:hAnsi="Times New Roman" w:cs="Times New Roman"/>
          <w:b/>
          <w:sz w:val="24"/>
          <w:szCs w:val="24"/>
        </w:rPr>
      </w:pPr>
      <w:r w:rsidRPr="00785E53">
        <w:rPr>
          <w:rFonts w:ascii="Times New Roman" w:hAnsi="Times New Roman" w:cs="Times New Roman"/>
          <w:sz w:val="24"/>
          <w:szCs w:val="24"/>
        </w:rPr>
        <w:t>Успехът на компанията зависи в голяма степен от възможността да придобие недвижими имоти при изгодни условия, включително да осигури навреме и при приемливи параметри финансиране. В резултат на глобалната финансова криза банките значително ограничиха финансирането на инвеститорите и повишиха изискванията по отношение на тяхната кредитоспособност. В тази връзка Дружеството ще планира своевременно своите инвестиции и необходимите за финансирането им парични средства, което обаче не гарантира, че изгодни инвестиционни възможности няма да бъдат пропуснати, поради възможен недостиг на финансиране. От друга страна, евентуално увеличение на пазарните лихвени проценти ще доведе до нарастване на разходите на Дружеството по обслужване на взетите заеми.</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lastRenderedPageBreak/>
        <w:t>4.2.</w:t>
      </w:r>
      <w:r w:rsidR="009B2B08" w:rsidRPr="00785E53">
        <w:rPr>
          <w:rFonts w:ascii="Times New Roman" w:hAnsi="Times New Roman" w:cs="Times New Roman"/>
          <w:i/>
          <w:sz w:val="24"/>
          <w:szCs w:val="24"/>
          <w:u w:val="single"/>
        </w:rPr>
        <w:t>7</w:t>
      </w:r>
      <w:r w:rsidRPr="00785E53">
        <w:rPr>
          <w:rFonts w:ascii="Times New Roman" w:hAnsi="Times New Roman" w:cs="Times New Roman"/>
          <w:i/>
          <w:sz w:val="24"/>
          <w:szCs w:val="24"/>
          <w:u w:val="single"/>
        </w:rPr>
        <w:t>.Риск от продажба на инвестиционни имоти под пазарната цена.</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Съществува риск от продажба на инвестиционни имоти на „ФеърПлей Пропъртис” АДСИЦ под пазарната им цена с цел покриване на неотложни задължения, което би накърнило интересите на акционерите в Дружеството. Този риск произтича от факта, че недвижимите имоти не са ликвидни и в случай, че трябва да даден имот да бъде продаден бързо, съществува несигурност по отношение на търсенето на конкретния вид имоти и цената, на която се реализира продажбата, да се отклонява от пазарната в неблагоприятна посока. „ФеърПлей Пропъртис”  АДСИЦ се стреми да поддържа достатъчно ликвидни активи, за да не се налага да бъдат продавани бързо недвижими имоти и до момента Дружеството не е изпадало в такава ситуация.</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4.2.</w:t>
      </w:r>
      <w:r w:rsidR="009B2B08" w:rsidRPr="00785E53">
        <w:rPr>
          <w:rFonts w:ascii="Times New Roman" w:hAnsi="Times New Roman" w:cs="Times New Roman"/>
          <w:i/>
          <w:sz w:val="24"/>
          <w:szCs w:val="24"/>
          <w:u w:val="single"/>
        </w:rPr>
        <w:t>8</w:t>
      </w:r>
      <w:r w:rsidRPr="00785E53">
        <w:rPr>
          <w:rFonts w:ascii="Times New Roman" w:hAnsi="Times New Roman" w:cs="Times New Roman"/>
          <w:i/>
          <w:sz w:val="24"/>
          <w:szCs w:val="24"/>
          <w:u w:val="single"/>
        </w:rPr>
        <w:t>.Риск от осъществяване на сделки между „ФеърПлей Пропъртис” АДСИЦ и свързаните с него лица, условията на които се различават от пазарните</w:t>
      </w:r>
      <w:r w:rsidR="00897575" w:rsidRPr="00785E53">
        <w:rPr>
          <w:rFonts w:ascii="Times New Roman" w:hAnsi="Times New Roman" w:cs="Times New Roman"/>
          <w:i/>
          <w:sz w:val="24"/>
          <w:szCs w:val="24"/>
          <w:u w:val="single"/>
        </w:rPr>
        <w:t>.</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Съществува риск от осъществяване на сделки между „ФеърПлей Пропъртис” АДСИЦ и свързаните с Дружеството лица, условията на които се различават от пазарните. Подобни сделки биха накърнили интересите на акционерите в Дружеството. До момента всички сделки, сключени между „ФеърПлей Пропъртис” АДСИЦ и свързаните с Дружеството лица, са извършвани при пазарни условия и няма практика условията на сделките да се отклоняват от пазарните нива.</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4.2.</w:t>
      </w:r>
      <w:r w:rsidR="009B2B08" w:rsidRPr="00785E53">
        <w:rPr>
          <w:rFonts w:ascii="Times New Roman" w:hAnsi="Times New Roman" w:cs="Times New Roman"/>
          <w:i/>
          <w:sz w:val="24"/>
          <w:szCs w:val="24"/>
          <w:u w:val="single"/>
        </w:rPr>
        <w:t>9</w:t>
      </w:r>
      <w:r w:rsidRPr="00785E53">
        <w:rPr>
          <w:rFonts w:ascii="Times New Roman" w:hAnsi="Times New Roman" w:cs="Times New Roman"/>
          <w:i/>
          <w:sz w:val="24"/>
          <w:szCs w:val="24"/>
          <w:u w:val="single"/>
        </w:rPr>
        <w:t>.Риск от неуспешно осъществяване на публичното предлагане.</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Предвид ниската ликвидност на българския капиталов пазар и слабата активност на инвеститорите в момента съществува риск от неуспешно осъществяване на настоящото публично предлагане. Недостатъчното търсене на акции и липсата на интерес от страна на потенциалните инвеститори биха довели до неуспех на публичното предлагане, което би имало негативно отражение върху интересите на инвеститорите в Дружеството. „ФеърПлей Пропъртис” АДСИЦ е компания с история на българската борса, която е извоювала доверието на инвеститорите и неколкократно е осъществявала успешно увеличение на капитала.</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4.2.1</w:t>
      </w:r>
      <w:r w:rsidR="009B2B08" w:rsidRPr="00785E53">
        <w:rPr>
          <w:rFonts w:ascii="Times New Roman" w:hAnsi="Times New Roman" w:cs="Times New Roman"/>
          <w:i/>
          <w:sz w:val="24"/>
          <w:szCs w:val="24"/>
          <w:u w:val="single"/>
        </w:rPr>
        <w:t>0</w:t>
      </w:r>
      <w:r w:rsidRPr="00785E53">
        <w:rPr>
          <w:rFonts w:ascii="Times New Roman" w:hAnsi="Times New Roman" w:cs="Times New Roman"/>
          <w:i/>
          <w:sz w:val="24"/>
          <w:szCs w:val="24"/>
          <w:u w:val="single"/>
        </w:rPr>
        <w:t xml:space="preserve">.Оперативен риск. </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Оперативният риск се отнася до риска от загуби или неочаквани разходи, свързани с дейността на Дружеството, проблеми в текущия контрол. Доколкото „ФеърПлей Пропъртис” АДСИЦ по закон не може да извършва дейности извън определените в Закона за дружествата със специална инвестиционна цел, основните оперативни рискове са свързани със загуби, предизвикани от действията на обслужващото дружество, банката – депозитар и управителния орган на Дружеството.</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 цел да ограничи възможните загуби „ФеърПлей Пропъртис” АДСИЦ е сключило писмени договори с обслужващи дружества и банка – депозитар, които ясно регламентират правата, задълженията и отговорностите на страните при нарушаване на договорите.</w:t>
      </w:r>
    </w:p>
    <w:p w:rsidR="001A1903" w:rsidRPr="00785E53" w:rsidRDefault="009E47DA" w:rsidP="0012653D">
      <w:pPr>
        <w:spacing w:before="120" w:after="120" w:line="240" w:lineRule="auto"/>
        <w:ind w:firstLine="426"/>
        <w:jc w:val="both"/>
        <w:rPr>
          <w:rFonts w:ascii="Times New Roman" w:hAnsi="Times New Roman" w:cs="Times New Roman"/>
          <w:i/>
          <w:sz w:val="24"/>
          <w:szCs w:val="24"/>
        </w:rPr>
      </w:pPr>
      <w:r w:rsidRPr="00785E53">
        <w:rPr>
          <w:rFonts w:ascii="Times New Roman" w:hAnsi="Times New Roman" w:cs="Times New Roman"/>
          <w:i/>
          <w:sz w:val="24"/>
          <w:szCs w:val="24"/>
        </w:rPr>
        <w:tab/>
      </w:r>
      <w:r w:rsidR="001A1903" w:rsidRPr="00785E53">
        <w:rPr>
          <w:rFonts w:ascii="Times New Roman" w:hAnsi="Times New Roman" w:cs="Times New Roman"/>
          <w:i/>
          <w:sz w:val="24"/>
          <w:szCs w:val="24"/>
        </w:rPr>
        <w:t xml:space="preserve">„ФеърПлей Пропъртис” АДСИЦ е избрало </w:t>
      </w:r>
      <w:r w:rsidR="00897575" w:rsidRPr="00785E53">
        <w:rPr>
          <w:rFonts w:ascii="Times New Roman" w:hAnsi="Times New Roman" w:cs="Times New Roman"/>
          <w:sz w:val="24"/>
          <w:szCs w:val="24"/>
        </w:rPr>
        <w:t>„ФеърПлей Интернешънъл” АД, ЕИК 831372469, със седалище и адрес на управление: гр. София, р-н Лозенец, бул. „Черни връх” №51 Б и</w:t>
      </w:r>
      <w:r w:rsidRPr="00785E53">
        <w:rPr>
          <w:rFonts w:ascii="Times New Roman" w:hAnsi="Times New Roman" w:cs="Times New Roman"/>
          <w:sz w:val="24"/>
          <w:szCs w:val="24"/>
        </w:rPr>
        <w:t xml:space="preserve"> </w:t>
      </w:r>
      <w:r w:rsidR="00897575" w:rsidRPr="00785E53">
        <w:rPr>
          <w:rFonts w:ascii="Times New Roman" w:hAnsi="Times New Roman" w:cs="Times New Roman"/>
          <w:sz w:val="24"/>
          <w:szCs w:val="24"/>
        </w:rPr>
        <w:t xml:space="preserve">“Камен Каменов” ЕООД, ЕИК 831579400, със седалище и адрес на управление: гр. София, р-н Средец, ж.к. Яворов, бл. 23, вх. 4, ет. 2., </w:t>
      </w:r>
      <w:r w:rsidR="001A1903" w:rsidRPr="00785E53">
        <w:rPr>
          <w:rFonts w:ascii="Times New Roman" w:hAnsi="Times New Roman" w:cs="Times New Roman"/>
          <w:i/>
          <w:sz w:val="24"/>
          <w:szCs w:val="24"/>
        </w:rPr>
        <w:t>за обслужващи дружества. Обслужващите дружества подлежат на проверки от Комисията за финансов надзор по реда на чл. 18 и чл. 19 от Закона за Комисията за финансов надзор.</w:t>
      </w:r>
    </w:p>
    <w:p w:rsidR="001A1903" w:rsidRPr="00785E53" w:rsidRDefault="009E47DA" w:rsidP="00E26F9E">
      <w:pPr>
        <w:tabs>
          <w:tab w:val="center" w:pos="4536"/>
          <w:tab w:val="right" w:pos="9072"/>
        </w:tabs>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i/>
          <w:sz w:val="24"/>
          <w:szCs w:val="24"/>
        </w:rPr>
        <w:lastRenderedPageBreak/>
        <w:tab/>
      </w:r>
      <w:r w:rsidR="001A1903" w:rsidRPr="00785E53">
        <w:rPr>
          <w:rFonts w:ascii="Times New Roman" w:hAnsi="Times New Roman" w:cs="Times New Roman"/>
          <w:i/>
          <w:sz w:val="24"/>
          <w:szCs w:val="24"/>
        </w:rPr>
        <w:t xml:space="preserve">„ФеърПлей Пропъртис” АДСИЦ е възложило на </w:t>
      </w:r>
      <w:r w:rsidR="00582EEB" w:rsidRPr="00785E53">
        <w:rPr>
          <w:rFonts w:ascii="Times New Roman" w:hAnsi="Times New Roman" w:cs="Times New Roman"/>
          <w:bCs/>
          <w:sz w:val="24"/>
          <w:szCs w:val="24"/>
        </w:rPr>
        <w:t>ОБЕДИНЕНА БЪЛГАРСКА БАНКА АД</w:t>
      </w:r>
      <w:r w:rsidR="00582EEB" w:rsidRPr="00785E53">
        <w:rPr>
          <w:rFonts w:ascii="Times New Roman" w:hAnsi="Times New Roman" w:cs="Times New Roman"/>
          <w:b/>
          <w:bCs/>
          <w:sz w:val="24"/>
          <w:szCs w:val="24"/>
        </w:rPr>
        <w:t xml:space="preserve"> </w:t>
      </w:r>
      <w:r w:rsidR="001A1903" w:rsidRPr="00785E53">
        <w:rPr>
          <w:rFonts w:ascii="Times New Roman" w:hAnsi="Times New Roman" w:cs="Times New Roman"/>
          <w:sz w:val="24"/>
          <w:szCs w:val="24"/>
        </w:rPr>
        <w:t xml:space="preserve">да изпълнява функцията на банка - депозитар и да изпълнява установените в устава на Дружеството и закона депозитарни услуги. Правата и задълженията на </w:t>
      </w:r>
      <w:r w:rsidR="00582EEB" w:rsidRPr="00785E53">
        <w:rPr>
          <w:rFonts w:ascii="Times New Roman" w:hAnsi="Times New Roman" w:cs="Times New Roman"/>
          <w:bCs/>
          <w:sz w:val="24"/>
          <w:szCs w:val="24"/>
        </w:rPr>
        <w:t>ОБЕДИНЕНА БЪЛГАРСКА БАНКА АД</w:t>
      </w:r>
      <w:r w:rsidR="00582EEB" w:rsidRPr="00785E53">
        <w:rPr>
          <w:rFonts w:ascii="Times New Roman" w:hAnsi="Times New Roman" w:cs="Times New Roman"/>
          <w:b/>
          <w:bCs/>
          <w:sz w:val="24"/>
          <w:szCs w:val="24"/>
        </w:rPr>
        <w:t xml:space="preserve"> </w:t>
      </w:r>
      <w:r w:rsidR="001A1903" w:rsidRPr="00785E53">
        <w:rPr>
          <w:rFonts w:ascii="Times New Roman" w:hAnsi="Times New Roman" w:cs="Times New Roman"/>
          <w:sz w:val="24"/>
          <w:szCs w:val="24"/>
        </w:rPr>
        <w:t xml:space="preserve">като банка - депозитар са регламентирани в сключения между нея и „ФеърПлей Пропъртис” АДСИЦ договор за депозитарни услуги. Съществени условия на договора са подробно описани в настоящия документ. </w:t>
      </w:r>
      <w:r w:rsidR="00582EEB" w:rsidRPr="00785E53">
        <w:rPr>
          <w:rFonts w:ascii="Times New Roman" w:hAnsi="Times New Roman" w:cs="Times New Roman"/>
          <w:bCs/>
          <w:sz w:val="24"/>
          <w:szCs w:val="24"/>
        </w:rPr>
        <w:t>ОБЕДИНЕНА БЪЛГАРСКА БАНКА АД</w:t>
      </w:r>
      <w:r w:rsidR="00582EEB" w:rsidRPr="00785E53">
        <w:rPr>
          <w:rFonts w:ascii="Times New Roman" w:hAnsi="Times New Roman" w:cs="Times New Roman"/>
          <w:b/>
          <w:bCs/>
          <w:sz w:val="24"/>
          <w:szCs w:val="24"/>
        </w:rPr>
        <w:t xml:space="preserve"> </w:t>
      </w:r>
      <w:r w:rsidR="001A1903" w:rsidRPr="00785E53">
        <w:rPr>
          <w:rFonts w:ascii="Times New Roman" w:hAnsi="Times New Roman" w:cs="Times New Roman"/>
          <w:sz w:val="24"/>
          <w:szCs w:val="24"/>
        </w:rPr>
        <w:t>отговаря на изискванията на глава V oт ЗДКИС и с цел предпазване на интересите на инвеститорите. Замяна на банката - депозитар се осъществява само след одобрение на Комисията за финансов надзор.</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Отново с цел защита интересите на инвеститорите, членовете на Съвета на директорите на Дружеството отговарят на изискванията на чл. 8 от ЗДСИЦ.</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4.2.1</w:t>
      </w:r>
      <w:r w:rsidR="009B2B08" w:rsidRPr="00785E53">
        <w:rPr>
          <w:rFonts w:ascii="Times New Roman" w:hAnsi="Times New Roman" w:cs="Times New Roman"/>
          <w:i/>
          <w:sz w:val="24"/>
          <w:szCs w:val="24"/>
          <w:u w:val="single"/>
        </w:rPr>
        <w:t>1</w:t>
      </w:r>
      <w:r w:rsidRPr="00785E53">
        <w:rPr>
          <w:rFonts w:ascii="Times New Roman" w:hAnsi="Times New Roman" w:cs="Times New Roman"/>
          <w:i/>
          <w:sz w:val="24"/>
          <w:szCs w:val="24"/>
          <w:u w:val="single"/>
        </w:rPr>
        <w:t>.Рискове, свързани с дейността на обслужващи дружества.</w:t>
      </w:r>
    </w:p>
    <w:p w:rsidR="001A1903" w:rsidRPr="00785E53" w:rsidRDefault="001A1903" w:rsidP="0012653D">
      <w:pPr>
        <w:spacing w:after="120" w:line="240" w:lineRule="auto"/>
        <w:ind w:firstLine="426"/>
        <w:jc w:val="both"/>
        <w:rPr>
          <w:rFonts w:ascii="Times New Roman" w:hAnsi="Times New Roman" w:cs="Times New Roman"/>
          <w:sz w:val="24"/>
          <w:szCs w:val="24"/>
        </w:rPr>
      </w:pPr>
      <w:r w:rsidRPr="00785E53">
        <w:rPr>
          <w:rFonts w:ascii="Times New Roman" w:hAnsi="Times New Roman" w:cs="Times New Roman"/>
          <w:i/>
          <w:sz w:val="24"/>
          <w:szCs w:val="24"/>
        </w:rPr>
        <w:t xml:space="preserve"> </w:t>
      </w:r>
      <w:r w:rsidRPr="00785E53">
        <w:rPr>
          <w:rFonts w:ascii="Times New Roman" w:hAnsi="Times New Roman" w:cs="Times New Roman"/>
          <w:i/>
          <w:sz w:val="24"/>
          <w:szCs w:val="24"/>
        </w:rPr>
        <w:tab/>
      </w:r>
      <w:r w:rsidRPr="00785E53">
        <w:rPr>
          <w:rFonts w:ascii="Times New Roman" w:hAnsi="Times New Roman" w:cs="Times New Roman"/>
          <w:sz w:val="24"/>
          <w:szCs w:val="24"/>
        </w:rPr>
        <w:t>Изпълнението на договорните задължения от страна на обслужващите дружества оказва съществено влияние върху дейността и финансовите резултати на Дружеството. При подбора на обслужващи дружества Съветът на директорите се е ръководил от досегашната история, репутация, професионална квалификация и опит на обслужващите дружества и ръководния им персонал.</w:t>
      </w:r>
    </w:p>
    <w:p w:rsidR="00975499" w:rsidRPr="00785E53" w:rsidRDefault="00975499" w:rsidP="00E26F9E">
      <w:pPr>
        <w:spacing w:after="120" w:line="240" w:lineRule="auto"/>
        <w:ind w:firstLine="709"/>
        <w:jc w:val="both"/>
        <w:rPr>
          <w:rFonts w:ascii="Times New Roman" w:hAnsi="Times New Roman" w:cs="Times New Roman"/>
          <w:sz w:val="24"/>
          <w:szCs w:val="24"/>
        </w:rPr>
      </w:pPr>
    </w:p>
    <w:p w:rsidR="001A1903" w:rsidRPr="00785E53" w:rsidRDefault="001A1903" w:rsidP="007E2CF2">
      <w:pPr>
        <w:pStyle w:val="Heading2"/>
        <w:spacing w:before="0"/>
        <w:rPr>
          <w:rFonts w:ascii="Times New Roman" w:hAnsi="Times New Roman" w:cs="Times New Roman"/>
          <w:color w:val="auto"/>
          <w:sz w:val="24"/>
          <w:szCs w:val="24"/>
        </w:rPr>
      </w:pPr>
      <w:bookmarkStart w:id="20" w:name="_Toc442950624"/>
      <w:r w:rsidRPr="00785E53">
        <w:rPr>
          <w:rFonts w:ascii="Times New Roman" w:hAnsi="Times New Roman" w:cs="Times New Roman"/>
          <w:color w:val="auto"/>
          <w:sz w:val="24"/>
          <w:szCs w:val="24"/>
        </w:rPr>
        <w:t>4.3.</w:t>
      </w:r>
      <w:r w:rsidR="0012653D" w:rsidRPr="00785E53">
        <w:rPr>
          <w:rFonts w:ascii="Times New Roman" w:hAnsi="Times New Roman" w:cs="Times New Roman"/>
          <w:color w:val="auto"/>
          <w:sz w:val="24"/>
          <w:szCs w:val="24"/>
        </w:rPr>
        <w:t>Системни рискове.</w:t>
      </w:r>
      <w:bookmarkEnd w:id="20"/>
    </w:p>
    <w:p w:rsidR="0012653D" w:rsidRPr="00785E53" w:rsidRDefault="0012653D" w:rsidP="0012653D">
      <w:pPr>
        <w:spacing w:after="0"/>
      </w:pPr>
    </w:p>
    <w:p w:rsidR="001A1903" w:rsidRPr="00785E53" w:rsidRDefault="001A1903" w:rsidP="00E26F9E">
      <w:pPr>
        <w:spacing w:after="120" w:line="240" w:lineRule="auto"/>
        <w:ind w:firstLine="709"/>
        <w:jc w:val="both"/>
        <w:rPr>
          <w:rFonts w:ascii="Times New Roman" w:hAnsi="Times New Roman" w:cs="Times New Roman"/>
          <w:i/>
          <w:color w:val="00B050"/>
          <w:sz w:val="24"/>
          <w:szCs w:val="24"/>
        </w:rPr>
      </w:pPr>
      <w:r w:rsidRPr="00785E53">
        <w:rPr>
          <w:rFonts w:ascii="Times New Roman" w:hAnsi="Times New Roman" w:cs="Times New Roman"/>
          <w:i/>
          <w:sz w:val="24"/>
          <w:szCs w:val="24"/>
        </w:rPr>
        <w:t>Общите (системни) рискове са тези, които се отнасят до всички икономически субекти в страната и са резултат от външни за Дружеството фактори, върху които то не може да оказва влияние. Основните методи за ограничаване на влиянието на тези рискове са събиране и анализиране на текущата информация и прогнозиране на бъдещото развитие по отделни и общи показатели.</w:t>
      </w:r>
    </w:p>
    <w:p w:rsidR="001A1903" w:rsidRPr="00785E53" w:rsidRDefault="001A1903"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4.3.1.Регулационен риск.</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Това е рискът Дружеството да реализира загуби поради промяна на нормативната уредба, касаеща дружествата със специална инвестиционна цел или други свързани с дейността му по придобиване на недвижими имоти закони и подзаконови нормативни актове.</w:t>
      </w:r>
    </w:p>
    <w:p w:rsidR="0012653D"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sz w:val="24"/>
          <w:szCs w:val="24"/>
        </w:rPr>
        <w:t>Няма гаранция, че законодателството, засягащо дейността на Дружеството, няма да бъде изменено в посока, която да доведе до значителни непредвидени разходи и съответно да се отрази неблагоприятно на неговата печалба. От друга страна, предприетата от правителството политика на хармонизиране на българското законодателство с европейското налага извода, че ще бъде запазен този модел, който е характерен и за дружествата със специална инвестиционна цел за инвестиции в недвижими имоти в другите страни от ЕС.</w:t>
      </w:r>
    </w:p>
    <w:p w:rsidR="001A1903" w:rsidRPr="00785E53" w:rsidRDefault="001A1903"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4.3.2.Неблагоприятни промени в законодателството.</w:t>
      </w:r>
    </w:p>
    <w:p w:rsidR="001A1903" w:rsidRPr="00785E53" w:rsidRDefault="001A1903" w:rsidP="00E26F9E">
      <w:pPr>
        <w:pStyle w:val="21"/>
        <w:shd w:val="clear" w:color="auto" w:fill="auto"/>
        <w:spacing w:before="0" w:after="120" w:line="240" w:lineRule="auto"/>
        <w:ind w:firstLine="709"/>
        <w:rPr>
          <w:rFonts w:eastAsia="Times New Roman"/>
          <w:sz w:val="24"/>
          <w:szCs w:val="24"/>
        </w:rPr>
      </w:pPr>
      <w:r w:rsidRPr="00785E53">
        <w:rPr>
          <w:rStyle w:val="2"/>
          <w:color w:val="000000"/>
          <w:sz w:val="24"/>
          <w:szCs w:val="24"/>
        </w:rPr>
        <w:t xml:space="preserve">От определящо значение за финансовия резултат на </w:t>
      </w:r>
      <w:r w:rsidRPr="00785E53">
        <w:rPr>
          <w:rFonts w:eastAsia="Times New Roman"/>
          <w:sz w:val="24"/>
          <w:szCs w:val="24"/>
        </w:rPr>
        <w:t xml:space="preserve">„ФеърПлей Пропъртис” АДСИЦ </w:t>
      </w:r>
      <w:r w:rsidRPr="00785E53">
        <w:rPr>
          <w:rStyle w:val="2"/>
          <w:color w:val="000000"/>
          <w:sz w:val="24"/>
          <w:szCs w:val="24"/>
        </w:rPr>
        <w:t xml:space="preserve">е запазването на текущия данъчен режим за дейността на Дружеството, в частност освобождаването на печалбата на Дружеството от облагане с корпоративен данък. Няма гаранция, че законодателството, което е от пряко значение за дейността на Дружеството, няма да бъде изменено в посока, която да доведе до значителни непредвидени разходи и съответно да се отрази неблагоприятно на неговата печалба. Системата на данъчно облагане в България все още се развива, в резултат на което може да възникне противоречива данъчна практика. Инвеститорите трябва също така </w:t>
      </w:r>
      <w:r w:rsidRPr="00785E53">
        <w:rPr>
          <w:rStyle w:val="2"/>
          <w:color w:val="000000"/>
          <w:sz w:val="24"/>
          <w:szCs w:val="24"/>
        </w:rPr>
        <w:lastRenderedPageBreak/>
        <w:t>да вземат под внимание, че стойността на инвестицията в акциите може да бъде неблагоприятно засегната от промени в действащото данъчно законодателство, включително в неговото тълкуване и прилагане.</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4.3.3.Риск от забавен икономически растеж.</w:t>
      </w:r>
    </w:p>
    <w:p w:rsidR="001A1903" w:rsidRPr="00785E53" w:rsidRDefault="001A1903" w:rsidP="0012653D">
      <w:pPr>
        <w:spacing w:after="120" w:line="240" w:lineRule="auto"/>
        <w:ind w:firstLine="426"/>
        <w:jc w:val="both"/>
        <w:rPr>
          <w:rFonts w:ascii="Times New Roman" w:hAnsi="Times New Roman" w:cs="Times New Roman"/>
          <w:sz w:val="24"/>
          <w:szCs w:val="24"/>
        </w:rPr>
      </w:pPr>
      <w:r w:rsidRPr="00785E53">
        <w:rPr>
          <w:rFonts w:ascii="Times New Roman" w:hAnsi="Times New Roman" w:cs="Times New Roman"/>
          <w:i/>
          <w:sz w:val="24"/>
          <w:szCs w:val="24"/>
        </w:rPr>
        <w:tab/>
      </w:r>
      <w:r w:rsidRPr="00785E53">
        <w:rPr>
          <w:rFonts w:ascii="Times New Roman" w:hAnsi="Times New Roman" w:cs="Times New Roman"/>
          <w:sz w:val="24"/>
          <w:szCs w:val="24"/>
        </w:rPr>
        <w:t xml:space="preserve">Забавянето на растежа на икономиката може да доведе до по-ниска покупателна способност на стопанските субекти, до по-ниски нива на потребление и инвестиции, което неминуемо ще засегне дейността на „ФеърПлей Пропъртис” АДСИЦ, а оттам и печалбите му. Продължаващото прилагане на политиката на пазарна икономика и интеграцията на страната в рамките на ЕС би следвало да имат благоприятно въздействие върху икономиката на България и да подобряват средата, в която Дружеството извършва своята дейност. Към настоящия момент върху макроикономическите условия в страната положително влияние оказва финансовите постъпления от оперативните програми на ЕС. </w:t>
      </w:r>
    </w:p>
    <w:p w:rsidR="001A1903" w:rsidRPr="00785E53" w:rsidRDefault="001A1903" w:rsidP="00E26F9E">
      <w:pPr>
        <w:pStyle w:val="121"/>
        <w:shd w:val="clear" w:color="auto" w:fill="auto"/>
        <w:spacing w:before="0" w:after="120" w:line="240" w:lineRule="auto"/>
        <w:ind w:firstLine="709"/>
        <w:rPr>
          <w:i w:val="0"/>
          <w:sz w:val="24"/>
          <w:szCs w:val="24"/>
          <w:u w:val="single"/>
        </w:rPr>
      </w:pPr>
      <w:r w:rsidRPr="00785E53">
        <w:rPr>
          <w:rStyle w:val="12"/>
          <w:i/>
          <w:sz w:val="24"/>
          <w:szCs w:val="24"/>
          <w:u w:val="single"/>
        </w:rPr>
        <w:t>4.3.4.Лихвен риск.</w:t>
      </w:r>
    </w:p>
    <w:p w:rsidR="001A1903" w:rsidRPr="00785E53" w:rsidRDefault="001A1903" w:rsidP="00E26F9E">
      <w:pPr>
        <w:pStyle w:val="21"/>
        <w:shd w:val="clear" w:color="auto" w:fill="auto"/>
        <w:spacing w:before="0" w:after="120" w:line="240" w:lineRule="auto"/>
        <w:ind w:firstLine="709"/>
        <w:rPr>
          <w:sz w:val="24"/>
          <w:szCs w:val="24"/>
        </w:rPr>
      </w:pPr>
      <w:r w:rsidRPr="00785E53">
        <w:rPr>
          <w:rStyle w:val="2"/>
          <w:color w:val="000000"/>
          <w:sz w:val="24"/>
          <w:szCs w:val="24"/>
        </w:rPr>
        <w:t xml:space="preserve">Лихвеният риск е свързан с възможността лихвените равнища, при които Емитентът финансира своята дейност, да се увеличат и като резултат на това нетните доходи на Компанията да намалеят. Макар лихвеният риск да е част от риска, свързан с макросредата, Компанията може да предприеме мерки за намаляване на влиянието на евентуално повишаване на лихвените равнища. </w:t>
      </w:r>
      <w:r w:rsidRPr="00785E53">
        <w:rPr>
          <w:rFonts w:eastAsia="Times New Roman"/>
          <w:sz w:val="24"/>
          <w:szCs w:val="24"/>
        </w:rPr>
        <w:t xml:space="preserve">„ФеърПлей Пропъртис” АДСИЦ </w:t>
      </w:r>
      <w:r w:rsidRPr="00785E53">
        <w:rPr>
          <w:rStyle w:val="2"/>
          <w:color w:val="000000"/>
          <w:sz w:val="24"/>
          <w:szCs w:val="24"/>
        </w:rPr>
        <w:t>управлява лихвения риск посредством балансирано използване на различни източници на финансиране.</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4.3.5.Валутен риск.</w:t>
      </w:r>
    </w:p>
    <w:p w:rsidR="001A1903" w:rsidRPr="00785E53" w:rsidRDefault="001A1903" w:rsidP="0012653D">
      <w:pPr>
        <w:tabs>
          <w:tab w:val="left" w:pos="709"/>
        </w:tabs>
        <w:spacing w:after="120" w:line="240" w:lineRule="auto"/>
        <w:ind w:firstLine="284"/>
        <w:jc w:val="both"/>
        <w:rPr>
          <w:rFonts w:ascii="Times New Roman" w:hAnsi="Times New Roman" w:cs="Times New Roman"/>
          <w:sz w:val="24"/>
          <w:szCs w:val="24"/>
        </w:rPr>
      </w:pPr>
      <w:r w:rsidRPr="00785E53">
        <w:rPr>
          <w:rFonts w:ascii="Times New Roman" w:hAnsi="Times New Roman" w:cs="Times New Roman"/>
          <w:i/>
          <w:sz w:val="24"/>
          <w:szCs w:val="24"/>
        </w:rPr>
        <w:tab/>
      </w:r>
      <w:r w:rsidRPr="00785E53">
        <w:rPr>
          <w:rFonts w:ascii="Times New Roman" w:hAnsi="Times New Roman" w:cs="Times New Roman"/>
          <w:sz w:val="24"/>
          <w:szCs w:val="24"/>
        </w:rPr>
        <w:t>Валутния риск представлява възможността за негативна промяна на съотношението между курса на лева към чуждите валути и влиянието на тази промяна по отношение на възвращаемостта от инвестиции в страната.</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През 1997 г. в България е въведен валутен борд, при което българският лев е фиксиран към еврото. Системата на валутен борд доведе до стабилизиране на българската икономика, намаляване на инфлацията, устойчив растеж и положителна оценка от международните рейтингови агенции. Валутният риск от една страна е близък до валутния риск при движението на цената на евро/щатски долар, а от друга страна, е еквивалентен на политическия риск на страната.</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Що се отнася до валутните операции на Дружеството, управляващите Дружеството извършват операции предимно в лева и евро. По този начин операциите на Дружеството не са изложени на значителен валутен риск.</w:t>
      </w:r>
    </w:p>
    <w:p w:rsidR="001A1903" w:rsidRPr="00785E53" w:rsidRDefault="001A1903" w:rsidP="00E26F9E">
      <w:pPr>
        <w:spacing w:after="120" w:line="240" w:lineRule="auto"/>
        <w:ind w:firstLine="709"/>
        <w:jc w:val="both"/>
        <w:rPr>
          <w:rStyle w:val="2"/>
          <w:color w:val="000000"/>
          <w:sz w:val="24"/>
          <w:szCs w:val="24"/>
        </w:rPr>
      </w:pPr>
      <w:r w:rsidRPr="00785E53">
        <w:rPr>
          <w:rFonts w:ascii="Times New Roman" w:hAnsi="Times New Roman" w:cs="Times New Roman"/>
          <w:sz w:val="24"/>
          <w:szCs w:val="24"/>
        </w:rPr>
        <w:t>Дружеството е изложено на валутен риск и при обезценка на лева спрямо еврото, което на този етап считаме, че е малко вероятно.</w:t>
      </w:r>
      <w:r w:rsidRPr="00785E53">
        <w:rPr>
          <w:rStyle w:val="2"/>
          <w:color w:val="000000"/>
          <w:sz w:val="24"/>
          <w:szCs w:val="24"/>
        </w:rPr>
        <w:t xml:space="preserve"> Предвид приетата политика от страна на правителството и Централната Банка, очакванията са за запазване на паричния съвет до приемането на страната в ЕВС.</w:t>
      </w:r>
    </w:p>
    <w:p w:rsidR="002C3CC7" w:rsidRPr="00785E53" w:rsidRDefault="002C3CC7" w:rsidP="00E26F9E">
      <w:pPr>
        <w:spacing w:after="120" w:line="240" w:lineRule="auto"/>
        <w:ind w:firstLine="709"/>
        <w:jc w:val="both"/>
        <w:rPr>
          <w:rStyle w:val="2"/>
          <w:i/>
          <w:sz w:val="24"/>
          <w:szCs w:val="24"/>
          <w:u w:val="single"/>
        </w:rPr>
      </w:pPr>
      <w:r w:rsidRPr="00785E53">
        <w:rPr>
          <w:rStyle w:val="2"/>
          <w:i/>
          <w:sz w:val="24"/>
          <w:szCs w:val="24"/>
          <w:u w:val="single"/>
        </w:rPr>
        <w:t>4.3.6.Ценови риск.</w:t>
      </w:r>
    </w:p>
    <w:p w:rsidR="002C3CC7" w:rsidRPr="00785E53" w:rsidRDefault="002C3CC7" w:rsidP="002C3CC7">
      <w:pPr>
        <w:jc w:val="both"/>
        <w:rPr>
          <w:rFonts w:ascii="Times New Roman" w:hAnsi="Times New Roman" w:cs="Times New Roman"/>
          <w:sz w:val="24"/>
          <w:szCs w:val="24"/>
        </w:rPr>
      </w:pPr>
      <w:r w:rsidRPr="00785E53">
        <w:rPr>
          <w:rFonts w:ascii="Times New Roman" w:hAnsi="Times New Roman" w:cs="Times New Roman"/>
          <w:sz w:val="24"/>
          <w:szCs w:val="24"/>
        </w:rPr>
        <w:tab/>
        <w:t>Ценовият риск е един от пазарните рискове. Другите два са лихвен и валутен. Специфичен за инвестирането като цяло, независимо дали става въпрос за инвестиране в реални активи /бизнес инвестиции/ или инвестиране в ценни книжа /финансови инвестиции/.</w:t>
      </w:r>
      <w:r w:rsidR="001B43ED" w:rsidRPr="00785E53">
        <w:rPr>
          <w:rFonts w:ascii="Times New Roman" w:hAnsi="Times New Roman" w:cs="Times New Roman"/>
          <w:sz w:val="24"/>
          <w:szCs w:val="24"/>
        </w:rPr>
        <w:t xml:space="preserve"> </w:t>
      </w:r>
      <w:r w:rsidRPr="00785E53">
        <w:rPr>
          <w:rFonts w:ascii="Times New Roman" w:hAnsi="Times New Roman" w:cs="Times New Roman"/>
          <w:sz w:val="24"/>
          <w:szCs w:val="24"/>
        </w:rPr>
        <w:t xml:space="preserve">Най общо би могъл да се дефинира така: Ценовият риск може да се изразява в неблагоприятни изменения на цените на предлаганите услуги, както и в промяна на размера на разходите, свързани с извършваните услуги, поддръжка на </w:t>
      </w:r>
      <w:r w:rsidRPr="00785E53">
        <w:rPr>
          <w:rFonts w:ascii="Times New Roman" w:hAnsi="Times New Roman" w:cs="Times New Roman"/>
          <w:sz w:val="24"/>
          <w:szCs w:val="24"/>
        </w:rPr>
        <w:lastRenderedPageBreak/>
        <w:t>материалната база и други съпътстващи дейности. Намаляването на пазарните цени на наемите и услугите би довело до намаляване на приходите от дейността, съответно до намаляване на реализирания от Дружеството финансов резултат.</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4.3.</w:t>
      </w:r>
      <w:r w:rsidR="002C3CC7" w:rsidRPr="00785E53">
        <w:rPr>
          <w:rFonts w:ascii="Times New Roman" w:hAnsi="Times New Roman" w:cs="Times New Roman"/>
          <w:i/>
          <w:sz w:val="24"/>
          <w:szCs w:val="24"/>
          <w:u w:val="single"/>
        </w:rPr>
        <w:t>7</w:t>
      </w:r>
      <w:r w:rsidRPr="00785E53">
        <w:rPr>
          <w:rFonts w:ascii="Times New Roman" w:hAnsi="Times New Roman" w:cs="Times New Roman"/>
          <w:i/>
          <w:sz w:val="24"/>
          <w:szCs w:val="24"/>
          <w:u w:val="single"/>
        </w:rPr>
        <w:t>.Инфлационен риск.</w:t>
      </w:r>
    </w:p>
    <w:p w:rsidR="001A1903" w:rsidRPr="00785E53" w:rsidRDefault="001A1903" w:rsidP="0012653D">
      <w:pPr>
        <w:spacing w:after="120" w:line="240" w:lineRule="auto"/>
        <w:ind w:firstLine="426"/>
        <w:jc w:val="both"/>
        <w:rPr>
          <w:rFonts w:ascii="Times New Roman" w:hAnsi="Times New Roman" w:cs="Times New Roman"/>
          <w:i/>
          <w:sz w:val="24"/>
          <w:szCs w:val="24"/>
        </w:rPr>
      </w:pPr>
      <w:r w:rsidRPr="00785E53">
        <w:rPr>
          <w:rFonts w:ascii="Times New Roman" w:hAnsi="Times New Roman" w:cs="Times New Roman"/>
          <w:i/>
          <w:sz w:val="24"/>
          <w:szCs w:val="24"/>
        </w:rPr>
        <w:tab/>
      </w:r>
      <w:r w:rsidRPr="00785E53">
        <w:rPr>
          <w:rFonts w:ascii="Times New Roman" w:hAnsi="Times New Roman" w:cs="Times New Roman"/>
          <w:sz w:val="24"/>
          <w:szCs w:val="24"/>
        </w:rPr>
        <w:t>Рискът от увеличение на инфлацията е свързан с намаляването на реалната покупателна сила на икономическите субекти и евентуалната обезценка на активите, деноминирани в местна валута. Системата на валутен борд контролира паричното предлагане, но външни фактори (напр. повишаването на цената на петрола) могат да окажат натиск в посока на увеличение на ценовите нива. Либерализацията на цените на вътрешния пазар и стремежът към постепенно изравняване с ценовите стандарти в страните от ЕС, както и нарастването на цените на внасяните суровини и материали, оказват възходящ натиск върху общото ценово равнище в страната в средносрочен план. Към настоящия момент и като цяло, механизмът на валутен борд осигурява гаранции, че инфлацията в страната ще остане под контрол и няма да има неблагоприятно влияние върху икономиката на страната и в частност върху дейността на Дружеството.</w:t>
      </w:r>
    </w:p>
    <w:p w:rsidR="001A1903" w:rsidRPr="00785E53" w:rsidRDefault="001A1903" w:rsidP="00E26F9E">
      <w:pPr>
        <w:spacing w:after="120" w:line="240" w:lineRule="auto"/>
        <w:ind w:firstLine="709"/>
        <w:jc w:val="both"/>
        <w:rPr>
          <w:rFonts w:ascii="Times New Roman" w:hAnsi="Times New Roman" w:cs="Times New Roman"/>
          <w:i/>
          <w:color w:val="00B050"/>
          <w:sz w:val="24"/>
          <w:szCs w:val="24"/>
          <w:u w:val="single"/>
        </w:rPr>
      </w:pPr>
      <w:r w:rsidRPr="00785E53">
        <w:rPr>
          <w:rFonts w:ascii="Times New Roman" w:hAnsi="Times New Roman" w:cs="Times New Roman"/>
          <w:i/>
          <w:sz w:val="24"/>
          <w:szCs w:val="24"/>
          <w:u w:val="single"/>
        </w:rPr>
        <w:t>4.3.</w:t>
      </w:r>
      <w:r w:rsidR="002C3CC7" w:rsidRPr="00785E53">
        <w:rPr>
          <w:rFonts w:ascii="Times New Roman" w:hAnsi="Times New Roman" w:cs="Times New Roman"/>
          <w:i/>
          <w:sz w:val="24"/>
          <w:szCs w:val="24"/>
          <w:u w:val="single"/>
        </w:rPr>
        <w:t>8</w:t>
      </w:r>
      <w:r w:rsidRPr="00785E53">
        <w:rPr>
          <w:rFonts w:ascii="Times New Roman" w:hAnsi="Times New Roman" w:cs="Times New Roman"/>
          <w:i/>
          <w:sz w:val="24"/>
          <w:szCs w:val="24"/>
          <w:u w:val="single"/>
        </w:rPr>
        <w:t>.Политически риск.</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i/>
          <w:sz w:val="24"/>
          <w:szCs w:val="24"/>
        </w:rPr>
        <w:t xml:space="preserve"> </w:t>
      </w:r>
      <w:r w:rsidRPr="00785E53">
        <w:rPr>
          <w:rFonts w:ascii="Times New Roman" w:hAnsi="Times New Roman" w:cs="Times New Roman"/>
          <w:sz w:val="24"/>
          <w:szCs w:val="24"/>
        </w:rPr>
        <w:t>Политическите рискове са свързани с възможността от възникване на вътрешнополитически сътресения и неблагоприятна промяна в стопанското законодателство. Този риск е свързан с възможността правителството на една държава внезапно да смени политиката си и в резултат на това средата, в която работят дружествата да се промени неблагоприятно, а инвеститорите да понесат загуби. След приемането в ЕС, България пое редица задължения, включително и за запазване на политическата стабилност, като основен фактор за постигане на зададените изисквания за пълноправно членство в ЕС.</w:t>
      </w:r>
    </w:p>
    <w:p w:rsidR="001A1903" w:rsidRPr="00785E5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Политическият климат в България претърпя известна дестабилизация през 2013г. и 2014г. в следствие на протестите на гражданите и подаването на оставка от правителството на ГЕРБ, а след това и от правителството на БСП, водено от г-н Пламен Орешарски. Провеждането на предсрочни парламентарни избори през есента на 2014 г. доведоха до формиране на коалиционно правителство, което успокои политическата обстановка в страната. Същевременно в края на 2014 г. и началото на 2015 г. новото правителство предприе някои законодателни мерки като изменението в Кодекса за социално осигуряване и изменението в Закона за собствеността и ползването на земеделските земи, които срещнаха неодобрението на инвестиционната общност в страната. Финализирането на тези регулаторни промени тепърва предстои през 2015 г.и 2016 г., но се очаква те да окажат влияние върху инвестиционния климат и капиталовия пазар в България, част от който е и Дружеството.</w:t>
      </w:r>
    </w:p>
    <w:p w:rsidR="001A1903" w:rsidRDefault="001A190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Независимо от това пътят и основните приоритети на бъдещата икономическа политика са последователни и зависят до голяма степен от препоръките на Европейската Комисия и Международния Валутен Фонд. Поетите ангажименти и изискванията във връзка с членството на страната ни в ЕС и предстоящото присъединяване към ЕВС, предполагат подобряване на бизнес климата в страната и улесняване на бизнеса и предприемачеството. Това са основните причини да не се очакват сътресения и значителни промени в провежданата политика в бъдеще.</w:t>
      </w:r>
    </w:p>
    <w:p w:rsidR="00F52F80" w:rsidRDefault="00F52F80" w:rsidP="00E26F9E">
      <w:pPr>
        <w:spacing w:after="120" w:line="240" w:lineRule="auto"/>
        <w:ind w:firstLine="709"/>
        <w:jc w:val="both"/>
        <w:rPr>
          <w:rFonts w:ascii="Times New Roman" w:hAnsi="Times New Roman" w:cs="Times New Roman"/>
          <w:sz w:val="24"/>
          <w:szCs w:val="24"/>
        </w:rPr>
      </w:pPr>
    </w:p>
    <w:p w:rsidR="00F52F80" w:rsidRPr="00785E53" w:rsidRDefault="00F52F80" w:rsidP="00E26F9E">
      <w:pPr>
        <w:spacing w:after="120" w:line="240" w:lineRule="auto"/>
        <w:ind w:firstLine="709"/>
        <w:jc w:val="both"/>
        <w:rPr>
          <w:rFonts w:ascii="Times New Roman" w:hAnsi="Times New Roman" w:cs="Times New Roman"/>
          <w:sz w:val="24"/>
          <w:szCs w:val="24"/>
        </w:rPr>
      </w:pPr>
    </w:p>
    <w:p w:rsidR="007B39C1" w:rsidRPr="00785E53" w:rsidRDefault="007B39C1" w:rsidP="007B39C1">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lastRenderedPageBreak/>
        <w:t>4.3.</w:t>
      </w:r>
      <w:r w:rsidR="002C3CC7" w:rsidRPr="00785E53">
        <w:rPr>
          <w:rFonts w:ascii="Times New Roman" w:hAnsi="Times New Roman" w:cs="Times New Roman"/>
          <w:i/>
          <w:sz w:val="24"/>
          <w:szCs w:val="24"/>
          <w:u w:val="single"/>
        </w:rPr>
        <w:t>9</w:t>
      </w:r>
      <w:r w:rsidRPr="00785E53">
        <w:rPr>
          <w:rFonts w:ascii="Times New Roman" w:hAnsi="Times New Roman" w:cs="Times New Roman"/>
          <w:i/>
          <w:sz w:val="24"/>
          <w:szCs w:val="24"/>
          <w:u w:val="single"/>
        </w:rPr>
        <w:t>.Форсмажорни събития.</w:t>
      </w:r>
    </w:p>
    <w:p w:rsidR="007B39C1" w:rsidRPr="00785E53" w:rsidRDefault="007B39C1" w:rsidP="007B39C1">
      <w:pPr>
        <w:spacing w:after="120" w:line="240" w:lineRule="auto"/>
        <w:ind w:firstLine="709"/>
        <w:jc w:val="both"/>
        <w:rPr>
          <w:rFonts w:ascii="Times New Roman" w:hAnsi="Times New Roman" w:cs="Times New Roman"/>
          <w:sz w:val="24"/>
          <w:szCs w:val="24"/>
          <w:highlight w:val="yellow"/>
        </w:rPr>
      </w:pPr>
      <w:r w:rsidRPr="00785E53">
        <w:rPr>
          <w:rFonts w:ascii="Times New Roman" w:hAnsi="Times New Roman" w:cs="Times New Roman"/>
          <w:sz w:val="24"/>
          <w:szCs w:val="24"/>
        </w:rPr>
        <w:t>Природни бедствия, резки климатични промени, терористични актове и военни действия в определени географски региони, представляващи важни за Дружеството пазари, могат да окажат негативно влияние върху темповете на потреблението, което да засегне реализацията на услугите на Дружеството.</w:t>
      </w:r>
    </w:p>
    <w:p w:rsidR="00DE1072" w:rsidRPr="008871E9" w:rsidRDefault="00DE1072" w:rsidP="007B39C1">
      <w:pPr>
        <w:spacing w:after="120" w:line="240" w:lineRule="auto"/>
        <w:ind w:firstLine="709"/>
        <w:jc w:val="both"/>
        <w:rPr>
          <w:rFonts w:ascii="Times New Roman" w:hAnsi="Times New Roman" w:cs="Times New Roman"/>
          <w:i/>
          <w:sz w:val="24"/>
          <w:szCs w:val="24"/>
          <w:u w:val="single"/>
        </w:rPr>
      </w:pPr>
      <w:r w:rsidRPr="008871E9">
        <w:rPr>
          <w:rFonts w:ascii="Times New Roman" w:hAnsi="Times New Roman" w:cs="Times New Roman"/>
          <w:i/>
          <w:sz w:val="24"/>
          <w:szCs w:val="24"/>
          <w:u w:val="single"/>
        </w:rPr>
        <w:t>4.3.</w:t>
      </w:r>
      <w:r w:rsidR="00DF5ABD" w:rsidRPr="008871E9">
        <w:rPr>
          <w:rFonts w:ascii="Times New Roman" w:hAnsi="Times New Roman" w:cs="Times New Roman"/>
          <w:i/>
          <w:sz w:val="24"/>
          <w:szCs w:val="24"/>
          <w:u w:val="single"/>
        </w:rPr>
        <w:t>10</w:t>
      </w:r>
      <w:r w:rsidRPr="008871E9">
        <w:rPr>
          <w:rFonts w:ascii="Times New Roman" w:hAnsi="Times New Roman" w:cs="Times New Roman"/>
          <w:i/>
          <w:sz w:val="24"/>
          <w:szCs w:val="24"/>
          <w:u w:val="single"/>
        </w:rPr>
        <w:t>.Кредитен риск на страната.</w:t>
      </w:r>
    </w:p>
    <w:p w:rsidR="00DE1072" w:rsidRPr="008871E9" w:rsidRDefault="00DE1072" w:rsidP="00DE1072">
      <w:pPr>
        <w:ind w:firstLine="708"/>
        <w:jc w:val="both"/>
        <w:rPr>
          <w:rFonts w:ascii="Times New Roman" w:hAnsi="Times New Roman" w:cs="Times New Roman"/>
          <w:sz w:val="24"/>
          <w:szCs w:val="24"/>
        </w:rPr>
      </w:pPr>
      <w:r w:rsidRPr="00785E53">
        <w:rPr>
          <w:rFonts w:ascii="Times New Roman" w:hAnsi="Times New Roman" w:cs="Times New Roman"/>
          <w:sz w:val="24"/>
          <w:szCs w:val="24"/>
        </w:rPr>
        <w:t>Кретитният риск се изразява във вероятността от влошаване на международния  кредитен рейтинг на България. Възможно понижение на кредитния рейтинг на страната би оказало отрицателно влияние върху цената на финансирането, освен ако заемните споразумения не са с фиксирани лихви. Подобряване на кредитния рейтинг ще доведе до понижаване на рисковите премии по заемите, което води до по-благоприятни лихвени равнища (при равни други условия). Поради тази причина потенциалното повишаване на кредитния рейтинг на страната би имало благоприятно влияние върху дейността на Дружеството и по-точно върху условията на неговото външно финансиране</w:t>
      </w:r>
      <w:r w:rsidRPr="008871E9">
        <w:rPr>
          <w:rFonts w:ascii="Times New Roman" w:hAnsi="Times New Roman" w:cs="Times New Roman"/>
          <w:sz w:val="24"/>
          <w:szCs w:val="24"/>
        </w:rPr>
        <w:t xml:space="preserve">.  В резултат на стабилната фискална политика, структурните реформи и политиката на правителството по отношение управлението на външния дълг, кредитните агенции дават положителни оценки за България  спрямо другите страни в региона. </w:t>
      </w:r>
    </w:p>
    <w:p w:rsidR="00DE1072" w:rsidRPr="008871E9" w:rsidRDefault="00DE1072" w:rsidP="00DE1072">
      <w:pPr>
        <w:jc w:val="both"/>
        <w:rPr>
          <w:rFonts w:ascii="Times New Roman" w:hAnsi="Times New Roman" w:cs="Times New Roman"/>
          <w:sz w:val="24"/>
          <w:szCs w:val="24"/>
        </w:rPr>
      </w:pPr>
      <w:r w:rsidRPr="00785E53">
        <w:rPr>
          <w:rFonts w:ascii="Times New Roman" w:hAnsi="Times New Roman" w:cs="Times New Roman"/>
          <w:color w:val="333333"/>
          <w:sz w:val="24"/>
          <w:szCs w:val="24"/>
        </w:rPr>
        <w:tab/>
      </w:r>
      <w:r w:rsidRPr="008871E9">
        <w:rPr>
          <w:rFonts w:ascii="Times New Roman" w:hAnsi="Times New Roman" w:cs="Times New Roman"/>
          <w:sz w:val="24"/>
          <w:szCs w:val="24"/>
        </w:rPr>
        <w:t>Кредитният рейтинг е оценка за качеството и сигурността на облигационния дълг на даден емитент, формирана въз основа на анализ на финансовото му състояние. Рейтинговите услуги се извършват от специализирани рейтингови агенции и представляват оценка за кредитоспособността и възможността за обслужване на ползваните от даден кредитополучател заемни средства при настъпване на техния падеж. Историческата справка за развитието на кредитния рейтинг на българския вътрешен и външен дълг се актуализира редовно, при обявяване на промяна от страна на кредитните агенции. Министерството на финансите предоставя информация за динамиката на кредитните рейтинги, поддържани от следните агенции: Moody's, Standard &amp; Poor's, Fitch.</w:t>
      </w:r>
    </w:p>
    <w:p w:rsidR="00DE1072" w:rsidRPr="008871E9" w:rsidRDefault="00DE1072" w:rsidP="00DE1072">
      <w:pPr>
        <w:ind w:firstLine="708"/>
        <w:jc w:val="both"/>
        <w:rPr>
          <w:rFonts w:ascii="Times New Roman" w:hAnsi="Times New Roman" w:cs="Times New Roman"/>
          <w:sz w:val="24"/>
          <w:szCs w:val="24"/>
        </w:rPr>
      </w:pPr>
      <w:r w:rsidRPr="008871E9">
        <w:rPr>
          <w:rFonts w:ascii="Times New Roman" w:hAnsi="Times New Roman" w:cs="Times New Roman"/>
          <w:sz w:val="24"/>
          <w:szCs w:val="24"/>
        </w:rPr>
        <w:t xml:space="preserve">Информация за динамиката на кредитния рейтинг на България за периода   2010 - 2015 г. поддържана от кредитните агенции Moody’s Investors Service, Fitch и Standard &amp; Poor’s е представена в таблиците:  </w:t>
      </w:r>
    </w:p>
    <w:p w:rsidR="00DE1072" w:rsidRPr="00785E53" w:rsidRDefault="00DE1072" w:rsidP="00401668">
      <w:pPr>
        <w:ind w:firstLine="708"/>
        <w:jc w:val="right"/>
        <w:rPr>
          <w:rStyle w:val="FontStyle143"/>
          <w:rFonts w:ascii="Times New Roman" w:hAnsi="Times New Roman" w:cs="Times New Roman"/>
          <w:b/>
        </w:rPr>
      </w:pPr>
      <w:r w:rsidRPr="00785E53">
        <w:rPr>
          <w:rStyle w:val="FontStyle143"/>
          <w:rFonts w:ascii="Times New Roman" w:hAnsi="Times New Roman" w:cs="Times New Roman"/>
          <w:b/>
        </w:rPr>
        <w:t>Табл.5</w:t>
      </w:r>
    </w:p>
    <w:p w:rsidR="00DE1072" w:rsidRPr="00785E53" w:rsidRDefault="00DE1072" w:rsidP="00DE1072">
      <w:pPr>
        <w:jc w:val="center"/>
        <w:rPr>
          <w:rFonts w:ascii="Times New Roman" w:hAnsi="Times New Roman" w:cs="Times New Roman"/>
          <w:b/>
          <w:color w:val="353434"/>
          <w:sz w:val="24"/>
          <w:szCs w:val="24"/>
        </w:rPr>
      </w:pPr>
      <w:r w:rsidRPr="00785E53">
        <w:rPr>
          <w:rFonts w:ascii="Times New Roman" w:hAnsi="Times New Roman" w:cs="Times New Roman"/>
          <w:b/>
          <w:color w:val="353434"/>
          <w:sz w:val="24"/>
          <w:szCs w:val="24"/>
        </w:rPr>
        <w:t>Кредитен рейтинг на България за периода 2010 - 2015 г.</w:t>
      </w:r>
    </w:p>
    <w:tbl>
      <w:tblPr>
        <w:tblW w:w="9287" w:type="dxa"/>
        <w:jc w:val="center"/>
        <w:tblBorders>
          <w:insideH w:val="single" w:sz="18" w:space="0" w:color="FFFFFF"/>
          <w:insideV w:val="single" w:sz="18" w:space="0" w:color="FFFFFF"/>
        </w:tblBorders>
        <w:tblLook w:val="0000"/>
      </w:tblPr>
      <w:tblGrid>
        <w:gridCol w:w="1454"/>
        <w:gridCol w:w="2003"/>
        <w:gridCol w:w="1903"/>
        <w:gridCol w:w="1905"/>
        <w:gridCol w:w="2022"/>
      </w:tblGrid>
      <w:tr w:rsidR="00DE1072" w:rsidRPr="00785E53" w:rsidTr="00F52F80">
        <w:trPr>
          <w:trHeight w:val="316"/>
          <w:jc w:val="center"/>
        </w:trPr>
        <w:tc>
          <w:tcPr>
            <w:tcW w:w="9286" w:type="dxa"/>
            <w:gridSpan w:val="5"/>
            <w:tcBorders>
              <w:top w:val="single" w:sz="18" w:space="0" w:color="FFFFFF"/>
              <w:bottom w:val="single" w:sz="18" w:space="0" w:color="FFFFFF"/>
            </w:tcBorders>
            <w:shd w:val="pct20" w:color="000000" w:fill="FFFFFF"/>
          </w:tcPr>
          <w:p w:rsidR="00DE1072" w:rsidRPr="00785E53" w:rsidRDefault="00DE1072" w:rsidP="00401668">
            <w:pPr>
              <w:jc w:val="center"/>
              <w:rPr>
                <w:rFonts w:ascii="Times New Roman" w:hAnsi="Times New Roman" w:cs="Times New Roman"/>
                <w:b/>
                <w:sz w:val="20"/>
                <w:szCs w:val="20"/>
              </w:rPr>
            </w:pPr>
            <w:r w:rsidRPr="00785E53">
              <w:rPr>
                <w:rFonts w:ascii="Times New Roman" w:hAnsi="Times New Roman" w:cs="Times New Roman"/>
                <w:b/>
                <w:sz w:val="20"/>
                <w:szCs w:val="20"/>
              </w:rPr>
              <w:t>Moody’s Investors Service</w:t>
            </w:r>
          </w:p>
        </w:tc>
      </w:tr>
      <w:tr w:rsidR="00DE1072" w:rsidRPr="00785E53" w:rsidTr="00F52F80">
        <w:trPr>
          <w:trHeight w:val="316"/>
          <w:jc w:val="center"/>
        </w:trPr>
        <w:tc>
          <w:tcPr>
            <w:tcW w:w="1454" w:type="dxa"/>
            <w:vMerge w:val="restart"/>
            <w:tcBorders>
              <w:top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Дата</w:t>
            </w:r>
          </w:p>
        </w:tc>
        <w:tc>
          <w:tcPr>
            <w:tcW w:w="5811" w:type="dxa"/>
            <w:gridSpan w:val="3"/>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Чуждестранна валута</w:t>
            </w:r>
          </w:p>
        </w:tc>
        <w:tc>
          <w:tcPr>
            <w:tcW w:w="2022"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Местна валута</w:t>
            </w:r>
          </w:p>
        </w:tc>
      </w:tr>
      <w:tr w:rsidR="00DE1072" w:rsidRPr="00785E53" w:rsidTr="00F52F80">
        <w:trPr>
          <w:trHeight w:val="316"/>
          <w:jc w:val="center"/>
        </w:trPr>
        <w:tc>
          <w:tcPr>
            <w:tcW w:w="1454" w:type="dxa"/>
            <w:vMerge/>
            <w:tcBorders>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p>
        </w:tc>
        <w:tc>
          <w:tcPr>
            <w:tcW w:w="2003"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Облигации и дългосрочни ценни книжа</w:t>
            </w:r>
          </w:p>
        </w:tc>
        <w:tc>
          <w:tcPr>
            <w:tcW w:w="1903"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Дългосрочни банкови депозити</w:t>
            </w:r>
          </w:p>
        </w:tc>
        <w:tc>
          <w:tcPr>
            <w:tcW w:w="1905"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Перспектива</w:t>
            </w:r>
          </w:p>
        </w:tc>
        <w:tc>
          <w:tcPr>
            <w:tcW w:w="2022"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Дългосрочни ДЦК</w:t>
            </w:r>
          </w:p>
        </w:tc>
      </w:tr>
      <w:tr w:rsidR="00DE1072" w:rsidRPr="00785E53" w:rsidTr="00F52F80">
        <w:trPr>
          <w:trHeight w:val="316"/>
          <w:jc w:val="center"/>
        </w:trPr>
        <w:tc>
          <w:tcPr>
            <w:tcW w:w="1454"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lastRenderedPageBreak/>
              <w:t>05.06.2015</w:t>
            </w:r>
          </w:p>
        </w:tc>
        <w:tc>
          <w:tcPr>
            <w:tcW w:w="2003"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Baa2</w:t>
            </w:r>
          </w:p>
        </w:tc>
        <w:tc>
          <w:tcPr>
            <w:tcW w:w="1903"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Baa2</w:t>
            </w:r>
          </w:p>
        </w:tc>
        <w:tc>
          <w:tcPr>
            <w:tcW w:w="1905"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2022"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Baa2</w:t>
            </w:r>
          </w:p>
        </w:tc>
      </w:tr>
      <w:tr w:rsidR="00DE1072" w:rsidRPr="00785E53" w:rsidTr="00F52F80">
        <w:trPr>
          <w:trHeight w:val="316"/>
          <w:jc w:val="center"/>
        </w:trPr>
        <w:tc>
          <w:tcPr>
            <w:tcW w:w="1454"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22.07.2011</w:t>
            </w:r>
          </w:p>
        </w:tc>
        <w:tc>
          <w:tcPr>
            <w:tcW w:w="2003"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Baa2</w:t>
            </w:r>
          </w:p>
        </w:tc>
        <w:tc>
          <w:tcPr>
            <w:tcW w:w="1903"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Baa2</w:t>
            </w:r>
          </w:p>
        </w:tc>
        <w:tc>
          <w:tcPr>
            <w:tcW w:w="1905"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 xml:space="preserve">Стабилна </w:t>
            </w:r>
          </w:p>
        </w:tc>
        <w:tc>
          <w:tcPr>
            <w:tcW w:w="2022"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Baa2</w:t>
            </w:r>
          </w:p>
        </w:tc>
      </w:tr>
      <w:tr w:rsidR="00DE1072" w:rsidRPr="00785E53" w:rsidTr="00F52F80">
        <w:trPr>
          <w:trHeight w:val="316"/>
          <w:jc w:val="center"/>
        </w:trPr>
        <w:tc>
          <w:tcPr>
            <w:tcW w:w="1454"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31.08.2010</w:t>
            </w:r>
          </w:p>
        </w:tc>
        <w:tc>
          <w:tcPr>
            <w:tcW w:w="200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Baa3</w:t>
            </w:r>
          </w:p>
        </w:tc>
        <w:tc>
          <w:tcPr>
            <w:tcW w:w="190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Baa3</w:t>
            </w:r>
          </w:p>
        </w:tc>
        <w:tc>
          <w:tcPr>
            <w:tcW w:w="1905"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Положителна</w:t>
            </w:r>
          </w:p>
        </w:tc>
        <w:tc>
          <w:tcPr>
            <w:tcW w:w="2022"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Baa3</w:t>
            </w:r>
          </w:p>
        </w:tc>
      </w:tr>
      <w:tr w:rsidR="00DE1072" w:rsidRPr="00785E53" w:rsidTr="00F52F80">
        <w:trPr>
          <w:trHeight w:val="316"/>
          <w:jc w:val="center"/>
        </w:trPr>
        <w:tc>
          <w:tcPr>
            <w:tcW w:w="1454"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21.01.2010</w:t>
            </w:r>
          </w:p>
        </w:tc>
        <w:tc>
          <w:tcPr>
            <w:tcW w:w="200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Baa3</w:t>
            </w:r>
          </w:p>
        </w:tc>
        <w:tc>
          <w:tcPr>
            <w:tcW w:w="190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Baa3</w:t>
            </w:r>
          </w:p>
        </w:tc>
        <w:tc>
          <w:tcPr>
            <w:tcW w:w="1905"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Положителна</w:t>
            </w:r>
          </w:p>
        </w:tc>
        <w:tc>
          <w:tcPr>
            <w:tcW w:w="2022"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Baa3</w:t>
            </w:r>
          </w:p>
        </w:tc>
      </w:tr>
    </w:tbl>
    <w:p w:rsidR="00DE1072" w:rsidRPr="00785E53" w:rsidRDefault="00DE1072" w:rsidP="005F1BD1">
      <w:pPr>
        <w:rPr>
          <w:rStyle w:val="FontStyle143"/>
          <w:rFonts w:ascii="Times New Roman" w:hAnsi="Times New Roman" w:cs="Times New Roman"/>
        </w:rPr>
      </w:pPr>
      <w:r w:rsidRPr="00785E53">
        <w:rPr>
          <w:rStyle w:val="FontStyle143"/>
          <w:rFonts w:ascii="Times New Roman" w:hAnsi="Times New Roman" w:cs="Times New Roman"/>
          <w:b/>
          <w:sz w:val="18"/>
          <w:szCs w:val="18"/>
        </w:rPr>
        <w:t>Източник: Министерство на финансите</w:t>
      </w:r>
    </w:p>
    <w:p w:rsidR="00DE1072" w:rsidRPr="00785E53" w:rsidRDefault="00DE1072" w:rsidP="00DE1072">
      <w:pPr>
        <w:jc w:val="right"/>
        <w:rPr>
          <w:rStyle w:val="FontStyle143"/>
          <w:rFonts w:ascii="Times New Roman" w:hAnsi="Times New Roman" w:cs="Times New Roman"/>
          <w:b/>
        </w:rPr>
      </w:pPr>
    </w:p>
    <w:p w:rsidR="00401668" w:rsidRPr="00785E53" w:rsidRDefault="00DE1072" w:rsidP="00401668">
      <w:pPr>
        <w:jc w:val="right"/>
        <w:rPr>
          <w:rStyle w:val="FontStyle143"/>
          <w:rFonts w:ascii="Times New Roman" w:hAnsi="Times New Roman" w:cs="Times New Roman"/>
          <w:b/>
        </w:rPr>
      </w:pPr>
      <w:r w:rsidRPr="00785E53">
        <w:rPr>
          <w:rStyle w:val="FontStyle143"/>
          <w:rFonts w:ascii="Times New Roman" w:hAnsi="Times New Roman" w:cs="Times New Roman"/>
          <w:b/>
        </w:rPr>
        <w:t>Табл.6</w:t>
      </w:r>
    </w:p>
    <w:p w:rsidR="00DE1072" w:rsidRPr="00785E53" w:rsidRDefault="00DE1072" w:rsidP="00401668">
      <w:pPr>
        <w:jc w:val="center"/>
        <w:rPr>
          <w:b/>
          <w:color w:val="353434"/>
          <w:sz w:val="24"/>
          <w:szCs w:val="24"/>
        </w:rPr>
      </w:pPr>
      <w:r w:rsidRPr="00785E53">
        <w:rPr>
          <w:rFonts w:ascii="Times New Roman" w:hAnsi="Times New Roman" w:cs="Times New Roman"/>
          <w:b/>
          <w:color w:val="353434"/>
          <w:sz w:val="24"/>
          <w:szCs w:val="24"/>
        </w:rPr>
        <w:t>Кредитен рейтинг на България за периода 2012- 2015 г.</w:t>
      </w:r>
    </w:p>
    <w:tbl>
      <w:tblPr>
        <w:tblW w:w="9227" w:type="dxa"/>
        <w:jc w:val="center"/>
        <w:tblBorders>
          <w:insideH w:val="single" w:sz="18" w:space="0" w:color="FFFFFF"/>
          <w:insideV w:val="single" w:sz="18" w:space="0" w:color="FFFFFF"/>
        </w:tblBorders>
        <w:tblLook w:val="0000"/>
      </w:tblPr>
      <w:tblGrid>
        <w:gridCol w:w="1116"/>
        <w:gridCol w:w="1323"/>
        <w:gridCol w:w="1408"/>
        <w:gridCol w:w="1324"/>
        <w:gridCol w:w="1323"/>
        <w:gridCol w:w="1408"/>
        <w:gridCol w:w="1325"/>
      </w:tblGrid>
      <w:tr w:rsidR="00DE1072" w:rsidRPr="00785E53" w:rsidTr="00F52F80">
        <w:trPr>
          <w:trHeight w:val="345"/>
          <w:jc w:val="center"/>
        </w:trPr>
        <w:tc>
          <w:tcPr>
            <w:tcW w:w="9225" w:type="dxa"/>
            <w:gridSpan w:val="7"/>
            <w:tcBorders>
              <w:top w:val="single" w:sz="18" w:space="0" w:color="FFFFFF"/>
              <w:bottom w:val="single" w:sz="18" w:space="0" w:color="FFFFFF"/>
            </w:tcBorders>
            <w:shd w:val="pct20" w:color="auto" w:fill="auto"/>
          </w:tcPr>
          <w:p w:rsidR="00DE1072" w:rsidRPr="00785E53" w:rsidRDefault="00DE1072" w:rsidP="00401668">
            <w:pPr>
              <w:jc w:val="center"/>
              <w:rPr>
                <w:rFonts w:ascii="Times New Roman" w:hAnsi="Times New Roman" w:cs="Times New Roman"/>
                <w:b/>
                <w:sz w:val="20"/>
                <w:szCs w:val="20"/>
              </w:rPr>
            </w:pPr>
            <w:r w:rsidRPr="00785E53">
              <w:rPr>
                <w:rFonts w:ascii="Times New Roman" w:hAnsi="Times New Roman" w:cs="Times New Roman"/>
                <w:b/>
                <w:sz w:val="20"/>
                <w:szCs w:val="20"/>
              </w:rPr>
              <w:t>Standard &amp; Poor’s</w:t>
            </w:r>
          </w:p>
        </w:tc>
      </w:tr>
      <w:tr w:rsidR="00DE1072" w:rsidRPr="00785E53" w:rsidTr="00F52F80">
        <w:trPr>
          <w:trHeight w:val="345"/>
          <w:jc w:val="center"/>
        </w:trPr>
        <w:tc>
          <w:tcPr>
            <w:tcW w:w="1094" w:type="dxa"/>
            <w:vMerge w:val="restart"/>
            <w:tcBorders>
              <w:top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 xml:space="preserve">Дата </w:t>
            </w:r>
          </w:p>
        </w:tc>
        <w:tc>
          <w:tcPr>
            <w:tcW w:w="4065" w:type="dxa"/>
            <w:gridSpan w:val="3"/>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Чуждестранна валута</w:t>
            </w:r>
          </w:p>
        </w:tc>
        <w:tc>
          <w:tcPr>
            <w:tcW w:w="4066" w:type="dxa"/>
            <w:gridSpan w:val="3"/>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Местна валута</w:t>
            </w:r>
          </w:p>
        </w:tc>
      </w:tr>
      <w:tr w:rsidR="00DE1072" w:rsidRPr="00785E53" w:rsidTr="00F52F80">
        <w:trPr>
          <w:trHeight w:val="345"/>
          <w:jc w:val="center"/>
        </w:trPr>
        <w:tc>
          <w:tcPr>
            <w:tcW w:w="1094" w:type="dxa"/>
            <w:vMerge/>
            <w:tcBorders>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Дългосрочен</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Краткосрочен</w:t>
            </w:r>
          </w:p>
        </w:tc>
        <w:tc>
          <w:tcPr>
            <w:tcW w:w="1377"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Перспектива</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Дългосрочен</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Краткосрочен</w:t>
            </w:r>
          </w:p>
        </w:tc>
        <w:tc>
          <w:tcPr>
            <w:tcW w:w="137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Перспектива</w:t>
            </w:r>
          </w:p>
        </w:tc>
      </w:tr>
      <w:tr w:rsidR="00DE1072" w:rsidRPr="00785E53" w:rsidTr="00F52F80">
        <w:trPr>
          <w:trHeight w:val="345"/>
          <w:jc w:val="center"/>
        </w:trPr>
        <w:tc>
          <w:tcPr>
            <w:tcW w:w="1094"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11.12.2015</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w:t>
            </w:r>
          </w:p>
        </w:tc>
        <w:tc>
          <w:tcPr>
            <w:tcW w:w="1377"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w:t>
            </w:r>
          </w:p>
        </w:tc>
        <w:tc>
          <w:tcPr>
            <w:tcW w:w="137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r>
      <w:tr w:rsidR="00DE1072" w:rsidRPr="00785E53" w:rsidTr="00F52F80">
        <w:trPr>
          <w:trHeight w:val="345"/>
          <w:jc w:val="center"/>
        </w:trPr>
        <w:tc>
          <w:tcPr>
            <w:tcW w:w="1094"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12.06.2015</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w:t>
            </w:r>
          </w:p>
        </w:tc>
        <w:tc>
          <w:tcPr>
            <w:tcW w:w="1377"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w:t>
            </w:r>
          </w:p>
        </w:tc>
        <w:tc>
          <w:tcPr>
            <w:tcW w:w="137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r>
      <w:tr w:rsidR="00DE1072" w:rsidRPr="00785E53" w:rsidTr="00F52F80">
        <w:trPr>
          <w:trHeight w:val="345"/>
          <w:jc w:val="center"/>
        </w:trPr>
        <w:tc>
          <w:tcPr>
            <w:tcW w:w="1094"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12.12.2014</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w:t>
            </w:r>
          </w:p>
        </w:tc>
        <w:tc>
          <w:tcPr>
            <w:tcW w:w="1377"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w:t>
            </w:r>
          </w:p>
        </w:tc>
        <w:tc>
          <w:tcPr>
            <w:tcW w:w="137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r>
      <w:tr w:rsidR="00DE1072" w:rsidRPr="00785E53" w:rsidTr="00F52F80">
        <w:trPr>
          <w:trHeight w:val="345"/>
          <w:jc w:val="center"/>
        </w:trPr>
        <w:tc>
          <w:tcPr>
            <w:tcW w:w="1094"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13.06.2014</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A-3</w:t>
            </w:r>
          </w:p>
        </w:tc>
        <w:tc>
          <w:tcPr>
            <w:tcW w:w="1377"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A-3</w:t>
            </w:r>
          </w:p>
        </w:tc>
        <w:tc>
          <w:tcPr>
            <w:tcW w:w="137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r>
      <w:tr w:rsidR="00DE1072" w:rsidRPr="00785E53" w:rsidTr="00F52F80">
        <w:trPr>
          <w:trHeight w:val="345"/>
          <w:jc w:val="center"/>
        </w:trPr>
        <w:tc>
          <w:tcPr>
            <w:tcW w:w="1094"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13.12.2013</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A-2</w:t>
            </w:r>
          </w:p>
        </w:tc>
        <w:tc>
          <w:tcPr>
            <w:tcW w:w="1377"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Отрицателна</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A-2</w:t>
            </w:r>
          </w:p>
        </w:tc>
        <w:tc>
          <w:tcPr>
            <w:tcW w:w="137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Отрицателна</w:t>
            </w:r>
          </w:p>
        </w:tc>
      </w:tr>
      <w:tr w:rsidR="00DE1072" w:rsidRPr="00785E53" w:rsidTr="00F52F80">
        <w:trPr>
          <w:trHeight w:val="345"/>
          <w:jc w:val="center"/>
        </w:trPr>
        <w:tc>
          <w:tcPr>
            <w:tcW w:w="1094"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13.12.2012</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A-3</w:t>
            </w:r>
          </w:p>
        </w:tc>
        <w:tc>
          <w:tcPr>
            <w:tcW w:w="1377"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1296"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BBB</w:t>
            </w:r>
          </w:p>
        </w:tc>
        <w:tc>
          <w:tcPr>
            <w:tcW w:w="13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A-3</w:t>
            </w:r>
          </w:p>
        </w:tc>
        <w:tc>
          <w:tcPr>
            <w:tcW w:w="137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r>
      <w:tr w:rsidR="00DE1072" w:rsidRPr="00785E53" w:rsidTr="00F52F80">
        <w:trPr>
          <w:trHeight w:val="345"/>
          <w:jc w:val="center"/>
        </w:trPr>
        <w:tc>
          <w:tcPr>
            <w:tcW w:w="1094" w:type="dxa"/>
            <w:tcBorders>
              <w:top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10.08.2012</w:t>
            </w:r>
          </w:p>
        </w:tc>
        <w:tc>
          <w:tcPr>
            <w:tcW w:w="1296"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BBB</w:t>
            </w:r>
          </w:p>
        </w:tc>
        <w:tc>
          <w:tcPr>
            <w:tcW w:w="1393"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A-3</w:t>
            </w:r>
          </w:p>
        </w:tc>
        <w:tc>
          <w:tcPr>
            <w:tcW w:w="1377"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1296"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BBB</w:t>
            </w:r>
          </w:p>
        </w:tc>
        <w:tc>
          <w:tcPr>
            <w:tcW w:w="1393"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A-3</w:t>
            </w:r>
          </w:p>
        </w:tc>
        <w:tc>
          <w:tcPr>
            <w:tcW w:w="1378" w:type="dxa"/>
            <w:tcBorders>
              <w:top w:val="single" w:sz="18" w:space="0" w:color="FFFFFF"/>
              <w:left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r>
    </w:tbl>
    <w:p w:rsidR="00DE1072" w:rsidRPr="00785E53" w:rsidRDefault="00DE1072" w:rsidP="00DE1072">
      <w:pPr>
        <w:rPr>
          <w:rStyle w:val="FontStyle143"/>
          <w:rFonts w:ascii="Times New Roman" w:hAnsi="Times New Roman" w:cs="Times New Roman"/>
          <w:b/>
          <w:sz w:val="18"/>
          <w:szCs w:val="18"/>
        </w:rPr>
      </w:pPr>
      <w:r w:rsidRPr="00785E53">
        <w:rPr>
          <w:rStyle w:val="FontStyle143"/>
          <w:rFonts w:ascii="Times New Roman" w:hAnsi="Times New Roman" w:cs="Times New Roman"/>
          <w:b/>
          <w:sz w:val="18"/>
          <w:szCs w:val="18"/>
        </w:rPr>
        <w:t>Източник: Министерство на финансите</w:t>
      </w:r>
    </w:p>
    <w:p w:rsidR="00DE1072" w:rsidRPr="00785E53" w:rsidRDefault="00DE1072" w:rsidP="00DE1072">
      <w:pPr>
        <w:rPr>
          <w:rStyle w:val="FontStyle143"/>
          <w:rFonts w:ascii="Times New Roman" w:hAnsi="Times New Roman" w:cs="Times New Roman"/>
          <w:b/>
        </w:rPr>
      </w:pPr>
    </w:p>
    <w:p w:rsidR="00DE1072" w:rsidRPr="00785E53" w:rsidRDefault="00DE1072" w:rsidP="00DE1072">
      <w:pPr>
        <w:jc w:val="right"/>
        <w:rPr>
          <w:rStyle w:val="FontStyle143"/>
          <w:rFonts w:ascii="Times New Roman" w:hAnsi="Times New Roman" w:cs="Times New Roman"/>
          <w:b/>
        </w:rPr>
      </w:pPr>
      <w:r w:rsidRPr="00785E53">
        <w:rPr>
          <w:rStyle w:val="FontStyle143"/>
          <w:rFonts w:ascii="Times New Roman" w:hAnsi="Times New Roman" w:cs="Times New Roman"/>
          <w:b/>
        </w:rPr>
        <w:t>Табл.</w:t>
      </w:r>
      <w:r w:rsidR="00401668" w:rsidRPr="00785E53">
        <w:rPr>
          <w:rStyle w:val="FontStyle143"/>
          <w:rFonts w:ascii="Times New Roman" w:hAnsi="Times New Roman" w:cs="Times New Roman"/>
          <w:b/>
        </w:rPr>
        <w:t>7</w:t>
      </w:r>
    </w:p>
    <w:p w:rsidR="00DE1072" w:rsidRPr="00785E53" w:rsidRDefault="00DE1072" w:rsidP="00DE1072">
      <w:pPr>
        <w:jc w:val="center"/>
        <w:rPr>
          <w:rFonts w:ascii="Times New Roman" w:hAnsi="Times New Roman" w:cs="Times New Roman"/>
          <w:b/>
          <w:color w:val="353434"/>
          <w:sz w:val="24"/>
          <w:szCs w:val="24"/>
        </w:rPr>
      </w:pPr>
      <w:r w:rsidRPr="00785E53">
        <w:rPr>
          <w:rFonts w:ascii="Times New Roman" w:hAnsi="Times New Roman" w:cs="Times New Roman"/>
          <w:b/>
          <w:color w:val="353434"/>
          <w:sz w:val="24"/>
          <w:szCs w:val="24"/>
        </w:rPr>
        <w:t>Кредитен рейтинг на България за периода 2011- 2015 г.</w:t>
      </w:r>
    </w:p>
    <w:tbl>
      <w:tblPr>
        <w:tblW w:w="9228" w:type="dxa"/>
        <w:jc w:val="center"/>
        <w:tblBorders>
          <w:insideH w:val="single" w:sz="18" w:space="0" w:color="FFFFFF"/>
          <w:insideV w:val="single" w:sz="18" w:space="0" w:color="FFFFFF"/>
        </w:tblBorders>
        <w:tblLook w:val="0000"/>
      </w:tblPr>
      <w:tblGrid>
        <w:gridCol w:w="1445"/>
        <w:gridCol w:w="1991"/>
        <w:gridCol w:w="1891"/>
        <w:gridCol w:w="1893"/>
        <w:gridCol w:w="2008"/>
      </w:tblGrid>
      <w:tr w:rsidR="00DE1072" w:rsidRPr="00785E53" w:rsidTr="00F52F80">
        <w:trPr>
          <w:trHeight w:val="338"/>
          <w:jc w:val="center"/>
        </w:trPr>
        <w:tc>
          <w:tcPr>
            <w:tcW w:w="9227" w:type="dxa"/>
            <w:gridSpan w:val="5"/>
            <w:tcBorders>
              <w:top w:val="single" w:sz="18" w:space="0" w:color="FFFFFF"/>
              <w:bottom w:val="single" w:sz="18" w:space="0" w:color="FFFFFF"/>
            </w:tcBorders>
            <w:shd w:val="pct20" w:color="000000" w:fill="FFFFFF"/>
          </w:tcPr>
          <w:p w:rsidR="00DE1072" w:rsidRPr="00785E53" w:rsidRDefault="00DE1072" w:rsidP="00401668">
            <w:pPr>
              <w:jc w:val="center"/>
              <w:rPr>
                <w:rFonts w:ascii="Times New Roman" w:hAnsi="Times New Roman" w:cs="Times New Roman"/>
                <w:b/>
                <w:sz w:val="20"/>
                <w:szCs w:val="20"/>
              </w:rPr>
            </w:pPr>
            <w:r w:rsidRPr="00785E53">
              <w:rPr>
                <w:rFonts w:ascii="Times New Roman" w:hAnsi="Times New Roman" w:cs="Times New Roman"/>
                <w:b/>
                <w:sz w:val="20"/>
                <w:szCs w:val="20"/>
              </w:rPr>
              <w:t>Fitch</w:t>
            </w:r>
          </w:p>
        </w:tc>
      </w:tr>
      <w:tr w:rsidR="00DE1072" w:rsidRPr="00785E53" w:rsidTr="00F52F80">
        <w:trPr>
          <w:trHeight w:val="338"/>
          <w:jc w:val="center"/>
        </w:trPr>
        <w:tc>
          <w:tcPr>
            <w:tcW w:w="1445" w:type="dxa"/>
            <w:vMerge w:val="restart"/>
            <w:tcBorders>
              <w:top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Дата</w:t>
            </w:r>
          </w:p>
        </w:tc>
        <w:tc>
          <w:tcPr>
            <w:tcW w:w="5775" w:type="dxa"/>
            <w:gridSpan w:val="3"/>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Чуждестранна валута</w:t>
            </w:r>
          </w:p>
        </w:tc>
        <w:tc>
          <w:tcPr>
            <w:tcW w:w="200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Местна валута</w:t>
            </w:r>
          </w:p>
        </w:tc>
      </w:tr>
      <w:tr w:rsidR="00DE1072" w:rsidRPr="00785E53" w:rsidTr="00F52F80">
        <w:trPr>
          <w:trHeight w:val="338"/>
          <w:jc w:val="center"/>
        </w:trPr>
        <w:tc>
          <w:tcPr>
            <w:tcW w:w="1445" w:type="dxa"/>
            <w:vMerge/>
            <w:tcBorders>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p>
        </w:tc>
        <w:tc>
          <w:tcPr>
            <w:tcW w:w="1991"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Краткосрочен</w:t>
            </w:r>
          </w:p>
        </w:tc>
        <w:tc>
          <w:tcPr>
            <w:tcW w:w="1891"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Дългосрочен</w:t>
            </w:r>
          </w:p>
        </w:tc>
        <w:tc>
          <w:tcPr>
            <w:tcW w:w="1893"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Перспектива</w:t>
            </w:r>
          </w:p>
        </w:tc>
        <w:tc>
          <w:tcPr>
            <w:tcW w:w="2008"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Дългосрочен</w:t>
            </w:r>
          </w:p>
        </w:tc>
      </w:tr>
      <w:tr w:rsidR="00DE1072" w:rsidRPr="00785E53" w:rsidTr="00F52F80">
        <w:trPr>
          <w:trHeight w:val="338"/>
          <w:jc w:val="center"/>
        </w:trPr>
        <w:tc>
          <w:tcPr>
            <w:tcW w:w="1445"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04.12.2015</w:t>
            </w:r>
          </w:p>
        </w:tc>
        <w:tc>
          <w:tcPr>
            <w:tcW w:w="1991"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F3</w:t>
            </w:r>
          </w:p>
        </w:tc>
        <w:tc>
          <w:tcPr>
            <w:tcW w:w="1891"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BBB-</w:t>
            </w:r>
          </w:p>
        </w:tc>
        <w:tc>
          <w:tcPr>
            <w:tcW w:w="1893"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2008"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BBB</w:t>
            </w:r>
          </w:p>
        </w:tc>
      </w:tr>
      <w:tr w:rsidR="00DE1072" w:rsidRPr="00785E53" w:rsidTr="00F52F80">
        <w:trPr>
          <w:trHeight w:val="338"/>
          <w:jc w:val="center"/>
        </w:trPr>
        <w:tc>
          <w:tcPr>
            <w:tcW w:w="1445"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19.06.2015</w:t>
            </w:r>
          </w:p>
        </w:tc>
        <w:tc>
          <w:tcPr>
            <w:tcW w:w="1991"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F3</w:t>
            </w:r>
          </w:p>
        </w:tc>
        <w:tc>
          <w:tcPr>
            <w:tcW w:w="1891"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BBB-</w:t>
            </w:r>
          </w:p>
        </w:tc>
        <w:tc>
          <w:tcPr>
            <w:tcW w:w="1893"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 xml:space="preserve">Стабилна </w:t>
            </w:r>
          </w:p>
        </w:tc>
        <w:tc>
          <w:tcPr>
            <w:tcW w:w="2008" w:type="dxa"/>
            <w:tcBorders>
              <w:top w:val="single" w:sz="18" w:space="0" w:color="FFFFFF"/>
              <w:bottom w:val="single" w:sz="18" w:space="0" w:color="FFFFFF"/>
            </w:tcBorders>
            <w:shd w:val="pct5" w:color="auto" w:fill="auto"/>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BBB</w:t>
            </w:r>
          </w:p>
        </w:tc>
      </w:tr>
      <w:tr w:rsidR="00DE1072" w:rsidRPr="00785E53" w:rsidTr="00F52F80">
        <w:trPr>
          <w:trHeight w:val="338"/>
          <w:jc w:val="center"/>
        </w:trPr>
        <w:tc>
          <w:tcPr>
            <w:tcW w:w="1445"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lastRenderedPageBreak/>
              <w:t>19.12.2014</w:t>
            </w:r>
          </w:p>
        </w:tc>
        <w:tc>
          <w:tcPr>
            <w:tcW w:w="1991"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F3</w:t>
            </w:r>
          </w:p>
        </w:tc>
        <w:tc>
          <w:tcPr>
            <w:tcW w:w="1891"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BBB-</w:t>
            </w:r>
          </w:p>
        </w:tc>
        <w:tc>
          <w:tcPr>
            <w:tcW w:w="18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200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BBB</w:t>
            </w:r>
          </w:p>
        </w:tc>
      </w:tr>
      <w:tr w:rsidR="00DE1072" w:rsidRPr="00785E53" w:rsidTr="00F52F80">
        <w:trPr>
          <w:trHeight w:val="338"/>
          <w:jc w:val="center"/>
        </w:trPr>
        <w:tc>
          <w:tcPr>
            <w:tcW w:w="1445"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04.07.2014</w:t>
            </w:r>
          </w:p>
        </w:tc>
        <w:tc>
          <w:tcPr>
            <w:tcW w:w="1991"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F3</w:t>
            </w:r>
          </w:p>
        </w:tc>
        <w:tc>
          <w:tcPr>
            <w:tcW w:w="1891"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BBB-</w:t>
            </w:r>
          </w:p>
        </w:tc>
        <w:tc>
          <w:tcPr>
            <w:tcW w:w="1893"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2008" w:type="dxa"/>
            <w:tcBorders>
              <w:top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color w:val="000000"/>
              </w:rPr>
              <w:t>BBB</w:t>
            </w:r>
          </w:p>
        </w:tc>
      </w:tr>
      <w:tr w:rsidR="00DE1072" w:rsidRPr="00785E53" w:rsidTr="00F52F80">
        <w:trPr>
          <w:trHeight w:val="338"/>
          <w:jc w:val="center"/>
        </w:trPr>
        <w:tc>
          <w:tcPr>
            <w:tcW w:w="1445" w:type="dxa"/>
            <w:tcBorders>
              <w:top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10.01.2014</w:t>
            </w:r>
          </w:p>
        </w:tc>
        <w:tc>
          <w:tcPr>
            <w:tcW w:w="1991"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color w:val="000000"/>
              </w:rPr>
            </w:pPr>
            <w:r w:rsidRPr="00785E53">
              <w:rPr>
                <w:rFonts w:ascii="Times New Roman" w:hAnsi="Times New Roman" w:cs="Times New Roman"/>
                <w:color w:val="000000"/>
              </w:rPr>
              <w:t>F3</w:t>
            </w:r>
          </w:p>
        </w:tc>
        <w:tc>
          <w:tcPr>
            <w:tcW w:w="1891"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color w:val="000000"/>
              </w:rPr>
            </w:pPr>
            <w:r w:rsidRPr="00785E53">
              <w:rPr>
                <w:rFonts w:ascii="Times New Roman" w:hAnsi="Times New Roman" w:cs="Times New Roman"/>
                <w:color w:val="000000"/>
              </w:rPr>
              <w:t>BBB-</w:t>
            </w:r>
          </w:p>
        </w:tc>
        <w:tc>
          <w:tcPr>
            <w:tcW w:w="1893"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2008" w:type="dxa"/>
            <w:tcBorders>
              <w:top w:val="single" w:sz="18" w:space="0" w:color="FFFFFF"/>
              <w:left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color w:val="000000"/>
              </w:rPr>
            </w:pPr>
            <w:r w:rsidRPr="00785E53">
              <w:rPr>
                <w:rFonts w:ascii="Times New Roman" w:hAnsi="Times New Roman" w:cs="Times New Roman"/>
                <w:color w:val="000000"/>
              </w:rPr>
              <w:t>BBB</w:t>
            </w:r>
          </w:p>
        </w:tc>
      </w:tr>
      <w:tr w:rsidR="00DE1072" w:rsidRPr="00785E53" w:rsidTr="00F52F80">
        <w:trPr>
          <w:trHeight w:val="338"/>
          <w:jc w:val="center"/>
        </w:trPr>
        <w:tc>
          <w:tcPr>
            <w:tcW w:w="1445" w:type="dxa"/>
            <w:tcBorders>
              <w:top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13.07.2013</w:t>
            </w:r>
          </w:p>
        </w:tc>
        <w:tc>
          <w:tcPr>
            <w:tcW w:w="1991"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color w:val="000000"/>
              </w:rPr>
            </w:pPr>
            <w:r w:rsidRPr="00785E53">
              <w:rPr>
                <w:rFonts w:ascii="Times New Roman" w:hAnsi="Times New Roman" w:cs="Times New Roman"/>
                <w:color w:val="000000"/>
              </w:rPr>
              <w:t>F3</w:t>
            </w:r>
          </w:p>
        </w:tc>
        <w:tc>
          <w:tcPr>
            <w:tcW w:w="1891"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color w:val="000000"/>
              </w:rPr>
            </w:pPr>
            <w:r w:rsidRPr="00785E53">
              <w:rPr>
                <w:rFonts w:ascii="Times New Roman" w:hAnsi="Times New Roman" w:cs="Times New Roman"/>
                <w:color w:val="000000"/>
              </w:rPr>
              <w:t>BBB-</w:t>
            </w:r>
          </w:p>
        </w:tc>
        <w:tc>
          <w:tcPr>
            <w:tcW w:w="1893"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 xml:space="preserve">Стабилна </w:t>
            </w:r>
          </w:p>
        </w:tc>
        <w:tc>
          <w:tcPr>
            <w:tcW w:w="2008" w:type="dxa"/>
            <w:tcBorders>
              <w:top w:val="single" w:sz="18" w:space="0" w:color="FFFFFF"/>
              <w:left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color w:val="000000"/>
              </w:rPr>
            </w:pPr>
            <w:r w:rsidRPr="00785E53">
              <w:rPr>
                <w:rFonts w:ascii="Times New Roman" w:hAnsi="Times New Roman" w:cs="Times New Roman"/>
                <w:color w:val="000000"/>
              </w:rPr>
              <w:t>BBB</w:t>
            </w:r>
          </w:p>
        </w:tc>
      </w:tr>
      <w:tr w:rsidR="00DE1072" w:rsidRPr="00785E53" w:rsidTr="00F52F80">
        <w:trPr>
          <w:trHeight w:val="338"/>
          <w:jc w:val="center"/>
        </w:trPr>
        <w:tc>
          <w:tcPr>
            <w:tcW w:w="1445" w:type="dxa"/>
            <w:tcBorders>
              <w:top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13.12.2011</w:t>
            </w:r>
          </w:p>
        </w:tc>
        <w:tc>
          <w:tcPr>
            <w:tcW w:w="1991"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color w:val="000000"/>
              </w:rPr>
            </w:pPr>
            <w:r w:rsidRPr="00785E53">
              <w:rPr>
                <w:rFonts w:ascii="Times New Roman" w:hAnsi="Times New Roman" w:cs="Times New Roman"/>
                <w:color w:val="000000"/>
              </w:rPr>
              <w:t>F3</w:t>
            </w:r>
          </w:p>
        </w:tc>
        <w:tc>
          <w:tcPr>
            <w:tcW w:w="1891"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color w:val="000000"/>
              </w:rPr>
            </w:pPr>
            <w:r w:rsidRPr="00785E53">
              <w:rPr>
                <w:rFonts w:ascii="Times New Roman" w:hAnsi="Times New Roman" w:cs="Times New Roman"/>
                <w:color w:val="000000"/>
              </w:rPr>
              <w:t>BBB-</w:t>
            </w:r>
          </w:p>
        </w:tc>
        <w:tc>
          <w:tcPr>
            <w:tcW w:w="1893" w:type="dxa"/>
            <w:tcBorders>
              <w:top w:val="single" w:sz="18" w:space="0" w:color="FFFFFF"/>
              <w:left w:val="single" w:sz="18" w:space="0" w:color="FFFFFF"/>
              <w:bottom w:val="single" w:sz="18" w:space="0" w:color="FFFFFF"/>
              <w:right w:val="single" w:sz="18" w:space="0" w:color="FFFFFF"/>
            </w:tcBorders>
            <w:shd w:val="pct5" w:color="000000" w:fill="FFFFFF"/>
          </w:tcPr>
          <w:p w:rsidR="00DE1072" w:rsidRPr="00785E53" w:rsidRDefault="00DE1072" w:rsidP="00401668">
            <w:pPr>
              <w:rPr>
                <w:rFonts w:ascii="Times New Roman" w:hAnsi="Times New Roman" w:cs="Times New Roman"/>
                <w:sz w:val="20"/>
                <w:szCs w:val="20"/>
              </w:rPr>
            </w:pPr>
            <w:r w:rsidRPr="00785E53">
              <w:rPr>
                <w:rFonts w:ascii="Times New Roman" w:hAnsi="Times New Roman" w:cs="Times New Roman"/>
                <w:sz w:val="20"/>
                <w:szCs w:val="20"/>
              </w:rPr>
              <w:t>Стабилна</w:t>
            </w:r>
          </w:p>
        </w:tc>
        <w:tc>
          <w:tcPr>
            <w:tcW w:w="2008" w:type="dxa"/>
            <w:tcBorders>
              <w:top w:val="single" w:sz="18" w:space="0" w:color="FFFFFF"/>
              <w:left w:val="single" w:sz="18" w:space="0" w:color="FFFFFF"/>
              <w:bottom w:val="single" w:sz="18" w:space="0" w:color="FFFFFF"/>
            </w:tcBorders>
            <w:shd w:val="pct5" w:color="000000" w:fill="FFFFFF"/>
          </w:tcPr>
          <w:p w:rsidR="00DE1072" w:rsidRPr="00785E53" w:rsidRDefault="00DE1072" w:rsidP="00401668">
            <w:pPr>
              <w:rPr>
                <w:rFonts w:ascii="Times New Roman" w:hAnsi="Times New Roman" w:cs="Times New Roman"/>
                <w:color w:val="000000"/>
              </w:rPr>
            </w:pPr>
            <w:r w:rsidRPr="00785E53">
              <w:rPr>
                <w:rFonts w:ascii="Times New Roman" w:hAnsi="Times New Roman" w:cs="Times New Roman"/>
                <w:color w:val="000000"/>
              </w:rPr>
              <w:t>BBB</w:t>
            </w:r>
          </w:p>
        </w:tc>
      </w:tr>
    </w:tbl>
    <w:p w:rsidR="00DE1072" w:rsidRPr="00785E53" w:rsidRDefault="00DE1072" w:rsidP="00DE1072">
      <w:pPr>
        <w:rPr>
          <w:rStyle w:val="FontStyle143"/>
          <w:rFonts w:ascii="Times New Roman" w:hAnsi="Times New Roman" w:cs="Times New Roman"/>
          <w:b/>
          <w:sz w:val="18"/>
          <w:szCs w:val="18"/>
        </w:rPr>
      </w:pPr>
      <w:r w:rsidRPr="00785E53">
        <w:rPr>
          <w:rStyle w:val="FontStyle143"/>
          <w:rFonts w:ascii="Times New Roman" w:hAnsi="Times New Roman" w:cs="Times New Roman"/>
          <w:b/>
          <w:sz w:val="18"/>
          <w:szCs w:val="18"/>
        </w:rPr>
        <w:t>Източник: Министерство на финансите</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Други системни рискове.</w:t>
      </w:r>
    </w:p>
    <w:p w:rsidR="001A1903"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Дейността на Дружеството може да бъде повлияна и от изменения в световната и регионална икономическа и политическа конюнктура. Забавянето на световното или регионално икономическо развитие, военни действия в региона, гражданско неподчинение, природни бедствия или други форсмажорни обстоятелства могат значително да затруднят Дружеството при осъществяване на поставените от него цели.</w:t>
      </w:r>
    </w:p>
    <w:p w:rsidR="00C60724" w:rsidRPr="00785E53" w:rsidRDefault="001A1903" w:rsidP="00E26F9E">
      <w:pPr>
        <w:spacing w:after="120" w:line="240" w:lineRule="auto"/>
        <w:ind w:firstLine="709"/>
        <w:jc w:val="both"/>
        <w:rPr>
          <w:rFonts w:ascii="Times New Roman" w:hAnsi="Times New Roman" w:cs="Times New Roman"/>
          <w:i/>
          <w:sz w:val="24"/>
          <w:szCs w:val="24"/>
        </w:rPr>
      </w:pPr>
      <w:r w:rsidRPr="00785E53">
        <w:rPr>
          <w:rFonts w:ascii="Times New Roman" w:hAnsi="Times New Roman" w:cs="Times New Roman"/>
          <w:i/>
          <w:sz w:val="24"/>
          <w:szCs w:val="24"/>
        </w:rPr>
        <w:t>Трудността за предвиждане на тези събития и невъзможността на пълно застраховане налага използването на прецизен подход при анализа на наличната информация, застраховане на притежаваните имоти, определяне на програма за действия при възникване на кризисна ситуация.</w:t>
      </w:r>
    </w:p>
    <w:p w:rsidR="00F063B9" w:rsidRPr="00785E53" w:rsidRDefault="00F063B9" w:rsidP="003B4BB8">
      <w:pPr>
        <w:pStyle w:val="Heading1"/>
        <w:rPr>
          <w:rFonts w:ascii="Times New Roman" w:hAnsi="Times New Roman" w:cs="Times New Roman"/>
          <w:b w:val="0"/>
          <w:color w:val="auto"/>
          <w:sz w:val="24"/>
          <w:szCs w:val="24"/>
        </w:rPr>
      </w:pPr>
      <w:bookmarkStart w:id="21" w:name="_Toc442950625"/>
      <w:r w:rsidRPr="00785E53">
        <w:rPr>
          <w:rFonts w:ascii="Times New Roman" w:hAnsi="Times New Roman" w:cs="Times New Roman"/>
          <w:color w:val="auto"/>
          <w:sz w:val="24"/>
          <w:szCs w:val="24"/>
        </w:rPr>
        <w:t>5.ИНФОРМАЦИЯ ЗА ЕМИТЕНТА</w:t>
      </w:r>
      <w:r w:rsidR="00E22A00" w:rsidRPr="00785E53">
        <w:rPr>
          <w:rFonts w:ascii="Times New Roman" w:hAnsi="Times New Roman" w:cs="Times New Roman"/>
          <w:color w:val="auto"/>
          <w:sz w:val="24"/>
          <w:szCs w:val="24"/>
        </w:rPr>
        <w:t>.</w:t>
      </w:r>
      <w:bookmarkEnd w:id="21"/>
      <w:r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ab/>
        <w:t xml:space="preserve"> </w:t>
      </w:r>
    </w:p>
    <w:p w:rsidR="000B18EB" w:rsidRPr="00785E53" w:rsidRDefault="008C527D" w:rsidP="003B4BB8">
      <w:pPr>
        <w:pStyle w:val="Heading2"/>
        <w:rPr>
          <w:rFonts w:ascii="Times New Roman" w:hAnsi="Times New Roman" w:cs="Times New Roman"/>
          <w:sz w:val="24"/>
          <w:szCs w:val="24"/>
        </w:rPr>
      </w:pPr>
      <w:bookmarkStart w:id="22" w:name="_Toc200854448"/>
      <w:bookmarkStart w:id="23" w:name="_Toc314131536"/>
      <w:bookmarkStart w:id="24" w:name="_Toc315169382"/>
      <w:bookmarkStart w:id="25" w:name="_Toc442950626"/>
      <w:r w:rsidRPr="00785E53">
        <w:rPr>
          <w:rFonts w:ascii="Times New Roman" w:hAnsi="Times New Roman" w:cs="Times New Roman"/>
          <w:color w:val="auto"/>
          <w:sz w:val="24"/>
          <w:szCs w:val="24"/>
        </w:rPr>
        <w:t xml:space="preserve">5.1. </w:t>
      </w:r>
      <w:r w:rsidR="00E22A00" w:rsidRPr="00785E53">
        <w:rPr>
          <w:rFonts w:ascii="Times New Roman" w:hAnsi="Times New Roman" w:cs="Times New Roman"/>
          <w:color w:val="auto"/>
          <w:sz w:val="24"/>
          <w:szCs w:val="24"/>
        </w:rPr>
        <w:t>История и развитие на Емитента</w:t>
      </w:r>
      <w:r w:rsidR="00E22A00" w:rsidRPr="00785E53">
        <w:rPr>
          <w:rFonts w:ascii="Times New Roman" w:hAnsi="Times New Roman" w:cs="Times New Roman"/>
          <w:b w:val="0"/>
          <w:color w:val="auto"/>
          <w:sz w:val="24"/>
          <w:szCs w:val="24"/>
        </w:rPr>
        <w:t>.</w:t>
      </w:r>
      <w:bookmarkEnd w:id="22"/>
      <w:bookmarkEnd w:id="23"/>
      <w:bookmarkEnd w:id="24"/>
      <w:bookmarkEnd w:id="25"/>
    </w:p>
    <w:p w:rsidR="008C527D" w:rsidRPr="00785E53" w:rsidRDefault="008C527D" w:rsidP="00E26F9E">
      <w:pPr>
        <w:pStyle w:val="Heading4"/>
        <w:spacing w:before="120" w:after="120"/>
        <w:ind w:firstLine="709"/>
        <w:rPr>
          <w:i/>
          <w:szCs w:val="24"/>
          <w:u w:val="single"/>
          <w:lang w:val="bg-BG"/>
        </w:rPr>
      </w:pPr>
      <w:r w:rsidRPr="00785E53">
        <w:rPr>
          <w:b w:val="0"/>
          <w:i/>
          <w:szCs w:val="24"/>
          <w:u w:val="single"/>
          <w:lang w:val="bg-BG"/>
        </w:rPr>
        <w:t>5.1.1.</w:t>
      </w:r>
      <w:r w:rsidRPr="00785E53">
        <w:rPr>
          <w:i/>
          <w:szCs w:val="24"/>
          <w:u w:val="single"/>
          <w:lang w:val="bg-BG"/>
        </w:rPr>
        <w:t xml:space="preserve"> </w:t>
      </w:r>
      <w:r w:rsidRPr="00785E53">
        <w:rPr>
          <w:b w:val="0"/>
          <w:i/>
          <w:szCs w:val="24"/>
          <w:u w:val="single"/>
          <w:lang w:val="bg-BG"/>
        </w:rPr>
        <w:t>Юридическо и търговско наименование на Емитента</w:t>
      </w:r>
      <w:r w:rsidRPr="00785E53">
        <w:rPr>
          <w:i/>
          <w:szCs w:val="24"/>
          <w:u w:val="single"/>
          <w:lang w:val="bg-BG"/>
        </w:rPr>
        <w:t>.</w:t>
      </w:r>
    </w:p>
    <w:p w:rsidR="008C527D" w:rsidRPr="00785E53" w:rsidRDefault="0054071B" w:rsidP="003B4BB8">
      <w:pPr>
        <w:spacing w:before="120" w:after="120" w:line="240" w:lineRule="auto"/>
        <w:ind w:firstLine="567"/>
        <w:jc w:val="both"/>
        <w:rPr>
          <w:rFonts w:ascii="Times New Roman" w:hAnsi="Times New Roman" w:cs="Times New Roman"/>
          <w:sz w:val="24"/>
          <w:szCs w:val="24"/>
        </w:rPr>
      </w:pPr>
      <w:r w:rsidRPr="00785E53">
        <w:rPr>
          <w:rFonts w:ascii="Times New Roman" w:hAnsi="Times New Roman" w:cs="Times New Roman"/>
          <w:sz w:val="24"/>
          <w:szCs w:val="24"/>
        </w:rPr>
        <w:tab/>
      </w:r>
      <w:r w:rsidR="008C527D" w:rsidRPr="00785E53">
        <w:rPr>
          <w:rFonts w:ascii="Times New Roman" w:hAnsi="Times New Roman" w:cs="Times New Roman"/>
          <w:sz w:val="24"/>
          <w:szCs w:val="24"/>
        </w:rPr>
        <w:t xml:space="preserve">Наименованието на Дружеството е </w:t>
      </w:r>
      <w:r w:rsidR="008C527D" w:rsidRPr="00785E53">
        <w:rPr>
          <w:rFonts w:ascii="Times New Roman" w:hAnsi="Times New Roman" w:cs="Times New Roman"/>
          <w:b/>
          <w:i/>
          <w:sz w:val="24"/>
          <w:szCs w:val="24"/>
        </w:rPr>
        <w:t>„ФеърПлей Пропъртис” АДСИЦ</w:t>
      </w:r>
      <w:r w:rsidR="008C527D" w:rsidRPr="00785E53">
        <w:rPr>
          <w:rFonts w:ascii="Times New Roman" w:hAnsi="Times New Roman" w:cs="Times New Roman"/>
          <w:sz w:val="24"/>
          <w:szCs w:val="24"/>
        </w:rPr>
        <w:t xml:space="preserve"> (с еквивалент на изписване на латиница FAIRPLAY PROPERTIES REIT (Real Estate Investment Trust)).</w:t>
      </w:r>
    </w:p>
    <w:p w:rsidR="008C527D" w:rsidRPr="00785E53" w:rsidRDefault="0054071B" w:rsidP="003B4BB8">
      <w:pPr>
        <w:spacing w:before="120" w:after="120" w:line="240" w:lineRule="auto"/>
        <w:ind w:firstLine="426"/>
        <w:jc w:val="both"/>
        <w:rPr>
          <w:rFonts w:ascii="Times New Roman" w:hAnsi="Times New Roman" w:cs="Times New Roman"/>
          <w:sz w:val="24"/>
          <w:szCs w:val="24"/>
        </w:rPr>
      </w:pPr>
      <w:r w:rsidRPr="00785E53">
        <w:rPr>
          <w:rFonts w:ascii="Times New Roman" w:hAnsi="Times New Roman" w:cs="Times New Roman"/>
          <w:sz w:val="24"/>
          <w:szCs w:val="24"/>
        </w:rPr>
        <w:tab/>
      </w:r>
      <w:r w:rsidR="008C527D" w:rsidRPr="00785E53">
        <w:rPr>
          <w:rFonts w:ascii="Times New Roman" w:hAnsi="Times New Roman" w:cs="Times New Roman"/>
          <w:sz w:val="24"/>
          <w:szCs w:val="24"/>
        </w:rPr>
        <w:t xml:space="preserve">Няма изменения в наименованието от датата на учредяване на </w:t>
      </w:r>
      <w:r w:rsidR="008C527D" w:rsidRPr="00785E53">
        <w:rPr>
          <w:rFonts w:ascii="Times New Roman" w:hAnsi="Times New Roman" w:cs="Times New Roman"/>
          <w:b/>
          <w:i/>
          <w:sz w:val="24"/>
          <w:szCs w:val="24"/>
        </w:rPr>
        <w:t>„ФеърПлей Пропъртис” АДСИЦ</w:t>
      </w:r>
      <w:r w:rsidR="008C527D" w:rsidRPr="00785E53">
        <w:rPr>
          <w:rFonts w:ascii="Times New Roman" w:hAnsi="Times New Roman" w:cs="Times New Roman"/>
          <w:sz w:val="24"/>
          <w:szCs w:val="24"/>
        </w:rPr>
        <w:t xml:space="preserve"> до настоящия момент.</w:t>
      </w:r>
    </w:p>
    <w:p w:rsidR="008C527D" w:rsidRPr="00785E53" w:rsidRDefault="008C527D" w:rsidP="00E26F9E">
      <w:pPr>
        <w:pStyle w:val="Heading4"/>
        <w:spacing w:before="120" w:after="120"/>
        <w:ind w:firstLine="709"/>
        <w:rPr>
          <w:b w:val="0"/>
          <w:i/>
          <w:szCs w:val="24"/>
          <w:u w:val="single"/>
          <w:lang w:val="bg-BG"/>
        </w:rPr>
      </w:pPr>
      <w:r w:rsidRPr="00785E53">
        <w:rPr>
          <w:b w:val="0"/>
          <w:i/>
          <w:szCs w:val="24"/>
          <w:u w:val="single"/>
          <w:lang w:val="bg-BG"/>
        </w:rPr>
        <w:t xml:space="preserve">5.1.2. Място на регистрация на емитента и неговия регистрационен номер. </w:t>
      </w:r>
    </w:p>
    <w:p w:rsidR="008C527D" w:rsidRPr="00785E53" w:rsidRDefault="0054071B" w:rsidP="003B4BB8">
      <w:pPr>
        <w:spacing w:before="120" w:after="120" w:line="240" w:lineRule="auto"/>
        <w:ind w:firstLine="142"/>
        <w:jc w:val="both"/>
        <w:rPr>
          <w:rFonts w:ascii="Times New Roman" w:hAnsi="Times New Roman" w:cs="Times New Roman"/>
          <w:sz w:val="24"/>
          <w:szCs w:val="24"/>
          <w:highlight w:val="yellow"/>
        </w:rPr>
      </w:pPr>
      <w:r w:rsidRPr="00785E53">
        <w:rPr>
          <w:rFonts w:ascii="Times New Roman" w:hAnsi="Times New Roman" w:cs="Times New Roman"/>
          <w:sz w:val="24"/>
          <w:szCs w:val="24"/>
        </w:rPr>
        <w:tab/>
      </w:r>
      <w:r w:rsidR="008C527D" w:rsidRPr="00785E53">
        <w:rPr>
          <w:rFonts w:ascii="Times New Roman" w:hAnsi="Times New Roman" w:cs="Times New Roman"/>
          <w:sz w:val="24"/>
          <w:szCs w:val="24"/>
        </w:rPr>
        <w:t xml:space="preserve">Дружеството е учредено на 15.07.2005 г. в България и е със седалище в гр. София и адрес на управление: гр. София 1407, р-н Лозенец, бул. “Черни връх” № 51Б, тел.: +359 (2) 8 199 103, факс: +359 (2) 962 13 22, електронна страница в интернет: </w:t>
      </w:r>
      <w:hyperlink r:id="rId15" w:history="1">
        <w:r w:rsidR="008C527D" w:rsidRPr="00785E53">
          <w:rPr>
            <w:rStyle w:val="Hyperlink"/>
            <w:rFonts w:ascii="Times New Roman" w:hAnsi="Times New Roman" w:cs="Times New Roman"/>
            <w:color w:val="auto"/>
            <w:sz w:val="24"/>
            <w:szCs w:val="24"/>
          </w:rPr>
          <w:t>www.fpp.bg</w:t>
        </w:r>
      </w:hyperlink>
      <w:r w:rsidR="008C527D" w:rsidRPr="00785E53">
        <w:rPr>
          <w:rFonts w:ascii="Times New Roman" w:hAnsi="Times New Roman" w:cs="Times New Roman"/>
          <w:sz w:val="24"/>
          <w:szCs w:val="24"/>
        </w:rPr>
        <w:t>, адрес на електронна поща: office@fpp.bg</w:t>
      </w:r>
      <w:r w:rsidR="009B78A1" w:rsidRPr="00785E53">
        <w:rPr>
          <w:rFonts w:ascii="Times New Roman" w:hAnsi="Times New Roman" w:cs="Times New Roman"/>
          <w:sz w:val="24"/>
          <w:szCs w:val="24"/>
        </w:rPr>
        <w:t>.</w:t>
      </w:r>
    </w:p>
    <w:p w:rsidR="008C527D" w:rsidRPr="00785E53" w:rsidRDefault="008C527D" w:rsidP="00E26F9E">
      <w:pPr>
        <w:spacing w:before="120" w:after="120" w:line="240" w:lineRule="auto"/>
        <w:ind w:right="4" w:firstLine="709"/>
        <w:jc w:val="both"/>
        <w:rPr>
          <w:rFonts w:ascii="Times New Roman" w:hAnsi="Times New Roman" w:cs="Times New Roman"/>
          <w:sz w:val="24"/>
          <w:szCs w:val="24"/>
          <w:highlight w:val="cyan"/>
        </w:rPr>
      </w:pPr>
      <w:r w:rsidRPr="00785E53">
        <w:rPr>
          <w:rFonts w:ascii="Times New Roman" w:hAnsi="Times New Roman" w:cs="Times New Roman"/>
          <w:sz w:val="24"/>
          <w:szCs w:val="24"/>
        </w:rPr>
        <w:t xml:space="preserve">Дружеството е вписано в регистъра на Софийски градски съд с Решение № 1 по фирмено дело № 8851 от 28.07.2005 г., парт. № 95723, том 1273, страница 149. </w:t>
      </w:r>
      <w:r w:rsidRPr="00785E53">
        <w:rPr>
          <w:rFonts w:ascii="Times New Roman" w:hAnsi="Times New Roman" w:cs="Times New Roman"/>
          <w:sz w:val="24"/>
          <w:szCs w:val="24"/>
          <w:highlight w:val="cyan"/>
        </w:rPr>
        <w:t xml:space="preserve"> </w:t>
      </w:r>
    </w:p>
    <w:p w:rsidR="008C527D" w:rsidRPr="00785E53" w:rsidRDefault="008C527D" w:rsidP="00E26F9E">
      <w:pPr>
        <w:spacing w:before="120" w:after="120" w:line="240" w:lineRule="auto"/>
        <w:ind w:firstLine="709"/>
        <w:jc w:val="both"/>
        <w:rPr>
          <w:rFonts w:ascii="Times New Roman" w:hAnsi="Times New Roman" w:cs="Times New Roman"/>
          <w:sz w:val="24"/>
          <w:szCs w:val="24"/>
          <w:highlight w:val="yellow"/>
        </w:rPr>
      </w:pPr>
      <w:r w:rsidRPr="00785E53">
        <w:rPr>
          <w:rFonts w:ascii="Times New Roman" w:hAnsi="Times New Roman" w:cs="Times New Roman"/>
          <w:sz w:val="24"/>
          <w:szCs w:val="24"/>
        </w:rPr>
        <w:t xml:space="preserve">Дружеството има единен идентификационен код (ЕИК): </w:t>
      </w:r>
      <w:r w:rsidRPr="00785E53">
        <w:rPr>
          <w:rFonts w:ascii="Times New Roman" w:hAnsi="Times New Roman" w:cs="Times New Roman"/>
          <w:b/>
          <w:sz w:val="24"/>
          <w:szCs w:val="24"/>
        </w:rPr>
        <w:t>131457471</w:t>
      </w:r>
      <w:r w:rsidRPr="00785E53">
        <w:rPr>
          <w:rFonts w:ascii="Times New Roman" w:hAnsi="Times New Roman" w:cs="Times New Roman"/>
          <w:sz w:val="24"/>
          <w:szCs w:val="24"/>
        </w:rPr>
        <w:t>.</w:t>
      </w:r>
    </w:p>
    <w:p w:rsidR="008C527D" w:rsidRPr="00785E53" w:rsidRDefault="008C527D" w:rsidP="00E26F9E">
      <w:pPr>
        <w:spacing w:before="120" w:after="120" w:line="240" w:lineRule="auto"/>
        <w:ind w:firstLine="709"/>
        <w:rPr>
          <w:rFonts w:ascii="Times New Roman" w:hAnsi="Times New Roman" w:cs="Times New Roman"/>
          <w:i/>
          <w:sz w:val="24"/>
          <w:szCs w:val="24"/>
          <w:u w:val="single"/>
        </w:rPr>
      </w:pPr>
      <w:r w:rsidRPr="00785E53">
        <w:rPr>
          <w:rFonts w:ascii="Times New Roman" w:hAnsi="Times New Roman" w:cs="Times New Roman"/>
          <w:i/>
          <w:sz w:val="24"/>
          <w:szCs w:val="24"/>
          <w:u w:val="single"/>
        </w:rPr>
        <w:t>5.1.3. Дата на създаване и продължителност на дейността на емитента.</w:t>
      </w:r>
    </w:p>
    <w:p w:rsidR="008C527D" w:rsidRPr="00785E53" w:rsidRDefault="006D222A" w:rsidP="003B4BB8">
      <w:pPr>
        <w:spacing w:before="120" w:after="120" w:line="240" w:lineRule="auto"/>
        <w:ind w:firstLine="142"/>
        <w:jc w:val="both"/>
        <w:rPr>
          <w:rFonts w:ascii="Times New Roman" w:hAnsi="Times New Roman" w:cs="Times New Roman"/>
          <w:sz w:val="24"/>
          <w:szCs w:val="24"/>
        </w:rPr>
      </w:pPr>
      <w:r w:rsidRPr="00785E53">
        <w:rPr>
          <w:rFonts w:ascii="Times New Roman" w:hAnsi="Times New Roman" w:cs="Times New Roman"/>
          <w:sz w:val="24"/>
          <w:szCs w:val="24"/>
        </w:rPr>
        <w:tab/>
      </w:r>
      <w:r w:rsidR="008C527D" w:rsidRPr="00785E53">
        <w:rPr>
          <w:rFonts w:ascii="Times New Roman" w:hAnsi="Times New Roman" w:cs="Times New Roman"/>
          <w:sz w:val="24"/>
          <w:szCs w:val="24"/>
        </w:rPr>
        <w:t>Дружеството е създадено по решение на Учредителното събрание, проведено на 15.07.2005 г. и е вписано в търговския регистър с Решение № 1/28.07.2005 г. на Софийски градски съд по ф.д. № 8851 от 28.07.2005 г.</w:t>
      </w:r>
    </w:p>
    <w:p w:rsidR="008C527D" w:rsidRPr="00785E53" w:rsidRDefault="006D222A" w:rsidP="003B4BB8">
      <w:pPr>
        <w:spacing w:before="120" w:after="120" w:line="240" w:lineRule="auto"/>
        <w:ind w:firstLine="426"/>
        <w:jc w:val="both"/>
        <w:rPr>
          <w:rFonts w:ascii="Times New Roman" w:hAnsi="Times New Roman" w:cs="Times New Roman"/>
          <w:sz w:val="24"/>
          <w:szCs w:val="24"/>
        </w:rPr>
      </w:pPr>
      <w:r w:rsidRPr="00785E53">
        <w:rPr>
          <w:rFonts w:ascii="Times New Roman" w:hAnsi="Times New Roman" w:cs="Times New Roman"/>
          <w:sz w:val="24"/>
          <w:szCs w:val="24"/>
        </w:rPr>
        <w:lastRenderedPageBreak/>
        <w:tab/>
      </w:r>
      <w:r w:rsidR="008C527D" w:rsidRPr="00785E53">
        <w:rPr>
          <w:rFonts w:ascii="Times New Roman" w:hAnsi="Times New Roman" w:cs="Times New Roman"/>
          <w:sz w:val="24"/>
          <w:szCs w:val="24"/>
        </w:rPr>
        <w:t>На основание § 4, ал.1 от Закона за търговския регистър Дружеството е пререгистрирано в Търговския регистър към Агенцията по вписванията под ЕИК 131457471 с дата на вписването 08.04.2008 г.</w:t>
      </w:r>
    </w:p>
    <w:p w:rsidR="008C527D" w:rsidRPr="00785E53" w:rsidRDefault="006D222A" w:rsidP="003B4BB8">
      <w:pPr>
        <w:spacing w:before="120" w:after="120" w:line="240" w:lineRule="auto"/>
        <w:ind w:firstLine="426"/>
        <w:jc w:val="both"/>
        <w:rPr>
          <w:rFonts w:ascii="Times New Roman" w:hAnsi="Times New Roman" w:cs="Times New Roman"/>
          <w:sz w:val="24"/>
          <w:szCs w:val="24"/>
        </w:rPr>
      </w:pPr>
      <w:r w:rsidRPr="00785E53">
        <w:rPr>
          <w:rFonts w:ascii="Times New Roman" w:hAnsi="Times New Roman" w:cs="Times New Roman"/>
          <w:sz w:val="24"/>
          <w:szCs w:val="24"/>
        </w:rPr>
        <w:tab/>
      </w:r>
      <w:r w:rsidR="008C527D" w:rsidRPr="00785E53">
        <w:rPr>
          <w:rFonts w:ascii="Times New Roman" w:hAnsi="Times New Roman" w:cs="Times New Roman"/>
          <w:sz w:val="24"/>
          <w:szCs w:val="24"/>
        </w:rPr>
        <w:t>Дружеството е учредено без краен срок на съществуване (за неопределен срок на съществуване).</w:t>
      </w:r>
    </w:p>
    <w:p w:rsidR="008C527D" w:rsidRPr="00785E53" w:rsidRDefault="006D222A" w:rsidP="003B4BB8">
      <w:pPr>
        <w:spacing w:before="120" w:after="120" w:line="240" w:lineRule="auto"/>
        <w:ind w:firstLine="426"/>
        <w:jc w:val="both"/>
        <w:rPr>
          <w:rFonts w:ascii="Times New Roman" w:hAnsi="Times New Roman" w:cs="Times New Roman"/>
          <w:sz w:val="24"/>
          <w:szCs w:val="24"/>
        </w:rPr>
      </w:pPr>
      <w:r w:rsidRPr="00785E53">
        <w:rPr>
          <w:rFonts w:ascii="Times New Roman" w:hAnsi="Times New Roman" w:cs="Times New Roman"/>
          <w:sz w:val="24"/>
          <w:szCs w:val="24"/>
        </w:rPr>
        <w:tab/>
      </w:r>
      <w:r w:rsidR="008C527D" w:rsidRPr="00785E53">
        <w:rPr>
          <w:rFonts w:ascii="Times New Roman" w:hAnsi="Times New Roman" w:cs="Times New Roman"/>
          <w:sz w:val="24"/>
          <w:szCs w:val="24"/>
        </w:rPr>
        <w:t>С Решение № 84-ДСИЦ на Комисията за финансов надзор (КФН) от 01.02.2006 г. Дружеството получава лиценз за упражняване на дейността си (Лиценз № 17-ДСИЦ от 07.02.2006 г.).</w:t>
      </w:r>
    </w:p>
    <w:p w:rsidR="00EB4096" w:rsidRPr="00785E53" w:rsidRDefault="00EB4096" w:rsidP="00751B75">
      <w:pPr>
        <w:ind w:firstLine="709"/>
        <w:jc w:val="both"/>
        <w:rPr>
          <w:rFonts w:ascii="Times New Roman" w:hAnsi="Times New Roman" w:cs="Times New Roman"/>
          <w:b/>
          <w:i/>
          <w:sz w:val="24"/>
          <w:szCs w:val="24"/>
          <w:u w:val="single"/>
        </w:rPr>
      </w:pPr>
      <w:r w:rsidRPr="00785E53">
        <w:rPr>
          <w:rFonts w:ascii="Times New Roman" w:hAnsi="Times New Roman" w:cs="Times New Roman"/>
          <w:i/>
          <w:sz w:val="24"/>
          <w:szCs w:val="24"/>
          <w:u w:val="single"/>
        </w:rPr>
        <w:t>5.1.4. Седалище и юридическа форма на Емитента, законодателство, съгласно което емитентът упражнява дейността си, страна на регистрация и адрес и телефонен номер на седалището.</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Дружеството е със седалище в Република България, гр. София и е учредено като Акционерно дружество със специална инвестиционна цел (АДСИЦ).</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Дружеството упражнява дейността си съгласно българското законодателство и по-специално – Закон за публичното предлагане на ценни книжа (ЗППЦК), Търговски закон (ТЗ) и Закон за дружествата със специална инвестиционна цел (ЗДСИЦ). Важни въпроси за инвеститорите във връзка с предлагането на </w:t>
      </w:r>
      <w:r w:rsidR="00D659B3" w:rsidRPr="00785E53">
        <w:rPr>
          <w:rFonts w:ascii="Times New Roman" w:hAnsi="Times New Roman" w:cs="Times New Roman"/>
          <w:sz w:val="24"/>
          <w:szCs w:val="24"/>
        </w:rPr>
        <w:t>акциите</w:t>
      </w:r>
      <w:r w:rsidRPr="00785E53">
        <w:rPr>
          <w:rFonts w:ascii="Times New Roman" w:hAnsi="Times New Roman" w:cs="Times New Roman"/>
          <w:sz w:val="24"/>
          <w:szCs w:val="24"/>
        </w:rPr>
        <w:t xml:space="preserve"> се уреждат в Наредба №2 от 17.09.2003 г. на КФН за проспектите при публично предлагане и допускане до търговия на регулиран пазар на ценни книжа и за разкриването на информация от публичните дружества и другите емитенти на ценни книжа; Регламент 809/2004 на Европейската комисия; Регламент 1787/2006 на Европейската комисия; Регламент 211/2007 на Европейската комисия и Регламент 2273/2003 на Европейската комисия; Закон за корпоративното подоходно облагане; Закон за данъците върху доходите на физическите лица; Валутен закон.</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Място на осъществяване на дейността: гр. София 1407, район Лозенец, бул. „Черни връх” № 51Б, тел.: +359 (2) 8 199 103, факс: +359 (2) 962 13 22, електронен адрес: </w:t>
      </w:r>
      <w:hyperlink r:id="rId16" w:tooltip="blocked::mailto:office@fpp.bg" w:history="1">
        <w:r w:rsidRPr="00785E53">
          <w:rPr>
            <w:rFonts w:ascii="Times New Roman" w:hAnsi="Times New Roman" w:cs="Times New Roman"/>
            <w:sz w:val="24"/>
            <w:szCs w:val="24"/>
          </w:rPr>
          <w:t>office@fpp.bg</w:t>
        </w:r>
      </w:hyperlink>
    </w:p>
    <w:p w:rsidR="00893418" w:rsidRPr="00785E53" w:rsidRDefault="00EB4096"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sz w:val="24"/>
          <w:szCs w:val="24"/>
        </w:rPr>
        <w:t>Страницата на дружеството в интернет е: www.fpp.bg.</w:t>
      </w:r>
    </w:p>
    <w:p w:rsidR="00EB4096" w:rsidRPr="00785E53" w:rsidRDefault="00EB4096"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5.1.5. Информация за важни събития в развитието на Емитента и такива свързани с неговата платежоспособност.</w:t>
      </w:r>
    </w:p>
    <w:p w:rsidR="00EB4096" w:rsidRPr="00785E53" w:rsidRDefault="00DB1904" w:rsidP="003B4BB8">
      <w:pPr>
        <w:spacing w:before="120" w:after="120" w:line="240" w:lineRule="auto"/>
        <w:ind w:firstLine="426"/>
        <w:jc w:val="both"/>
        <w:rPr>
          <w:rFonts w:ascii="Times New Roman" w:hAnsi="Times New Roman" w:cs="Times New Roman"/>
          <w:sz w:val="24"/>
          <w:szCs w:val="24"/>
        </w:rPr>
      </w:pPr>
      <w:r w:rsidRPr="00785E53">
        <w:rPr>
          <w:rFonts w:ascii="Times New Roman" w:hAnsi="Times New Roman" w:cs="Times New Roman"/>
          <w:sz w:val="24"/>
          <w:szCs w:val="24"/>
        </w:rPr>
        <w:tab/>
      </w:r>
      <w:r w:rsidR="00EB4096" w:rsidRPr="00785E53">
        <w:rPr>
          <w:rFonts w:ascii="Times New Roman" w:hAnsi="Times New Roman" w:cs="Times New Roman"/>
          <w:sz w:val="24"/>
          <w:szCs w:val="24"/>
        </w:rPr>
        <w:t xml:space="preserve">От датата на учредяването на </w:t>
      </w:r>
      <w:r w:rsidR="00EB4096" w:rsidRPr="00785E53">
        <w:rPr>
          <w:rFonts w:ascii="Times New Roman" w:hAnsi="Times New Roman" w:cs="Times New Roman"/>
          <w:b/>
          <w:i/>
          <w:sz w:val="24"/>
          <w:szCs w:val="24"/>
        </w:rPr>
        <w:t>„ФеърПлей Пропъртис” АДСИЦ</w:t>
      </w:r>
      <w:r w:rsidR="00EB4096" w:rsidRPr="00785E53">
        <w:rPr>
          <w:rFonts w:ascii="Times New Roman" w:hAnsi="Times New Roman" w:cs="Times New Roman"/>
          <w:sz w:val="24"/>
          <w:szCs w:val="24"/>
        </w:rPr>
        <w:t xml:space="preserve"> до датата на съставяне на настоящия документ:</w:t>
      </w:r>
    </w:p>
    <w:p w:rsidR="00EB4096" w:rsidRPr="00785E53" w:rsidRDefault="00EB4096"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Не е извършвано преобразуване на Дружеството и същото не е било обект на консолидация;</w:t>
      </w:r>
    </w:p>
    <w:p w:rsidR="00EB4096" w:rsidRPr="00785E53" w:rsidRDefault="005168AE"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Н</w:t>
      </w:r>
      <w:r w:rsidR="00EB4096" w:rsidRPr="00785E53">
        <w:rPr>
          <w:rFonts w:ascii="Times New Roman" w:hAnsi="Times New Roman" w:cs="Times New Roman"/>
          <w:sz w:val="24"/>
          <w:szCs w:val="24"/>
        </w:rPr>
        <w:t xml:space="preserve">е е осъществявало прехвърляне или залог на </w:t>
      </w:r>
      <w:r w:rsidRPr="00785E53">
        <w:rPr>
          <w:rFonts w:ascii="Times New Roman" w:hAnsi="Times New Roman" w:cs="Times New Roman"/>
          <w:sz w:val="24"/>
          <w:szCs w:val="24"/>
        </w:rPr>
        <w:t>Дружеството</w:t>
      </w:r>
      <w:r w:rsidR="00EB4096" w:rsidRPr="00785E53">
        <w:rPr>
          <w:rFonts w:ascii="Times New Roman" w:hAnsi="Times New Roman" w:cs="Times New Roman"/>
          <w:sz w:val="24"/>
          <w:szCs w:val="24"/>
        </w:rPr>
        <w:t xml:space="preserve"> си;</w:t>
      </w:r>
    </w:p>
    <w:p w:rsidR="00EB4096" w:rsidRPr="00785E53" w:rsidRDefault="00EB4096"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Не е извършвано придобиване или разпореждане с активи на значителна стойност извън обичайния ход на дейността му;</w:t>
      </w:r>
    </w:p>
    <w:p w:rsidR="00EB4096" w:rsidRPr="00785E53" w:rsidRDefault="00EB4096"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Няма отправени търгови предложения от трети лица към Дружеството или от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към други дружества;</w:t>
      </w:r>
    </w:p>
    <w:p w:rsidR="00EB4096" w:rsidRPr="00785E53" w:rsidRDefault="00EB4096"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Не са настъпвали съществени или други промени в предмета на дейност на Дружеството;</w:t>
      </w:r>
    </w:p>
    <w:p w:rsidR="00EB4096" w:rsidRPr="00785E53" w:rsidRDefault="00EB4096"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Не са завеждани искови молби за откриване на производство по несъстоятелност за Дружеството.</w:t>
      </w:r>
    </w:p>
    <w:p w:rsidR="00EB4096" w:rsidRPr="00785E53" w:rsidRDefault="00EB4096"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Дружеството изпълнява задълженията си в срок и няма просрочени задължения.</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От датата на учредяване на Дружеството до датата на изготвяне на настоящия документ няма необичайни събития, извън основната и обичайна дейност на Дружеството, свързани с неговата платежоспособност.</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Основните събития свързани с платежоспособността на Дружеството са свързани с увеличението на капитала му и с ползването на външен кредитен ресурс.</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На 05.04.2006 г. приключи подписката за първото увеличение на капитала на Дружеството със 150 000 бр. нови обикновени, поименни, безналични акции с право на глас, всяка с номинал 1 лв. Това увеличение на капитала е вписано в търговския регистър на 12.04.2006 г. </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На 17.07.2006 г. приключи подписката за второто увеличение на капитала на Дружеството с 24 700 000 бр. нови обикновени, поименни, безналични акции с право на глас, всяка с номинал 1 лв. Това увеличение на капитала е вписано в търговския регистър на 18.07.2006 г.</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На 27.09.2006 г. приключи подписката за третото увеличение на капитала на Дружеството с 25 350 000 бр. нови обикновени, поименни, безналични акции с право на глас, всяка с номинал 1 лв. Това увеличение на капитала е вписано в търговския регистър на 28.09.2006 г.</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На 06.03.2008 г. приключи подписката за четвъртото увеличение на капитала на Дружеството с 5 125 370 бр. нови обикновени, поименни, безналични акции с право на глас, всяка с номинал 1 лв. Това увеличение на капитала е вписано в търговския регистър на 08.04.2008 г. Размерът на емисията след увеличението е 55 825 370 броя акции.</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През 2014 г. Дружеството извърши т. нар. „обратен сплит” в две стъпки, както следва:</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При първата стъпка по решение на общото събрание на акционерите от 30.06.2014г. беше увеличена номиналната стойност на издадените от Дружеството акции от </w:t>
      </w:r>
      <w:r w:rsidRPr="00785E53">
        <w:rPr>
          <w:rFonts w:ascii="Times New Roman" w:eastAsia="Calibri" w:hAnsi="Times New Roman" w:cs="Times New Roman"/>
          <w:sz w:val="24"/>
          <w:szCs w:val="24"/>
        </w:rPr>
        <w:t xml:space="preserve">1.00 лев на 2.00 лева и съответно </w:t>
      </w:r>
      <w:r w:rsidRPr="00785E53">
        <w:rPr>
          <w:rFonts w:ascii="Times New Roman" w:hAnsi="Times New Roman" w:cs="Times New Roman"/>
          <w:sz w:val="24"/>
          <w:szCs w:val="24"/>
        </w:rPr>
        <w:t xml:space="preserve">бе </w:t>
      </w:r>
      <w:r w:rsidRPr="00785E53">
        <w:rPr>
          <w:rFonts w:ascii="Times New Roman" w:eastAsia="Calibri" w:hAnsi="Times New Roman" w:cs="Times New Roman"/>
          <w:sz w:val="24"/>
          <w:szCs w:val="24"/>
        </w:rPr>
        <w:t>намален</w:t>
      </w:r>
      <w:r w:rsidRPr="00785E53">
        <w:rPr>
          <w:rFonts w:ascii="Times New Roman" w:hAnsi="Times New Roman" w:cs="Times New Roman"/>
          <w:sz w:val="24"/>
          <w:szCs w:val="24"/>
        </w:rPr>
        <w:t xml:space="preserve"> броят на тези акции от 55 825 370 на 27 912 685</w:t>
      </w:r>
      <w:r w:rsidRPr="00785E53">
        <w:rPr>
          <w:rFonts w:ascii="Times New Roman" w:eastAsia="Calibri" w:hAnsi="Times New Roman" w:cs="Times New Roman"/>
          <w:sz w:val="24"/>
          <w:szCs w:val="24"/>
        </w:rPr>
        <w:t xml:space="preserve"> броя при запазване на размера н</w:t>
      </w:r>
      <w:r w:rsidRPr="00785E53">
        <w:rPr>
          <w:rFonts w:ascii="Times New Roman" w:hAnsi="Times New Roman" w:cs="Times New Roman"/>
          <w:sz w:val="24"/>
          <w:szCs w:val="24"/>
        </w:rPr>
        <w:t xml:space="preserve">а капитала на дружеството на 55 825 </w:t>
      </w:r>
      <w:r w:rsidRPr="00785E53">
        <w:rPr>
          <w:rFonts w:ascii="Times New Roman" w:eastAsia="Calibri" w:hAnsi="Times New Roman" w:cs="Times New Roman"/>
          <w:sz w:val="24"/>
          <w:szCs w:val="24"/>
        </w:rPr>
        <w:t>370 лева.</w:t>
      </w:r>
      <w:r w:rsidRPr="00785E53">
        <w:rPr>
          <w:rFonts w:ascii="Times New Roman" w:hAnsi="Times New Roman" w:cs="Times New Roman"/>
          <w:sz w:val="24"/>
          <w:szCs w:val="24"/>
        </w:rPr>
        <w:t xml:space="preserve"> Търговският регистър отрази тази промяна на 18.07.2014г. </w:t>
      </w:r>
    </w:p>
    <w:p w:rsidR="00EB4096" w:rsidRPr="00785E53" w:rsidRDefault="00EB409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При втората стъпка отново по решение на общото събрание на акционерите от 08.09.2014г. Дружеството намали размера на регистрирания си капитал от 55 825 370 лева на 27 912 685 лв., посредством намаляване на номиналната стойност на емитираните от „ФеърПлей Пропъртис” АДСИЦ акции от 2.00 лева на 1.00 лев при запазване броя на издадените от Дружеството акции на 27 912 685 броя. Търговският регистър отрази тази промяна на 22.12.2014г.  </w:t>
      </w:r>
    </w:p>
    <w:p w:rsidR="00431026" w:rsidRDefault="0043102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Разпределен финансов резултат и брутни дивиденти от учредяването на Дружеството:</w:t>
      </w:r>
    </w:p>
    <w:p w:rsidR="00F52F80" w:rsidRDefault="00F52F80" w:rsidP="00E26F9E">
      <w:pPr>
        <w:spacing w:before="120" w:after="120" w:line="240" w:lineRule="auto"/>
        <w:ind w:firstLine="709"/>
        <w:jc w:val="both"/>
        <w:rPr>
          <w:rFonts w:ascii="Times New Roman" w:hAnsi="Times New Roman" w:cs="Times New Roman"/>
          <w:sz w:val="24"/>
          <w:szCs w:val="24"/>
        </w:rPr>
      </w:pPr>
    </w:p>
    <w:p w:rsidR="00F52F80" w:rsidRDefault="00F52F80" w:rsidP="00E26F9E">
      <w:pPr>
        <w:spacing w:before="120" w:after="120" w:line="240" w:lineRule="auto"/>
        <w:ind w:firstLine="709"/>
        <w:jc w:val="both"/>
        <w:rPr>
          <w:rFonts w:ascii="Times New Roman" w:hAnsi="Times New Roman" w:cs="Times New Roman"/>
          <w:sz w:val="24"/>
          <w:szCs w:val="24"/>
        </w:rPr>
      </w:pPr>
    </w:p>
    <w:p w:rsidR="00F52F80" w:rsidRDefault="00F52F80" w:rsidP="00E26F9E">
      <w:pPr>
        <w:spacing w:before="120" w:after="120" w:line="240" w:lineRule="auto"/>
        <w:ind w:firstLine="709"/>
        <w:jc w:val="both"/>
        <w:rPr>
          <w:rFonts w:ascii="Times New Roman" w:hAnsi="Times New Roman" w:cs="Times New Roman"/>
          <w:sz w:val="24"/>
          <w:szCs w:val="24"/>
        </w:rPr>
      </w:pPr>
    </w:p>
    <w:p w:rsidR="00F52F80" w:rsidRDefault="00F52F80" w:rsidP="00E26F9E">
      <w:pPr>
        <w:spacing w:before="120" w:after="120" w:line="240" w:lineRule="auto"/>
        <w:ind w:firstLine="709"/>
        <w:jc w:val="both"/>
        <w:rPr>
          <w:rFonts w:ascii="Times New Roman" w:hAnsi="Times New Roman" w:cs="Times New Roman"/>
          <w:sz w:val="24"/>
          <w:szCs w:val="24"/>
        </w:rPr>
      </w:pPr>
    </w:p>
    <w:p w:rsidR="00F52F80" w:rsidRPr="00785E53" w:rsidRDefault="00F52F80" w:rsidP="00E26F9E">
      <w:pPr>
        <w:spacing w:before="120" w:after="120" w:line="240" w:lineRule="auto"/>
        <w:ind w:firstLine="709"/>
        <w:jc w:val="both"/>
        <w:rPr>
          <w:rFonts w:ascii="Times New Roman" w:hAnsi="Times New Roman" w:cs="Times New Roman"/>
          <w:sz w:val="24"/>
          <w:szCs w:val="24"/>
        </w:rPr>
      </w:pPr>
    </w:p>
    <w:p w:rsidR="00E453B9" w:rsidRPr="00785E53" w:rsidRDefault="00E453B9" w:rsidP="00E26F9E">
      <w:pPr>
        <w:spacing w:before="120" w:after="120" w:line="240" w:lineRule="auto"/>
        <w:ind w:firstLine="709"/>
        <w:jc w:val="right"/>
        <w:rPr>
          <w:rFonts w:ascii="Times New Roman" w:hAnsi="Times New Roman" w:cs="Times New Roman"/>
          <w:b/>
          <w:sz w:val="20"/>
          <w:szCs w:val="20"/>
        </w:rPr>
      </w:pPr>
      <w:r w:rsidRPr="00785E53">
        <w:rPr>
          <w:rFonts w:ascii="Times New Roman" w:hAnsi="Times New Roman" w:cs="Times New Roman"/>
          <w:b/>
          <w:sz w:val="20"/>
          <w:szCs w:val="20"/>
        </w:rPr>
        <w:lastRenderedPageBreak/>
        <w:t>Таб</w:t>
      </w:r>
      <w:r w:rsidR="00F85415" w:rsidRPr="00785E53">
        <w:rPr>
          <w:rFonts w:ascii="Times New Roman" w:hAnsi="Times New Roman" w:cs="Times New Roman"/>
          <w:b/>
          <w:sz w:val="20"/>
          <w:szCs w:val="20"/>
        </w:rPr>
        <w:t>л</w:t>
      </w:r>
      <w:r w:rsidRPr="00785E53">
        <w:rPr>
          <w:rFonts w:ascii="Times New Roman" w:hAnsi="Times New Roman" w:cs="Times New Roman"/>
          <w:b/>
          <w:sz w:val="20"/>
          <w:szCs w:val="20"/>
        </w:rPr>
        <w:t>.</w:t>
      </w:r>
      <w:r w:rsidR="00D41901" w:rsidRPr="00785E53">
        <w:rPr>
          <w:rFonts w:ascii="Times New Roman" w:hAnsi="Times New Roman" w:cs="Times New Roman"/>
          <w:b/>
          <w:sz w:val="20"/>
          <w:szCs w:val="20"/>
        </w:rPr>
        <w:t>8</w:t>
      </w:r>
    </w:p>
    <w:p w:rsidR="00991487" w:rsidRPr="00785E53" w:rsidRDefault="00991487" w:rsidP="00991487">
      <w:pPr>
        <w:spacing w:before="120" w:after="120" w:line="240" w:lineRule="auto"/>
        <w:ind w:firstLine="709"/>
        <w:jc w:val="center"/>
        <w:rPr>
          <w:rFonts w:ascii="Times New Roman" w:hAnsi="Times New Roman" w:cs="Times New Roman"/>
          <w:b/>
          <w:sz w:val="20"/>
          <w:szCs w:val="20"/>
        </w:rPr>
      </w:pPr>
      <w:r w:rsidRPr="00785E53">
        <w:rPr>
          <w:rFonts w:ascii="Times New Roman" w:hAnsi="Times New Roman" w:cs="Times New Roman"/>
          <w:b/>
          <w:sz w:val="24"/>
          <w:szCs w:val="24"/>
        </w:rPr>
        <w:t>Брутни дивиденти от учредяването на Дружеството</w:t>
      </w:r>
    </w:p>
    <w:tbl>
      <w:tblPr>
        <w:tblW w:w="8945" w:type="dxa"/>
        <w:jc w:val="center"/>
        <w:tblCellMar>
          <w:left w:w="70" w:type="dxa"/>
          <w:right w:w="70" w:type="dxa"/>
        </w:tblCellMar>
        <w:tblLook w:val="04A0"/>
      </w:tblPr>
      <w:tblGrid>
        <w:gridCol w:w="1298"/>
        <w:gridCol w:w="2740"/>
        <w:gridCol w:w="2562"/>
        <w:gridCol w:w="2345"/>
      </w:tblGrid>
      <w:tr w:rsidR="00271CF7" w:rsidRPr="00785E53" w:rsidTr="00763331">
        <w:trPr>
          <w:trHeight w:val="900"/>
          <w:jc w:val="center"/>
        </w:trPr>
        <w:tc>
          <w:tcPr>
            <w:tcW w:w="1298" w:type="dxa"/>
            <w:tcBorders>
              <w:top w:val="nil"/>
              <w:left w:val="nil"/>
              <w:bottom w:val="nil"/>
              <w:right w:val="nil"/>
            </w:tcBorders>
            <w:shd w:val="clear" w:color="000000" w:fill="BFBFBF"/>
            <w:noWrap/>
            <w:vAlign w:val="bottom"/>
            <w:hideMark/>
          </w:tcPr>
          <w:p w:rsidR="00271CF7" w:rsidRPr="00EC4279" w:rsidRDefault="00271CF7" w:rsidP="00D23C23">
            <w:pPr>
              <w:spacing w:after="120" w:line="240" w:lineRule="auto"/>
              <w:jc w:val="center"/>
              <w:rPr>
                <w:rFonts w:ascii="Times New Roman" w:eastAsia="Times New Roman" w:hAnsi="Times New Roman" w:cs="Times New Roman"/>
                <w:b/>
                <w:bCs/>
                <w:color w:val="000000"/>
                <w:sz w:val="20"/>
                <w:szCs w:val="20"/>
                <w:lang w:eastAsia="bg-BG"/>
              </w:rPr>
            </w:pPr>
            <w:r w:rsidRPr="00EC4279">
              <w:rPr>
                <w:rFonts w:ascii="Times New Roman" w:eastAsia="Times New Roman" w:hAnsi="Times New Roman" w:cs="Times New Roman"/>
                <w:b/>
                <w:bCs/>
                <w:color w:val="000000"/>
                <w:sz w:val="20"/>
                <w:szCs w:val="20"/>
                <w:lang w:eastAsia="bg-BG"/>
              </w:rPr>
              <w:t>За година</w:t>
            </w:r>
          </w:p>
        </w:tc>
        <w:tc>
          <w:tcPr>
            <w:tcW w:w="2740" w:type="dxa"/>
            <w:tcBorders>
              <w:top w:val="nil"/>
              <w:left w:val="nil"/>
              <w:bottom w:val="nil"/>
              <w:right w:val="nil"/>
            </w:tcBorders>
            <w:shd w:val="clear" w:color="000000" w:fill="BFBFBF"/>
            <w:vAlign w:val="bottom"/>
            <w:hideMark/>
          </w:tcPr>
          <w:p w:rsidR="00271CF7" w:rsidRPr="00EC4279" w:rsidRDefault="00271CF7" w:rsidP="00D23C23">
            <w:pPr>
              <w:spacing w:after="120" w:line="240" w:lineRule="auto"/>
              <w:jc w:val="center"/>
              <w:rPr>
                <w:rFonts w:ascii="Times New Roman" w:eastAsia="Times New Roman" w:hAnsi="Times New Roman" w:cs="Times New Roman"/>
                <w:b/>
                <w:bCs/>
                <w:color w:val="000000"/>
                <w:sz w:val="20"/>
                <w:szCs w:val="20"/>
                <w:lang w:eastAsia="bg-BG"/>
              </w:rPr>
            </w:pPr>
            <w:r w:rsidRPr="00EC4279">
              <w:rPr>
                <w:rFonts w:ascii="Times New Roman" w:eastAsia="Times New Roman" w:hAnsi="Times New Roman" w:cs="Times New Roman"/>
                <w:b/>
                <w:bCs/>
                <w:color w:val="000000"/>
                <w:sz w:val="20"/>
                <w:szCs w:val="20"/>
                <w:lang w:eastAsia="bg-BG"/>
              </w:rPr>
              <w:t>Финансов резултат за разпределение (лв.)</w:t>
            </w:r>
          </w:p>
        </w:tc>
        <w:tc>
          <w:tcPr>
            <w:tcW w:w="2562" w:type="dxa"/>
            <w:tcBorders>
              <w:top w:val="nil"/>
              <w:left w:val="nil"/>
              <w:bottom w:val="nil"/>
              <w:right w:val="nil"/>
            </w:tcBorders>
            <w:shd w:val="clear" w:color="000000" w:fill="BFBFBF"/>
            <w:vAlign w:val="bottom"/>
            <w:hideMark/>
          </w:tcPr>
          <w:p w:rsidR="00271CF7" w:rsidRPr="00EC4279" w:rsidRDefault="00271CF7" w:rsidP="00D23C23">
            <w:pPr>
              <w:spacing w:after="120" w:line="240" w:lineRule="auto"/>
              <w:jc w:val="center"/>
              <w:rPr>
                <w:rFonts w:ascii="Times New Roman" w:eastAsia="Times New Roman" w:hAnsi="Times New Roman" w:cs="Times New Roman"/>
                <w:b/>
                <w:bCs/>
                <w:color w:val="000000"/>
                <w:sz w:val="20"/>
                <w:szCs w:val="20"/>
                <w:lang w:eastAsia="bg-BG"/>
              </w:rPr>
            </w:pPr>
            <w:r w:rsidRPr="00EC4279">
              <w:rPr>
                <w:rFonts w:ascii="Times New Roman" w:eastAsia="Times New Roman" w:hAnsi="Times New Roman" w:cs="Times New Roman"/>
                <w:b/>
                <w:bCs/>
                <w:color w:val="000000"/>
                <w:sz w:val="20"/>
                <w:szCs w:val="20"/>
                <w:lang w:eastAsia="bg-BG"/>
              </w:rPr>
              <w:t>Брутен дивидент за разпределение на една акция (лв.)</w:t>
            </w:r>
          </w:p>
        </w:tc>
        <w:tc>
          <w:tcPr>
            <w:tcW w:w="2345" w:type="dxa"/>
            <w:tcBorders>
              <w:top w:val="nil"/>
              <w:left w:val="nil"/>
              <w:bottom w:val="nil"/>
              <w:right w:val="nil"/>
            </w:tcBorders>
            <w:shd w:val="clear" w:color="000000" w:fill="BFBFBF"/>
            <w:vAlign w:val="bottom"/>
            <w:hideMark/>
          </w:tcPr>
          <w:p w:rsidR="00271CF7" w:rsidRPr="00EC4279" w:rsidRDefault="00271CF7" w:rsidP="00D23C23">
            <w:pPr>
              <w:spacing w:after="120" w:line="240" w:lineRule="auto"/>
              <w:jc w:val="center"/>
              <w:rPr>
                <w:rFonts w:ascii="Times New Roman" w:eastAsia="Times New Roman" w:hAnsi="Times New Roman" w:cs="Times New Roman"/>
                <w:b/>
                <w:bCs/>
                <w:color w:val="000000"/>
                <w:sz w:val="20"/>
                <w:szCs w:val="20"/>
                <w:lang w:eastAsia="bg-BG"/>
              </w:rPr>
            </w:pPr>
            <w:r w:rsidRPr="00EC4279">
              <w:rPr>
                <w:rFonts w:ascii="Times New Roman" w:eastAsia="Times New Roman" w:hAnsi="Times New Roman" w:cs="Times New Roman"/>
                <w:b/>
                <w:bCs/>
                <w:color w:val="000000"/>
                <w:sz w:val="20"/>
                <w:szCs w:val="20"/>
                <w:lang w:eastAsia="bg-BG"/>
              </w:rPr>
              <w:t>Дата на Общо събрание на акционерите</w:t>
            </w:r>
          </w:p>
        </w:tc>
      </w:tr>
      <w:tr w:rsidR="00271CF7" w:rsidRPr="00785E53" w:rsidTr="00763331">
        <w:trPr>
          <w:trHeight w:val="300"/>
          <w:jc w:val="center"/>
        </w:trPr>
        <w:tc>
          <w:tcPr>
            <w:tcW w:w="12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2014</w:t>
            </w:r>
          </w:p>
        </w:tc>
        <w:tc>
          <w:tcPr>
            <w:tcW w:w="2740" w:type="dxa"/>
            <w:tcBorders>
              <w:top w:val="single" w:sz="4" w:space="0" w:color="auto"/>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w:t>
            </w:r>
          </w:p>
        </w:tc>
        <w:tc>
          <w:tcPr>
            <w:tcW w:w="2562" w:type="dxa"/>
            <w:tcBorders>
              <w:top w:val="single" w:sz="4" w:space="0" w:color="auto"/>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w:t>
            </w:r>
          </w:p>
        </w:tc>
        <w:tc>
          <w:tcPr>
            <w:tcW w:w="2345" w:type="dxa"/>
            <w:tcBorders>
              <w:top w:val="single" w:sz="4" w:space="0" w:color="auto"/>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16.6.2015</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2013</w:t>
            </w:r>
          </w:p>
        </w:tc>
        <w:tc>
          <w:tcPr>
            <w:tcW w:w="2740"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w:t>
            </w:r>
          </w:p>
        </w:tc>
        <w:tc>
          <w:tcPr>
            <w:tcW w:w="2562"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w:t>
            </w:r>
          </w:p>
        </w:tc>
        <w:tc>
          <w:tcPr>
            <w:tcW w:w="2345"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30.6.2014</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2012</w:t>
            </w:r>
          </w:p>
        </w:tc>
        <w:tc>
          <w:tcPr>
            <w:tcW w:w="2740"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1</w:t>
            </w:r>
            <w:r w:rsidR="00391868" w:rsidRPr="00EC4279">
              <w:rPr>
                <w:rFonts w:ascii="Times New Roman" w:eastAsia="Times New Roman" w:hAnsi="Times New Roman" w:cs="Times New Roman"/>
                <w:color w:val="000000"/>
                <w:sz w:val="20"/>
                <w:szCs w:val="20"/>
                <w:lang w:eastAsia="bg-BG"/>
              </w:rPr>
              <w:t xml:space="preserve"> </w:t>
            </w:r>
            <w:r w:rsidRPr="00EC4279">
              <w:rPr>
                <w:rFonts w:ascii="Times New Roman" w:eastAsia="Times New Roman" w:hAnsi="Times New Roman" w:cs="Times New Roman"/>
                <w:color w:val="000000"/>
                <w:sz w:val="20"/>
                <w:szCs w:val="20"/>
                <w:lang w:eastAsia="bg-BG"/>
              </w:rPr>
              <w:t>786</w:t>
            </w:r>
            <w:r w:rsidR="00763331" w:rsidRPr="00EC4279">
              <w:rPr>
                <w:rFonts w:ascii="Times New Roman" w:eastAsia="Times New Roman" w:hAnsi="Times New Roman" w:cs="Times New Roman"/>
                <w:color w:val="000000"/>
                <w:sz w:val="20"/>
                <w:szCs w:val="20"/>
                <w:lang w:eastAsia="bg-BG"/>
              </w:rPr>
              <w:t xml:space="preserve"> </w:t>
            </w:r>
            <w:r w:rsidRPr="00EC4279">
              <w:rPr>
                <w:rFonts w:ascii="Times New Roman" w:eastAsia="Times New Roman" w:hAnsi="Times New Roman" w:cs="Times New Roman"/>
                <w:color w:val="000000"/>
                <w:sz w:val="20"/>
                <w:szCs w:val="20"/>
                <w:lang w:eastAsia="bg-BG"/>
              </w:rPr>
              <w:t>421</w:t>
            </w:r>
          </w:p>
        </w:tc>
        <w:tc>
          <w:tcPr>
            <w:tcW w:w="2562"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0,032</w:t>
            </w:r>
          </w:p>
        </w:tc>
        <w:tc>
          <w:tcPr>
            <w:tcW w:w="2345"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15.5.2013</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2011</w:t>
            </w:r>
          </w:p>
        </w:tc>
        <w:tc>
          <w:tcPr>
            <w:tcW w:w="2740"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w:t>
            </w:r>
            <w:r w:rsidR="00763331" w:rsidRPr="00EC4279">
              <w:rPr>
                <w:rFonts w:ascii="Times New Roman" w:eastAsia="Times New Roman" w:hAnsi="Times New Roman" w:cs="Times New Roman"/>
                <w:color w:val="000000"/>
                <w:sz w:val="20"/>
                <w:szCs w:val="20"/>
                <w:lang w:eastAsia="bg-BG"/>
              </w:rPr>
              <w:t> </w:t>
            </w:r>
            <w:r w:rsidRPr="00EC4279">
              <w:rPr>
                <w:rFonts w:ascii="Times New Roman" w:eastAsia="Times New Roman" w:hAnsi="Times New Roman" w:cs="Times New Roman"/>
                <w:color w:val="000000"/>
                <w:sz w:val="20"/>
                <w:szCs w:val="20"/>
                <w:lang w:eastAsia="bg-BG"/>
              </w:rPr>
              <w:t>009</w:t>
            </w:r>
            <w:r w:rsidR="00763331" w:rsidRPr="00EC4279">
              <w:rPr>
                <w:rFonts w:ascii="Times New Roman" w:eastAsia="Times New Roman" w:hAnsi="Times New Roman" w:cs="Times New Roman"/>
                <w:color w:val="000000"/>
                <w:sz w:val="20"/>
                <w:szCs w:val="20"/>
                <w:lang w:eastAsia="bg-BG"/>
              </w:rPr>
              <w:t xml:space="preserve"> </w:t>
            </w:r>
            <w:r w:rsidRPr="00EC4279">
              <w:rPr>
                <w:rFonts w:ascii="Times New Roman" w:eastAsia="Times New Roman" w:hAnsi="Times New Roman" w:cs="Times New Roman"/>
                <w:color w:val="000000"/>
                <w:sz w:val="20"/>
                <w:szCs w:val="20"/>
                <w:lang w:eastAsia="bg-BG"/>
              </w:rPr>
              <w:t>713</w:t>
            </w:r>
          </w:p>
        </w:tc>
        <w:tc>
          <w:tcPr>
            <w:tcW w:w="2562"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0,036</w:t>
            </w:r>
          </w:p>
        </w:tc>
        <w:tc>
          <w:tcPr>
            <w:tcW w:w="2345"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30.5.2012</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2010</w:t>
            </w:r>
          </w:p>
        </w:tc>
        <w:tc>
          <w:tcPr>
            <w:tcW w:w="2740"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111</w:t>
            </w:r>
            <w:r w:rsidR="00763331" w:rsidRPr="00EC4279">
              <w:rPr>
                <w:rFonts w:ascii="Times New Roman" w:eastAsia="Times New Roman" w:hAnsi="Times New Roman" w:cs="Times New Roman"/>
                <w:color w:val="000000"/>
                <w:sz w:val="20"/>
                <w:szCs w:val="20"/>
                <w:lang w:eastAsia="bg-BG"/>
              </w:rPr>
              <w:t xml:space="preserve"> </w:t>
            </w:r>
            <w:r w:rsidRPr="00EC4279">
              <w:rPr>
                <w:rFonts w:ascii="Times New Roman" w:eastAsia="Times New Roman" w:hAnsi="Times New Roman" w:cs="Times New Roman"/>
                <w:color w:val="000000"/>
                <w:sz w:val="20"/>
                <w:szCs w:val="20"/>
                <w:lang w:eastAsia="bg-BG"/>
              </w:rPr>
              <w:t>651</w:t>
            </w:r>
          </w:p>
        </w:tc>
        <w:tc>
          <w:tcPr>
            <w:tcW w:w="2562"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0,002</w:t>
            </w:r>
          </w:p>
        </w:tc>
        <w:tc>
          <w:tcPr>
            <w:tcW w:w="2345"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27.4.2011</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2009</w:t>
            </w:r>
          </w:p>
        </w:tc>
        <w:tc>
          <w:tcPr>
            <w:tcW w:w="2740"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976</w:t>
            </w:r>
            <w:r w:rsidR="00763331" w:rsidRPr="00EC4279">
              <w:rPr>
                <w:rFonts w:ascii="Times New Roman" w:eastAsia="Times New Roman" w:hAnsi="Times New Roman" w:cs="Times New Roman"/>
                <w:color w:val="000000"/>
                <w:sz w:val="20"/>
                <w:szCs w:val="20"/>
                <w:lang w:eastAsia="bg-BG"/>
              </w:rPr>
              <w:t xml:space="preserve"> </w:t>
            </w:r>
            <w:r w:rsidRPr="00EC4279">
              <w:rPr>
                <w:rFonts w:ascii="Times New Roman" w:eastAsia="Times New Roman" w:hAnsi="Times New Roman" w:cs="Times New Roman"/>
                <w:color w:val="000000"/>
                <w:sz w:val="20"/>
                <w:szCs w:val="20"/>
                <w:lang w:eastAsia="bg-BG"/>
              </w:rPr>
              <w:t>944</w:t>
            </w:r>
          </w:p>
        </w:tc>
        <w:tc>
          <w:tcPr>
            <w:tcW w:w="2562"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0,0175</w:t>
            </w:r>
          </w:p>
        </w:tc>
        <w:tc>
          <w:tcPr>
            <w:tcW w:w="2345"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24.3.2010</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2008</w:t>
            </w:r>
          </w:p>
        </w:tc>
        <w:tc>
          <w:tcPr>
            <w:tcW w:w="2740"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7</w:t>
            </w:r>
            <w:r w:rsidR="00763331" w:rsidRPr="00EC4279">
              <w:rPr>
                <w:rFonts w:ascii="Times New Roman" w:eastAsia="Times New Roman" w:hAnsi="Times New Roman" w:cs="Times New Roman"/>
                <w:color w:val="000000"/>
                <w:sz w:val="20"/>
                <w:szCs w:val="20"/>
                <w:lang w:eastAsia="bg-BG"/>
              </w:rPr>
              <w:t xml:space="preserve"> </w:t>
            </w:r>
            <w:r w:rsidRPr="00EC4279">
              <w:rPr>
                <w:rFonts w:ascii="Times New Roman" w:eastAsia="Times New Roman" w:hAnsi="Times New Roman" w:cs="Times New Roman"/>
                <w:color w:val="000000"/>
                <w:sz w:val="20"/>
                <w:szCs w:val="20"/>
                <w:lang w:eastAsia="bg-BG"/>
              </w:rPr>
              <w:t>257</w:t>
            </w:r>
            <w:r w:rsidR="00763331" w:rsidRPr="00EC4279">
              <w:rPr>
                <w:rFonts w:ascii="Times New Roman" w:eastAsia="Times New Roman" w:hAnsi="Times New Roman" w:cs="Times New Roman"/>
                <w:color w:val="000000"/>
                <w:sz w:val="20"/>
                <w:szCs w:val="20"/>
                <w:lang w:eastAsia="bg-BG"/>
              </w:rPr>
              <w:t xml:space="preserve"> </w:t>
            </w:r>
            <w:r w:rsidRPr="00EC4279">
              <w:rPr>
                <w:rFonts w:ascii="Times New Roman" w:eastAsia="Times New Roman" w:hAnsi="Times New Roman" w:cs="Times New Roman"/>
                <w:color w:val="000000"/>
                <w:sz w:val="20"/>
                <w:szCs w:val="20"/>
                <w:lang w:eastAsia="bg-BG"/>
              </w:rPr>
              <w:t>298</w:t>
            </w:r>
          </w:p>
        </w:tc>
        <w:tc>
          <w:tcPr>
            <w:tcW w:w="2562"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0,13</w:t>
            </w:r>
          </w:p>
        </w:tc>
        <w:tc>
          <w:tcPr>
            <w:tcW w:w="2345"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25.3.2009</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2007</w:t>
            </w:r>
          </w:p>
        </w:tc>
        <w:tc>
          <w:tcPr>
            <w:tcW w:w="2740"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8</w:t>
            </w:r>
            <w:r w:rsidR="00763331" w:rsidRPr="00EC4279">
              <w:rPr>
                <w:rFonts w:ascii="Times New Roman" w:eastAsia="Times New Roman" w:hAnsi="Times New Roman" w:cs="Times New Roman"/>
                <w:color w:val="000000"/>
                <w:sz w:val="20"/>
                <w:szCs w:val="20"/>
                <w:lang w:eastAsia="bg-BG"/>
              </w:rPr>
              <w:t xml:space="preserve"> </w:t>
            </w:r>
            <w:r w:rsidRPr="00EC4279">
              <w:rPr>
                <w:rFonts w:ascii="Times New Roman" w:eastAsia="Times New Roman" w:hAnsi="Times New Roman" w:cs="Times New Roman"/>
                <w:color w:val="000000"/>
                <w:sz w:val="20"/>
                <w:szCs w:val="20"/>
                <w:lang w:eastAsia="bg-BG"/>
              </w:rPr>
              <w:t>000</w:t>
            </w:r>
            <w:r w:rsidR="00763331" w:rsidRPr="00EC4279">
              <w:rPr>
                <w:rFonts w:ascii="Times New Roman" w:eastAsia="Times New Roman" w:hAnsi="Times New Roman" w:cs="Times New Roman"/>
                <w:color w:val="000000"/>
                <w:sz w:val="20"/>
                <w:szCs w:val="20"/>
                <w:lang w:eastAsia="bg-BG"/>
              </w:rPr>
              <w:t xml:space="preserve"> </w:t>
            </w:r>
            <w:r w:rsidRPr="00EC4279">
              <w:rPr>
                <w:rFonts w:ascii="Times New Roman" w:eastAsia="Times New Roman" w:hAnsi="Times New Roman" w:cs="Times New Roman"/>
                <w:color w:val="000000"/>
                <w:sz w:val="20"/>
                <w:szCs w:val="20"/>
                <w:lang w:eastAsia="bg-BG"/>
              </w:rPr>
              <w:t>000</w:t>
            </w:r>
          </w:p>
        </w:tc>
        <w:tc>
          <w:tcPr>
            <w:tcW w:w="2562"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0,1433</w:t>
            </w:r>
          </w:p>
        </w:tc>
        <w:tc>
          <w:tcPr>
            <w:tcW w:w="2345"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25.3.2008</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2006</w:t>
            </w:r>
          </w:p>
        </w:tc>
        <w:tc>
          <w:tcPr>
            <w:tcW w:w="2740"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w:t>
            </w:r>
          </w:p>
        </w:tc>
        <w:tc>
          <w:tcPr>
            <w:tcW w:w="2562"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w:t>
            </w:r>
          </w:p>
        </w:tc>
        <w:tc>
          <w:tcPr>
            <w:tcW w:w="2345"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20.3.2007</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2005</w:t>
            </w:r>
          </w:p>
        </w:tc>
        <w:tc>
          <w:tcPr>
            <w:tcW w:w="2740"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w:t>
            </w:r>
          </w:p>
        </w:tc>
        <w:tc>
          <w:tcPr>
            <w:tcW w:w="2562"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w:t>
            </w:r>
          </w:p>
        </w:tc>
        <w:tc>
          <w:tcPr>
            <w:tcW w:w="2345" w:type="dxa"/>
            <w:tcBorders>
              <w:top w:val="nil"/>
              <w:left w:val="nil"/>
              <w:bottom w:val="single" w:sz="4" w:space="0" w:color="auto"/>
              <w:right w:val="single" w:sz="4" w:space="0" w:color="auto"/>
            </w:tcBorders>
            <w:shd w:val="clear" w:color="auto" w:fill="auto"/>
            <w:noWrap/>
            <w:vAlign w:val="bottom"/>
            <w:hideMark/>
          </w:tcPr>
          <w:p w:rsidR="00271CF7" w:rsidRPr="00EC4279" w:rsidRDefault="00271CF7" w:rsidP="00D23C23">
            <w:pPr>
              <w:spacing w:after="120" w:line="240" w:lineRule="auto"/>
              <w:jc w:val="right"/>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06.6.2006</w:t>
            </w:r>
          </w:p>
        </w:tc>
      </w:tr>
      <w:tr w:rsidR="00271CF7" w:rsidRPr="00785E53" w:rsidTr="00763331">
        <w:trPr>
          <w:trHeight w:val="300"/>
          <w:jc w:val="center"/>
        </w:trPr>
        <w:tc>
          <w:tcPr>
            <w:tcW w:w="1298" w:type="dxa"/>
            <w:tcBorders>
              <w:top w:val="nil"/>
              <w:left w:val="single" w:sz="4" w:space="0" w:color="auto"/>
              <w:bottom w:val="single" w:sz="4" w:space="0" w:color="auto"/>
              <w:right w:val="single" w:sz="4" w:space="0" w:color="auto"/>
            </w:tcBorders>
            <w:shd w:val="clear" w:color="000000" w:fill="BFBFBF"/>
            <w:noWrap/>
            <w:vAlign w:val="bottom"/>
            <w:hideMark/>
          </w:tcPr>
          <w:p w:rsidR="00271CF7" w:rsidRPr="00EC4279" w:rsidRDefault="00271CF7" w:rsidP="00D23C23">
            <w:pPr>
              <w:spacing w:after="120" w:line="240" w:lineRule="auto"/>
              <w:jc w:val="center"/>
              <w:rPr>
                <w:rFonts w:ascii="Times New Roman" w:eastAsia="Times New Roman" w:hAnsi="Times New Roman" w:cs="Times New Roman"/>
                <w:b/>
                <w:bCs/>
                <w:color w:val="000000"/>
                <w:sz w:val="20"/>
                <w:szCs w:val="20"/>
                <w:lang w:eastAsia="bg-BG"/>
              </w:rPr>
            </w:pPr>
            <w:r w:rsidRPr="00EC4279">
              <w:rPr>
                <w:rFonts w:ascii="Times New Roman" w:eastAsia="Times New Roman" w:hAnsi="Times New Roman" w:cs="Times New Roman"/>
                <w:b/>
                <w:bCs/>
                <w:color w:val="000000"/>
                <w:sz w:val="20"/>
                <w:szCs w:val="20"/>
                <w:lang w:eastAsia="bg-BG"/>
              </w:rPr>
              <w:t>Общо</w:t>
            </w:r>
          </w:p>
        </w:tc>
        <w:tc>
          <w:tcPr>
            <w:tcW w:w="2740" w:type="dxa"/>
            <w:tcBorders>
              <w:top w:val="nil"/>
              <w:left w:val="nil"/>
              <w:bottom w:val="single" w:sz="4" w:space="0" w:color="auto"/>
              <w:right w:val="single" w:sz="4" w:space="0" w:color="auto"/>
            </w:tcBorders>
            <w:shd w:val="clear" w:color="000000" w:fill="BFBFBF"/>
            <w:noWrap/>
            <w:vAlign w:val="bottom"/>
            <w:hideMark/>
          </w:tcPr>
          <w:p w:rsidR="00271CF7" w:rsidRPr="00EC4279" w:rsidRDefault="00271CF7" w:rsidP="00D23C23">
            <w:pPr>
              <w:spacing w:after="120" w:line="240" w:lineRule="auto"/>
              <w:jc w:val="right"/>
              <w:rPr>
                <w:rFonts w:ascii="Times New Roman" w:eastAsia="Times New Roman" w:hAnsi="Times New Roman" w:cs="Times New Roman"/>
                <w:b/>
                <w:color w:val="000000"/>
                <w:sz w:val="20"/>
                <w:szCs w:val="20"/>
                <w:lang w:eastAsia="bg-BG"/>
              </w:rPr>
            </w:pPr>
            <w:r w:rsidRPr="00EC4279">
              <w:rPr>
                <w:rFonts w:ascii="Times New Roman" w:eastAsia="Times New Roman" w:hAnsi="Times New Roman" w:cs="Times New Roman"/>
                <w:b/>
                <w:color w:val="000000"/>
                <w:sz w:val="20"/>
                <w:szCs w:val="20"/>
                <w:lang w:eastAsia="bg-BG"/>
              </w:rPr>
              <w:t>20</w:t>
            </w:r>
            <w:r w:rsidR="00874974" w:rsidRPr="00EC4279">
              <w:rPr>
                <w:rFonts w:ascii="Times New Roman" w:eastAsia="Times New Roman" w:hAnsi="Times New Roman" w:cs="Times New Roman"/>
                <w:b/>
                <w:color w:val="000000"/>
                <w:sz w:val="20"/>
                <w:szCs w:val="20"/>
                <w:lang w:eastAsia="bg-BG"/>
              </w:rPr>
              <w:t> </w:t>
            </w:r>
            <w:r w:rsidRPr="00EC4279">
              <w:rPr>
                <w:rFonts w:ascii="Times New Roman" w:eastAsia="Times New Roman" w:hAnsi="Times New Roman" w:cs="Times New Roman"/>
                <w:b/>
                <w:color w:val="000000"/>
                <w:sz w:val="20"/>
                <w:szCs w:val="20"/>
                <w:lang w:eastAsia="bg-BG"/>
              </w:rPr>
              <w:t>142</w:t>
            </w:r>
            <w:r w:rsidR="00874974" w:rsidRPr="00EC4279">
              <w:rPr>
                <w:rFonts w:ascii="Times New Roman" w:eastAsia="Times New Roman" w:hAnsi="Times New Roman" w:cs="Times New Roman"/>
                <w:b/>
                <w:color w:val="000000"/>
                <w:sz w:val="20"/>
                <w:szCs w:val="20"/>
                <w:lang w:eastAsia="bg-BG"/>
              </w:rPr>
              <w:t xml:space="preserve"> </w:t>
            </w:r>
            <w:r w:rsidRPr="00EC4279">
              <w:rPr>
                <w:rFonts w:ascii="Times New Roman" w:eastAsia="Times New Roman" w:hAnsi="Times New Roman" w:cs="Times New Roman"/>
                <w:b/>
                <w:color w:val="000000"/>
                <w:sz w:val="20"/>
                <w:szCs w:val="20"/>
                <w:lang w:eastAsia="bg-BG"/>
              </w:rPr>
              <w:t>027</w:t>
            </w:r>
          </w:p>
        </w:tc>
        <w:tc>
          <w:tcPr>
            <w:tcW w:w="2562" w:type="dxa"/>
            <w:tcBorders>
              <w:top w:val="nil"/>
              <w:left w:val="nil"/>
              <w:bottom w:val="single" w:sz="4" w:space="0" w:color="auto"/>
              <w:right w:val="single" w:sz="4" w:space="0" w:color="auto"/>
            </w:tcBorders>
            <w:shd w:val="clear" w:color="000000" w:fill="BFBFBF"/>
            <w:noWrap/>
            <w:vAlign w:val="bottom"/>
            <w:hideMark/>
          </w:tcPr>
          <w:p w:rsidR="00271CF7" w:rsidRPr="00EC4279" w:rsidRDefault="00271CF7" w:rsidP="00D23C23">
            <w:pPr>
              <w:spacing w:after="120" w:line="240" w:lineRule="auto"/>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 </w:t>
            </w:r>
          </w:p>
        </w:tc>
        <w:tc>
          <w:tcPr>
            <w:tcW w:w="2345" w:type="dxa"/>
            <w:tcBorders>
              <w:top w:val="nil"/>
              <w:left w:val="nil"/>
              <w:bottom w:val="single" w:sz="4" w:space="0" w:color="auto"/>
              <w:right w:val="single" w:sz="4" w:space="0" w:color="auto"/>
            </w:tcBorders>
            <w:shd w:val="clear" w:color="000000" w:fill="BFBFBF"/>
            <w:noWrap/>
            <w:vAlign w:val="bottom"/>
            <w:hideMark/>
          </w:tcPr>
          <w:p w:rsidR="00271CF7" w:rsidRPr="00EC4279" w:rsidRDefault="00271CF7" w:rsidP="00D23C23">
            <w:pPr>
              <w:spacing w:after="120" w:line="240" w:lineRule="auto"/>
              <w:rPr>
                <w:rFonts w:ascii="Times New Roman" w:eastAsia="Times New Roman" w:hAnsi="Times New Roman" w:cs="Times New Roman"/>
                <w:color w:val="000000"/>
                <w:sz w:val="20"/>
                <w:szCs w:val="20"/>
                <w:lang w:eastAsia="bg-BG"/>
              </w:rPr>
            </w:pPr>
            <w:r w:rsidRPr="00EC4279">
              <w:rPr>
                <w:rFonts w:ascii="Times New Roman" w:eastAsia="Times New Roman" w:hAnsi="Times New Roman" w:cs="Times New Roman"/>
                <w:color w:val="000000"/>
                <w:sz w:val="20"/>
                <w:szCs w:val="20"/>
                <w:lang w:eastAsia="bg-BG"/>
              </w:rPr>
              <w:t> </w:t>
            </w:r>
          </w:p>
        </w:tc>
      </w:tr>
    </w:tbl>
    <w:p w:rsidR="00431026" w:rsidRPr="00785E53" w:rsidRDefault="00991487" w:rsidP="00991487">
      <w:pPr>
        <w:spacing w:before="120"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C74F7B" w:rsidRPr="00785E53" w:rsidRDefault="00C74F7B" w:rsidP="00991487">
      <w:pPr>
        <w:spacing w:before="120" w:after="120" w:line="240" w:lineRule="auto"/>
        <w:rPr>
          <w:rFonts w:ascii="Times New Roman" w:hAnsi="Times New Roman" w:cs="Times New Roman"/>
          <w:b/>
          <w:sz w:val="18"/>
          <w:szCs w:val="18"/>
        </w:rPr>
      </w:pPr>
    </w:p>
    <w:p w:rsidR="005C635C" w:rsidRPr="00785E53" w:rsidRDefault="005C635C" w:rsidP="00C74F7B">
      <w:pPr>
        <w:pStyle w:val="Heading2"/>
        <w:rPr>
          <w:rFonts w:ascii="Times New Roman" w:hAnsi="Times New Roman" w:cs="Times New Roman"/>
          <w:color w:val="auto"/>
          <w:sz w:val="24"/>
          <w:szCs w:val="24"/>
        </w:rPr>
      </w:pPr>
      <w:bookmarkStart w:id="26" w:name="_Toc185316350"/>
      <w:bookmarkStart w:id="27" w:name="_Toc309995072"/>
      <w:bookmarkStart w:id="28" w:name="_Toc442950627"/>
      <w:r w:rsidRPr="00785E53">
        <w:rPr>
          <w:rFonts w:ascii="Times New Roman" w:hAnsi="Times New Roman" w:cs="Times New Roman"/>
          <w:color w:val="auto"/>
          <w:sz w:val="24"/>
          <w:szCs w:val="24"/>
        </w:rPr>
        <w:t>5.2.</w:t>
      </w:r>
      <w:r w:rsidR="00C74F7B" w:rsidRPr="00785E53">
        <w:rPr>
          <w:rFonts w:ascii="Times New Roman" w:hAnsi="Times New Roman" w:cs="Times New Roman"/>
          <w:color w:val="auto"/>
          <w:sz w:val="24"/>
          <w:szCs w:val="24"/>
        </w:rPr>
        <w:t>Инвестиции.</w:t>
      </w:r>
      <w:bookmarkEnd w:id="26"/>
      <w:bookmarkEnd w:id="27"/>
      <w:bookmarkEnd w:id="28"/>
    </w:p>
    <w:p w:rsidR="005C635C" w:rsidRPr="00785E53" w:rsidRDefault="005C635C" w:rsidP="00E26F9E">
      <w:pPr>
        <w:spacing w:before="120" w:after="120" w:line="240" w:lineRule="auto"/>
        <w:ind w:firstLine="709"/>
        <w:jc w:val="both"/>
        <w:rPr>
          <w:rFonts w:ascii="Times New Roman" w:hAnsi="Times New Roman" w:cs="Times New Roman"/>
          <w:i/>
          <w:sz w:val="24"/>
          <w:szCs w:val="24"/>
          <w:u w:val="single"/>
        </w:rPr>
      </w:pPr>
      <w:bookmarkStart w:id="29" w:name="_Toc185316351"/>
      <w:bookmarkStart w:id="30" w:name="_Toc187143134"/>
      <w:bookmarkStart w:id="31" w:name="_Toc187559269"/>
      <w:bookmarkStart w:id="32" w:name="_Toc187739363"/>
      <w:bookmarkStart w:id="33" w:name="_Toc188780168"/>
      <w:r w:rsidRPr="00785E53">
        <w:rPr>
          <w:rFonts w:ascii="Times New Roman" w:hAnsi="Times New Roman" w:cs="Times New Roman"/>
          <w:i/>
          <w:sz w:val="24"/>
          <w:szCs w:val="24"/>
          <w:u w:val="single"/>
        </w:rPr>
        <w:t xml:space="preserve">5.2.1. Главни инвестиции на </w:t>
      </w:r>
      <w:bookmarkEnd w:id="29"/>
      <w:bookmarkEnd w:id="30"/>
      <w:bookmarkEnd w:id="31"/>
      <w:bookmarkEnd w:id="32"/>
      <w:bookmarkEnd w:id="33"/>
      <w:r w:rsidRPr="00785E53">
        <w:rPr>
          <w:rFonts w:ascii="Times New Roman" w:hAnsi="Times New Roman" w:cs="Times New Roman"/>
          <w:i/>
          <w:sz w:val="24"/>
          <w:szCs w:val="24"/>
          <w:u w:val="single"/>
        </w:rPr>
        <w:t>Дружеството</w:t>
      </w:r>
      <w:r w:rsidR="00E335E5" w:rsidRPr="00785E53">
        <w:rPr>
          <w:rFonts w:ascii="Times New Roman" w:hAnsi="Times New Roman" w:cs="Times New Roman"/>
          <w:i/>
          <w:sz w:val="24"/>
          <w:szCs w:val="24"/>
          <w:u w:val="single"/>
        </w:rPr>
        <w:t xml:space="preserve"> в това число</w:t>
      </w:r>
      <w:r w:rsidRPr="00785E53">
        <w:rPr>
          <w:rFonts w:ascii="Times New Roman" w:hAnsi="Times New Roman" w:cs="Times New Roman"/>
          <w:i/>
          <w:sz w:val="24"/>
          <w:szCs w:val="24"/>
          <w:u w:val="single"/>
        </w:rPr>
        <w:t>, направени от датата на последния публикуван финансов отчет:</w:t>
      </w:r>
    </w:p>
    <w:p w:rsidR="005C635C" w:rsidRPr="00785E53" w:rsidRDefault="005C635C"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През 2015г. инвестициите на „ФеърПлей Пропъртис’ АДСИЦ са насочени към изграждане на две жилищни сгради </w:t>
      </w:r>
      <w:r w:rsidR="008871E9">
        <w:rPr>
          <w:rFonts w:ascii="Times New Roman" w:hAnsi="Times New Roman" w:cs="Times New Roman"/>
          <w:sz w:val="24"/>
          <w:szCs w:val="24"/>
        </w:rPr>
        <w:t xml:space="preserve">в </w:t>
      </w:r>
      <w:r w:rsidRPr="00785E53">
        <w:rPr>
          <w:rFonts w:ascii="Times New Roman" w:hAnsi="Times New Roman"/>
          <w:sz w:val="24"/>
          <w:szCs w:val="24"/>
        </w:rPr>
        <w:t>жилищен Комплекс 1 на дружеството</w:t>
      </w:r>
      <w:r w:rsidR="008871E9">
        <w:rPr>
          <w:rFonts w:ascii="Times New Roman" w:hAnsi="Times New Roman"/>
          <w:sz w:val="24"/>
          <w:szCs w:val="24"/>
        </w:rPr>
        <w:t xml:space="preserve"> находящ се </w:t>
      </w:r>
      <w:r w:rsidR="008871E9" w:rsidRPr="008871E9">
        <w:rPr>
          <w:rFonts w:ascii="Times New Roman" w:hAnsi="Times New Roman" w:cs="Times New Roman"/>
          <w:sz w:val="24"/>
          <w:szCs w:val="24"/>
        </w:rPr>
        <w:t xml:space="preserve"> </w:t>
      </w:r>
      <w:r w:rsidR="008871E9" w:rsidRPr="00785E53">
        <w:rPr>
          <w:rFonts w:ascii="Times New Roman" w:hAnsi="Times New Roman" w:cs="Times New Roman"/>
          <w:sz w:val="24"/>
          <w:szCs w:val="24"/>
        </w:rPr>
        <w:t>в непосредствена близост до спортните игрища на Националната спортна академия</w:t>
      </w:r>
      <w:r w:rsidR="008871E9">
        <w:rPr>
          <w:rFonts w:ascii="Times New Roman" w:hAnsi="Times New Roman" w:cs="Times New Roman"/>
          <w:sz w:val="24"/>
          <w:szCs w:val="24"/>
        </w:rPr>
        <w:t xml:space="preserve">, </w:t>
      </w:r>
      <w:r w:rsidRPr="00785E53">
        <w:rPr>
          <w:rFonts w:ascii="Times New Roman" w:hAnsi="Times New Roman"/>
          <w:sz w:val="24"/>
          <w:szCs w:val="24"/>
        </w:rPr>
        <w:t xml:space="preserve"> Район Студентски</w:t>
      </w:r>
      <w:r w:rsidR="008871E9">
        <w:rPr>
          <w:rFonts w:ascii="Times New Roman" w:hAnsi="Times New Roman"/>
          <w:sz w:val="24"/>
          <w:szCs w:val="24"/>
        </w:rPr>
        <w:t>, м</w:t>
      </w:r>
      <w:r w:rsidR="008871E9">
        <w:rPr>
          <w:rFonts w:ascii="Times New Roman" w:hAnsi="Times New Roman" w:cs="Times New Roman"/>
          <w:sz w:val="24"/>
          <w:szCs w:val="24"/>
        </w:rPr>
        <w:t>естност Малинова долина, гр. София</w:t>
      </w:r>
      <w:r w:rsidRPr="00785E53">
        <w:rPr>
          <w:rFonts w:ascii="Times New Roman" w:hAnsi="Times New Roman" w:cs="Times New Roman"/>
          <w:sz w:val="24"/>
          <w:szCs w:val="24"/>
        </w:rPr>
        <w:t>.</w:t>
      </w:r>
    </w:p>
    <w:p w:rsidR="00991487" w:rsidRPr="00785E53" w:rsidRDefault="00991487" w:rsidP="00991487">
      <w:pPr>
        <w:spacing w:before="120" w:after="120" w:line="240" w:lineRule="auto"/>
        <w:ind w:firstLine="709"/>
        <w:jc w:val="right"/>
        <w:rPr>
          <w:rFonts w:ascii="Times New Roman" w:hAnsi="Times New Roman" w:cs="Times New Roman"/>
          <w:b/>
          <w:sz w:val="20"/>
          <w:szCs w:val="20"/>
        </w:rPr>
      </w:pPr>
      <w:r w:rsidRPr="00785E53">
        <w:rPr>
          <w:rFonts w:ascii="Times New Roman" w:hAnsi="Times New Roman" w:cs="Times New Roman"/>
          <w:b/>
          <w:sz w:val="20"/>
          <w:szCs w:val="20"/>
        </w:rPr>
        <w:t>Таб</w:t>
      </w:r>
      <w:r w:rsidR="00F52F80">
        <w:rPr>
          <w:rFonts w:ascii="Times New Roman" w:hAnsi="Times New Roman" w:cs="Times New Roman"/>
          <w:b/>
          <w:sz w:val="20"/>
          <w:szCs w:val="20"/>
        </w:rPr>
        <w:t>л</w:t>
      </w:r>
      <w:r w:rsidRPr="00785E53">
        <w:rPr>
          <w:rFonts w:ascii="Times New Roman" w:hAnsi="Times New Roman" w:cs="Times New Roman"/>
          <w:b/>
          <w:sz w:val="20"/>
          <w:szCs w:val="20"/>
        </w:rPr>
        <w:t>.</w:t>
      </w:r>
      <w:r w:rsidR="00D41901" w:rsidRPr="00785E53">
        <w:rPr>
          <w:rFonts w:ascii="Times New Roman" w:hAnsi="Times New Roman" w:cs="Times New Roman"/>
          <w:b/>
          <w:sz w:val="20"/>
          <w:szCs w:val="20"/>
        </w:rPr>
        <w:t>9</w:t>
      </w:r>
    </w:p>
    <w:p w:rsidR="005C635C" w:rsidRPr="00785E53" w:rsidRDefault="005C635C" w:rsidP="00991487">
      <w:pPr>
        <w:spacing w:before="120" w:after="120" w:line="240" w:lineRule="auto"/>
        <w:jc w:val="center"/>
        <w:rPr>
          <w:rFonts w:ascii="Times New Roman" w:hAnsi="Times New Roman" w:cs="Times New Roman"/>
        </w:rPr>
      </w:pPr>
      <w:r w:rsidRPr="00785E53">
        <w:rPr>
          <w:rFonts w:ascii="Times New Roman" w:hAnsi="Times New Roman" w:cs="Times New Roman"/>
          <w:b/>
          <w:sz w:val="24"/>
          <w:szCs w:val="24"/>
        </w:rPr>
        <w:t>Инвестиции в комплекс в Комплекс 1, Малинова долина, Студентски град, София</w:t>
      </w:r>
    </w:p>
    <w:tbl>
      <w:tblPr>
        <w:tblW w:w="9118" w:type="dxa"/>
        <w:tblInd w:w="75" w:type="dxa"/>
        <w:tblCellMar>
          <w:left w:w="70" w:type="dxa"/>
          <w:right w:w="70" w:type="dxa"/>
        </w:tblCellMar>
        <w:tblLook w:val="04A0"/>
      </w:tblPr>
      <w:tblGrid>
        <w:gridCol w:w="2231"/>
        <w:gridCol w:w="2359"/>
        <w:gridCol w:w="2297"/>
        <w:gridCol w:w="2231"/>
      </w:tblGrid>
      <w:tr w:rsidR="00F71407" w:rsidRPr="00785E53" w:rsidTr="00064374">
        <w:trPr>
          <w:trHeight w:val="513"/>
        </w:trPr>
        <w:tc>
          <w:tcPr>
            <w:tcW w:w="2231"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F71407" w:rsidRPr="00EC4279" w:rsidRDefault="00F71407" w:rsidP="00F71407">
            <w:pPr>
              <w:spacing w:after="0" w:line="240" w:lineRule="auto"/>
              <w:jc w:val="center"/>
              <w:rPr>
                <w:rFonts w:ascii="Times New Roman" w:eastAsia="Times New Roman" w:hAnsi="Times New Roman" w:cs="Times New Roman"/>
                <w:b/>
                <w:bCs/>
                <w:color w:val="000000"/>
                <w:sz w:val="20"/>
                <w:szCs w:val="20"/>
                <w:lang w:eastAsia="bg-BG"/>
              </w:rPr>
            </w:pPr>
            <w:r w:rsidRPr="00EC4279">
              <w:rPr>
                <w:rFonts w:ascii="Times New Roman" w:eastAsia="Times New Roman" w:hAnsi="Times New Roman" w:cs="Times New Roman"/>
                <w:b/>
                <w:bCs/>
                <w:color w:val="000000"/>
                <w:sz w:val="20"/>
                <w:szCs w:val="20"/>
                <w:lang w:eastAsia="bg-BG"/>
              </w:rPr>
              <w:t>Етап 1</w:t>
            </w:r>
          </w:p>
        </w:tc>
        <w:tc>
          <w:tcPr>
            <w:tcW w:w="2359" w:type="dxa"/>
            <w:tcBorders>
              <w:top w:val="single" w:sz="4" w:space="0" w:color="auto"/>
              <w:left w:val="nil"/>
              <w:bottom w:val="single" w:sz="4" w:space="0" w:color="auto"/>
              <w:right w:val="single" w:sz="4" w:space="0" w:color="auto"/>
            </w:tcBorders>
            <w:shd w:val="clear" w:color="000000" w:fill="D9D9D9"/>
            <w:vAlign w:val="bottom"/>
            <w:hideMark/>
          </w:tcPr>
          <w:p w:rsidR="00F71407" w:rsidRPr="00EC4279" w:rsidRDefault="00F71407" w:rsidP="00475EAE">
            <w:pPr>
              <w:spacing w:after="0" w:line="240" w:lineRule="auto"/>
              <w:ind w:right="72"/>
              <w:jc w:val="center"/>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Инвестиции  СМР</w:t>
            </w:r>
            <w:r w:rsidR="00475EAE" w:rsidRPr="00EC4279">
              <w:rPr>
                <w:rFonts w:ascii="Times New Roman" w:eastAsia="Times New Roman" w:hAnsi="Times New Roman" w:cs="Times New Roman"/>
                <w:b/>
                <w:bCs/>
                <w:sz w:val="20"/>
                <w:szCs w:val="20"/>
                <w:lang w:eastAsia="bg-BG"/>
              </w:rPr>
              <w:t>-хил.лв.</w:t>
            </w:r>
            <w:r w:rsidRPr="00EC4279">
              <w:rPr>
                <w:rFonts w:ascii="Times New Roman" w:eastAsia="Times New Roman" w:hAnsi="Times New Roman" w:cs="Times New Roman"/>
                <w:b/>
                <w:bCs/>
                <w:sz w:val="20"/>
                <w:szCs w:val="20"/>
                <w:lang w:eastAsia="bg-BG"/>
              </w:rPr>
              <w:t xml:space="preserve"> 31.12.2014</w:t>
            </w:r>
          </w:p>
        </w:tc>
        <w:tc>
          <w:tcPr>
            <w:tcW w:w="2297" w:type="dxa"/>
            <w:tcBorders>
              <w:top w:val="single" w:sz="4" w:space="0" w:color="auto"/>
              <w:left w:val="nil"/>
              <w:bottom w:val="single" w:sz="4" w:space="0" w:color="auto"/>
              <w:right w:val="single" w:sz="4" w:space="0" w:color="auto"/>
            </w:tcBorders>
            <w:shd w:val="clear" w:color="000000" w:fill="D9D9D9"/>
            <w:vAlign w:val="bottom"/>
            <w:hideMark/>
          </w:tcPr>
          <w:p w:rsidR="00F71407" w:rsidRPr="00EC4279" w:rsidRDefault="00F71407" w:rsidP="00F71407">
            <w:pPr>
              <w:spacing w:after="0" w:line="240" w:lineRule="auto"/>
              <w:jc w:val="center"/>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Инвестиции  СМР</w:t>
            </w:r>
            <w:r w:rsidR="00475EAE" w:rsidRPr="00EC4279">
              <w:rPr>
                <w:rFonts w:ascii="Times New Roman" w:eastAsia="Times New Roman" w:hAnsi="Times New Roman" w:cs="Times New Roman"/>
                <w:b/>
                <w:bCs/>
                <w:sz w:val="20"/>
                <w:szCs w:val="20"/>
                <w:lang w:eastAsia="bg-BG"/>
              </w:rPr>
              <w:t xml:space="preserve">- хил.лв. </w:t>
            </w:r>
            <w:r w:rsidRPr="00EC4279">
              <w:rPr>
                <w:rFonts w:ascii="Times New Roman" w:eastAsia="Times New Roman" w:hAnsi="Times New Roman" w:cs="Times New Roman"/>
                <w:b/>
                <w:bCs/>
                <w:sz w:val="20"/>
                <w:szCs w:val="20"/>
                <w:lang w:eastAsia="bg-BG"/>
              </w:rPr>
              <w:t xml:space="preserve"> 30.09.2015</w:t>
            </w:r>
          </w:p>
        </w:tc>
        <w:tc>
          <w:tcPr>
            <w:tcW w:w="2231" w:type="dxa"/>
            <w:tcBorders>
              <w:top w:val="single" w:sz="4" w:space="0" w:color="auto"/>
              <w:left w:val="nil"/>
              <w:bottom w:val="single" w:sz="4" w:space="0" w:color="auto"/>
              <w:right w:val="single" w:sz="4" w:space="0" w:color="auto"/>
            </w:tcBorders>
            <w:shd w:val="clear" w:color="000000" w:fill="D9D9D9"/>
            <w:vAlign w:val="bottom"/>
            <w:hideMark/>
          </w:tcPr>
          <w:p w:rsidR="00F71407" w:rsidRPr="00EC4279" w:rsidRDefault="00F71407" w:rsidP="00475EAE">
            <w:pPr>
              <w:spacing w:after="0" w:line="240" w:lineRule="auto"/>
              <w:jc w:val="center"/>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Инвестиции  СМР</w:t>
            </w:r>
            <w:r w:rsidR="00475EAE" w:rsidRPr="00EC4279">
              <w:rPr>
                <w:rFonts w:ascii="Times New Roman" w:eastAsia="Times New Roman" w:hAnsi="Times New Roman" w:cs="Times New Roman"/>
                <w:b/>
                <w:bCs/>
                <w:sz w:val="20"/>
                <w:szCs w:val="20"/>
                <w:lang w:eastAsia="bg-BG"/>
              </w:rPr>
              <w:t xml:space="preserve">- хил.лв. </w:t>
            </w:r>
            <w:r w:rsidRPr="00EC4279">
              <w:rPr>
                <w:rFonts w:ascii="Times New Roman" w:eastAsia="Times New Roman" w:hAnsi="Times New Roman" w:cs="Times New Roman"/>
                <w:b/>
                <w:bCs/>
                <w:sz w:val="20"/>
                <w:szCs w:val="20"/>
                <w:lang w:eastAsia="bg-BG"/>
              </w:rPr>
              <w:t>17.12.2015</w:t>
            </w:r>
          </w:p>
        </w:tc>
      </w:tr>
      <w:tr w:rsidR="00F71407" w:rsidRPr="00785E53" w:rsidTr="00064374">
        <w:trPr>
          <w:trHeight w:val="513"/>
        </w:trPr>
        <w:tc>
          <w:tcPr>
            <w:tcW w:w="2231" w:type="dxa"/>
            <w:tcBorders>
              <w:top w:val="nil"/>
              <w:left w:val="single" w:sz="4" w:space="0" w:color="auto"/>
              <w:bottom w:val="single" w:sz="4" w:space="0" w:color="auto"/>
              <w:right w:val="single" w:sz="4" w:space="0" w:color="auto"/>
            </w:tcBorders>
            <w:shd w:val="clear" w:color="000000" w:fill="D9D9D9"/>
            <w:noWrap/>
            <w:vAlign w:val="bottom"/>
            <w:hideMark/>
          </w:tcPr>
          <w:p w:rsidR="00F71407" w:rsidRPr="00EC4279" w:rsidRDefault="00F71407" w:rsidP="00F71407">
            <w:pPr>
              <w:spacing w:after="0" w:line="240" w:lineRule="auto"/>
              <w:rPr>
                <w:rFonts w:ascii="Times New Roman" w:eastAsia="Times New Roman" w:hAnsi="Times New Roman" w:cs="Times New Roman"/>
                <w:b/>
                <w:bCs/>
                <w:color w:val="000000"/>
                <w:sz w:val="20"/>
                <w:szCs w:val="20"/>
                <w:lang w:eastAsia="bg-BG"/>
              </w:rPr>
            </w:pPr>
            <w:r w:rsidRPr="00EC4279">
              <w:rPr>
                <w:rFonts w:ascii="Times New Roman" w:eastAsia="Times New Roman" w:hAnsi="Times New Roman" w:cs="Times New Roman"/>
                <w:b/>
                <w:bCs/>
                <w:color w:val="000000"/>
                <w:sz w:val="20"/>
                <w:szCs w:val="20"/>
                <w:lang w:eastAsia="bg-BG"/>
              </w:rPr>
              <w:t xml:space="preserve"> Сграда 1  </w:t>
            </w:r>
          </w:p>
        </w:tc>
        <w:tc>
          <w:tcPr>
            <w:tcW w:w="2359" w:type="dxa"/>
            <w:tcBorders>
              <w:top w:val="nil"/>
              <w:left w:val="nil"/>
              <w:bottom w:val="single" w:sz="4" w:space="0" w:color="auto"/>
              <w:right w:val="single" w:sz="4" w:space="0" w:color="auto"/>
            </w:tcBorders>
            <w:shd w:val="clear" w:color="auto" w:fill="auto"/>
            <w:noWrap/>
            <w:vAlign w:val="bottom"/>
            <w:hideMark/>
          </w:tcPr>
          <w:p w:rsidR="00F71407" w:rsidRPr="00EC4279" w:rsidRDefault="00F71407" w:rsidP="00F71407">
            <w:pPr>
              <w:spacing w:after="0" w:line="240" w:lineRule="auto"/>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 xml:space="preserve">                      55 160    </w:t>
            </w:r>
          </w:p>
        </w:tc>
        <w:tc>
          <w:tcPr>
            <w:tcW w:w="2297" w:type="dxa"/>
            <w:tcBorders>
              <w:top w:val="nil"/>
              <w:left w:val="nil"/>
              <w:bottom w:val="single" w:sz="4" w:space="0" w:color="auto"/>
              <w:right w:val="single" w:sz="4" w:space="0" w:color="auto"/>
            </w:tcBorders>
            <w:shd w:val="clear" w:color="auto" w:fill="auto"/>
            <w:noWrap/>
            <w:vAlign w:val="bottom"/>
            <w:hideMark/>
          </w:tcPr>
          <w:p w:rsidR="00F71407" w:rsidRPr="00EC4279" w:rsidRDefault="00F71407" w:rsidP="00F71407">
            <w:pPr>
              <w:spacing w:after="0" w:line="240" w:lineRule="auto"/>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 xml:space="preserve">       1 812 536    </w:t>
            </w:r>
          </w:p>
        </w:tc>
        <w:tc>
          <w:tcPr>
            <w:tcW w:w="2231" w:type="dxa"/>
            <w:tcBorders>
              <w:top w:val="nil"/>
              <w:left w:val="nil"/>
              <w:bottom w:val="single" w:sz="4" w:space="0" w:color="auto"/>
              <w:right w:val="single" w:sz="4" w:space="0" w:color="auto"/>
            </w:tcBorders>
            <w:shd w:val="clear" w:color="auto" w:fill="auto"/>
            <w:noWrap/>
            <w:vAlign w:val="bottom"/>
            <w:hideMark/>
          </w:tcPr>
          <w:p w:rsidR="00F71407" w:rsidRPr="00EC4279" w:rsidRDefault="00F71407" w:rsidP="00F71407">
            <w:pPr>
              <w:spacing w:after="0" w:line="240" w:lineRule="auto"/>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 xml:space="preserve">       2 039 842    </w:t>
            </w:r>
          </w:p>
        </w:tc>
      </w:tr>
      <w:tr w:rsidR="00F71407" w:rsidRPr="00785E53" w:rsidTr="00064374">
        <w:trPr>
          <w:trHeight w:val="430"/>
        </w:trPr>
        <w:tc>
          <w:tcPr>
            <w:tcW w:w="2231" w:type="dxa"/>
            <w:tcBorders>
              <w:top w:val="nil"/>
              <w:left w:val="single" w:sz="4" w:space="0" w:color="auto"/>
              <w:bottom w:val="single" w:sz="4" w:space="0" w:color="auto"/>
              <w:right w:val="single" w:sz="4" w:space="0" w:color="auto"/>
            </w:tcBorders>
            <w:shd w:val="clear" w:color="000000" w:fill="D9D9D9"/>
            <w:noWrap/>
            <w:vAlign w:val="bottom"/>
            <w:hideMark/>
          </w:tcPr>
          <w:p w:rsidR="00F71407" w:rsidRPr="00EC4279" w:rsidRDefault="00F71407" w:rsidP="00F71407">
            <w:pPr>
              <w:spacing w:after="0" w:line="240" w:lineRule="auto"/>
              <w:rPr>
                <w:rFonts w:ascii="Times New Roman" w:eastAsia="Times New Roman" w:hAnsi="Times New Roman" w:cs="Times New Roman"/>
                <w:b/>
                <w:bCs/>
                <w:color w:val="000000"/>
                <w:sz w:val="20"/>
                <w:szCs w:val="20"/>
                <w:lang w:eastAsia="bg-BG"/>
              </w:rPr>
            </w:pPr>
            <w:r w:rsidRPr="00EC4279">
              <w:rPr>
                <w:rFonts w:ascii="Times New Roman" w:eastAsia="Times New Roman" w:hAnsi="Times New Roman" w:cs="Times New Roman"/>
                <w:b/>
                <w:bCs/>
                <w:color w:val="000000"/>
                <w:sz w:val="20"/>
                <w:szCs w:val="20"/>
                <w:lang w:eastAsia="bg-BG"/>
              </w:rPr>
              <w:t xml:space="preserve"> Сграда 2 </w:t>
            </w:r>
          </w:p>
        </w:tc>
        <w:tc>
          <w:tcPr>
            <w:tcW w:w="2359" w:type="dxa"/>
            <w:tcBorders>
              <w:top w:val="nil"/>
              <w:left w:val="nil"/>
              <w:bottom w:val="single" w:sz="4" w:space="0" w:color="auto"/>
              <w:right w:val="single" w:sz="4" w:space="0" w:color="auto"/>
            </w:tcBorders>
            <w:shd w:val="clear" w:color="auto" w:fill="auto"/>
            <w:noWrap/>
            <w:vAlign w:val="bottom"/>
            <w:hideMark/>
          </w:tcPr>
          <w:p w:rsidR="00F71407" w:rsidRPr="00EC4279" w:rsidRDefault="00F71407" w:rsidP="00F71407">
            <w:pPr>
              <w:spacing w:after="0" w:line="240" w:lineRule="auto"/>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 xml:space="preserve">                    136 874    </w:t>
            </w:r>
          </w:p>
        </w:tc>
        <w:tc>
          <w:tcPr>
            <w:tcW w:w="2297" w:type="dxa"/>
            <w:tcBorders>
              <w:top w:val="nil"/>
              <w:left w:val="nil"/>
              <w:bottom w:val="single" w:sz="4" w:space="0" w:color="auto"/>
              <w:right w:val="single" w:sz="4" w:space="0" w:color="auto"/>
            </w:tcBorders>
            <w:shd w:val="clear" w:color="auto" w:fill="auto"/>
            <w:noWrap/>
            <w:vAlign w:val="bottom"/>
            <w:hideMark/>
          </w:tcPr>
          <w:p w:rsidR="00F71407" w:rsidRPr="00EC4279" w:rsidRDefault="00F71407" w:rsidP="00F71407">
            <w:pPr>
              <w:spacing w:after="0" w:line="240" w:lineRule="auto"/>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 xml:space="preserve">          184 057    </w:t>
            </w:r>
          </w:p>
        </w:tc>
        <w:tc>
          <w:tcPr>
            <w:tcW w:w="2231" w:type="dxa"/>
            <w:tcBorders>
              <w:top w:val="nil"/>
              <w:left w:val="nil"/>
              <w:bottom w:val="single" w:sz="4" w:space="0" w:color="auto"/>
              <w:right w:val="single" w:sz="4" w:space="0" w:color="auto"/>
            </w:tcBorders>
            <w:shd w:val="clear" w:color="auto" w:fill="auto"/>
            <w:noWrap/>
            <w:vAlign w:val="bottom"/>
            <w:hideMark/>
          </w:tcPr>
          <w:p w:rsidR="00F71407" w:rsidRPr="00EC4279" w:rsidRDefault="00F71407" w:rsidP="00F71407">
            <w:pPr>
              <w:spacing w:after="0" w:line="240" w:lineRule="auto"/>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 xml:space="preserve">       1 014 157    </w:t>
            </w:r>
          </w:p>
        </w:tc>
      </w:tr>
      <w:tr w:rsidR="00F71407" w:rsidRPr="00785E53" w:rsidTr="00064374">
        <w:trPr>
          <w:trHeight w:val="420"/>
        </w:trPr>
        <w:tc>
          <w:tcPr>
            <w:tcW w:w="2231" w:type="dxa"/>
            <w:tcBorders>
              <w:top w:val="nil"/>
              <w:left w:val="single" w:sz="4" w:space="0" w:color="auto"/>
              <w:bottom w:val="single" w:sz="4" w:space="0" w:color="auto"/>
              <w:right w:val="single" w:sz="4" w:space="0" w:color="auto"/>
            </w:tcBorders>
            <w:shd w:val="clear" w:color="000000" w:fill="D9D9D9"/>
            <w:noWrap/>
            <w:vAlign w:val="bottom"/>
            <w:hideMark/>
          </w:tcPr>
          <w:p w:rsidR="00F71407" w:rsidRPr="00EC4279" w:rsidRDefault="00F71407" w:rsidP="00F71407">
            <w:pPr>
              <w:spacing w:after="0" w:line="240" w:lineRule="auto"/>
              <w:rPr>
                <w:rFonts w:ascii="Times New Roman" w:eastAsia="Times New Roman" w:hAnsi="Times New Roman" w:cs="Times New Roman"/>
                <w:sz w:val="20"/>
                <w:szCs w:val="20"/>
                <w:lang w:eastAsia="bg-BG"/>
              </w:rPr>
            </w:pPr>
            <w:r w:rsidRPr="00EC4279">
              <w:rPr>
                <w:rFonts w:ascii="Times New Roman" w:eastAsia="Times New Roman" w:hAnsi="Times New Roman" w:cs="Times New Roman"/>
                <w:sz w:val="20"/>
                <w:szCs w:val="20"/>
                <w:lang w:eastAsia="bg-BG"/>
              </w:rPr>
              <w:t> </w:t>
            </w:r>
          </w:p>
        </w:tc>
        <w:tc>
          <w:tcPr>
            <w:tcW w:w="2359" w:type="dxa"/>
            <w:tcBorders>
              <w:top w:val="nil"/>
              <w:left w:val="nil"/>
              <w:bottom w:val="single" w:sz="4" w:space="0" w:color="auto"/>
              <w:right w:val="single" w:sz="4" w:space="0" w:color="auto"/>
            </w:tcBorders>
            <w:shd w:val="clear" w:color="000000" w:fill="D9D9D9"/>
            <w:noWrap/>
            <w:vAlign w:val="bottom"/>
            <w:hideMark/>
          </w:tcPr>
          <w:p w:rsidR="00F71407" w:rsidRPr="00EC4279" w:rsidRDefault="00F71407" w:rsidP="00F71407">
            <w:pPr>
              <w:spacing w:after="0" w:line="240" w:lineRule="auto"/>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 xml:space="preserve">                    192 034    </w:t>
            </w:r>
          </w:p>
        </w:tc>
        <w:tc>
          <w:tcPr>
            <w:tcW w:w="2297" w:type="dxa"/>
            <w:tcBorders>
              <w:top w:val="nil"/>
              <w:left w:val="nil"/>
              <w:bottom w:val="single" w:sz="4" w:space="0" w:color="auto"/>
              <w:right w:val="single" w:sz="4" w:space="0" w:color="auto"/>
            </w:tcBorders>
            <w:shd w:val="clear" w:color="000000" w:fill="D9D9D9"/>
            <w:noWrap/>
            <w:vAlign w:val="bottom"/>
            <w:hideMark/>
          </w:tcPr>
          <w:p w:rsidR="00F71407" w:rsidRPr="00EC4279" w:rsidRDefault="00F71407" w:rsidP="00F71407">
            <w:pPr>
              <w:spacing w:after="0" w:line="240" w:lineRule="auto"/>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 xml:space="preserve">       1 996 593    </w:t>
            </w:r>
          </w:p>
        </w:tc>
        <w:tc>
          <w:tcPr>
            <w:tcW w:w="2231" w:type="dxa"/>
            <w:tcBorders>
              <w:top w:val="nil"/>
              <w:left w:val="nil"/>
              <w:bottom w:val="single" w:sz="4" w:space="0" w:color="auto"/>
              <w:right w:val="single" w:sz="4" w:space="0" w:color="auto"/>
            </w:tcBorders>
            <w:shd w:val="clear" w:color="000000" w:fill="D9D9D9"/>
            <w:noWrap/>
            <w:vAlign w:val="bottom"/>
            <w:hideMark/>
          </w:tcPr>
          <w:p w:rsidR="00F71407" w:rsidRPr="00EC4279" w:rsidRDefault="00F71407" w:rsidP="00F71407">
            <w:pPr>
              <w:spacing w:after="0" w:line="240" w:lineRule="auto"/>
              <w:rPr>
                <w:rFonts w:ascii="Times New Roman" w:eastAsia="Times New Roman" w:hAnsi="Times New Roman" w:cs="Times New Roman"/>
                <w:b/>
                <w:bCs/>
                <w:sz w:val="20"/>
                <w:szCs w:val="20"/>
                <w:lang w:eastAsia="bg-BG"/>
              </w:rPr>
            </w:pPr>
            <w:r w:rsidRPr="00EC4279">
              <w:rPr>
                <w:rFonts w:ascii="Times New Roman" w:eastAsia="Times New Roman" w:hAnsi="Times New Roman" w:cs="Times New Roman"/>
                <w:b/>
                <w:bCs/>
                <w:sz w:val="20"/>
                <w:szCs w:val="20"/>
                <w:lang w:eastAsia="bg-BG"/>
              </w:rPr>
              <w:t xml:space="preserve">       3 053 999    </w:t>
            </w:r>
          </w:p>
        </w:tc>
      </w:tr>
    </w:tbl>
    <w:p w:rsidR="00F52F80" w:rsidRDefault="00F52F80" w:rsidP="005846CB">
      <w:pPr>
        <w:spacing w:before="120" w:after="120" w:line="240" w:lineRule="auto"/>
        <w:rPr>
          <w:rFonts w:ascii="Times New Roman" w:hAnsi="Times New Roman" w:cs="Times New Roman"/>
          <w:b/>
          <w:sz w:val="18"/>
          <w:szCs w:val="18"/>
          <w:lang w:val="en-US"/>
        </w:rPr>
      </w:pPr>
      <w:r w:rsidRPr="00785E53">
        <w:rPr>
          <w:rFonts w:ascii="Times New Roman" w:hAnsi="Times New Roman" w:cs="Times New Roman"/>
          <w:b/>
          <w:sz w:val="18"/>
          <w:szCs w:val="18"/>
        </w:rPr>
        <w:t>Източник: „ФеърПлей Пропъртис” АДСИЦ</w:t>
      </w:r>
    </w:p>
    <w:p w:rsidR="005846CB" w:rsidRDefault="005846CB" w:rsidP="005846CB">
      <w:pPr>
        <w:spacing w:before="120" w:after="120" w:line="240" w:lineRule="auto"/>
        <w:rPr>
          <w:rFonts w:ascii="Times New Roman" w:hAnsi="Times New Roman" w:cs="Times New Roman"/>
          <w:b/>
          <w:sz w:val="18"/>
          <w:szCs w:val="18"/>
          <w:lang w:val="en-US"/>
        </w:rPr>
      </w:pPr>
    </w:p>
    <w:p w:rsidR="005846CB" w:rsidRDefault="005846CB" w:rsidP="005846CB">
      <w:pPr>
        <w:spacing w:before="120" w:after="120" w:line="240" w:lineRule="auto"/>
        <w:rPr>
          <w:rFonts w:ascii="Times New Roman" w:hAnsi="Times New Roman" w:cs="Times New Roman"/>
          <w:b/>
          <w:sz w:val="18"/>
          <w:szCs w:val="18"/>
          <w:lang w:val="en-US"/>
        </w:rPr>
      </w:pPr>
    </w:p>
    <w:p w:rsidR="005846CB" w:rsidRDefault="005846CB" w:rsidP="005846CB">
      <w:pPr>
        <w:spacing w:before="120" w:after="120" w:line="240" w:lineRule="auto"/>
        <w:rPr>
          <w:rFonts w:ascii="Times New Roman" w:hAnsi="Times New Roman" w:cs="Times New Roman"/>
          <w:b/>
          <w:sz w:val="18"/>
          <w:szCs w:val="18"/>
          <w:lang w:val="en-US"/>
        </w:rPr>
      </w:pPr>
    </w:p>
    <w:p w:rsidR="005846CB" w:rsidRDefault="005846CB" w:rsidP="005846CB">
      <w:pPr>
        <w:spacing w:before="120" w:after="120" w:line="240" w:lineRule="auto"/>
        <w:rPr>
          <w:rFonts w:ascii="Times New Roman" w:hAnsi="Times New Roman" w:cs="Times New Roman"/>
          <w:b/>
          <w:sz w:val="18"/>
          <w:szCs w:val="18"/>
          <w:lang w:val="en-US"/>
        </w:rPr>
      </w:pPr>
    </w:p>
    <w:p w:rsidR="005846CB" w:rsidRPr="005846CB" w:rsidRDefault="005846CB" w:rsidP="005846CB">
      <w:pPr>
        <w:spacing w:before="120" w:after="120" w:line="240" w:lineRule="auto"/>
        <w:rPr>
          <w:rFonts w:ascii="Times New Roman" w:hAnsi="Times New Roman" w:cs="Times New Roman"/>
          <w:sz w:val="24"/>
          <w:szCs w:val="24"/>
          <w:lang w:val="en-US"/>
        </w:rPr>
      </w:pPr>
    </w:p>
    <w:p w:rsidR="00F52F80" w:rsidRDefault="00F52F80" w:rsidP="00E335E5">
      <w:pPr>
        <w:spacing w:before="120" w:after="120" w:line="240" w:lineRule="auto"/>
        <w:jc w:val="both"/>
        <w:rPr>
          <w:rFonts w:ascii="Times New Roman" w:hAnsi="Times New Roman" w:cs="Times New Roman"/>
          <w:sz w:val="24"/>
          <w:szCs w:val="24"/>
        </w:rPr>
      </w:pPr>
    </w:p>
    <w:p w:rsidR="00A96E6A" w:rsidRPr="00785E53" w:rsidRDefault="00A96E6A" w:rsidP="00E335E5">
      <w:pPr>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lastRenderedPageBreak/>
        <w:t>Размер</w:t>
      </w:r>
      <w:r w:rsidR="00E335E5" w:rsidRPr="00785E53">
        <w:rPr>
          <w:rFonts w:ascii="Times New Roman" w:hAnsi="Times New Roman" w:cs="Times New Roman"/>
          <w:sz w:val="24"/>
          <w:szCs w:val="24"/>
        </w:rPr>
        <w:t>ът</w:t>
      </w:r>
      <w:r w:rsidRPr="00785E53">
        <w:rPr>
          <w:rFonts w:ascii="Times New Roman" w:hAnsi="Times New Roman" w:cs="Times New Roman"/>
          <w:sz w:val="24"/>
          <w:szCs w:val="24"/>
        </w:rPr>
        <w:t xml:space="preserve"> на инвестициите</w:t>
      </w:r>
      <w:r w:rsidR="00E335E5" w:rsidRPr="00785E53">
        <w:rPr>
          <w:rFonts w:ascii="Times New Roman" w:hAnsi="Times New Roman" w:cs="Times New Roman"/>
          <w:sz w:val="24"/>
          <w:szCs w:val="24"/>
        </w:rPr>
        <w:t xml:space="preserve"> по години</w:t>
      </w:r>
      <w:r w:rsidRPr="00785E53">
        <w:rPr>
          <w:rFonts w:ascii="Times New Roman" w:hAnsi="Times New Roman" w:cs="Times New Roman"/>
          <w:sz w:val="24"/>
          <w:szCs w:val="24"/>
        </w:rPr>
        <w:t xml:space="preserve"> </w:t>
      </w:r>
      <w:r w:rsidR="00E335E5" w:rsidRPr="00785E53">
        <w:rPr>
          <w:rFonts w:ascii="Times New Roman" w:hAnsi="Times New Roman" w:cs="Times New Roman"/>
          <w:sz w:val="24"/>
          <w:szCs w:val="24"/>
        </w:rPr>
        <w:t>в периода на историческата финансова информация</w:t>
      </w:r>
      <w:r w:rsidRPr="00785E53">
        <w:rPr>
          <w:rFonts w:ascii="Times New Roman" w:hAnsi="Times New Roman" w:cs="Times New Roman"/>
          <w:sz w:val="24"/>
          <w:szCs w:val="24"/>
        </w:rPr>
        <w:t xml:space="preserve"> и към датата на проспекта</w:t>
      </w:r>
      <w:r w:rsidR="00E335E5" w:rsidRPr="00785E53">
        <w:rPr>
          <w:rFonts w:ascii="Times New Roman" w:hAnsi="Times New Roman" w:cs="Times New Roman"/>
          <w:sz w:val="24"/>
          <w:szCs w:val="24"/>
        </w:rPr>
        <w:t xml:space="preserve"> са представени в таблицата по-долу.</w:t>
      </w:r>
    </w:p>
    <w:p w:rsidR="00E335E5" w:rsidRDefault="00BA2D4B" w:rsidP="00E335E5">
      <w:pPr>
        <w:spacing w:before="120" w:after="120" w:line="240" w:lineRule="auto"/>
        <w:jc w:val="right"/>
        <w:rPr>
          <w:rFonts w:ascii="Times New Roman" w:hAnsi="Times New Roman" w:cs="Times New Roman"/>
          <w:b/>
          <w:sz w:val="20"/>
          <w:szCs w:val="24"/>
        </w:rPr>
      </w:pPr>
      <w:r w:rsidRPr="00785E53">
        <w:rPr>
          <w:rFonts w:ascii="Times New Roman" w:hAnsi="Times New Roman" w:cs="Times New Roman"/>
          <w:sz w:val="20"/>
          <w:szCs w:val="24"/>
        </w:rPr>
        <w:tab/>
      </w:r>
      <w:bookmarkStart w:id="34" w:name="_Toc185316352"/>
      <w:bookmarkStart w:id="35" w:name="_Toc187143135"/>
      <w:bookmarkStart w:id="36" w:name="_Toc187559270"/>
      <w:bookmarkStart w:id="37" w:name="_Toc187739364"/>
      <w:bookmarkStart w:id="38" w:name="_Toc188780169"/>
      <w:r w:rsidR="00E335E5" w:rsidRPr="00F52F80">
        <w:rPr>
          <w:rFonts w:ascii="Times New Roman" w:hAnsi="Times New Roman" w:cs="Times New Roman"/>
          <w:b/>
          <w:sz w:val="20"/>
          <w:szCs w:val="24"/>
        </w:rPr>
        <w:t>Таб</w:t>
      </w:r>
      <w:r w:rsidR="00F52F80" w:rsidRPr="00F52F80">
        <w:rPr>
          <w:rFonts w:ascii="Times New Roman" w:hAnsi="Times New Roman" w:cs="Times New Roman"/>
          <w:b/>
          <w:sz w:val="20"/>
          <w:szCs w:val="24"/>
        </w:rPr>
        <w:t>л</w:t>
      </w:r>
      <w:r w:rsidR="00E335E5" w:rsidRPr="00F52F80">
        <w:rPr>
          <w:rFonts w:ascii="Times New Roman" w:hAnsi="Times New Roman" w:cs="Times New Roman"/>
          <w:b/>
          <w:sz w:val="20"/>
          <w:szCs w:val="24"/>
        </w:rPr>
        <w:t>.</w:t>
      </w:r>
      <w:r w:rsidR="00F52F80" w:rsidRPr="00F52F80">
        <w:rPr>
          <w:rFonts w:ascii="Times New Roman" w:hAnsi="Times New Roman" w:cs="Times New Roman"/>
          <w:b/>
          <w:sz w:val="20"/>
          <w:szCs w:val="24"/>
        </w:rPr>
        <w:t>10</w:t>
      </w:r>
    </w:p>
    <w:p w:rsidR="00F52F80" w:rsidRPr="00F52F80" w:rsidRDefault="00F52F80" w:rsidP="00F52F80">
      <w:pPr>
        <w:spacing w:before="120" w:after="120" w:line="240" w:lineRule="auto"/>
        <w:jc w:val="center"/>
        <w:rPr>
          <w:rFonts w:ascii="Times New Roman" w:hAnsi="Times New Roman" w:cs="Times New Roman"/>
          <w:b/>
          <w:sz w:val="20"/>
          <w:szCs w:val="24"/>
          <w:u w:val="single"/>
        </w:rPr>
      </w:pPr>
      <w:r w:rsidRPr="00F52F80">
        <w:rPr>
          <w:rFonts w:ascii="Times New Roman" w:hAnsi="Times New Roman" w:cs="Times New Roman"/>
          <w:b/>
          <w:sz w:val="24"/>
          <w:szCs w:val="24"/>
        </w:rPr>
        <w:t>Инвестиции по години в периода на историческата финансова информация и към датата на проспекта</w:t>
      </w:r>
    </w:p>
    <w:tbl>
      <w:tblPr>
        <w:tblW w:w="5000" w:type="pct"/>
        <w:tblCellMar>
          <w:left w:w="70" w:type="dxa"/>
          <w:right w:w="70" w:type="dxa"/>
        </w:tblCellMar>
        <w:tblLook w:val="04A0"/>
      </w:tblPr>
      <w:tblGrid>
        <w:gridCol w:w="1015"/>
        <w:gridCol w:w="967"/>
        <w:gridCol w:w="1205"/>
        <w:gridCol w:w="1205"/>
        <w:gridCol w:w="1205"/>
        <w:gridCol w:w="1205"/>
        <w:gridCol w:w="1205"/>
        <w:gridCol w:w="1205"/>
      </w:tblGrid>
      <w:tr w:rsidR="00E335E5" w:rsidRPr="00785E53" w:rsidTr="00F52F80">
        <w:trPr>
          <w:trHeight w:val="468"/>
        </w:trPr>
        <w:tc>
          <w:tcPr>
            <w:tcW w:w="551" w:type="pct"/>
            <w:tcBorders>
              <w:top w:val="single" w:sz="4" w:space="0" w:color="auto"/>
              <w:left w:val="single" w:sz="4" w:space="0" w:color="auto"/>
              <w:bottom w:val="single" w:sz="4" w:space="0" w:color="auto"/>
              <w:right w:val="single" w:sz="4" w:space="0" w:color="auto"/>
            </w:tcBorders>
            <w:shd w:val="clear" w:color="000000" w:fill="D9D9D9"/>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Проект</w:t>
            </w:r>
          </w:p>
        </w:tc>
        <w:tc>
          <w:tcPr>
            <w:tcW w:w="525" w:type="pct"/>
            <w:tcBorders>
              <w:top w:val="single" w:sz="4" w:space="0" w:color="auto"/>
              <w:left w:val="nil"/>
              <w:bottom w:val="single" w:sz="4" w:space="0" w:color="auto"/>
              <w:right w:val="single" w:sz="4" w:space="0" w:color="auto"/>
            </w:tcBorders>
            <w:shd w:val="clear" w:color="000000" w:fill="D9D9D9"/>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Вид</w:t>
            </w:r>
          </w:p>
        </w:tc>
        <w:tc>
          <w:tcPr>
            <w:tcW w:w="654" w:type="pct"/>
            <w:tcBorders>
              <w:top w:val="single" w:sz="4" w:space="0" w:color="auto"/>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31.12.2012</w:t>
            </w:r>
          </w:p>
        </w:tc>
        <w:tc>
          <w:tcPr>
            <w:tcW w:w="654" w:type="pct"/>
            <w:tcBorders>
              <w:top w:val="single" w:sz="4" w:space="0" w:color="auto"/>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31.12.2013</w:t>
            </w:r>
          </w:p>
        </w:tc>
        <w:tc>
          <w:tcPr>
            <w:tcW w:w="654" w:type="pct"/>
            <w:tcBorders>
              <w:top w:val="single" w:sz="4" w:space="0" w:color="auto"/>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31.12.2014</w:t>
            </w:r>
          </w:p>
        </w:tc>
        <w:tc>
          <w:tcPr>
            <w:tcW w:w="654" w:type="pct"/>
            <w:tcBorders>
              <w:top w:val="single" w:sz="4" w:space="0" w:color="auto"/>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30.9.2014</w:t>
            </w:r>
          </w:p>
        </w:tc>
        <w:tc>
          <w:tcPr>
            <w:tcW w:w="654" w:type="pct"/>
            <w:tcBorders>
              <w:top w:val="single" w:sz="4" w:space="0" w:color="auto"/>
              <w:left w:val="nil"/>
              <w:bottom w:val="single" w:sz="4" w:space="0" w:color="auto"/>
              <w:right w:val="single" w:sz="4" w:space="0" w:color="auto"/>
            </w:tcBorders>
            <w:shd w:val="clear" w:color="000000" w:fill="D9D9D9"/>
            <w:vAlign w:val="center"/>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към 30.09.2015 </w:t>
            </w:r>
          </w:p>
        </w:tc>
        <w:tc>
          <w:tcPr>
            <w:tcW w:w="654" w:type="pct"/>
            <w:tcBorders>
              <w:top w:val="single" w:sz="4" w:space="0" w:color="auto"/>
              <w:left w:val="nil"/>
              <w:bottom w:val="single" w:sz="4" w:space="0" w:color="auto"/>
              <w:right w:val="single" w:sz="4" w:space="0" w:color="auto"/>
            </w:tcBorders>
            <w:shd w:val="clear" w:color="000000" w:fill="D9D9D9"/>
            <w:vAlign w:val="center"/>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към 17.12.2015 </w:t>
            </w:r>
          </w:p>
        </w:tc>
      </w:tr>
      <w:tr w:rsidR="00E335E5" w:rsidRPr="00785E53" w:rsidTr="00F52F80">
        <w:trPr>
          <w:trHeight w:val="288"/>
        </w:trPr>
        <w:tc>
          <w:tcPr>
            <w:tcW w:w="551" w:type="pct"/>
            <w:tcBorders>
              <w:top w:val="nil"/>
              <w:left w:val="single" w:sz="4" w:space="0" w:color="auto"/>
              <w:bottom w:val="single" w:sz="4" w:space="0" w:color="auto"/>
              <w:right w:val="single" w:sz="4" w:space="0" w:color="auto"/>
            </w:tcBorders>
            <w:shd w:val="clear" w:color="000000" w:fill="D9D9D9"/>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w:t>
            </w:r>
          </w:p>
        </w:tc>
        <w:tc>
          <w:tcPr>
            <w:tcW w:w="525" w:type="pct"/>
            <w:tcBorders>
              <w:top w:val="nil"/>
              <w:left w:val="nil"/>
              <w:bottom w:val="single" w:sz="4" w:space="0" w:color="auto"/>
              <w:right w:val="single" w:sz="4" w:space="0" w:color="auto"/>
            </w:tcBorders>
            <w:shd w:val="clear" w:color="000000" w:fill="D9D9D9"/>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r>
      <w:tr w:rsidR="00E335E5" w:rsidRPr="00785E53" w:rsidTr="00F52F80">
        <w:trPr>
          <w:trHeight w:val="612"/>
        </w:trPr>
        <w:tc>
          <w:tcPr>
            <w:tcW w:w="551" w:type="pct"/>
            <w:tcBorders>
              <w:top w:val="nil"/>
              <w:left w:val="single" w:sz="4" w:space="0" w:color="auto"/>
              <w:bottom w:val="single" w:sz="4" w:space="0" w:color="auto"/>
              <w:right w:val="single" w:sz="4" w:space="0" w:color="auto"/>
            </w:tcBorders>
            <w:shd w:val="clear" w:color="000000" w:fill="FFFFFF"/>
            <w:noWrap/>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Санта Марина</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Ваканционни апартаменти и търговски части</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133 826 557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139 071 487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141 791 427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141 791 427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141 791 427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141 791 427 </w:t>
            </w:r>
          </w:p>
        </w:tc>
      </w:tr>
      <w:tr w:rsidR="00E335E5" w:rsidRPr="00785E53" w:rsidTr="00F52F80">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Св. Иван Рилски</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Ваканционни апартаменти и хотел</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23 021 253 </w:t>
            </w:r>
          </w:p>
        </w:tc>
      </w:tr>
      <w:tr w:rsidR="00E335E5" w:rsidRPr="00785E53" w:rsidTr="00F52F80">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Марина Хил</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Жилищна сграда и хотел</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r>
      <w:tr w:rsidR="00E335E5" w:rsidRPr="00785E53" w:rsidTr="00F52F80">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Созопол</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Ваканционни апартаменти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r>
      <w:tr w:rsidR="00E335E5" w:rsidRPr="00785E53" w:rsidTr="00F52F80">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Сандански</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Жилищен комплекс  от затворен тип</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1 412 227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1 448 000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1 448 000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1 448 000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1 448 000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1 448 000 </w:t>
            </w:r>
          </w:p>
        </w:tc>
      </w:tr>
      <w:tr w:rsidR="00E335E5" w:rsidRPr="00785E53" w:rsidTr="00F52F80">
        <w:trPr>
          <w:trHeight w:val="612"/>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Рила Лейк Ризорт</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Ваканционни апартаменти и апартаментен хотел</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3 337 609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r>
      <w:tr w:rsidR="00E335E5" w:rsidRPr="00785E53" w:rsidTr="00F52F80">
        <w:trPr>
          <w:trHeight w:val="28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Сапарева баня</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Wellnes and spa</w:t>
            </w:r>
          </w:p>
        </w:tc>
        <w:tc>
          <w:tcPr>
            <w:tcW w:w="654" w:type="pct"/>
            <w:tcBorders>
              <w:top w:val="nil"/>
              <w:left w:val="nil"/>
              <w:bottom w:val="single" w:sz="4" w:space="0" w:color="auto"/>
              <w:right w:val="single" w:sz="4" w:space="0" w:color="auto"/>
            </w:tcBorders>
            <w:shd w:val="clear" w:color="auto" w:fill="auto"/>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5 950 000 </w:t>
            </w:r>
          </w:p>
        </w:tc>
        <w:tc>
          <w:tcPr>
            <w:tcW w:w="654" w:type="pct"/>
            <w:tcBorders>
              <w:top w:val="nil"/>
              <w:left w:val="nil"/>
              <w:bottom w:val="single" w:sz="4" w:space="0" w:color="auto"/>
              <w:right w:val="single" w:sz="4" w:space="0" w:color="auto"/>
            </w:tcBorders>
            <w:shd w:val="clear" w:color="auto" w:fill="auto"/>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5 978 000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5 978 000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5 978 000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5 978 000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5 978 000 </w:t>
            </w:r>
          </w:p>
        </w:tc>
      </w:tr>
      <w:tr w:rsidR="00E335E5" w:rsidRPr="00785E53" w:rsidTr="00F52F80">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София</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Жилищен комплекс  от затворен тип</w:t>
            </w:r>
          </w:p>
        </w:tc>
        <w:tc>
          <w:tcPr>
            <w:tcW w:w="654" w:type="pct"/>
            <w:tcBorders>
              <w:top w:val="nil"/>
              <w:left w:val="nil"/>
              <w:bottom w:val="single" w:sz="4" w:space="0" w:color="auto"/>
              <w:right w:val="single" w:sz="4" w:space="0" w:color="auto"/>
            </w:tcBorders>
            <w:shd w:val="clear" w:color="auto" w:fill="auto"/>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6 562 000 </w:t>
            </w:r>
          </w:p>
        </w:tc>
        <w:tc>
          <w:tcPr>
            <w:tcW w:w="654" w:type="pct"/>
            <w:tcBorders>
              <w:top w:val="nil"/>
              <w:left w:val="nil"/>
              <w:bottom w:val="single" w:sz="4" w:space="0" w:color="auto"/>
              <w:right w:val="single" w:sz="4" w:space="0" w:color="auto"/>
            </w:tcBorders>
            <w:shd w:val="clear" w:color="auto" w:fill="auto"/>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6 562 000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6 562 000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6 562 000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6 562 000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6 562 000 </w:t>
            </w:r>
          </w:p>
        </w:tc>
      </w:tr>
      <w:tr w:rsidR="00E335E5" w:rsidRPr="00785E53" w:rsidTr="00F52F80">
        <w:trPr>
          <w:trHeight w:val="612"/>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Малинова долина проект  1</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Жилищен комплекс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5 403 000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5 403 000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5 403 000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5 403 000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7 160 376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8 401 839 </w:t>
            </w:r>
          </w:p>
        </w:tc>
      </w:tr>
      <w:tr w:rsidR="00E335E5" w:rsidRPr="00785E53" w:rsidTr="00F52F80">
        <w:trPr>
          <w:trHeight w:val="660"/>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Малинова долина проект 2</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Жилищен комплекс  </w:t>
            </w:r>
          </w:p>
        </w:tc>
        <w:tc>
          <w:tcPr>
            <w:tcW w:w="654" w:type="pct"/>
            <w:tcBorders>
              <w:top w:val="nil"/>
              <w:left w:val="nil"/>
              <w:bottom w:val="single" w:sz="4" w:space="0" w:color="auto"/>
              <w:right w:val="single" w:sz="4" w:space="0" w:color="auto"/>
            </w:tcBorders>
            <w:shd w:val="clear" w:color="auto" w:fill="auto"/>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5 994 000 </w:t>
            </w:r>
          </w:p>
        </w:tc>
        <w:tc>
          <w:tcPr>
            <w:tcW w:w="654" w:type="pct"/>
            <w:tcBorders>
              <w:top w:val="nil"/>
              <w:left w:val="nil"/>
              <w:bottom w:val="single" w:sz="4" w:space="0" w:color="auto"/>
              <w:right w:val="single" w:sz="4" w:space="0" w:color="auto"/>
            </w:tcBorders>
            <w:shd w:val="clear" w:color="auto" w:fill="auto"/>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5 994 000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5 994 000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5 994 000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6 130 874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6 130 874 </w:t>
            </w:r>
          </w:p>
        </w:tc>
      </w:tr>
      <w:tr w:rsidR="00E335E5" w:rsidRPr="00785E53" w:rsidTr="00F52F80">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Пловдив</w:t>
            </w:r>
          </w:p>
        </w:tc>
        <w:tc>
          <w:tcPr>
            <w:tcW w:w="525" w:type="pct"/>
            <w:tcBorders>
              <w:top w:val="nil"/>
              <w:left w:val="nil"/>
              <w:bottom w:val="single" w:sz="4" w:space="0" w:color="auto"/>
              <w:right w:val="single" w:sz="4" w:space="0" w:color="auto"/>
            </w:tcBorders>
            <w:shd w:val="clear" w:color="000000" w:fill="FFFFFF"/>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Търговски комплекс</w:t>
            </w:r>
          </w:p>
        </w:tc>
        <w:tc>
          <w:tcPr>
            <w:tcW w:w="654" w:type="pct"/>
            <w:tcBorders>
              <w:top w:val="nil"/>
              <w:left w:val="nil"/>
              <w:bottom w:val="single" w:sz="4" w:space="0" w:color="auto"/>
              <w:right w:val="single" w:sz="4" w:space="0" w:color="auto"/>
            </w:tcBorders>
            <w:shd w:val="clear" w:color="auto" w:fill="auto"/>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7 787 517 </w:t>
            </w:r>
          </w:p>
        </w:tc>
        <w:tc>
          <w:tcPr>
            <w:tcW w:w="654" w:type="pct"/>
            <w:tcBorders>
              <w:top w:val="nil"/>
              <w:left w:val="nil"/>
              <w:bottom w:val="single" w:sz="4" w:space="0" w:color="auto"/>
              <w:right w:val="single" w:sz="4" w:space="0" w:color="auto"/>
            </w:tcBorders>
            <w:shd w:val="clear" w:color="auto" w:fill="auto"/>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7 787 517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c>
          <w:tcPr>
            <w:tcW w:w="654" w:type="pct"/>
            <w:tcBorders>
              <w:top w:val="nil"/>
              <w:left w:val="nil"/>
              <w:bottom w:val="single" w:sz="4" w:space="0" w:color="auto"/>
              <w:right w:val="single" w:sz="4" w:space="0" w:color="auto"/>
            </w:tcBorders>
            <w:shd w:val="clear" w:color="000000" w:fill="FFFFFF"/>
            <w:noWrap/>
            <w:vAlign w:val="bottom"/>
            <w:hideMark/>
          </w:tcPr>
          <w:p w:rsidR="00E335E5" w:rsidRPr="00785E53" w:rsidRDefault="00E335E5" w:rsidP="007F47F7">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r>
      <w:tr w:rsidR="00E335E5" w:rsidRPr="00785E53" w:rsidTr="00F52F80">
        <w:trPr>
          <w:trHeight w:val="288"/>
        </w:trPr>
        <w:tc>
          <w:tcPr>
            <w:tcW w:w="551" w:type="pct"/>
            <w:tcBorders>
              <w:top w:val="nil"/>
              <w:left w:val="single" w:sz="4" w:space="0" w:color="auto"/>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ОБЩО:</w:t>
            </w:r>
          </w:p>
        </w:tc>
        <w:tc>
          <w:tcPr>
            <w:tcW w:w="525"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204 614 843</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210 194 046</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205 126 469</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205 126 469</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207 020 719</w:t>
            </w:r>
          </w:p>
        </w:tc>
        <w:tc>
          <w:tcPr>
            <w:tcW w:w="654" w:type="pct"/>
            <w:tcBorders>
              <w:top w:val="nil"/>
              <w:left w:val="nil"/>
              <w:bottom w:val="single" w:sz="4" w:space="0" w:color="auto"/>
              <w:right w:val="single" w:sz="4" w:space="0" w:color="auto"/>
            </w:tcBorders>
            <w:shd w:val="clear" w:color="000000" w:fill="D9D9D9"/>
            <w:noWrap/>
            <w:vAlign w:val="center"/>
            <w:hideMark/>
          </w:tcPr>
          <w:p w:rsidR="00E335E5" w:rsidRPr="00785E53" w:rsidRDefault="00E335E5" w:rsidP="007F47F7">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208 262 182</w:t>
            </w:r>
          </w:p>
        </w:tc>
      </w:tr>
    </w:tbl>
    <w:p w:rsidR="00F52F80" w:rsidRPr="00785E53" w:rsidRDefault="00F52F80" w:rsidP="00F52F80">
      <w:pPr>
        <w:spacing w:before="120"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F52F80" w:rsidRPr="00785E53" w:rsidRDefault="00F52F80" w:rsidP="00F52F80">
      <w:pPr>
        <w:spacing w:before="120" w:after="120" w:line="240" w:lineRule="auto"/>
        <w:rPr>
          <w:rFonts w:ascii="Times New Roman" w:hAnsi="Times New Roman" w:cs="Times New Roman"/>
          <w:b/>
          <w:sz w:val="18"/>
          <w:szCs w:val="18"/>
        </w:rPr>
      </w:pPr>
    </w:p>
    <w:p w:rsidR="005C635C" w:rsidRPr="00785E53" w:rsidRDefault="005C635C" w:rsidP="00E335E5">
      <w:pPr>
        <w:spacing w:before="120" w:after="120" w:line="240" w:lineRule="auto"/>
        <w:jc w:val="both"/>
        <w:rPr>
          <w:rFonts w:ascii="Times New Roman" w:hAnsi="Times New Roman" w:cs="Times New Roman"/>
          <w:sz w:val="24"/>
          <w:szCs w:val="24"/>
          <w:u w:val="single"/>
        </w:rPr>
      </w:pPr>
      <w:r w:rsidRPr="00785E53">
        <w:rPr>
          <w:rFonts w:ascii="Times New Roman" w:hAnsi="Times New Roman" w:cs="Times New Roman"/>
          <w:sz w:val="24"/>
          <w:szCs w:val="24"/>
          <w:u w:val="single"/>
        </w:rPr>
        <w:t>5.2.2. Главни бъдещи инвестиции на емитента, за които неговите органи на управление са поели твърд ангажимент</w:t>
      </w:r>
      <w:bookmarkEnd w:id="34"/>
      <w:bookmarkEnd w:id="35"/>
      <w:bookmarkEnd w:id="36"/>
      <w:bookmarkEnd w:id="37"/>
      <w:bookmarkEnd w:id="38"/>
    </w:p>
    <w:p w:rsidR="005C635C" w:rsidRPr="00785E53" w:rsidRDefault="005C635C" w:rsidP="00E26F9E">
      <w:pPr>
        <w:spacing w:before="120" w:after="120" w:line="240" w:lineRule="auto"/>
        <w:ind w:firstLine="709"/>
        <w:jc w:val="both"/>
        <w:rPr>
          <w:rFonts w:ascii="Times New Roman" w:hAnsi="Times New Roman" w:cs="Times New Roman"/>
          <w:sz w:val="24"/>
          <w:szCs w:val="24"/>
        </w:rPr>
      </w:pPr>
      <w:bookmarkStart w:id="39" w:name="_Toc185316353"/>
      <w:bookmarkStart w:id="40" w:name="_Toc187143136"/>
      <w:bookmarkStart w:id="41" w:name="_Toc187559271"/>
      <w:bookmarkStart w:id="42" w:name="_Toc187739365"/>
      <w:bookmarkStart w:id="43" w:name="_Toc188780170"/>
      <w:r w:rsidRPr="00785E53">
        <w:rPr>
          <w:rFonts w:ascii="Times New Roman" w:hAnsi="Times New Roman" w:cs="Times New Roman"/>
          <w:sz w:val="24"/>
          <w:szCs w:val="24"/>
        </w:rPr>
        <w:t xml:space="preserve">Към датата на настоящия документ, Съветът на директорите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е поел ангажимент за бъдещи инвестиции в строителството на двете стартирани сгради, части от комплекс в местност Малинова долина, София.</w:t>
      </w:r>
    </w:p>
    <w:p w:rsidR="005C635C" w:rsidRPr="00785E53" w:rsidRDefault="005C635C"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Осъществяването на проекта започва с изграждането на първата от две сгради. Разгърнатата застроена площ на жилищната сграда е 4 531 кв. м. Инвестиционният проект предвижда тази сграда да има едно подземно и осем надземни нива. Ще бъдат изградени 38 апартамента с различна големина. За всяко жилище в сградата е осигурено паркомясто. Очаква се първата сграда да бъде напълно завършена до септември 2016 г.</w:t>
      </w:r>
    </w:p>
    <w:p w:rsidR="005C635C" w:rsidRPr="00785E53" w:rsidRDefault="005C635C"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Осъществяването на проекта продължава с изграждането на втората сграда, строителството на която стартира през Септември 2015г. Плановете са строителството да достигне Кота 0 </w:t>
      </w:r>
      <w:r w:rsidR="00CE6018" w:rsidRPr="00785E53">
        <w:rPr>
          <w:rFonts w:ascii="Times New Roman" w:hAnsi="Times New Roman" w:cs="Times New Roman"/>
          <w:sz w:val="24"/>
          <w:szCs w:val="24"/>
        </w:rPr>
        <w:t>до края на 2015</w:t>
      </w:r>
      <w:r w:rsidRPr="00785E53">
        <w:rPr>
          <w:rFonts w:ascii="Times New Roman" w:hAnsi="Times New Roman" w:cs="Times New Roman"/>
          <w:sz w:val="24"/>
          <w:szCs w:val="24"/>
        </w:rPr>
        <w:t xml:space="preserve">г. Разгърнатата застроена площ на жилищната сграда е 11 218 кв. м. Инвестиционният проект предвижда тази сграда да има две подземни и осем надземни нива, както и търговски площи. Ще бъдат изградени 92 апартамента с различна големина. За всяко жилище в сградата е осигурено паркомясто. Очаква се втората сграда да бъде напълно завършена до декември 2017г. </w:t>
      </w:r>
    </w:p>
    <w:p w:rsidR="005C635C" w:rsidRPr="00785E53" w:rsidRDefault="005C635C"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„ФеърПлей Пропъртис” АДСИЦ предвижда поетапното изграждане и продажба на два съседни жилищни комплекса в местността „Малинова долина”, с обща РЗП от близо 30 000 кв.м., разпределена по равно между тях.</w:t>
      </w:r>
      <w:r w:rsidRPr="00785E53">
        <w:rPr>
          <w:rFonts w:ascii="Times New Roman" w:hAnsi="Times New Roman"/>
          <w:sz w:val="24"/>
          <w:szCs w:val="24"/>
        </w:rPr>
        <w:t xml:space="preserve"> Към датата на проспекта е стартирало проектирането на идейния проект за Комплекс 2.</w:t>
      </w:r>
    </w:p>
    <w:p w:rsidR="005C635C" w:rsidRPr="00785E53" w:rsidRDefault="005C635C"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Освен това плановете на Дружеството на този етап са свързани с продължаване на инвестиционния процес и работа по реализация на следните проекти:</w:t>
      </w:r>
    </w:p>
    <w:p w:rsidR="005C635C" w:rsidRPr="00785E53" w:rsidRDefault="005C635C" w:rsidP="00FB1533">
      <w:pPr>
        <w:numPr>
          <w:ilvl w:val="0"/>
          <w:numId w:val="2"/>
        </w:numPr>
        <w:tabs>
          <w:tab w:val="clear" w:pos="1428"/>
          <w:tab w:val="num" w:pos="108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Етап 3 и Етап 4 на ваканционно селище „Санта Марина”;</w:t>
      </w:r>
    </w:p>
    <w:p w:rsidR="003935E3" w:rsidRPr="00785E53" w:rsidRDefault="003935E3" w:rsidP="00E26F9E">
      <w:pPr>
        <w:tabs>
          <w:tab w:val="num" w:pos="1080"/>
        </w:tabs>
        <w:spacing w:before="120" w:after="120" w:line="240" w:lineRule="auto"/>
        <w:ind w:firstLine="709"/>
        <w:jc w:val="both"/>
        <w:rPr>
          <w:rFonts w:ascii="Times New Roman" w:hAnsi="Times New Roman" w:cs="Times New Roman"/>
          <w:sz w:val="24"/>
          <w:szCs w:val="24"/>
        </w:rPr>
      </w:pPr>
    </w:p>
    <w:p w:rsidR="003B2C16" w:rsidRPr="001078BE" w:rsidRDefault="003B2C16" w:rsidP="00E26F9E">
      <w:pPr>
        <w:tabs>
          <w:tab w:val="num" w:pos="1080"/>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Финансирането на инвестициите в процес на изпълнение, а именно Комплексите в Малинова долина – София се извършва в комбинация от собствен капитал и банкови кредити или облигационни емисии. Подробна информация за параметрите дълговото финансиране ва инвестициите на дружеството е  представена </w:t>
      </w:r>
      <w:r w:rsidRPr="00E1182E">
        <w:rPr>
          <w:rFonts w:ascii="Times New Roman" w:hAnsi="Times New Roman" w:cs="Times New Roman"/>
          <w:sz w:val="24"/>
          <w:szCs w:val="24"/>
        </w:rPr>
        <w:t xml:space="preserve">в точка </w:t>
      </w:r>
      <w:r w:rsidR="001078BE" w:rsidRPr="00E1182E">
        <w:rPr>
          <w:rFonts w:ascii="Times New Roman" w:hAnsi="Times New Roman" w:cs="Times New Roman"/>
          <w:sz w:val="24"/>
          <w:szCs w:val="24"/>
        </w:rPr>
        <w:t>10.3.</w:t>
      </w:r>
      <w:r w:rsidR="00E1182E">
        <w:rPr>
          <w:rFonts w:ascii="Times New Roman" w:hAnsi="Times New Roman" w:cs="Times New Roman"/>
          <w:sz w:val="24"/>
          <w:szCs w:val="24"/>
        </w:rPr>
        <w:t xml:space="preserve"> </w:t>
      </w:r>
      <w:r w:rsidR="001078BE" w:rsidRPr="00E1182E">
        <w:rPr>
          <w:rFonts w:ascii="Times New Roman" w:hAnsi="Times New Roman" w:cs="Times New Roman"/>
          <w:sz w:val="24"/>
          <w:szCs w:val="24"/>
        </w:rPr>
        <w:t>Заеми и финансиране на емитента.</w:t>
      </w:r>
    </w:p>
    <w:p w:rsidR="003B2C16" w:rsidRPr="00785E53" w:rsidRDefault="003B2C16" w:rsidP="003B2C16">
      <w:pPr>
        <w:tabs>
          <w:tab w:val="num" w:pos="1080"/>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На 26.11.2015г.„ФеърПлей Пропъртис” АДСИЦ сключи договор за допълнителен лимит от 2 млн. евро с цел финансиране на строителството на втората сграда от жилищния комплекс изграждан от Дружеството до НСА, гр. София, район Студентски, ЖК „Малинова долина”. Финансирането е осигурено от „Банка Пиреос България“ АД. </w:t>
      </w:r>
    </w:p>
    <w:p w:rsidR="003B2C16" w:rsidRPr="00785E53" w:rsidRDefault="003B2C16" w:rsidP="00E26F9E">
      <w:pPr>
        <w:tabs>
          <w:tab w:val="num" w:pos="1080"/>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Възможните промени в структурата на финансиране на инвестиционната дейност са свързани с промените в пазарните условия.</w:t>
      </w:r>
    </w:p>
    <w:p w:rsidR="003935E3" w:rsidRPr="00064374" w:rsidRDefault="003935E3" w:rsidP="003935E3">
      <w:pPr>
        <w:tabs>
          <w:tab w:val="num" w:pos="1080"/>
        </w:tabs>
        <w:spacing w:before="120" w:after="120" w:line="240" w:lineRule="auto"/>
        <w:ind w:firstLine="709"/>
        <w:jc w:val="both"/>
        <w:rPr>
          <w:rFonts w:ascii="Times New Roman" w:hAnsi="Times New Roman" w:cs="Times New Roman"/>
          <w:i/>
          <w:sz w:val="24"/>
          <w:szCs w:val="24"/>
          <w:u w:val="single"/>
        </w:rPr>
      </w:pPr>
      <w:r w:rsidRPr="00064374">
        <w:rPr>
          <w:rFonts w:ascii="Times New Roman" w:hAnsi="Times New Roman" w:cs="Times New Roman"/>
          <w:i/>
          <w:sz w:val="24"/>
          <w:szCs w:val="24"/>
          <w:u w:val="single"/>
        </w:rPr>
        <w:t>Географско разпределение на инвестициите на емитента</w:t>
      </w:r>
    </w:p>
    <w:p w:rsidR="003935E3" w:rsidRPr="00785E53" w:rsidRDefault="003935E3" w:rsidP="003935E3">
      <w:pPr>
        <w:tabs>
          <w:tab w:val="num" w:pos="1080"/>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Диверсификацията на портфейла на дружеството е свързана с инвестирането в имоти с различно географско разположение, респективно различни жилищни райони. </w:t>
      </w:r>
    </w:p>
    <w:p w:rsidR="003935E3" w:rsidRDefault="003935E3" w:rsidP="003935E3">
      <w:pPr>
        <w:ind w:firstLine="708"/>
        <w:jc w:val="both"/>
        <w:rPr>
          <w:rFonts w:ascii="Times New Roman" w:hAnsi="Times New Roman" w:cs="Times New Roman"/>
          <w:sz w:val="24"/>
          <w:szCs w:val="24"/>
        </w:rPr>
      </w:pPr>
      <w:r w:rsidRPr="00785E53">
        <w:rPr>
          <w:rFonts w:ascii="Times New Roman" w:hAnsi="Times New Roman" w:cs="Times New Roman"/>
          <w:sz w:val="24"/>
          <w:szCs w:val="24"/>
        </w:rPr>
        <w:t xml:space="preserve">Към настоящия момент портфейлът на дружеството е формиран от недвижими имоти от следните типове: луксозни апартаментни комплекси и търговски площи в курортни комплекси и хотели в перспективни райони на територията на България - Българско Черноморско крайбрежие, водещи ски курорти и балнеоложки центрове. </w:t>
      </w:r>
    </w:p>
    <w:p w:rsidR="00064374" w:rsidRDefault="00064374" w:rsidP="003935E3">
      <w:pPr>
        <w:ind w:firstLine="708"/>
        <w:jc w:val="both"/>
        <w:rPr>
          <w:rFonts w:ascii="Times New Roman" w:hAnsi="Times New Roman" w:cs="Times New Roman"/>
          <w:sz w:val="24"/>
          <w:szCs w:val="24"/>
        </w:rPr>
      </w:pPr>
    </w:p>
    <w:p w:rsidR="00064374" w:rsidRDefault="00064374" w:rsidP="003935E3">
      <w:pPr>
        <w:ind w:firstLine="708"/>
        <w:jc w:val="both"/>
        <w:rPr>
          <w:rFonts w:ascii="Times New Roman" w:hAnsi="Times New Roman" w:cs="Times New Roman"/>
          <w:sz w:val="24"/>
          <w:szCs w:val="24"/>
        </w:rPr>
      </w:pPr>
    </w:p>
    <w:p w:rsidR="00064374" w:rsidRDefault="00064374" w:rsidP="003935E3">
      <w:pPr>
        <w:ind w:firstLine="708"/>
        <w:jc w:val="both"/>
        <w:rPr>
          <w:rFonts w:ascii="Times New Roman" w:hAnsi="Times New Roman" w:cs="Times New Roman"/>
          <w:sz w:val="24"/>
          <w:szCs w:val="24"/>
        </w:rPr>
      </w:pPr>
    </w:p>
    <w:p w:rsidR="00064374" w:rsidRDefault="00064374" w:rsidP="00064374">
      <w:pPr>
        <w:spacing w:before="120" w:after="120" w:line="240" w:lineRule="auto"/>
        <w:jc w:val="right"/>
        <w:rPr>
          <w:rFonts w:ascii="Times New Roman" w:hAnsi="Times New Roman" w:cs="Times New Roman"/>
          <w:b/>
          <w:sz w:val="20"/>
          <w:szCs w:val="24"/>
        </w:rPr>
      </w:pPr>
      <w:r w:rsidRPr="00F52F80">
        <w:rPr>
          <w:rFonts w:ascii="Times New Roman" w:hAnsi="Times New Roman" w:cs="Times New Roman"/>
          <w:b/>
          <w:sz w:val="20"/>
          <w:szCs w:val="24"/>
        </w:rPr>
        <w:lastRenderedPageBreak/>
        <w:t>Табл.1</w:t>
      </w:r>
      <w:r>
        <w:rPr>
          <w:rFonts w:ascii="Times New Roman" w:hAnsi="Times New Roman" w:cs="Times New Roman"/>
          <w:b/>
          <w:sz w:val="20"/>
          <w:szCs w:val="24"/>
        </w:rPr>
        <w:t>1</w:t>
      </w:r>
    </w:p>
    <w:p w:rsidR="00064374" w:rsidRPr="00064374" w:rsidRDefault="00064374" w:rsidP="00064374">
      <w:pPr>
        <w:spacing w:before="120" w:after="120" w:line="240" w:lineRule="auto"/>
        <w:jc w:val="center"/>
        <w:rPr>
          <w:rFonts w:ascii="Times New Roman" w:hAnsi="Times New Roman" w:cs="Times New Roman"/>
          <w:b/>
          <w:sz w:val="24"/>
          <w:szCs w:val="24"/>
        </w:rPr>
      </w:pPr>
      <w:r w:rsidRPr="00064374">
        <w:rPr>
          <w:rFonts w:ascii="Times New Roman" w:hAnsi="Times New Roman" w:cs="Times New Roman"/>
          <w:b/>
          <w:sz w:val="24"/>
          <w:szCs w:val="24"/>
        </w:rPr>
        <w:t>Диверсификация на портфейла на Дружеството към датата на проспекта</w:t>
      </w:r>
    </w:p>
    <w:tbl>
      <w:tblPr>
        <w:tblpPr w:leftFromText="180" w:rightFromText="180" w:vertAnchor="text" w:horzAnchor="margin" w:tblpY="369"/>
        <w:tblW w:w="9205" w:type="dxa"/>
        <w:tblBorders>
          <w:insideH w:val="single" w:sz="18" w:space="0" w:color="FFFFFF"/>
          <w:insideV w:val="single" w:sz="18" w:space="0" w:color="FFFFFF"/>
        </w:tblBorders>
        <w:tblLayout w:type="fixed"/>
        <w:tblLook w:val="0000"/>
      </w:tblPr>
      <w:tblGrid>
        <w:gridCol w:w="3085"/>
        <w:gridCol w:w="1276"/>
        <w:gridCol w:w="1276"/>
        <w:gridCol w:w="1275"/>
        <w:gridCol w:w="1134"/>
        <w:gridCol w:w="1159"/>
      </w:tblGrid>
      <w:tr w:rsidR="003935E3" w:rsidRPr="00785E53" w:rsidTr="00C24655">
        <w:trPr>
          <w:trHeight w:val="1135"/>
        </w:trPr>
        <w:tc>
          <w:tcPr>
            <w:tcW w:w="3085" w:type="dxa"/>
            <w:tcBorders>
              <w:top w:val="nil"/>
              <w:bottom w:val="single" w:sz="18" w:space="0" w:color="FFFFFF"/>
            </w:tcBorders>
            <w:shd w:val="pct30" w:color="000000" w:fill="FFFFFF"/>
          </w:tcPr>
          <w:p w:rsidR="003935E3" w:rsidRDefault="003935E3" w:rsidP="003935E3">
            <w:pPr>
              <w:autoSpaceDE w:val="0"/>
              <w:autoSpaceDN w:val="0"/>
              <w:adjustRightInd w:val="0"/>
              <w:ind w:left="567" w:firstLine="142"/>
              <w:rPr>
                <w:rFonts w:ascii="Times New Roman" w:hAnsi="Times New Roman" w:cs="Times New Roman"/>
                <w:sz w:val="20"/>
                <w:szCs w:val="20"/>
              </w:rPr>
            </w:pPr>
          </w:p>
          <w:p w:rsidR="00064374" w:rsidRPr="00785E53" w:rsidRDefault="00064374" w:rsidP="003935E3">
            <w:pPr>
              <w:autoSpaceDE w:val="0"/>
              <w:autoSpaceDN w:val="0"/>
              <w:adjustRightInd w:val="0"/>
              <w:ind w:left="567" w:firstLine="142"/>
              <w:rPr>
                <w:rFonts w:ascii="Times New Roman" w:hAnsi="Times New Roman" w:cs="Times New Roman"/>
                <w:sz w:val="20"/>
                <w:szCs w:val="20"/>
              </w:rPr>
            </w:pPr>
          </w:p>
        </w:tc>
        <w:tc>
          <w:tcPr>
            <w:tcW w:w="1276" w:type="dxa"/>
            <w:tcBorders>
              <w:top w:val="nil"/>
              <w:bottom w:val="single" w:sz="18" w:space="0" w:color="FFFFFF"/>
            </w:tcBorders>
            <w:shd w:val="pct30" w:color="000000" w:fill="FFFFFF"/>
          </w:tcPr>
          <w:p w:rsidR="003935E3" w:rsidRPr="00785E53" w:rsidRDefault="003935E3" w:rsidP="003935E3">
            <w:pPr>
              <w:autoSpaceDE w:val="0"/>
              <w:autoSpaceDN w:val="0"/>
              <w:adjustRightInd w:val="0"/>
              <w:ind w:left="34"/>
              <w:rPr>
                <w:rFonts w:ascii="Times New Roman" w:hAnsi="Times New Roman" w:cs="Times New Roman"/>
                <w:sz w:val="20"/>
                <w:szCs w:val="20"/>
              </w:rPr>
            </w:pPr>
            <w:r w:rsidRPr="00785E53">
              <w:rPr>
                <w:rFonts w:ascii="Times New Roman" w:hAnsi="Times New Roman" w:cs="Times New Roman"/>
                <w:b/>
                <w:bCs/>
                <w:sz w:val="20"/>
                <w:szCs w:val="20"/>
              </w:rPr>
              <w:t>Луксозни апартаментни комплекси</w:t>
            </w:r>
          </w:p>
        </w:tc>
        <w:tc>
          <w:tcPr>
            <w:tcW w:w="1276" w:type="dxa"/>
            <w:tcBorders>
              <w:top w:val="nil"/>
              <w:bottom w:val="single" w:sz="18" w:space="0" w:color="FFFFFF"/>
            </w:tcBorders>
            <w:shd w:val="pct30" w:color="000000" w:fill="FFFFFF"/>
          </w:tcPr>
          <w:p w:rsidR="003935E3" w:rsidRPr="00785E53" w:rsidRDefault="003935E3" w:rsidP="003935E3">
            <w:pPr>
              <w:autoSpaceDE w:val="0"/>
              <w:autoSpaceDN w:val="0"/>
              <w:adjustRightInd w:val="0"/>
              <w:ind w:left="34"/>
              <w:rPr>
                <w:rFonts w:ascii="Times New Roman" w:hAnsi="Times New Roman" w:cs="Times New Roman"/>
                <w:b/>
                <w:sz w:val="20"/>
                <w:szCs w:val="20"/>
              </w:rPr>
            </w:pPr>
            <w:r w:rsidRPr="00785E53">
              <w:rPr>
                <w:rFonts w:ascii="Times New Roman" w:hAnsi="Times New Roman" w:cs="Times New Roman"/>
                <w:b/>
                <w:sz w:val="20"/>
                <w:szCs w:val="20"/>
              </w:rPr>
              <w:t>Търговски обекти</w:t>
            </w:r>
          </w:p>
        </w:tc>
        <w:tc>
          <w:tcPr>
            <w:tcW w:w="1275" w:type="dxa"/>
            <w:tcBorders>
              <w:top w:val="nil"/>
              <w:bottom w:val="single" w:sz="18" w:space="0" w:color="FFFFFF"/>
            </w:tcBorders>
            <w:shd w:val="pct30" w:color="000000" w:fill="FFFFFF"/>
          </w:tcPr>
          <w:p w:rsidR="003935E3" w:rsidRPr="00785E53" w:rsidRDefault="003935E3" w:rsidP="003935E3">
            <w:pPr>
              <w:autoSpaceDE w:val="0"/>
              <w:autoSpaceDN w:val="0"/>
              <w:adjustRightInd w:val="0"/>
              <w:ind w:left="34" w:firstLine="17"/>
              <w:rPr>
                <w:rFonts w:ascii="Times New Roman" w:hAnsi="Times New Roman" w:cs="Times New Roman"/>
                <w:sz w:val="20"/>
                <w:szCs w:val="20"/>
              </w:rPr>
            </w:pPr>
            <w:r w:rsidRPr="00785E53">
              <w:rPr>
                <w:rFonts w:ascii="Times New Roman" w:hAnsi="Times New Roman" w:cs="Times New Roman"/>
                <w:b/>
                <w:bCs/>
                <w:sz w:val="20"/>
                <w:szCs w:val="20"/>
              </w:rPr>
              <w:t>Офис площи</w:t>
            </w:r>
          </w:p>
        </w:tc>
        <w:tc>
          <w:tcPr>
            <w:tcW w:w="1134" w:type="dxa"/>
            <w:tcBorders>
              <w:top w:val="nil"/>
              <w:bottom w:val="single" w:sz="18" w:space="0" w:color="FFFFFF"/>
            </w:tcBorders>
            <w:shd w:val="pct30" w:color="000000" w:fill="FFFFFF"/>
          </w:tcPr>
          <w:p w:rsidR="003935E3" w:rsidRPr="00785E53" w:rsidRDefault="003935E3" w:rsidP="003935E3">
            <w:pPr>
              <w:autoSpaceDE w:val="0"/>
              <w:autoSpaceDN w:val="0"/>
              <w:adjustRightInd w:val="0"/>
              <w:ind w:left="34" w:firstLine="40"/>
              <w:rPr>
                <w:rFonts w:ascii="Times New Roman" w:hAnsi="Times New Roman" w:cs="Times New Roman"/>
                <w:sz w:val="20"/>
                <w:szCs w:val="20"/>
              </w:rPr>
            </w:pPr>
            <w:r w:rsidRPr="00785E53">
              <w:rPr>
                <w:rFonts w:ascii="Times New Roman" w:hAnsi="Times New Roman" w:cs="Times New Roman"/>
                <w:b/>
                <w:bCs/>
                <w:sz w:val="20"/>
                <w:szCs w:val="20"/>
              </w:rPr>
              <w:t>Хотели</w:t>
            </w:r>
          </w:p>
        </w:tc>
        <w:tc>
          <w:tcPr>
            <w:tcW w:w="1159" w:type="dxa"/>
            <w:tcBorders>
              <w:top w:val="nil"/>
              <w:bottom w:val="single" w:sz="18" w:space="0" w:color="FFFFFF"/>
            </w:tcBorders>
            <w:shd w:val="pct30" w:color="000000" w:fill="FFFFFF"/>
          </w:tcPr>
          <w:p w:rsidR="003935E3" w:rsidRPr="00785E53" w:rsidRDefault="003935E3" w:rsidP="003935E3">
            <w:pPr>
              <w:autoSpaceDE w:val="0"/>
              <w:autoSpaceDN w:val="0"/>
              <w:adjustRightInd w:val="0"/>
              <w:ind w:left="34" w:firstLine="15"/>
              <w:rPr>
                <w:rFonts w:ascii="Times New Roman" w:hAnsi="Times New Roman" w:cs="Times New Roman"/>
                <w:b/>
                <w:bCs/>
                <w:sz w:val="20"/>
                <w:szCs w:val="20"/>
              </w:rPr>
            </w:pPr>
            <w:r w:rsidRPr="00785E53">
              <w:rPr>
                <w:rFonts w:ascii="Times New Roman" w:hAnsi="Times New Roman" w:cs="Times New Roman"/>
                <w:b/>
                <w:bCs/>
                <w:sz w:val="20"/>
                <w:szCs w:val="20"/>
              </w:rPr>
              <w:t>Уелнес</w:t>
            </w:r>
          </w:p>
        </w:tc>
      </w:tr>
      <w:tr w:rsidR="003935E3" w:rsidRPr="00785E53" w:rsidTr="00C24655">
        <w:trPr>
          <w:trHeight w:val="357"/>
        </w:trPr>
        <w:tc>
          <w:tcPr>
            <w:tcW w:w="3085" w:type="dxa"/>
            <w:tcBorders>
              <w:top w:val="single" w:sz="18" w:space="0" w:color="FFFFFF"/>
            </w:tcBorders>
            <w:shd w:val="pct20" w:color="000000" w:fill="FFFFFF"/>
          </w:tcPr>
          <w:p w:rsidR="003935E3" w:rsidRPr="00064374" w:rsidRDefault="00D96953" w:rsidP="00D96953">
            <w:pPr>
              <w:autoSpaceDE w:val="0"/>
              <w:autoSpaceDN w:val="0"/>
              <w:adjustRightInd w:val="0"/>
              <w:ind w:left="567" w:hanging="567"/>
              <w:rPr>
                <w:rFonts w:ascii="Times New Roman" w:hAnsi="Times New Roman" w:cs="Times New Roman"/>
                <w:sz w:val="20"/>
                <w:szCs w:val="20"/>
              </w:rPr>
            </w:pPr>
            <w:r w:rsidRPr="00064374">
              <w:rPr>
                <w:rFonts w:ascii="Times New Roman" w:hAnsi="Times New Roman" w:cs="Times New Roman"/>
                <w:b/>
                <w:bCs/>
                <w:sz w:val="20"/>
                <w:szCs w:val="20"/>
              </w:rPr>
              <w:t xml:space="preserve">Созопол - </w:t>
            </w:r>
            <w:r w:rsidR="003935E3" w:rsidRPr="00064374">
              <w:rPr>
                <w:rFonts w:ascii="Times New Roman" w:hAnsi="Times New Roman" w:cs="Times New Roman"/>
                <w:b/>
                <w:bCs/>
                <w:sz w:val="20"/>
                <w:szCs w:val="20"/>
              </w:rPr>
              <w:t>Санта Марина</w:t>
            </w:r>
          </w:p>
        </w:tc>
        <w:tc>
          <w:tcPr>
            <w:tcW w:w="1276" w:type="dxa"/>
            <w:tcBorders>
              <w:top w:val="single" w:sz="18" w:space="0" w:color="FFFFFF"/>
            </w:tcBorders>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w:t>
            </w:r>
          </w:p>
        </w:tc>
        <w:tc>
          <w:tcPr>
            <w:tcW w:w="1276" w:type="dxa"/>
            <w:tcBorders>
              <w:top w:val="single" w:sz="18" w:space="0" w:color="FFFFFF"/>
            </w:tcBorders>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w:t>
            </w:r>
          </w:p>
        </w:tc>
        <w:tc>
          <w:tcPr>
            <w:tcW w:w="1275" w:type="dxa"/>
            <w:tcBorders>
              <w:top w:val="single" w:sz="18" w:space="0" w:color="FFFFFF"/>
            </w:tcBorders>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w:t>
            </w:r>
          </w:p>
        </w:tc>
        <w:tc>
          <w:tcPr>
            <w:tcW w:w="1134" w:type="dxa"/>
            <w:tcBorders>
              <w:top w:val="single" w:sz="18" w:space="0" w:color="FFFFFF"/>
            </w:tcBorders>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59" w:type="dxa"/>
            <w:tcBorders>
              <w:top w:val="single" w:sz="18" w:space="0" w:color="FFFFFF"/>
            </w:tcBorders>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r>
      <w:tr w:rsidR="003935E3" w:rsidRPr="00785E53" w:rsidTr="00C24655">
        <w:trPr>
          <w:trHeight w:val="357"/>
        </w:trPr>
        <w:tc>
          <w:tcPr>
            <w:tcW w:w="3085" w:type="dxa"/>
            <w:shd w:val="pct5" w:color="000000" w:fill="FFFFFF"/>
          </w:tcPr>
          <w:p w:rsidR="003935E3" w:rsidRPr="00064374" w:rsidRDefault="00D96953" w:rsidP="00D96953">
            <w:pPr>
              <w:autoSpaceDE w:val="0"/>
              <w:autoSpaceDN w:val="0"/>
              <w:adjustRightInd w:val="0"/>
              <w:ind w:left="567" w:hanging="567"/>
              <w:rPr>
                <w:rFonts w:ascii="Times New Roman" w:hAnsi="Times New Roman" w:cs="Times New Roman"/>
                <w:b/>
                <w:sz w:val="20"/>
                <w:szCs w:val="20"/>
              </w:rPr>
            </w:pPr>
            <w:r w:rsidRPr="00064374">
              <w:rPr>
                <w:rFonts w:ascii="Times New Roman" w:hAnsi="Times New Roman" w:cs="Times New Roman"/>
                <w:b/>
                <w:sz w:val="20"/>
                <w:szCs w:val="20"/>
              </w:rPr>
              <w:t>Банско - Св. Иван Рилск</w:t>
            </w:r>
          </w:p>
        </w:tc>
        <w:tc>
          <w:tcPr>
            <w:tcW w:w="1276"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w:t>
            </w:r>
          </w:p>
        </w:tc>
        <w:tc>
          <w:tcPr>
            <w:tcW w:w="1276"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275"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34"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w:t>
            </w:r>
          </w:p>
        </w:tc>
        <w:tc>
          <w:tcPr>
            <w:tcW w:w="1159"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r>
      <w:tr w:rsidR="003935E3" w:rsidRPr="00785E53" w:rsidTr="00C24655">
        <w:trPr>
          <w:trHeight w:val="229"/>
        </w:trPr>
        <w:tc>
          <w:tcPr>
            <w:tcW w:w="3085" w:type="dxa"/>
            <w:shd w:val="pct20" w:color="000000" w:fill="FFFFFF"/>
          </w:tcPr>
          <w:p w:rsidR="003935E3" w:rsidRPr="00064374" w:rsidRDefault="003935E3" w:rsidP="003935E3">
            <w:pPr>
              <w:autoSpaceDE w:val="0"/>
              <w:autoSpaceDN w:val="0"/>
              <w:adjustRightInd w:val="0"/>
              <w:ind w:left="567" w:hanging="567"/>
              <w:rPr>
                <w:rFonts w:ascii="Times New Roman" w:hAnsi="Times New Roman" w:cs="Times New Roman"/>
                <w:b/>
                <w:sz w:val="20"/>
                <w:szCs w:val="20"/>
              </w:rPr>
            </w:pPr>
            <w:r w:rsidRPr="00064374">
              <w:rPr>
                <w:rFonts w:ascii="Times New Roman" w:hAnsi="Times New Roman" w:cs="Times New Roman"/>
                <w:b/>
                <w:sz w:val="20"/>
                <w:szCs w:val="20"/>
              </w:rPr>
              <w:t>Созопол</w:t>
            </w:r>
            <w:r w:rsidR="00D96953" w:rsidRPr="00064374">
              <w:rPr>
                <w:rFonts w:ascii="Times New Roman" w:hAnsi="Times New Roman" w:cs="Times New Roman"/>
                <w:b/>
                <w:sz w:val="20"/>
                <w:szCs w:val="20"/>
              </w:rPr>
              <w:t xml:space="preserve"> – местност Мисаря</w:t>
            </w:r>
          </w:p>
        </w:tc>
        <w:tc>
          <w:tcPr>
            <w:tcW w:w="1276"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w:t>
            </w:r>
          </w:p>
        </w:tc>
        <w:tc>
          <w:tcPr>
            <w:tcW w:w="1276"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275"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34"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59"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r>
      <w:tr w:rsidR="003935E3" w:rsidRPr="00785E53" w:rsidTr="00C24655">
        <w:trPr>
          <w:trHeight w:val="319"/>
        </w:trPr>
        <w:tc>
          <w:tcPr>
            <w:tcW w:w="3085" w:type="dxa"/>
            <w:shd w:val="pct5" w:color="000000" w:fill="FFFFFF"/>
          </w:tcPr>
          <w:p w:rsidR="003935E3" w:rsidRPr="00064374" w:rsidRDefault="00D96953" w:rsidP="00D96953">
            <w:pPr>
              <w:autoSpaceDE w:val="0"/>
              <w:autoSpaceDN w:val="0"/>
              <w:adjustRightInd w:val="0"/>
              <w:ind w:left="567" w:hanging="567"/>
              <w:rPr>
                <w:rFonts w:ascii="Times New Roman" w:hAnsi="Times New Roman" w:cs="Times New Roman"/>
                <w:sz w:val="20"/>
                <w:szCs w:val="20"/>
              </w:rPr>
            </w:pPr>
            <w:r w:rsidRPr="00064374">
              <w:rPr>
                <w:rFonts w:ascii="Times New Roman" w:hAnsi="Times New Roman" w:cs="Times New Roman"/>
                <w:b/>
                <w:bCs/>
                <w:sz w:val="20"/>
                <w:szCs w:val="20"/>
              </w:rPr>
              <w:t xml:space="preserve">Черноморец - </w:t>
            </w:r>
            <w:r w:rsidR="003935E3" w:rsidRPr="00064374">
              <w:rPr>
                <w:rFonts w:ascii="Times New Roman" w:hAnsi="Times New Roman" w:cs="Times New Roman"/>
                <w:b/>
                <w:bCs/>
                <w:sz w:val="20"/>
                <w:szCs w:val="20"/>
              </w:rPr>
              <w:t>Марина Хил</w:t>
            </w:r>
          </w:p>
        </w:tc>
        <w:tc>
          <w:tcPr>
            <w:tcW w:w="1276"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 </w:t>
            </w:r>
          </w:p>
        </w:tc>
        <w:tc>
          <w:tcPr>
            <w:tcW w:w="1276"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275"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34"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 </w:t>
            </w:r>
          </w:p>
        </w:tc>
        <w:tc>
          <w:tcPr>
            <w:tcW w:w="1159"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r>
      <w:tr w:rsidR="003935E3" w:rsidRPr="00785E53" w:rsidTr="00C24655">
        <w:trPr>
          <w:trHeight w:val="288"/>
        </w:trPr>
        <w:tc>
          <w:tcPr>
            <w:tcW w:w="3085" w:type="dxa"/>
            <w:shd w:val="pct20" w:color="000000" w:fill="FFFFFF"/>
          </w:tcPr>
          <w:p w:rsidR="003935E3" w:rsidRPr="00064374" w:rsidRDefault="003935E3" w:rsidP="003935E3">
            <w:pPr>
              <w:autoSpaceDE w:val="0"/>
              <w:autoSpaceDN w:val="0"/>
              <w:adjustRightInd w:val="0"/>
              <w:ind w:left="567" w:hanging="567"/>
              <w:rPr>
                <w:rFonts w:ascii="Times New Roman" w:hAnsi="Times New Roman" w:cs="Times New Roman"/>
                <w:sz w:val="20"/>
                <w:szCs w:val="20"/>
              </w:rPr>
            </w:pPr>
            <w:r w:rsidRPr="00064374">
              <w:rPr>
                <w:rFonts w:ascii="Times New Roman" w:hAnsi="Times New Roman" w:cs="Times New Roman"/>
                <w:b/>
                <w:bCs/>
                <w:sz w:val="20"/>
                <w:szCs w:val="20"/>
              </w:rPr>
              <w:t>Сандански</w:t>
            </w:r>
          </w:p>
        </w:tc>
        <w:tc>
          <w:tcPr>
            <w:tcW w:w="1276"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 </w:t>
            </w:r>
          </w:p>
        </w:tc>
        <w:tc>
          <w:tcPr>
            <w:tcW w:w="1276"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275"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34"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59"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r>
      <w:tr w:rsidR="003935E3" w:rsidRPr="00785E53" w:rsidTr="00C24655">
        <w:trPr>
          <w:trHeight w:val="337"/>
        </w:trPr>
        <w:tc>
          <w:tcPr>
            <w:tcW w:w="3085" w:type="dxa"/>
            <w:shd w:val="pct5" w:color="000000" w:fill="FFFFFF"/>
          </w:tcPr>
          <w:p w:rsidR="003935E3" w:rsidRPr="00064374" w:rsidRDefault="00064374" w:rsidP="00064374">
            <w:pPr>
              <w:autoSpaceDE w:val="0"/>
              <w:autoSpaceDN w:val="0"/>
              <w:adjustRightInd w:val="0"/>
              <w:ind w:left="567" w:hanging="567"/>
              <w:rPr>
                <w:rFonts w:ascii="Times New Roman" w:hAnsi="Times New Roman" w:cs="Times New Roman"/>
                <w:b/>
                <w:sz w:val="20"/>
                <w:szCs w:val="20"/>
              </w:rPr>
            </w:pPr>
            <w:r w:rsidRPr="00064374">
              <w:rPr>
                <w:rFonts w:ascii="Times New Roman" w:hAnsi="Times New Roman" w:cs="Times New Roman"/>
                <w:b/>
                <w:sz w:val="20"/>
                <w:szCs w:val="20"/>
              </w:rPr>
              <w:t xml:space="preserve">Паничище - </w:t>
            </w:r>
            <w:r w:rsidR="003935E3" w:rsidRPr="00064374">
              <w:rPr>
                <w:rFonts w:ascii="Times New Roman" w:hAnsi="Times New Roman" w:cs="Times New Roman"/>
                <w:b/>
                <w:sz w:val="20"/>
                <w:szCs w:val="20"/>
              </w:rPr>
              <w:t>Рила Лейк Ризорт</w:t>
            </w:r>
            <w:r w:rsidR="00C24655" w:rsidRPr="00064374">
              <w:rPr>
                <w:rFonts w:ascii="Times New Roman" w:hAnsi="Times New Roman" w:cs="Times New Roman"/>
                <w:b/>
                <w:sz w:val="20"/>
                <w:szCs w:val="20"/>
              </w:rPr>
              <w:t xml:space="preserve"> </w:t>
            </w:r>
          </w:p>
        </w:tc>
        <w:tc>
          <w:tcPr>
            <w:tcW w:w="1276"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w:t>
            </w:r>
          </w:p>
        </w:tc>
        <w:tc>
          <w:tcPr>
            <w:tcW w:w="1276"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275"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34"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w:t>
            </w:r>
          </w:p>
        </w:tc>
        <w:tc>
          <w:tcPr>
            <w:tcW w:w="1159"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r>
      <w:tr w:rsidR="003935E3" w:rsidRPr="00785E53" w:rsidTr="00C24655">
        <w:trPr>
          <w:trHeight w:val="313"/>
        </w:trPr>
        <w:tc>
          <w:tcPr>
            <w:tcW w:w="3085" w:type="dxa"/>
            <w:shd w:val="pct20" w:color="000000" w:fill="FFFFFF"/>
          </w:tcPr>
          <w:p w:rsidR="003935E3" w:rsidRPr="00064374" w:rsidRDefault="003935E3" w:rsidP="003935E3">
            <w:pPr>
              <w:autoSpaceDE w:val="0"/>
              <w:autoSpaceDN w:val="0"/>
              <w:adjustRightInd w:val="0"/>
              <w:ind w:left="567" w:hanging="567"/>
              <w:rPr>
                <w:rFonts w:ascii="Times New Roman" w:hAnsi="Times New Roman" w:cs="Times New Roman"/>
                <w:b/>
                <w:sz w:val="20"/>
                <w:szCs w:val="20"/>
              </w:rPr>
            </w:pPr>
            <w:r w:rsidRPr="00064374">
              <w:rPr>
                <w:rFonts w:ascii="Times New Roman" w:hAnsi="Times New Roman" w:cs="Times New Roman"/>
                <w:b/>
                <w:sz w:val="20"/>
                <w:szCs w:val="20"/>
              </w:rPr>
              <w:t>Сапарева баня</w:t>
            </w:r>
          </w:p>
        </w:tc>
        <w:tc>
          <w:tcPr>
            <w:tcW w:w="1276"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w:t>
            </w:r>
          </w:p>
        </w:tc>
        <w:tc>
          <w:tcPr>
            <w:tcW w:w="1276"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275"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34"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w:t>
            </w:r>
          </w:p>
        </w:tc>
        <w:tc>
          <w:tcPr>
            <w:tcW w:w="1159"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w:t>
            </w:r>
          </w:p>
        </w:tc>
      </w:tr>
      <w:tr w:rsidR="003935E3" w:rsidRPr="00785E53" w:rsidTr="00C24655">
        <w:trPr>
          <w:trHeight w:val="313"/>
        </w:trPr>
        <w:tc>
          <w:tcPr>
            <w:tcW w:w="3085" w:type="dxa"/>
            <w:shd w:val="pct5" w:color="000000" w:fill="FFFFFF"/>
          </w:tcPr>
          <w:p w:rsidR="003935E3" w:rsidRPr="00064374" w:rsidRDefault="003935E3" w:rsidP="003935E3">
            <w:pPr>
              <w:autoSpaceDE w:val="0"/>
              <w:autoSpaceDN w:val="0"/>
              <w:adjustRightInd w:val="0"/>
              <w:ind w:left="567" w:hanging="567"/>
              <w:rPr>
                <w:rFonts w:ascii="Times New Roman" w:hAnsi="Times New Roman" w:cs="Times New Roman"/>
                <w:b/>
                <w:sz w:val="20"/>
                <w:szCs w:val="20"/>
              </w:rPr>
            </w:pPr>
            <w:r w:rsidRPr="00064374">
              <w:rPr>
                <w:rFonts w:ascii="Times New Roman" w:hAnsi="Times New Roman" w:cs="Times New Roman"/>
                <w:b/>
                <w:sz w:val="20"/>
                <w:szCs w:val="20"/>
              </w:rPr>
              <w:t>София</w:t>
            </w:r>
          </w:p>
        </w:tc>
        <w:tc>
          <w:tcPr>
            <w:tcW w:w="1276"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w:t>
            </w:r>
          </w:p>
        </w:tc>
        <w:tc>
          <w:tcPr>
            <w:tcW w:w="1276"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275"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34"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59" w:type="dxa"/>
            <w:shd w:val="pct5"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r>
      <w:tr w:rsidR="003935E3" w:rsidRPr="00785E53" w:rsidTr="00C24655">
        <w:trPr>
          <w:trHeight w:val="313"/>
        </w:trPr>
        <w:tc>
          <w:tcPr>
            <w:tcW w:w="3085" w:type="dxa"/>
            <w:shd w:val="pct20" w:color="000000" w:fill="FFFFFF"/>
          </w:tcPr>
          <w:p w:rsidR="003935E3" w:rsidRPr="00064374" w:rsidRDefault="00C24655" w:rsidP="003935E3">
            <w:pPr>
              <w:autoSpaceDE w:val="0"/>
              <w:autoSpaceDN w:val="0"/>
              <w:adjustRightInd w:val="0"/>
              <w:ind w:left="567" w:hanging="567"/>
              <w:rPr>
                <w:rFonts w:ascii="Times New Roman" w:hAnsi="Times New Roman" w:cs="Times New Roman"/>
                <w:b/>
                <w:sz w:val="20"/>
                <w:szCs w:val="20"/>
              </w:rPr>
            </w:pPr>
            <w:r w:rsidRPr="00064374">
              <w:rPr>
                <w:rFonts w:ascii="Times New Roman" w:hAnsi="Times New Roman" w:cs="Times New Roman"/>
                <w:b/>
                <w:sz w:val="20"/>
                <w:szCs w:val="20"/>
              </w:rPr>
              <w:t>София</w:t>
            </w:r>
            <w:r w:rsidR="00064374" w:rsidRPr="00064374">
              <w:rPr>
                <w:rFonts w:ascii="Times New Roman" w:hAnsi="Times New Roman" w:cs="Times New Roman"/>
                <w:b/>
                <w:sz w:val="20"/>
                <w:szCs w:val="20"/>
              </w:rPr>
              <w:t xml:space="preserve"> - Малинова  долина</w:t>
            </w:r>
          </w:p>
        </w:tc>
        <w:tc>
          <w:tcPr>
            <w:tcW w:w="1276"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 xml:space="preserve"> *</w:t>
            </w:r>
          </w:p>
        </w:tc>
        <w:tc>
          <w:tcPr>
            <w:tcW w:w="1276"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r w:rsidRPr="00785E53">
              <w:rPr>
                <w:rFonts w:ascii="Times New Roman" w:hAnsi="Times New Roman" w:cs="Times New Roman"/>
                <w:sz w:val="20"/>
                <w:szCs w:val="20"/>
              </w:rPr>
              <w:t>*</w:t>
            </w:r>
          </w:p>
        </w:tc>
        <w:tc>
          <w:tcPr>
            <w:tcW w:w="1275"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34"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c>
          <w:tcPr>
            <w:tcW w:w="1159" w:type="dxa"/>
            <w:shd w:val="pct20" w:color="000000" w:fill="FFFFFF"/>
          </w:tcPr>
          <w:p w:rsidR="003935E3" w:rsidRPr="00785E53" w:rsidRDefault="003935E3" w:rsidP="003935E3">
            <w:pPr>
              <w:autoSpaceDE w:val="0"/>
              <w:autoSpaceDN w:val="0"/>
              <w:adjustRightInd w:val="0"/>
              <w:ind w:left="567" w:firstLine="142"/>
              <w:rPr>
                <w:rFonts w:ascii="Times New Roman" w:hAnsi="Times New Roman" w:cs="Times New Roman"/>
                <w:sz w:val="20"/>
                <w:szCs w:val="20"/>
              </w:rPr>
            </w:pPr>
          </w:p>
        </w:tc>
      </w:tr>
    </w:tbl>
    <w:p w:rsidR="00064374" w:rsidRPr="00785E53" w:rsidRDefault="00064374" w:rsidP="00064374">
      <w:pPr>
        <w:spacing w:before="120"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3935E3" w:rsidRPr="00064374" w:rsidRDefault="00064374" w:rsidP="00064374">
      <w:pPr>
        <w:ind w:firstLine="708"/>
        <w:jc w:val="right"/>
        <w:rPr>
          <w:rFonts w:ascii="Times New Roman" w:hAnsi="Times New Roman" w:cs="Times New Roman"/>
          <w:b/>
          <w:sz w:val="20"/>
          <w:szCs w:val="20"/>
        </w:rPr>
      </w:pPr>
      <w:r w:rsidRPr="00064374">
        <w:rPr>
          <w:rFonts w:ascii="Times New Roman" w:hAnsi="Times New Roman" w:cs="Times New Roman"/>
          <w:b/>
          <w:sz w:val="20"/>
          <w:szCs w:val="20"/>
        </w:rPr>
        <w:t>Граф.2</w:t>
      </w:r>
    </w:p>
    <w:p w:rsidR="003935E3" w:rsidRPr="00785E53" w:rsidRDefault="000B0C2B" w:rsidP="000B0C2B">
      <w:pPr>
        <w:jc w:val="center"/>
        <w:rPr>
          <w:rFonts w:ascii="Times New Roman" w:hAnsi="Times New Roman" w:cs="Times New Roman"/>
          <w:sz w:val="24"/>
          <w:szCs w:val="24"/>
        </w:rPr>
      </w:pPr>
      <w:r w:rsidRPr="00785E53">
        <w:rPr>
          <w:noProof/>
          <w:lang w:eastAsia="bg-BG"/>
        </w:rPr>
        <w:drawing>
          <wp:inline distT="0" distB="0" distL="0" distR="0">
            <wp:extent cx="5227780" cy="3394253"/>
            <wp:effectExtent l="19050" t="0" r="0" b="0"/>
            <wp:docPr id="5129" name="Picture 5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srcRect l="12897" t="3234" r="12864" b="5349"/>
                    <a:stretch/>
                  </pic:blipFill>
                  <pic:spPr bwMode="auto">
                    <a:xfrm>
                      <a:off x="0" y="0"/>
                      <a:ext cx="5241286" cy="340302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D70458" w:rsidRPr="00785E53" w:rsidRDefault="00D70458" w:rsidP="00D70458">
      <w:pPr>
        <w:spacing w:before="120"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bookmarkEnd w:id="39"/>
    <w:bookmarkEnd w:id="40"/>
    <w:bookmarkEnd w:id="41"/>
    <w:bookmarkEnd w:id="42"/>
    <w:bookmarkEnd w:id="43"/>
    <w:p w:rsidR="00F063B9" w:rsidRPr="00D70458" w:rsidRDefault="00F063B9" w:rsidP="00D70458">
      <w:pPr>
        <w:tabs>
          <w:tab w:val="num" w:pos="1080"/>
        </w:tabs>
        <w:spacing w:before="120" w:after="120" w:line="240" w:lineRule="auto"/>
        <w:jc w:val="both"/>
        <w:rPr>
          <w:rFonts w:ascii="Times New Roman" w:hAnsi="Times New Roman" w:cs="Times New Roman"/>
          <w:b/>
          <w:sz w:val="24"/>
          <w:szCs w:val="24"/>
        </w:rPr>
      </w:pPr>
      <w:r w:rsidRPr="00D70458">
        <w:rPr>
          <w:rFonts w:ascii="Times New Roman" w:hAnsi="Times New Roman" w:cs="Times New Roman"/>
          <w:b/>
          <w:sz w:val="24"/>
          <w:szCs w:val="24"/>
        </w:rPr>
        <w:lastRenderedPageBreak/>
        <w:t>6.ПРЕГЛЕД НА СТОПАНСКАТА ДЕЙНОСТ</w:t>
      </w:r>
      <w:r w:rsidR="00E453B9" w:rsidRPr="00D70458">
        <w:rPr>
          <w:rFonts w:ascii="Times New Roman" w:hAnsi="Times New Roman" w:cs="Times New Roman"/>
          <w:b/>
          <w:sz w:val="24"/>
          <w:szCs w:val="24"/>
        </w:rPr>
        <w:t>.</w:t>
      </w:r>
      <w:r w:rsidRPr="00D70458">
        <w:rPr>
          <w:rFonts w:ascii="Times New Roman" w:hAnsi="Times New Roman" w:cs="Times New Roman"/>
          <w:b/>
          <w:sz w:val="24"/>
          <w:szCs w:val="24"/>
        </w:rPr>
        <w:t xml:space="preserve"> </w:t>
      </w:r>
      <w:r w:rsidRPr="00D70458">
        <w:rPr>
          <w:rFonts w:ascii="Times New Roman" w:hAnsi="Times New Roman" w:cs="Times New Roman"/>
          <w:b/>
          <w:sz w:val="24"/>
          <w:szCs w:val="24"/>
        </w:rPr>
        <w:tab/>
      </w:r>
    </w:p>
    <w:p w:rsidR="003C5EF5" w:rsidRPr="00785E53" w:rsidRDefault="00F063B9" w:rsidP="006C5A2B">
      <w:pPr>
        <w:pStyle w:val="Heading2"/>
        <w:rPr>
          <w:rFonts w:ascii="Times New Roman" w:hAnsi="Times New Roman" w:cs="Times New Roman"/>
          <w:color w:val="auto"/>
          <w:sz w:val="24"/>
          <w:szCs w:val="24"/>
        </w:rPr>
      </w:pPr>
      <w:bookmarkStart w:id="44" w:name="_Toc442950628"/>
      <w:r w:rsidRPr="00785E53">
        <w:rPr>
          <w:rFonts w:ascii="Times New Roman" w:hAnsi="Times New Roman" w:cs="Times New Roman"/>
          <w:color w:val="auto"/>
          <w:sz w:val="24"/>
          <w:szCs w:val="24"/>
        </w:rPr>
        <w:t>6.1.</w:t>
      </w:r>
      <w:r w:rsidR="006C5A2B" w:rsidRPr="00785E53">
        <w:rPr>
          <w:rFonts w:ascii="Times New Roman" w:hAnsi="Times New Roman" w:cs="Times New Roman"/>
          <w:color w:val="auto"/>
          <w:sz w:val="24"/>
          <w:szCs w:val="24"/>
        </w:rPr>
        <w:t>Основни дейности.</w:t>
      </w:r>
      <w:bookmarkEnd w:id="44"/>
    </w:p>
    <w:p w:rsidR="00A41040" w:rsidRPr="00785E53" w:rsidRDefault="00A41040" w:rsidP="00A41040">
      <w:pPr>
        <w:spacing w:after="0"/>
      </w:pPr>
    </w:p>
    <w:p w:rsidR="006F1CDD" w:rsidRPr="00785E53" w:rsidRDefault="006F1CDD"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6.1.1.Описание на ключови фактори, отнасящи се до естеството на операциите на „ФеърПлей Пропъртис” АДСИЦ и неговите основни дейности, посочващо главните категории продавани продукти и/или извършвани услуги.</w:t>
      </w:r>
    </w:p>
    <w:p w:rsidR="006F1CDD" w:rsidRPr="00785E53" w:rsidRDefault="006F1CDD"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Предмет на дейност на „ФеърПлей Пропъртис” АДСИЦ е: Инвестиране на паричните средства, набрани чрез издаване на ценни книжа, в недвижими имоти (секюритизация на недвижими имоти) посредством покупка на право на собственост и други вещни права върху недвижими имоти, и извършване на строежи и подобрения в тях, с цел предоставянето им за управление, отдаване под наем, лизинг, аренда и/или продажбата им.</w:t>
      </w:r>
    </w:p>
    <w:p w:rsidR="006F1CDD" w:rsidRPr="00785E53" w:rsidRDefault="006F1CDD"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Основният продукт, който предлага Дружеството от своето учредяване до настоящия момент е закупуване и изграждане на недвижими имоти с цел продажба или отдаване под наем. Дружеството притежава динамичен и добре диверсифициран портфейл от активи, формиран от различни видове недвижими имоти, находящи се в различни региони на Република България. </w:t>
      </w:r>
    </w:p>
    <w:p w:rsidR="00785E53" w:rsidRPr="00785E53" w:rsidRDefault="006F1CDD" w:rsidP="00785E53">
      <w:pPr>
        <w:spacing w:after="120" w:line="240" w:lineRule="auto"/>
        <w:ind w:firstLine="709"/>
        <w:jc w:val="both"/>
        <w:rPr>
          <w:rFonts w:ascii="Times New Roman" w:eastAsia="Times New Roman" w:hAnsi="Times New Roman" w:cs="Times New Roman"/>
          <w:sz w:val="24"/>
          <w:szCs w:val="24"/>
        </w:rPr>
      </w:pPr>
      <w:r w:rsidRPr="00785E53">
        <w:rPr>
          <w:rFonts w:ascii="Times New Roman" w:hAnsi="Times New Roman" w:cs="Times New Roman"/>
          <w:sz w:val="24"/>
          <w:szCs w:val="24"/>
        </w:rPr>
        <w:t xml:space="preserve">Подробна информация за </w:t>
      </w:r>
      <w:r w:rsidR="00D41901" w:rsidRPr="00785E53">
        <w:rPr>
          <w:rFonts w:ascii="Times New Roman" w:hAnsi="Times New Roman" w:cs="Times New Roman"/>
          <w:sz w:val="24"/>
          <w:szCs w:val="24"/>
        </w:rPr>
        <w:t xml:space="preserve">резултатите от </w:t>
      </w:r>
      <w:r w:rsidRPr="00785E53">
        <w:rPr>
          <w:rFonts w:ascii="Times New Roman" w:hAnsi="Times New Roman" w:cs="Times New Roman"/>
          <w:sz w:val="24"/>
          <w:szCs w:val="24"/>
        </w:rPr>
        <w:t xml:space="preserve">дейността на дружеството се съдържа съответно в </w:t>
      </w:r>
      <w:r w:rsidR="00186636" w:rsidRPr="00785E53">
        <w:rPr>
          <w:rFonts w:ascii="Times New Roman" w:eastAsia="Times New Roman" w:hAnsi="Times New Roman" w:cs="Times New Roman"/>
          <w:sz w:val="24"/>
          <w:szCs w:val="24"/>
        </w:rPr>
        <w:t>т. 9.2. Резултати от дейността.</w:t>
      </w:r>
    </w:p>
    <w:p w:rsidR="006F1CDD" w:rsidRPr="00785E53" w:rsidRDefault="006F1CDD"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6.1.2. Индикация за всякакви значителни нови продукти и/или услуги, които са били въведени и дотолкова, доколкото разработването на нови продукти или услуги е било публично оповестено, информация за състоянието на разработването.</w:t>
      </w:r>
    </w:p>
    <w:p w:rsidR="006F1CDD" w:rsidRPr="00785E53" w:rsidRDefault="006F1CDD" w:rsidP="00E26F9E">
      <w:pPr>
        <w:spacing w:after="120" w:line="240" w:lineRule="auto"/>
        <w:ind w:firstLine="709"/>
        <w:jc w:val="both"/>
        <w:rPr>
          <w:rFonts w:ascii="Times New Roman" w:hAnsi="Times New Roman" w:cs="Times New Roman"/>
          <w:color w:val="FF0000"/>
          <w:sz w:val="24"/>
          <w:szCs w:val="24"/>
        </w:rPr>
      </w:pPr>
      <w:r w:rsidRPr="00785E53">
        <w:rPr>
          <w:rFonts w:ascii="Times New Roman" w:hAnsi="Times New Roman" w:cs="Times New Roman"/>
          <w:sz w:val="24"/>
          <w:szCs w:val="24"/>
        </w:rPr>
        <w:t>„ФеърПлей Пропъртис” АДСИЦ няма въведени нови продукти и услуги, извън тези по основния предмет на дейност на Дружеството.</w:t>
      </w:r>
    </w:p>
    <w:p w:rsidR="00785E53" w:rsidRPr="00785E53" w:rsidRDefault="00785E53" w:rsidP="00E26F9E">
      <w:pPr>
        <w:spacing w:after="120" w:line="240" w:lineRule="auto"/>
        <w:ind w:firstLine="709"/>
        <w:jc w:val="both"/>
        <w:rPr>
          <w:rFonts w:ascii="Times New Roman" w:hAnsi="Times New Roman" w:cs="Times New Roman"/>
          <w:color w:val="FF0000"/>
          <w:sz w:val="24"/>
          <w:szCs w:val="24"/>
        </w:rPr>
      </w:pPr>
    </w:p>
    <w:p w:rsidR="00F063B9" w:rsidRPr="00785E53" w:rsidRDefault="00F063B9" w:rsidP="005A4FCF">
      <w:pPr>
        <w:pStyle w:val="Heading2"/>
        <w:rPr>
          <w:rFonts w:ascii="Times New Roman" w:hAnsi="Times New Roman" w:cs="Times New Roman"/>
          <w:color w:val="auto"/>
          <w:sz w:val="24"/>
          <w:szCs w:val="24"/>
        </w:rPr>
      </w:pPr>
      <w:bookmarkStart w:id="45" w:name="_Toc442950629"/>
      <w:r w:rsidRPr="00785E53">
        <w:rPr>
          <w:rFonts w:ascii="Times New Roman" w:hAnsi="Times New Roman" w:cs="Times New Roman"/>
          <w:color w:val="auto"/>
          <w:sz w:val="24"/>
          <w:szCs w:val="24"/>
        </w:rPr>
        <w:t>6.2.</w:t>
      </w:r>
      <w:r w:rsidR="005A4FCF" w:rsidRPr="00785E53">
        <w:rPr>
          <w:rFonts w:ascii="Times New Roman" w:hAnsi="Times New Roman" w:cs="Times New Roman"/>
          <w:color w:val="auto"/>
          <w:sz w:val="24"/>
          <w:szCs w:val="24"/>
        </w:rPr>
        <w:t>Главни пазари</w:t>
      </w:r>
      <w:r w:rsidR="00975499" w:rsidRPr="00785E53">
        <w:rPr>
          <w:rFonts w:ascii="Times New Roman" w:hAnsi="Times New Roman" w:cs="Times New Roman"/>
          <w:color w:val="auto"/>
          <w:sz w:val="24"/>
          <w:szCs w:val="24"/>
        </w:rPr>
        <w:t>.</w:t>
      </w:r>
      <w:bookmarkEnd w:id="45"/>
      <w:r w:rsidR="00975499" w:rsidRPr="00785E53">
        <w:rPr>
          <w:rFonts w:ascii="Times New Roman" w:hAnsi="Times New Roman" w:cs="Times New Roman"/>
          <w:color w:val="auto"/>
          <w:sz w:val="24"/>
          <w:szCs w:val="24"/>
        </w:rPr>
        <w:tab/>
      </w:r>
    </w:p>
    <w:p w:rsidR="005A4FCF" w:rsidRPr="00785E53" w:rsidRDefault="005A4FCF" w:rsidP="005A4FCF">
      <w:pPr>
        <w:spacing w:after="0"/>
      </w:pP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”ФеърПлей Пропъртис” АДСИЦ е дружество със специална инвестиционна цел за секюритизация на недвижими имоти. Предметът на дейност на Дружеството е инвестиране на парични средства, набрани чрез издаване на ценни книжа, в недвижими имоти (секюритизация на недвижими имоти) посредством покупка на право на собственост и други вещни права върху недвижими имоти, извършване на строежи и подобрения, с цел предоставянето им за управление, отдаване под наем, лизинг или аренда и продажбата им.</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Към настоящият момент портфейлът на Дружеството е формиран от недвижими имоти от следните типове: луксозни апартаментни комплекси и търговски площи в курортни комплекси, хотели в перспективни райони на територията на България - Българско Черноморско крайбрежие, водещи ски курорти и балнеоложки центрове.</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Главните пазари, на които се конкурира ”ФеърПлей Пропъртис” АДСИЦ са:</w:t>
      </w:r>
    </w:p>
    <w:p w:rsidR="009763F8" w:rsidRPr="00785E53" w:rsidRDefault="009763F8" w:rsidP="00975499">
      <w:pPr>
        <w:tabs>
          <w:tab w:val="left" w:pos="1134"/>
        </w:tabs>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w:t>
      </w:r>
      <w:r w:rsidRPr="00785E53">
        <w:rPr>
          <w:rFonts w:ascii="Times New Roman" w:eastAsia="Times New Roman" w:hAnsi="Times New Roman" w:cs="Times New Roman"/>
          <w:sz w:val="24"/>
          <w:szCs w:val="24"/>
        </w:rPr>
        <w:tab/>
        <w:t>Ваканционни имоти:</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 xml:space="preserve">Въпреки световната финансова и геополитическата ситуация в Европа и Русия, към датата на изготвяне на настоящия документ, секторът продължава да предтсвлява интерес и да привлича внимание от страна, както на инвеститорите, така и на туристите, макар и с лек спад спрямо предходните години. При цените на жилищата </w:t>
      </w:r>
      <w:r w:rsidRPr="00785E53">
        <w:rPr>
          <w:rFonts w:ascii="Times New Roman" w:eastAsia="Times New Roman" w:hAnsi="Times New Roman" w:cs="Times New Roman"/>
          <w:sz w:val="24"/>
          <w:szCs w:val="24"/>
        </w:rPr>
        <w:lastRenderedPageBreak/>
        <w:t>във ваканционните комплекси от затворен тип настъпи сегментиране на пазара в зависимост от качеството и множество други параметри на проектите, съпроводено със спад на цените и увеличено предлагане на ваканционни имоти.</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Преди 2008 г. основни купувачи бяха гражданите на страните от Западна Европа, като преобладаваха тези от Великобритания и Ирландия. За жителите на тези страни, покупките бяха с цел инвестиции, но и като възможност за втори дом, поради значително по-ниските цени на жилищата в България, в сравнение с тези в родните им страни. Купувачите бяха привлечени допълнително и от възможността за отдаване на ваканционните жилища под наем, и получаването на допълнителна възвращаемост. След финансовата криза от 2008 г., която се отрази основно на САЩ и страните от Западна Европа, търсенето от граждани на Великобритания и Ирландия сериозно намаля.</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В последните години се наблюдаваше засилен интерес от жителите на страните от ОНД. Търсенето от ОНД е предимно от граждани на Русия, поради атрактивните цени на имотите в България спрямо цените в Русия и езиково-културни сходства между гражданите на двете държави. Този интерес бе повлиян от усложнената геополитическа ситуация в района, конфликтите в Крим, спада на доходите на населението и поевтиняването на руската рубла. Въпреки това все още тези клиенти инвестират все още във ваканционни имоти в България, макар и при по-ниски бюджети и с намален темп.</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 xml:space="preserve">Поради прекомерното предлагане на ваканционни имоти в последните години, главно в райони на северното Черноморие, повечето от които с недостатъчно добре изградена инфраструктура, се поставя въпроса за повишен риск към този сектор на пазара на недвижими имоти. Трябва да се отбележи обаче, че главните инвестиции във ваканционни селища на Дружеството се намират в района на гр. Созопол, като качеството и подходящото структуриране на проектите допринасят за запазване на търсенето, дори и след кризата от 2008 г. </w:t>
      </w:r>
    </w:p>
    <w:p w:rsidR="005A4FCF"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 xml:space="preserve">Значително по-малка част от инвестициите във ваканционни имоти са в гр. Банско. През последните години има значително увеличение на предлагането на апартаменти, като цените варират в широк диапазон в зависимост от локацията и качеството на проектите. Все още не добре уредената инфраструктура, предизвика отлив на купувачи, което в комбинация със засиленото предлагане, забавя темпа на продажбите. </w:t>
      </w:r>
    </w:p>
    <w:p w:rsidR="009763F8" w:rsidRPr="00785E53" w:rsidRDefault="009763F8" w:rsidP="005A4FCF">
      <w:pPr>
        <w:tabs>
          <w:tab w:val="left" w:pos="851"/>
        </w:tabs>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w:t>
      </w:r>
      <w:r w:rsidRPr="00785E53">
        <w:rPr>
          <w:rFonts w:ascii="Times New Roman" w:eastAsia="Times New Roman" w:hAnsi="Times New Roman" w:cs="Times New Roman"/>
          <w:sz w:val="24"/>
          <w:szCs w:val="24"/>
        </w:rPr>
        <w:tab/>
        <w:t>Хотели:</w:t>
      </w:r>
    </w:p>
    <w:p w:rsidR="009763F8" w:rsidRPr="00785E53" w:rsidRDefault="000A2D94" w:rsidP="005A4FCF">
      <w:pPr>
        <w:spacing w:after="120" w:line="240" w:lineRule="auto"/>
        <w:ind w:firstLine="567"/>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ab/>
      </w:r>
      <w:r w:rsidR="009763F8" w:rsidRPr="00785E53">
        <w:rPr>
          <w:rFonts w:ascii="Times New Roman" w:eastAsia="Times New Roman" w:hAnsi="Times New Roman" w:cs="Times New Roman"/>
          <w:sz w:val="24"/>
          <w:szCs w:val="24"/>
        </w:rPr>
        <w:t xml:space="preserve">Следвайки стратегията за диверсифициране на портфейла си, ”ФеърПлей Пропъртис” АДСИЦ е инвестирало в изграждането и закупуването на хотели в различни райони на страната, като бъдещите планове на Дружеството са свързани с продължаващо експлоатиране на подобни обекти. Очакванията за положително развитие на туризма в бъдеще, както в планинските, така и в морските курорти ни дават основание да смятаме, че избраната стратегия е правилна. </w:t>
      </w:r>
    </w:p>
    <w:p w:rsidR="009763F8" w:rsidRPr="00785E53" w:rsidRDefault="009763F8" w:rsidP="005A4FCF">
      <w:pPr>
        <w:tabs>
          <w:tab w:val="left" w:pos="851"/>
        </w:tabs>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w:t>
      </w:r>
      <w:r w:rsidRPr="00785E53">
        <w:rPr>
          <w:rFonts w:ascii="Times New Roman" w:eastAsia="Times New Roman" w:hAnsi="Times New Roman" w:cs="Times New Roman"/>
          <w:sz w:val="24"/>
          <w:szCs w:val="24"/>
        </w:rPr>
        <w:tab/>
        <w:t>Търговски площи:</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Към изгражданите ваканционни имоти, с цел допълнителен доход, повишаване атрактивността и качеството на услугите, Дружеството изгражда и експлоатира търговски площи. Развитието на експлоатираните от ”ФеърПлей Пропъртис” АДСИЦ търговски площи е в голяма степен зависимо от развитието на ваканционните комплекси, където те са разположени.</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lastRenderedPageBreak/>
        <w:t>Недвижими имоти с предназначение за търговски площи, разположени в оживени райони с потенциал за получаване на доход от утвърдени търговски вериги, също попадат в инвестиционния обсег на Дружеството.</w:t>
      </w:r>
    </w:p>
    <w:p w:rsidR="009763F8" w:rsidRPr="00785E53" w:rsidRDefault="009763F8" w:rsidP="005A4FCF">
      <w:pPr>
        <w:spacing w:after="120" w:line="240" w:lineRule="auto"/>
        <w:ind w:firstLine="567"/>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w:t>
      </w:r>
      <w:r w:rsidRPr="00785E53">
        <w:rPr>
          <w:rFonts w:ascii="Times New Roman" w:eastAsia="Times New Roman" w:hAnsi="Times New Roman" w:cs="Times New Roman"/>
          <w:sz w:val="24"/>
          <w:szCs w:val="24"/>
        </w:rPr>
        <w:tab/>
        <w:t>Жилищни имоти:</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След близо 8 годишен период на спад в търсенето на жилищни имоти в гр. София, през 2015г. за пръв път пазарът отбеляза значителен ръст, като сделките надвишиха с 30% тези от предходната година, което доведе и до повишаване на средните цени на жилищата. Това от своя страна доведе до стартирането на нови жилищни проекти, както и до размразяване на започнати в предходни периоди.</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 xml:space="preserve">Новостартиралия проект на „ФеърПлей Пропъртис” АДСИЦ в Малинова долина, гр. София потвърди тази тенденция и постига бърза реализация на апартаментите. </w:t>
      </w:r>
    </w:p>
    <w:p w:rsidR="009763F8" w:rsidRPr="00785E53" w:rsidRDefault="009763F8" w:rsidP="005A4FCF">
      <w:pPr>
        <w:tabs>
          <w:tab w:val="left" w:pos="851"/>
        </w:tabs>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w:t>
      </w:r>
      <w:r w:rsidRPr="00785E53">
        <w:rPr>
          <w:rFonts w:ascii="Times New Roman" w:eastAsia="Times New Roman" w:hAnsi="Times New Roman" w:cs="Times New Roman"/>
          <w:sz w:val="24"/>
          <w:szCs w:val="24"/>
        </w:rPr>
        <w:tab/>
        <w:t>Жилищни комплекси от затворен тип:</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 xml:space="preserve">Този вид комплекси извървя пътя от сравнително нов сегмент за българския пазар на недвижими имоти до намирането на своето място и клиенти. Сегментът се радва на успех, поради уредеността на комплексите, високо качество на строителство,  наличието на удобства, като басейни, зелени площи, детски площадки, а много често и свързани с тях търговски обекти. Допълнително в повечето такива комплекси се предлага и денонощна охрана, което допринася за завишаване сигурността на живеещите в тези обекти. </w:t>
      </w:r>
    </w:p>
    <w:p w:rsidR="00CE6018" w:rsidRPr="00785E53" w:rsidRDefault="00785E53"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Осн</w:t>
      </w:r>
      <w:r>
        <w:rPr>
          <w:rFonts w:ascii="Times New Roman" w:eastAsia="Times New Roman" w:hAnsi="Times New Roman" w:cs="Times New Roman"/>
          <w:sz w:val="24"/>
          <w:szCs w:val="24"/>
        </w:rPr>
        <w:t>о</w:t>
      </w:r>
      <w:r w:rsidRPr="00785E53">
        <w:rPr>
          <w:rFonts w:ascii="Times New Roman" w:eastAsia="Times New Roman" w:hAnsi="Times New Roman" w:cs="Times New Roman"/>
          <w:sz w:val="24"/>
          <w:szCs w:val="24"/>
        </w:rPr>
        <w:t xml:space="preserve">вните приходи на дружеството от пазарите, на които осъществява дейността си са от продажба на имоти и от наеми </w:t>
      </w:r>
      <w:r>
        <w:rPr>
          <w:rFonts w:ascii="Times New Roman" w:eastAsia="Times New Roman" w:hAnsi="Times New Roman" w:cs="Times New Roman"/>
          <w:sz w:val="24"/>
          <w:szCs w:val="24"/>
        </w:rPr>
        <w:t xml:space="preserve">и управление </w:t>
      </w:r>
      <w:r w:rsidRPr="00785E53">
        <w:rPr>
          <w:rFonts w:ascii="Times New Roman" w:eastAsia="Times New Roman" w:hAnsi="Times New Roman" w:cs="Times New Roman"/>
          <w:sz w:val="24"/>
          <w:szCs w:val="24"/>
        </w:rPr>
        <w:t>на имоти. Те са представени в тоблицата по-долу.</w:t>
      </w:r>
    </w:p>
    <w:p w:rsidR="00785E53" w:rsidRPr="00AC7782" w:rsidRDefault="00785E53" w:rsidP="00785E53">
      <w:pPr>
        <w:spacing w:after="120" w:line="240" w:lineRule="auto"/>
        <w:ind w:firstLine="709"/>
        <w:jc w:val="right"/>
        <w:rPr>
          <w:rFonts w:ascii="Times New Roman" w:hAnsi="Times New Roman" w:cs="Times New Roman"/>
          <w:b/>
          <w:sz w:val="20"/>
          <w:szCs w:val="20"/>
        </w:rPr>
      </w:pPr>
      <w:r w:rsidRPr="00AC7782">
        <w:rPr>
          <w:rFonts w:ascii="Times New Roman" w:hAnsi="Times New Roman" w:cs="Times New Roman"/>
          <w:b/>
          <w:sz w:val="20"/>
          <w:szCs w:val="20"/>
        </w:rPr>
        <w:t>Табл.1</w:t>
      </w:r>
      <w:r w:rsidR="00C21886">
        <w:rPr>
          <w:rFonts w:ascii="Times New Roman" w:hAnsi="Times New Roman" w:cs="Times New Roman"/>
          <w:b/>
          <w:sz w:val="20"/>
          <w:szCs w:val="20"/>
        </w:rPr>
        <w:t>2</w:t>
      </w:r>
    </w:p>
    <w:p w:rsidR="00785E53" w:rsidRPr="00785E53" w:rsidRDefault="00785E53" w:rsidP="00785E53">
      <w:pPr>
        <w:spacing w:after="120" w:line="240" w:lineRule="auto"/>
        <w:jc w:val="center"/>
        <w:rPr>
          <w:rFonts w:ascii="Times New Roman" w:hAnsi="Times New Roman" w:cs="Times New Roman"/>
          <w:b/>
          <w:sz w:val="24"/>
          <w:szCs w:val="24"/>
        </w:rPr>
      </w:pPr>
      <w:r w:rsidRPr="00AC7782">
        <w:rPr>
          <w:rFonts w:ascii="Times New Roman" w:hAnsi="Times New Roman" w:cs="Times New Roman"/>
          <w:b/>
          <w:sz w:val="24"/>
          <w:szCs w:val="24"/>
        </w:rPr>
        <w:t>Приходи от дейността на дружеството по категория дейности за периода 31.12.2012 – 31.12.2014 г. и към трето тримесечие на 2014 г. и 2015 г.</w:t>
      </w:r>
    </w:p>
    <w:tbl>
      <w:tblPr>
        <w:tblW w:w="9194" w:type="dxa"/>
        <w:tblInd w:w="70" w:type="dxa"/>
        <w:tblCellMar>
          <w:left w:w="70" w:type="dxa"/>
          <w:right w:w="70" w:type="dxa"/>
        </w:tblCellMar>
        <w:tblLook w:val="04A0"/>
      </w:tblPr>
      <w:tblGrid>
        <w:gridCol w:w="3289"/>
        <w:gridCol w:w="1181"/>
        <w:gridCol w:w="1181"/>
        <w:gridCol w:w="1181"/>
        <w:gridCol w:w="1181"/>
        <w:gridCol w:w="1181"/>
      </w:tblGrid>
      <w:tr w:rsidR="00D64A3A" w:rsidRPr="00D64A3A" w:rsidTr="00C21886">
        <w:trPr>
          <w:trHeight w:val="299"/>
        </w:trPr>
        <w:tc>
          <w:tcPr>
            <w:tcW w:w="3289" w:type="dxa"/>
            <w:tcBorders>
              <w:top w:val="single" w:sz="8" w:space="0" w:color="auto"/>
              <w:left w:val="single" w:sz="8" w:space="0" w:color="auto"/>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Приходи  в  хил.лв.</w:t>
            </w:r>
          </w:p>
        </w:tc>
        <w:tc>
          <w:tcPr>
            <w:tcW w:w="1181" w:type="dxa"/>
            <w:tcBorders>
              <w:top w:val="single" w:sz="8" w:space="0" w:color="auto"/>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31.12.2012</w:t>
            </w:r>
          </w:p>
        </w:tc>
        <w:tc>
          <w:tcPr>
            <w:tcW w:w="1181" w:type="dxa"/>
            <w:tcBorders>
              <w:top w:val="single" w:sz="8" w:space="0" w:color="auto"/>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31.12.2013</w:t>
            </w:r>
          </w:p>
        </w:tc>
        <w:tc>
          <w:tcPr>
            <w:tcW w:w="1181" w:type="dxa"/>
            <w:tcBorders>
              <w:top w:val="single" w:sz="8" w:space="0" w:color="auto"/>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right"/>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31.12.2014</w:t>
            </w:r>
          </w:p>
        </w:tc>
        <w:tc>
          <w:tcPr>
            <w:tcW w:w="1181" w:type="dxa"/>
            <w:tcBorders>
              <w:top w:val="single" w:sz="8" w:space="0" w:color="auto"/>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right"/>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30.9.2014</w:t>
            </w:r>
          </w:p>
        </w:tc>
        <w:tc>
          <w:tcPr>
            <w:tcW w:w="1181" w:type="dxa"/>
            <w:tcBorders>
              <w:top w:val="single" w:sz="8" w:space="0" w:color="auto"/>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right"/>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30.9.2015</w:t>
            </w:r>
          </w:p>
        </w:tc>
      </w:tr>
      <w:tr w:rsidR="00D64A3A" w:rsidRPr="00D64A3A" w:rsidTr="00C21886">
        <w:trPr>
          <w:trHeight w:val="490"/>
        </w:trPr>
        <w:tc>
          <w:tcPr>
            <w:tcW w:w="3289" w:type="dxa"/>
            <w:tcBorders>
              <w:top w:val="nil"/>
              <w:left w:val="single" w:sz="8" w:space="0" w:color="auto"/>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Нетни приходи от продажби на продукция - апартаменти</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25 647</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17 653</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8 948</w:t>
            </w:r>
          </w:p>
        </w:tc>
        <w:tc>
          <w:tcPr>
            <w:tcW w:w="1181" w:type="dxa"/>
            <w:tcBorders>
              <w:top w:val="nil"/>
              <w:left w:val="nil"/>
              <w:bottom w:val="single" w:sz="8" w:space="0" w:color="auto"/>
              <w:right w:val="nil"/>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7 125</w:t>
            </w:r>
          </w:p>
        </w:tc>
        <w:tc>
          <w:tcPr>
            <w:tcW w:w="1181" w:type="dxa"/>
            <w:tcBorders>
              <w:top w:val="nil"/>
              <w:left w:val="single" w:sz="8" w:space="0" w:color="auto"/>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1 324</w:t>
            </w:r>
          </w:p>
        </w:tc>
      </w:tr>
      <w:tr w:rsidR="00D64A3A" w:rsidRPr="00D64A3A" w:rsidTr="00C21886">
        <w:trPr>
          <w:trHeight w:val="730"/>
        </w:trPr>
        <w:tc>
          <w:tcPr>
            <w:tcW w:w="3289" w:type="dxa"/>
            <w:tcBorders>
              <w:top w:val="nil"/>
              <w:left w:val="single" w:sz="8" w:space="0" w:color="auto"/>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Нетни приходи от продажби на стоки – обзавеждане към апартаменти</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229</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240</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155</w:t>
            </w:r>
          </w:p>
        </w:tc>
        <w:tc>
          <w:tcPr>
            <w:tcW w:w="1181" w:type="dxa"/>
            <w:tcBorders>
              <w:top w:val="nil"/>
              <w:left w:val="nil"/>
              <w:bottom w:val="single" w:sz="8" w:space="0" w:color="auto"/>
              <w:right w:val="nil"/>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76</w:t>
            </w:r>
          </w:p>
        </w:tc>
        <w:tc>
          <w:tcPr>
            <w:tcW w:w="1181" w:type="dxa"/>
            <w:tcBorders>
              <w:top w:val="nil"/>
              <w:left w:val="single" w:sz="8" w:space="0" w:color="auto"/>
              <w:bottom w:val="nil"/>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1</w:t>
            </w:r>
          </w:p>
        </w:tc>
      </w:tr>
      <w:tr w:rsidR="00D64A3A" w:rsidRPr="00D64A3A" w:rsidTr="00C21886">
        <w:trPr>
          <w:trHeight w:val="730"/>
        </w:trPr>
        <w:tc>
          <w:tcPr>
            <w:tcW w:w="3289" w:type="dxa"/>
            <w:tcBorders>
              <w:top w:val="nil"/>
              <w:left w:val="single" w:sz="8" w:space="0" w:color="auto"/>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Нетни приходи от продажби на услуги- наеми и управление на имоти</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2 453</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2 627</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2 951</w:t>
            </w:r>
          </w:p>
        </w:tc>
        <w:tc>
          <w:tcPr>
            <w:tcW w:w="1181" w:type="dxa"/>
            <w:tcBorders>
              <w:top w:val="nil"/>
              <w:left w:val="nil"/>
              <w:bottom w:val="single" w:sz="8" w:space="0" w:color="auto"/>
              <w:right w:val="nil"/>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2 330</w:t>
            </w:r>
          </w:p>
        </w:tc>
        <w:tc>
          <w:tcPr>
            <w:tcW w:w="1181"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2 515</w:t>
            </w:r>
          </w:p>
        </w:tc>
      </w:tr>
      <w:tr w:rsidR="00D64A3A" w:rsidRPr="00D64A3A" w:rsidTr="00C21886">
        <w:trPr>
          <w:trHeight w:val="490"/>
        </w:trPr>
        <w:tc>
          <w:tcPr>
            <w:tcW w:w="3289" w:type="dxa"/>
            <w:tcBorders>
              <w:top w:val="nil"/>
              <w:left w:val="single" w:sz="8" w:space="0" w:color="auto"/>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Нетни приходи от продажби на инвестиционни имоти</w:t>
            </w:r>
          </w:p>
        </w:tc>
        <w:tc>
          <w:tcPr>
            <w:tcW w:w="1181" w:type="dxa"/>
            <w:tcBorders>
              <w:top w:val="nil"/>
              <w:left w:val="nil"/>
              <w:bottom w:val="single" w:sz="8" w:space="0" w:color="auto"/>
              <w:right w:val="nil"/>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p>
        </w:tc>
        <w:tc>
          <w:tcPr>
            <w:tcW w:w="1181" w:type="dxa"/>
            <w:tcBorders>
              <w:top w:val="nil"/>
              <w:left w:val="single" w:sz="8" w:space="0" w:color="auto"/>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209</w:t>
            </w:r>
          </w:p>
        </w:tc>
        <w:tc>
          <w:tcPr>
            <w:tcW w:w="1181" w:type="dxa"/>
            <w:tcBorders>
              <w:top w:val="nil"/>
              <w:left w:val="nil"/>
              <w:bottom w:val="single" w:sz="8" w:space="0" w:color="auto"/>
              <w:right w:val="nil"/>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4 423</w:t>
            </w:r>
          </w:p>
        </w:tc>
        <w:tc>
          <w:tcPr>
            <w:tcW w:w="1181" w:type="dxa"/>
            <w:tcBorders>
              <w:top w:val="nil"/>
              <w:left w:val="single" w:sz="8" w:space="0" w:color="auto"/>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4 423</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p>
        </w:tc>
      </w:tr>
      <w:tr w:rsidR="00D64A3A" w:rsidRPr="00D64A3A" w:rsidTr="00C21886">
        <w:trPr>
          <w:trHeight w:val="299"/>
        </w:trPr>
        <w:tc>
          <w:tcPr>
            <w:tcW w:w="3289" w:type="dxa"/>
            <w:tcBorders>
              <w:top w:val="nil"/>
              <w:left w:val="single" w:sz="8" w:space="0" w:color="auto"/>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Други приходи</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75</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50</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40</w:t>
            </w:r>
          </w:p>
        </w:tc>
        <w:tc>
          <w:tcPr>
            <w:tcW w:w="1181" w:type="dxa"/>
            <w:tcBorders>
              <w:top w:val="nil"/>
              <w:left w:val="nil"/>
              <w:bottom w:val="single" w:sz="8" w:space="0" w:color="auto"/>
              <w:right w:val="nil"/>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9</w:t>
            </w:r>
          </w:p>
        </w:tc>
        <w:tc>
          <w:tcPr>
            <w:tcW w:w="1181" w:type="dxa"/>
            <w:tcBorders>
              <w:top w:val="nil"/>
              <w:left w:val="single" w:sz="8" w:space="0" w:color="auto"/>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16</w:t>
            </w:r>
          </w:p>
        </w:tc>
      </w:tr>
      <w:tr w:rsidR="00D64A3A" w:rsidRPr="00D64A3A" w:rsidTr="00C21886">
        <w:trPr>
          <w:trHeight w:val="299"/>
        </w:trPr>
        <w:tc>
          <w:tcPr>
            <w:tcW w:w="3289" w:type="dxa"/>
            <w:tcBorders>
              <w:top w:val="nil"/>
              <w:left w:val="single" w:sz="8" w:space="0" w:color="auto"/>
              <w:bottom w:val="single" w:sz="8" w:space="0" w:color="auto"/>
              <w:right w:val="single" w:sz="8" w:space="0" w:color="auto"/>
            </w:tcBorders>
            <w:shd w:val="clear" w:color="000000" w:fill="D8D8D8"/>
            <w:vAlign w:val="center"/>
            <w:hideMark/>
          </w:tcPr>
          <w:p w:rsidR="00D64A3A" w:rsidRPr="00D64A3A" w:rsidRDefault="00D64A3A" w:rsidP="00D64A3A">
            <w:pPr>
              <w:spacing w:after="0" w:line="240" w:lineRule="auto"/>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Нетни приходи от продажби</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28 404</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20 779</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16 517</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13 963</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3 856</w:t>
            </w:r>
          </w:p>
        </w:tc>
      </w:tr>
      <w:tr w:rsidR="00D64A3A" w:rsidRPr="00D64A3A" w:rsidTr="00C21886">
        <w:trPr>
          <w:trHeight w:val="299"/>
        </w:trPr>
        <w:tc>
          <w:tcPr>
            <w:tcW w:w="3289" w:type="dxa"/>
            <w:tcBorders>
              <w:top w:val="nil"/>
              <w:left w:val="single" w:sz="8" w:space="0" w:color="auto"/>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 xml:space="preserve">Приходи от финансирания </w:t>
            </w:r>
          </w:p>
        </w:tc>
        <w:tc>
          <w:tcPr>
            <w:tcW w:w="1181" w:type="dxa"/>
            <w:tcBorders>
              <w:top w:val="nil"/>
              <w:left w:val="nil"/>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c>
          <w:tcPr>
            <w:tcW w:w="1181" w:type="dxa"/>
            <w:tcBorders>
              <w:top w:val="nil"/>
              <w:left w:val="nil"/>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r>
      <w:tr w:rsidR="00D64A3A" w:rsidRPr="00D64A3A" w:rsidTr="00C21886">
        <w:trPr>
          <w:trHeight w:val="299"/>
        </w:trPr>
        <w:tc>
          <w:tcPr>
            <w:tcW w:w="3289" w:type="dxa"/>
            <w:tcBorders>
              <w:top w:val="nil"/>
              <w:left w:val="single" w:sz="8" w:space="0" w:color="auto"/>
              <w:bottom w:val="single" w:sz="8" w:space="0" w:color="auto"/>
              <w:right w:val="single" w:sz="8" w:space="0" w:color="auto"/>
            </w:tcBorders>
            <w:shd w:val="clear" w:color="000000" w:fill="D8D8D8"/>
            <w:vAlign w:val="center"/>
            <w:hideMark/>
          </w:tcPr>
          <w:p w:rsidR="00D64A3A" w:rsidRPr="00D64A3A" w:rsidRDefault="00D64A3A" w:rsidP="00D64A3A">
            <w:pPr>
              <w:spacing w:after="0" w:line="240" w:lineRule="auto"/>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Финансови   приходи</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16</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32</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20</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14</w:t>
            </w:r>
          </w:p>
        </w:tc>
      </w:tr>
      <w:tr w:rsidR="00D64A3A" w:rsidRPr="00D64A3A" w:rsidTr="00C21886">
        <w:trPr>
          <w:trHeight w:val="299"/>
        </w:trPr>
        <w:tc>
          <w:tcPr>
            <w:tcW w:w="3289" w:type="dxa"/>
            <w:tcBorders>
              <w:top w:val="nil"/>
              <w:left w:val="single" w:sz="8" w:space="0" w:color="auto"/>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Общо приходи от дейността</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28 404</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20 795</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16 549</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13 983</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3 870</w:t>
            </w:r>
          </w:p>
        </w:tc>
      </w:tr>
      <w:tr w:rsidR="00D64A3A" w:rsidRPr="00D64A3A" w:rsidTr="00C21886">
        <w:trPr>
          <w:trHeight w:val="299"/>
        </w:trPr>
        <w:tc>
          <w:tcPr>
            <w:tcW w:w="3289" w:type="dxa"/>
            <w:tcBorders>
              <w:top w:val="nil"/>
              <w:left w:val="single" w:sz="8" w:space="0" w:color="auto"/>
              <w:bottom w:val="single" w:sz="8" w:space="0" w:color="auto"/>
              <w:right w:val="single" w:sz="8" w:space="0" w:color="auto"/>
            </w:tcBorders>
            <w:shd w:val="clear" w:color="000000" w:fill="D8D8D8"/>
            <w:vAlign w:val="center"/>
            <w:hideMark/>
          </w:tcPr>
          <w:p w:rsidR="00D64A3A" w:rsidRPr="00D64A3A" w:rsidRDefault="00D64A3A" w:rsidP="00D64A3A">
            <w:pPr>
              <w:spacing w:after="0" w:line="240" w:lineRule="auto"/>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 xml:space="preserve">Извънредни приходи </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c>
          <w:tcPr>
            <w:tcW w:w="1181" w:type="dxa"/>
            <w:tcBorders>
              <w:top w:val="nil"/>
              <w:left w:val="nil"/>
              <w:bottom w:val="single" w:sz="8" w:space="0" w:color="auto"/>
              <w:right w:val="single" w:sz="8" w:space="0" w:color="auto"/>
            </w:tcBorders>
            <w:shd w:val="clear" w:color="000000" w:fill="D8D8D8"/>
            <w:noWrap/>
            <w:vAlign w:val="center"/>
            <w:hideMark/>
          </w:tcPr>
          <w:p w:rsidR="00D64A3A" w:rsidRPr="00D64A3A" w:rsidRDefault="00D64A3A" w:rsidP="00D64A3A">
            <w:pPr>
              <w:spacing w:after="0" w:line="240" w:lineRule="auto"/>
              <w:jc w:val="center"/>
              <w:rPr>
                <w:rFonts w:ascii="Times New Roman" w:eastAsia="Times New Roman" w:hAnsi="Times New Roman" w:cs="Times New Roman"/>
                <w:color w:val="000000"/>
                <w:sz w:val="20"/>
                <w:szCs w:val="20"/>
                <w:lang w:eastAsia="bg-BG"/>
              </w:rPr>
            </w:pPr>
            <w:r w:rsidRPr="00D64A3A">
              <w:rPr>
                <w:rFonts w:ascii="Times New Roman" w:eastAsia="Times New Roman" w:hAnsi="Times New Roman" w:cs="Times New Roman"/>
                <w:color w:val="000000"/>
                <w:sz w:val="20"/>
                <w:szCs w:val="20"/>
                <w:lang w:eastAsia="bg-BG"/>
              </w:rPr>
              <w:t>-</w:t>
            </w:r>
          </w:p>
        </w:tc>
      </w:tr>
      <w:tr w:rsidR="00D64A3A" w:rsidRPr="00D64A3A" w:rsidTr="00C21886">
        <w:trPr>
          <w:trHeight w:val="299"/>
        </w:trPr>
        <w:tc>
          <w:tcPr>
            <w:tcW w:w="3289" w:type="dxa"/>
            <w:tcBorders>
              <w:top w:val="nil"/>
              <w:left w:val="single" w:sz="8" w:space="0" w:color="auto"/>
              <w:bottom w:val="single" w:sz="8" w:space="0" w:color="auto"/>
              <w:right w:val="single" w:sz="8" w:space="0" w:color="auto"/>
            </w:tcBorders>
            <w:shd w:val="clear" w:color="000000" w:fill="FFFFFF"/>
            <w:vAlign w:val="center"/>
            <w:hideMark/>
          </w:tcPr>
          <w:p w:rsidR="00D64A3A" w:rsidRPr="00D64A3A" w:rsidRDefault="00D64A3A" w:rsidP="00D64A3A">
            <w:pPr>
              <w:spacing w:after="0" w:line="240" w:lineRule="auto"/>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 xml:space="preserve"> Общо приходи   </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28 404</w:t>
            </w:r>
          </w:p>
        </w:tc>
        <w:tc>
          <w:tcPr>
            <w:tcW w:w="1181" w:type="dxa"/>
            <w:tcBorders>
              <w:top w:val="nil"/>
              <w:left w:val="nil"/>
              <w:bottom w:val="single" w:sz="8" w:space="0" w:color="auto"/>
              <w:right w:val="single" w:sz="8" w:space="0" w:color="auto"/>
            </w:tcBorders>
            <w:shd w:val="clear" w:color="000000" w:fill="FFFFFF"/>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20 795</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16 549</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13 983</w:t>
            </w:r>
          </w:p>
        </w:tc>
        <w:tc>
          <w:tcPr>
            <w:tcW w:w="1181" w:type="dxa"/>
            <w:tcBorders>
              <w:top w:val="nil"/>
              <w:left w:val="nil"/>
              <w:bottom w:val="single" w:sz="8" w:space="0" w:color="auto"/>
              <w:right w:val="single" w:sz="8" w:space="0" w:color="auto"/>
            </w:tcBorders>
            <w:shd w:val="clear" w:color="auto" w:fill="auto"/>
            <w:noWrap/>
            <w:vAlign w:val="center"/>
            <w:hideMark/>
          </w:tcPr>
          <w:p w:rsidR="00D64A3A" w:rsidRPr="00D64A3A" w:rsidRDefault="00D64A3A" w:rsidP="00D64A3A">
            <w:pPr>
              <w:spacing w:after="0" w:line="240" w:lineRule="auto"/>
              <w:jc w:val="center"/>
              <w:rPr>
                <w:rFonts w:ascii="Times New Roman" w:eastAsia="Times New Roman" w:hAnsi="Times New Roman" w:cs="Times New Roman"/>
                <w:b/>
                <w:bCs/>
                <w:color w:val="000000"/>
                <w:sz w:val="20"/>
                <w:szCs w:val="20"/>
                <w:lang w:eastAsia="bg-BG"/>
              </w:rPr>
            </w:pPr>
            <w:r w:rsidRPr="00D64A3A">
              <w:rPr>
                <w:rFonts w:ascii="Times New Roman" w:eastAsia="Times New Roman" w:hAnsi="Times New Roman" w:cs="Times New Roman"/>
                <w:b/>
                <w:bCs/>
                <w:color w:val="000000"/>
                <w:sz w:val="20"/>
                <w:szCs w:val="20"/>
                <w:lang w:eastAsia="bg-BG"/>
              </w:rPr>
              <w:t>3 870</w:t>
            </w:r>
          </w:p>
        </w:tc>
      </w:tr>
    </w:tbl>
    <w:p w:rsidR="00C21886" w:rsidRPr="00785E53" w:rsidRDefault="00C21886" w:rsidP="00C21886">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785E53" w:rsidRPr="00785E53" w:rsidRDefault="00785E53" w:rsidP="00785E53">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lastRenderedPageBreak/>
        <w:t>Подробна информация за финансовото състояние на дружеството и за реализираните приходи от основна дейност се съдържа съответно в т. 9.1.Финансов преглед.</w:t>
      </w:r>
    </w:p>
    <w:p w:rsidR="00785E53" w:rsidRPr="00785E53" w:rsidRDefault="00785E53" w:rsidP="00E26F9E">
      <w:pPr>
        <w:spacing w:after="120" w:line="240" w:lineRule="auto"/>
        <w:ind w:firstLine="709"/>
        <w:jc w:val="both"/>
        <w:rPr>
          <w:rFonts w:ascii="Times New Roman" w:eastAsia="Times New Roman" w:hAnsi="Times New Roman" w:cs="Times New Roman"/>
          <w:sz w:val="24"/>
          <w:szCs w:val="24"/>
        </w:rPr>
      </w:pPr>
    </w:p>
    <w:p w:rsidR="009763F8" w:rsidRPr="00785E53" w:rsidRDefault="009763F8" w:rsidP="00CB12DA">
      <w:pPr>
        <w:pStyle w:val="Heading2"/>
        <w:jc w:val="both"/>
        <w:rPr>
          <w:rFonts w:ascii="Times New Roman" w:eastAsia="Times New Roman" w:hAnsi="Times New Roman" w:cs="Times New Roman"/>
          <w:color w:val="auto"/>
          <w:sz w:val="24"/>
          <w:szCs w:val="24"/>
        </w:rPr>
      </w:pPr>
      <w:bookmarkStart w:id="46" w:name="_Toc442950630"/>
      <w:r w:rsidRPr="00785E53">
        <w:rPr>
          <w:rFonts w:ascii="Times New Roman" w:eastAsia="Times New Roman" w:hAnsi="Times New Roman" w:cs="Times New Roman"/>
          <w:color w:val="auto"/>
          <w:sz w:val="24"/>
          <w:szCs w:val="24"/>
        </w:rPr>
        <w:t>6.3.</w:t>
      </w:r>
      <w:r w:rsidR="00CB12DA" w:rsidRPr="00785E53">
        <w:rPr>
          <w:rFonts w:ascii="Times New Roman" w:eastAsia="Times New Roman" w:hAnsi="Times New Roman" w:cs="Times New Roman"/>
          <w:color w:val="auto"/>
          <w:sz w:val="24"/>
          <w:szCs w:val="24"/>
        </w:rPr>
        <w:t>Влияние на изключителни фактори върху дейността и пазарите на дружеството.</w:t>
      </w:r>
      <w:bookmarkEnd w:id="46"/>
      <w:r w:rsidRPr="00785E53">
        <w:rPr>
          <w:rFonts w:ascii="Times New Roman" w:eastAsia="Times New Roman" w:hAnsi="Times New Roman" w:cs="Times New Roman"/>
          <w:color w:val="auto"/>
          <w:sz w:val="24"/>
          <w:szCs w:val="24"/>
        </w:rPr>
        <w:tab/>
      </w:r>
    </w:p>
    <w:p w:rsidR="005E3714" w:rsidRPr="00785E53" w:rsidRDefault="005E3714" w:rsidP="005E3714">
      <w:pPr>
        <w:spacing w:after="0"/>
      </w:pP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Описание на ключови фактори, отнасящи се до естеството на операциите на „ФеърПлей Пропъртис” АДСИЦ и неговите основни дейности, посочващо главните категории продавани продукти и/или извършвани услуги.</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Предмет на дейност на „ФеърПлей Пропъртис” АДСИЦ е: Инвестиране на паричните средства, набрани чрез издаване на ценни книжа, в недвижими имоти (секюритизация на недвижими имоти) посредством покупка на право на собственост и други вещни права върху недвижими имоти, и извършване на строежи и подобрения в тях, с цел предоставянето им за управление, отдаване под наем, лизинг, аренда и/или продажбата им.</w:t>
      </w:r>
    </w:p>
    <w:p w:rsidR="009763F8" w:rsidRPr="00785E53" w:rsidRDefault="009763F8" w:rsidP="00E26F9E">
      <w:pPr>
        <w:spacing w:after="120" w:line="240" w:lineRule="auto"/>
        <w:ind w:firstLine="709"/>
        <w:jc w:val="both"/>
        <w:rPr>
          <w:rFonts w:ascii="Times New Roman" w:eastAsia="Times New Roman" w:hAnsi="Times New Roman" w:cs="Times New Roman"/>
          <w:sz w:val="24"/>
          <w:szCs w:val="24"/>
        </w:rPr>
      </w:pPr>
      <w:r w:rsidRPr="00785E53">
        <w:rPr>
          <w:rFonts w:ascii="Times New Roman" w:eastAsia="Times New Roman" w:hAnsi="Times New Roman" w:cs="Times New Roman"/>
          <w:sz w:val="24"/>
          <w:szCs w:val="24"/>
        </w:rPr>
        <w:t xml:space="preserve">Основният продукт, който предлага Дружеството от своето учредяване до настоящия момент е закупуване и изграждане на недвижими имоти с цел продажба или отдаване под наем. Дружеството притежава динамичен и добре диверсифициран портфейл от активи, формиран от различни видове недвижими имоти, находящи се в различни региони на Република България. </w:t>
      </w:r>
    </w:p>
    <w:p w:rsidR="002E3393" w:rsidRPr="00785E53" w:rsidRDefault="002E3393" w:rsidP="00E26F9E">
      <w:pPr>
        <w:spacing w:after="120" w:line="240" w:lineRule="auto"/>
        <w:ind w:firstLine="709"/>
        <w:jc w:val="both"/>
        <w:rPr>
          <w:rFonts w:ascii="Times New Roman" w:eastAsia="Times New Roman" w:hAnsi="Times New Roman" w:cs="Times New Roman"/>
          <w:sz w:val="24"/>
          <w:szCs w:val="24"/>
        </w:rPr>
      </w:pPr>
    </w:p>
    <w:p w:rsidR="00F063B9" w:rsidRPr="00785E53" w:rsidRDefault="00E2372D" w:rsidP="00AC4700">
      <w:pPr>
        <w:pStyle w:val="Heading2"/>
        <w:rPr>
          <w:rFonts w:ascii="Times New Roman" w:hAnsi="Times New Roman" w:cs="Times New Roman"/>
          <w:color w:val="auto"/>
          <w:sz w:val="24"/>
          <w:szCs w:val="24"/>
        </w:rPr>
      </w:pPr>
      <w:bookmarkStart w:id="47" w:name="_Toc442950631"/>
      <w:r w:rsidRPr="00785E53">
        <w:rPr>
          <w:rFonts w:ascii="Times New Roman" w:hAnsi="Times New Roman" w:cs="Times New Roman"/>
          <w:color w:val="auto"/>
          <w:sz w:val="24"/>
          <w:szCs w:val="24"/>
        </w:rPr>
        <w:t>6</w:t>
      </w:r>
      <w:r w:rsidR="00F063B9" w:rsidRPr="00785E53">
        <w:rPr>
          <w:rFonts w:ascii="Times New Roman" w:hAnsi="Times New Roman" w:cs="Times New Roman"/>
          <w:color w:val="auto"/>
          <w:sz w:val="24"/>
          <w:szCs w:val="24"/>
        </w:rPr>
        <w:t>.4.</w:t>
      </w:r>
      <w:r w:rsidRPr="00785E53">
        <w:rPr>
          <w:rFonts w:ascii="Times New Roman" w:hAnsi="Times New Roman" w:cs="Times New Roman"/>
          <w:color w:val="auto"/>
          <w:sz w:val="24"/>
          <w:szCs w:val="24"/>
        </w:rPr>
        <w:t>Информация</w:t>
      </w:r>
      <w:r w:rsidR="00F063B9"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за зависимост от патенти или лицензи, индустриални, търговски или финансови договори или от нови производствени процеси.</w:t>
      </w:r>
      <w:bookmarkEnd w:id="47"/>
    </w:p>
    <w:p w:rsidR="002E3393" w:rsidRPr="00785E53" w:rsidRDefault="002E3393" w:rsidP="002E3393">
      <w:pPr>
        <w:spacing w:after="0" w:line="240" w:lineRule="auto"/>
        <w:ind w:hanging="142"/>
        <w:jc w:val="both"/>
        <w:rPr>
          <w:rFonts w:ascii="Times New Roman" w:hAnsi="Times New Roman" w:cs="Times New Roman"/>
          <w:b/>
          <w:sz w:val="24"/>
          <w:szCs w:val="24"/>
        </w:rPr>
      </w:pPr>
    </w:p>
    <w:p w:rsidR="00870BDD" w:rsidRPr="00785E53" w:rsidRDefault="00870BDD"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До датата на настоящия документ дейността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е била повлиявана от извънредни фактори, не била поставяна в зависимост от патенти, индустриални, търговски или финансови договори или от нови производствени процеси. Дружеството извършва дейност, като такова със специална инвестиционна цел, въз основа на получен от Комисията за финансов надзор (КФН) </w:t>
      </w:r>
      <w:r w:rsidRPr="00785E53">
        <w:rPr>
          <w:rFonts w:ascii="Times New Roman" w:hAnsi="Times New Roman" w:cs="Times New Roman"/>
          <w:b/>
          <w:sz w:val="24"/>
          <w:szCs w:val="24"/>
        </w:rPr>
        <w:t>Лиценз № 17-ДСИЦ от 07.02.2006 г.</w:t>
      </w:r>
      <w:r w:rsidRPr="00785E53">
        <w:rPr>
          <w:rFonts w:ascii="Times New Roman" w:hAnsi="Times New Roman" w:cs="Times New Roman"/>
          <w:sz w:val="24"/>
          <w:szCs w:val="24"/>
        </w:rPr>
        <w:t xml:space="preserve"> (издаден съгласно Решение № 84-ДСИЦ на КФН от 01.02.2006 г.).</w:t>
      </w:r>
    </w:p>
    <w:p w:rsidR="00870BDD" w:rsidRPr="00785E53" w:rsidRDefault="00870BDD"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 оглед на факта, че дейността на Дружеството включва инвестиции в недвижими имоти, в т.ч. изграждане и въвеждане в експлоатация на такива, следва да се има предвид че реализацията на проектите ще зависи от получаването на съответните разрешителни и удостоверения за строеж, въвеждане в експлоатация, и др. подобни. Обслужващите дружества или техните подизпълнители, изпълняващи строителни и монтажни работи, следва да са вписани в Централния професионален регистър на строителя съгласно чл. 3, ал. 2 на Закона за камарата на строителите.</w:t>
      </w:r>
    </w:p>
    <w:p w:rsidR="00870BDD" w:rsidRPr="00785E53" w:rsidRDefault="00870BDD"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Освен описаното по-горе не са налице други изключителни фактори, които биха могли да окажат влияние върху дейността на емитента.</w:t>
      </w:r>
    </w:p>
    <w:p w:rsidR="00CE6018" w:rsidRDefault="00CE6018" w:rsidP="00E26F9E">
      <w:pPr>
        <w:spacing w:after="120" w:line="240" w:lineRule="auto"/>
        <w:ind w:firstLine="709"/>
        <w:jc w:val="both"/>
        <w:rPr>
          <w:rFonts w:ascii="Times New Roman" w:hAnsi="Times New Roman" w:cs="Times New Roman"/>
          <w:sz w:val="24"/>
          <w:szCs w:val="24"/>
        </w:rPr>
      </w:pPr>
    </w:p>
    <w:p w:rsidR="00C21886" w:rsidRPr="00785E53" w:rsidRDefault="00C21886" w:rsidP="00E26F9E">
      <w:pPr>
        <w:spacing w:after="120" w:line="240" w:lineRule="auto"/>
        <w:ind w:firstLine="709"/>
        <w:jc w:val="both"/>
        <w:rPr>
          <w:rFonts w:ascii="Times New Roman" w:hAnsi="Times New Roman" w:cs="Times New Roman"/>
          <w:sz w:val="24"/>
          <w:szCs w:val="24"/>
        </w:rPr>
      </w:pPr>
    </w:p>
    <w:p w:rsidR="002E3393" w:rsidRPr="00785E53" w:rsidRDefault="00F063B9" w:rsidP="002E3393">
      <w:pPr>
        <w:pStyle w:val="Heading2"/>
        <w:rPr>
          <w:rFonts w:ascii="Times New Roman" w:hAnsi="Times New Roman" w:cs="Times New Roman"/>
          <w:color w:val="auto"/>
          <w:sz w:val="24"/>
          <w:szCs w:val="24"/>
        </w:rPr>
      </w:pPr>
      <w:bookmarkStart w:id="48" w:name="_Toc442950632"/>
      <w:r w:rsidRPr="00785E53">
        <w:rPr>
          <w:rFonts w:ascii="Times New Roman" w:hAnsi="Times New Roman" w:cs="Times New Roman"/>
          <w:color w:val="auto"/>
          <w:sz w:val="24"/>
          <w:szCs w:val="24"/>
        </w:rPr>
        <w:lastRenderedPageBreak/>
        <w:t>6.5.</w:t>
      </w:r>
      <w:r w:rsidR="002E3393" w:rsidRPr="00785E53">
        <w:rPr>
          <w:rFonts w:ascii="Times New Roman" w:hAnsi="Times New Roman" w:cs="Times New Roman"/>
          <w:color w:val="auto"/>
          <w:sz w:val="24"/>
          <w:szCs w:val="24"/>
        </w:rPr>
        <w:t>Конкурентна позиция на Дружеството.</w:t>
      </w:r>
      <w:bookmarkEnd w:id="48"/>
    </w:p>
    <w:p w:rsidR="00F063B9" w:rsidRPr="00785E53" w:rsidRDefault="00F063B9" w:rsidP="00D23C23">
      <w:pPr>
        <w:spacing w:after="120" w:line="240" w:lineRule="auto"/>
        <w:rPr>
          <w:rFonts w:ascii="Times New Roman" w:hAnsi="Times New Roman" w:cs="Times New Roman"/>
          <w:b/>
          <w:sz w:val="24"/>
          <w:szCs w:val="24"/>
        </w:rPr>
      </w:pPr>
      <w:r w:rsidRPr="00785E53">
        <w:rPr>
          <w:rFonts w:ascii="Times New Roman" w:hAnsi="Times New Roman" w:cs="Times New Roman"/>
          <w:b/>
          <w:sz w:val="24"/>
          <w:szCs w:val="24"/>
        </w:rPr>
        <w:tab/>
      </w:r>
    </w:p>
    <w:p w:rsidR="00800B55" w:rsidRPr="00785E53" w:rsidRDefault="00800B55" w:rsidP="001D4C2C">
      <w:pPr>
        <w:jc w:val="center"/>
        <w:rPr>
          <w:rFonts w:ascii="Times New Roman" w:hAnsi="Times New Roman" w:cs="Times New Roman"/>
          <w:b/>
          <w:sz w:val="24"/>
          <w:szCs w:val="24"/>
        </w:rPr>
      </w:pPr>
      <w:bookmarkStart w:id="49" w:name="_Toc185316358"/>
      <w:bookmarkStart w:id="50" w:name="_Toc200854457"/>
      <w:bookmarkStart w:id="51" w:name="_Toc314131545"/>
      <w:bookmarkStart w:id="52" w:name="_Toc315169391"/>
      <w:r w:rsidRPr="00785E53">
        <w:rPr>
          <w:rFonts w:ascii="Times New Roman" w:hAnsi="Times New Roman" w:cs="Times New Roman"/>
          <w:b/>
          <w:sz w:val="24"/>
          <w:szCs w:val="24"/>
        </w:rPr>
        <w:t>Предимства, недостатъци, възможности и заплахи (SWOT Анализ) на Дружеството</w:t>
      </w:r>
      <w:bookmarkEnd w:id="49"/>
      <w:bookmarkEnd w:id="50"/>
      <w:bookmarkEnd w:id="51"/>
      <w:bookmarkEnd w:id="52"/>
    </w:p>
    <w:tbl>
      <w:tblPr>
        <w:tblW w:w="0" w:type="auto"/>
        <w:tblInd w:w="250" w:type="dxa"/>
        <w:tblLook w:val="01E0"/>
      </w:tblPr>
      <w:tblGrid>
        <w:gridCol w:w="4264"/>
        <w:gridCol w:w="4774"/>
      </w:tblGrid>
      <w:tr w:rsidR="009763F8" w:rsidRPr="00785E53" w:rsidTr="00620CE0">
        <w:tc>
          <w:tcPr>
            <w:tcW w:w="4264" w:type="dxa"/>
            <w:tcBorders>
              <w:top w:val="single" w:sz="4" w:space="0" w:color="auto"/>
              <w:bottom w:val="single" w:sz="4" w:space="0" w:color="auto"/>
            </w:tcBorders>
          </w:tcPr>
          <w:p w:rsidR="009763F8" w:rsidRPr="00785E53" w:rsidRDefault="009763F8" w:rsidP="00424681">
            <w:pPr>
              <w:tabs>
                <w:tab w:val="left" w:pos="567"/>
              </w:tabs>
              <w:spacing w:before="120" w:after="120" w:line="240" w:lineRule="auto"/>
              <w:rPr>
                <w:rFonts w:ascii="Times New Roman" w:hAnsi="Times New Roman" w:cs="Times New Roman"/>
                <w:b/>
                <w:i/>
              </w:rPr>
            </w:pPr>
            <w:r w:rsidRPr="00785E53">
              <w:rPr>
                <w:rFonts w:ascii="Times New Roman" w:hAnsi="Times New Roman" w:cs="Times New Roman"/>
                <w:b/>
                <w:i/>
              </w:rPr>
              <w:t>Предимства</w:t>
            </w:r>
          </w:p>
        </w:tc>
        <w:tc>
          <w:tcPr>
            <w:tcW w:w="4774" w:type="dxa"/>
            <w:tcBorders>
              <w:top w:val="single" w:sz="4" w:space="0" w:color="auto"/>
              <w:bottom w:val="single" w:sz="4" w:space="0" w:color="auto"/>
            </w:tcBorders>
          </w:tcPr>
          <w:p w:rsidR="009763F8" w:rsidRPr="00785E53" w:rsidRDefault="009763F8" w:rsidP="00424681">
            <w:pPr>
              <w:tabs>
                <w:tab w:val="left" w:pos="567"/>
              </w:tabs>
              <w:spacing w:before="120" w:after="120" w:line="240" w:lineRule="auto"/>
              <w:rPr>
                <w:rFonts w:ascii="Times New Roman" w:hAnsi="Times New Roman" w:cs="Times New Roman"/>
                <w:b/>
                <w:i/>
              </w:rPr>
            </w:pPr>
            <w:r w:rsidRPr="00785E53">
              <w:rPr>
                <w:rFonts w:ascii="Times New Roman" w:hAnsi="Times New Roman" w:cs="Times New Roman"/>
                <w:b/>
                <w:i/>
              </w:rPr>
              <w:t>Недостатъци</w:t>
            </w:r>
          </w:p>
        </w:tc>
      </w:tr>
      <w:tr w:rsidR="009763F8" w:rsidRPr="00785E53" w:rsidTr="00620CE0">
        <w:tc>
          <w:tcPr>
            <w:tcW w:w="4264" w:type="dxa"/>
            <w:tcBorders>
              <w:top w:val="single" w:sz="4" w:space="0" w:color="auto"/>
              <w:bottom w:val="single" w:sz="4" w:space="0" w:color="auto"/>
            </w:tcBorders>
          </w:tcPr>
          <w:p w:rsidR="009763F8" w:rsidRPr="00785E53" w:rsidRDefault="009763F8" w:rsidP="00FB1533">
            <w:pPr>
              <w:numPr>
                <w:ilvl w:val="0"/>
                <w:numId w:val="6"/>
              </w:numPr>
              <w:tabs>
                <w:tab w:val="clear" w:pos="480"/>
                <w:tab w:val="left" w:pos="318"/>
              </w:tabs>
              <w:spacing w:after="120" w:line="240" w:lineRule="auto"/>
              <w:ind w:left="0" w:firstLine="0"/>
              <w:jc w:val="both"/>
              <w:rPr>
                <w:rFonts w:ascii="Times New Roman" w:hAnsi="Times New Roman" w:cs="Times New Roman"/>
              </w:rPr>
            </w:pPr>
            <w:r w:rsidRPr="00785E53">
              <w:rPr>
                <w:rFonts w:ascii="Times New Roman" w:hAnsi="Times New Roman" w:cs="Times New Roman"/>
              </w:rPr>
              <w:t>Дружество, част от икономическа група със сериозни позиции на пазара на недвижими имоти (изграждане и продажба);</w:t>
            </w:r>
          </w:p>
          <w:p w:rsidR="009763F8" w:rsidRPr="00785E53" w:rsidRDefault="009763F8" w:rsidP="00FB1533">
            <w:pPr>
              <w:numPr>
                <w:ilvl w:val="0"/>
                <w:numId w:val="6"/>
              </w:numPr>
              <w:tabs>
                <w:tab w:val="clear" w:pos="480"/>
                <w:tab w:val="left" w:pos="318"/>
              </w:tabs>
              <w:spacing w:after="120" w:line="240" w:lineRule="auto"/>
              <w:ind w:left="0" w:firstLine="0"/>
              <w:jc w:val="both"/>
              <w:rPr>
                <w:rFonts w:ascii="Times New Roman" w:hAnsi="Times New Roman" w:cs="Times New Roman"/>
              </w:rPr>
            </w:pPr>
            <w:r w:rsidRPr="00785E53">
              <w:rPr>
                <w:rFonts w:ascii="Times New Roman" w:hAnsi="Times New Roman" w:cs="Times New Roman"/>
              </w:rPr>
              <w:t>Дружество освободено от корпоративен данък;</w:t>
            </w:r>
          </w:p>
          <w:p w:rsidR="009763F8" w:rsidRPr="00785E53" w:rsidRDefault="009763F8" w:rsidP="00FB1533">
            <w:pPr>
              <w:numPr>
                <w:ilvl w:val="0"/>
                <w:numId w:val="6"/>
              </w:numPr>
              <w:tabs>
                <w:tab w:val="clear" w:pos="480"/>
                <w:tab w:val="left" w:pos="318"/>
              </w:tabs>
              <w:spacing w:after="120" w:line="240" w:lineRule="auto"/>
              <w:ind w:left="0" w:firstLine="0"/>
              <w:jc w:val="both"/>
              <w:rPr>
                <w:rFonts w:ascii="Times New Roman" w:hAnsi="Times New Roman" w:cs="Times New Roman"/>
              </w:rPr>
            </w:pPr>
            <w:r w:rsidRPr="00785E53">
              <w:rPr>
                <w:rFonts w:ascii="Times New Roman" w:hAnsi="Times New Roman" w:cs="Times New Roman"/>
              </w:rPr>
              <w:t>Задължително разпределяне на 90% от печалбата под формата на дивидент;</w:t>
            </w:r>
          </w:p>
          <w:p w:rsidR="009763F8" w:rsidRPr="00785E53" w:rsidRDefault="009763F8" w:rsidP="00FB1533">
            <w:pPr>
              <w:numPr>
                <w:ilvl w:val="0"/>
                <w:numId w:val="6"/>
              </w:numPr>
              <w:tabs>
                <w:tab w:val="clear" w:pos="480"/>
                <w:tab w:val="left" w:pos="318"/>
              </w:tabs>
              <w:spacing w:after="120" w:line="240" w:lineRule="auto"/>
              <w:ind w:left="0" w:firstLine="0"/>
              <w:jc w:val="both"/>
              <w:rPr>
                <w:rFonts w:ascii="Times New Roman" w:hAnsi="Times New Roman" w:cs="Times New Roman"/>
              </w:rPr>
            </w:pPr>
            <w:r w:rsidRPr="00785E53">
              <w:rPr>
                <w:rFonts w:ascii="Times New Roman" w:hAnsi="Times New Roman" w:cs="Times New Roman"/>
              </w:rPr>
              <w:t>Динамичен и добре диверсифициран портфейл от активи;</w:t>
            </w:r>
          </w:p>
          <w:p w:rsidR="009763F8" w:rsidRPr="00785E53" w:rsidRDefault="009763F8" w:rsidP="00FB1533">
            <w:pPr>
              <w:numPr>
                <w:ilvl w:val="0"/>
                <w:numId w:val="6"/>
              </w:numPr>
              <w:tabs>
                <w:tab w:val="clear" w:pos="480"/>
                <w:tab w:val="left" w:pos="318"/>
              </w:tabs>
              <w:spacing w:after="120" w:line="240" w:lineRule="auto"/>
              <w:ind w:left="0" w:firstLine="0"/>
              <w:jc w:val="both"/>
              <w:rPr>
                <w:rFonts w:ascii="Times New Roman" w:hAnsi="Times New Roman" w:cs="Times New Roman"/>
              </w:rPr>
            </w:pPr>
            <w:r w:rsidRPr="00785E53">
              <w:rPr>
                <w:rFonts w:ascii="Times New Roman" w:hAnsi="Times New Roman" w:cs="Times New Roman"/>
              </w:rPr>
              <w:t>Добър екип от ключови специалисти;</w:t>
            </w:r>
          </w:p>
          <w:p w:rsidR="009763F8" w:rsidRPr="00785E53" w:rsidRDefault="009763F8" w:rsidP="00FB1533">
            <w:pPr>
              <w:numPr>
                <w:ilvl w:val="0"/>
                <w:numId w:val="6"/>
              </w:numPr>
              <w:tabs>
                <w:tab w:val="clear" w:pos="480"/>
                <w:tab w:val="left" w:pos="318"/>
              </w:tabs>
              <w:spacing w:after="120" w:line="240" w:lineRule="auto"/>
              <w:ind w:left="0" w:firstLine="0"/>
              <w:jc w:val="both"/>
              <w:rPr>
                <w:rFonts w:ascii="Times New Roman" w:hAnsi="Times New Roman" w:cs="Times New Roman"/>
              </w:rPr>
            </w:pPr>
            <w:r w:rsidRPr="00785E53">
              <w:rPr>
                <w:rFonts w:ascii="Times New Roman" w:hAnsi="Times New Roman" w:cs="Times New Roman"/>
              </w:rPr>
              <w:t>Гъвкавост на частна компания;</w:t>
            </w:r>
          </w:p>
          <w:p w:rsidR="009763F8" w:rsidRPr="00785E53" w:rsidRDefault="009763F8" w:rsidP="00FB1533">
            <w:pPr>
              <w:numPr>
                <w:ilvl w:val="0"/>
                <w:numId w:val="6"/>
              </w:numPr>
              <w:tabs>
                <w:tab w:val="clear" w:pos="480"/>
                <w:tab w:val="left" w:pos="318"/>
              </w:tabs>
              <w:spacing w:after="120" w:line="240" w:lineRule="auto"/>
              <w:ind w:left="0" w:firstLine="0"/>
              <w:jc w:val="both"/>
              <w:rPr>
                <w:rFonts w:ascii="Times New Roman" w:hAnsi="Times New Roman" w:cs="Times New Roman"/>
              </w:rPr>
            </w:pPr>
            <w:r w:rsidRPr="00785E53">
              <w:rPr>
                <w:rFonts w:ascii="Times New Roman" w:hAnsi="Times New Roman" w:cs="Times New Roman"/>
              </w:rPr>
              <w:t>Оптимизирана организационна структура.</w:t>
            </w:r>
          </w:p>
        </w:tc>
        <w:tc>
          <w:tcPr>
            <w:tcW w:w="4774" w:type="dxa"/>
            <w:tcBorders>
              <w:top w:val="single" w:sz="4" w:space="0" w:color="auto"/>
              <w:bottom w:val="single" w:sz="4" w:space="0" w:color="auto"/>
            </w:tcBorders>
          </w:tcPr>
          <w:p w:rsidR="009763F8" w:rsidRPr="00785E53" w:rsidRDefault="009763F8" w:rsidP="00FB1533">
            <w:pPr>
              <w:numPr>
                <w:ilvl w:val="0"/>
                <w:numId w:val="6"/>
              </w:numPr>
              <w:tabs>
                <w:tab w:val="clear" w:pos="480"/>
                <w:tab w:val="left" w:pos="318"/>
              </w:tabs>
              <w:spacing w:after="120" w:line="240" w:lineRule="auto"/>
              <w:ind w:left="0" w:firstLine="0"/>
              <w:jc w:val="both"/>
              <w:rPr>
                <w:rFonts w:ascii="Times New Roman" w:hAnsi="Times New Roman" w:cs="Times New Roman"/>
              </w:rPr>
            </w:pPr>
            <w:r w:rsidRPr="00785E53">
              <w:rPr>
                <w:rFonts w:ascii="Times New Roman" w:hAnsi="Times New Roman" w:cs="Times New Roman"/>
              </w:rPr>
              <w:t>Намаляване търсенето на ваканционни имоти по основните текущо развивани проекти на Дружеството, свързано с насочването на потенциални клиенти към други атрактивни дестинации с увеличаваща се достъпност на ваканционните имоти, каквито са страните от „периферията” на еврозоната (основно Испания и Гърция);</w:t>
            </w:r>
          </w:p>
          <w:p w:rsidR="009763F8" w:rsidRPr="00785E53" w:rsidRDefault="009763F8" w:rsidP="00FB1533">
            <w:pPr>
              <w:numPr>
                <w:ilvl w:val="0"/>
                <w:numId w:val="6"/>
              </w:numPr>
              <w:tabs>
                <w:tab w:val="clear" w:pos="480"/>
                <w:tab w:val="left" w:pos="318"/>
              </w:tabs>
              <w:spacing w:after="120" w:line="240" w:lineRule="auto"/>
              <w:ind w:left="0" w:firstLine="0"/>
              <w:jc w:val="both"/>
              <w:rPr>
                <w:rFonts w:ascii="Times New Roman" w:hAnsi="Times New Roman" w:cs="Times New Roman"/>
              </w:rPr>
            </w:pPr>
            <w:r w:rsidRPr="00785E53">
              <w:rPr>
                <w:rFonts w:ascii="Times New Roman" w:hAnsi="Times New Roman" w:cs="Times New Roman"/>
              </w:rPr>
              <w:t>Невъзможност за реализиране на положителни финансови резултати от стартирани неосновни проекти на Дружеството, поради неподходящи пазарни условия.</w:t>
            </w:r>
          </w:p>
        </w:tc>
      </w:tr>
      <w:tr w:rsidR="009763F8" w:rsidRPr="00785E53" w:rsidTr="00620CE0">
        <w:tc>
          <w:tcPr>
            <w:tcW w:w="4264" w:type="dxa"/>
            <w:tcBorders>
              <w:top w:val="single" w:sz="4" w:space="0" w:color="auto"/>
              <w:bottom w:val="single" w:sz="4" w:space="0" w:color="auto"/>
            </w:tcBorders>
          </w:tcPr>
          <w:p w:rsidR="009763F8" w:rsidRPr="00785E53" w:rsidRDefault="009763F8" w:rsidP="00424681">
            <w:pPr>
              <w:tabs>
                <w:tab w:val="left" w:pos="567"/>
              </w:tabs>
              <w:spacing w:before="120" w:after="120" w:line="240" w:lineRule="auto"/>
              <w:rPr>
                <w:rFonts w:ascii="Times New Roman" w:hAnsi="Times New Roman" w:cs="Times New Roman"/>
                <w:b/>
                <w:i/>
              </w:rPr>
            </w:pPr>
            <w:r w:rsidRPr="00785E53">
              <w:rPr>
                <w:rFonts w:ascii="Times New Roman" w:hAnsi="Times New Roman" w:cs="Times New Roman"/>
                <w:b/>
                <w:i/>
              </w:rPr>
              <w:t>Възможности</w:t>
            </w:r>
          </w:p>
        </w:tc>
        <w:tc>
          <w:tcPr>
            <w:tcW w:w="4774" w:type="dxa"/>
            <w:tcBorders>
              <w:top w:val="single" w:sz="4" w:space="0" w:color="auto"/>
              <w:bottom w:val="single" w:sz="4" w:space="0" w:color="auto"/>
            </w:tcBorders>
          </w:tcPr>
          <w:p w:rsidR="009763F8" w:rsidRPr="00785E53" w:rsidRDefault="009763F8" w:rsidP="00424681">
            <w:pPr>
              <w:tabs>
                <w:tab w:val="left" w:pos="567"/>
              </w:tabs>
              <w:spacing w:before="120" w:after="120" w:line="240" w:lineRule="auto"/>
              <w:rPr>
                <w:rFonts w:ascii="Times New Roman" w:hAnsi="Times New Roman" w:cs="Times New Roman"/>
                <w:b/>
                <w:i/>
              </w:rPr>
            </w:pPr>
            <w:r w:rsidRPr="00785E53">
              <w:rPr>
                <w:rFonts w:ascii="Times New Roman" w:hAnsi="Times New Roman" w:cs="Times New Roman"/>
                <w:b/>
                <w:i/>
              </w:rPr>
              <w:t>Заплахи</w:t>
            </w:r>
          </w:p>
        </w:tc>
      </w:tr>
      <w:tr w:rsidR="009763F8" w:rsidRPr="00785E53" w:rsidTr="00620CE0">
        <w:tc>
          <w:tcPr>
            <w:tcW w:w="4264" w:type="dxa"/>
            <w:tcBorders>
              <w:top w:val="single" w:sz="4" w:space="0" w:color="auto"/>
              <w:bottom w:val="single" w:sz="4" w:space="0" w:color="auto"/>
            </w:tcBorders>
          </w:tcPr>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Бързо развитие на пазара на недвижими имоти;</w:t>
            </w:r>
          </w:p>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По-ниски цени на имотите в сравнение с тези от страните в Западна и централна Европа;</w:t>
            </w:r>
          </w:p>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Възможности за диверсификация на проектите;</w:t>
            </w:r>
          </w:p>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Ниски нива на лихвите по ипотечните кредити.</w:t>
            </w:r>
          </w:p>
        </w:tc>
        <w:tc>
          <w:tcPr>
            <w:tcW w:w="4774" w:type="dxa"/>
            <w:tcBorders>
              <w:top w:val="single" w:sz="4" w:space="0" w:color="auto"/>
              <w:bottom w:val="single" w:sz="4" w:space="0" w:color="auto"/>
            </w:tcBorders>
          </w:tcPr>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Усложнената геополитическа и икономическа ситуация в Русия, която доскоро бе основния пазар за ваканционни имоти в България;</w:t>
            </w:r>
          </w:p>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Продължаващата стагнация в страните от ЕС и еврозоната;</w:t>
            </w:r>
          </w:p>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Силна конкуренция на пазара, на който оперира Дружеството;</w:t>
            </w:r>
          </w:p>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Увеличение на лихвите и разходите, свързани с финансиране дейността на Дружеството;</w:t>
            </w:r>
          </w:p>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Спад в доходността в резултат на предлагане, изпреварващо търсенето в отделните подсектори;</w:t>
            </w:r>
          </w:p>
          <w:p w:rsidR="009763F8" w:rsidRPr="00785E53" w:rsidRDefault="009763F8" w:rsidP="00FB1533">
            <w:pPr>
              <w:numPr>
                <w:ilvl w:val="0"/>
                <w:numId w:val="6"/>
              </w:numPr>
              <w:tabs>
                <w:tab w:val="clear" w:pos="480"/>
                <w:tab w:val="num" w:pos="318"/>
                <w:tab w:val="left" w:pos="567"/>
              </w:tabs>
              <w:spacing w:after="120" w:line="240" w:lineRule="auto"/>
              <w:ind w:left="0" w:firstLine="0"/>
              <w:jc w:val="both"/>
              <w:rPr>
                <w:rFonts w:ascii="Times New Roman" w:hAnsi="Times New Roman" w:cs="Times New Roman"/>
              </w:rPr>
            </w:pPr>
            <w:r w:rsidRPr="00785E53">
              <w:rPr>
                <w:rFonts w:ascii="Times New Roman" w:hAnsi="Times New Roman" w:cs="Times New Roman"/>
              </w:rPr>
              <w:t>Опасност от продължаващо понижение на цените на недвижимите имоти.</w:t>
            </w:r>
          </w:p>
        </w:tc>
      </w:tr>
    </w:tbl>
    <w:p w:rsidR="0075098E" w:rsidRPr="00785E53" w:rsidRDefault="0075098E" w:rsidP="00D23C23">
      <w:pPr>
        <w:pStyle w:val="Heading4"/>
        <w:spacing w:before="120" w:after="120"/>
        <w:rPr>
          <w:i/>
          <w:color w:val="FF0000"/>
          <w:sz w:val="22"/>
          <w:szCs w:val="22"/>
          <w:lang w:val="bg-BG"/>
        </w:rPr>
      </w:pPr>
    </w:p>
    <w:p w:rsidR="009763F8" w:rsidRPr="00785E53" w:rsidRDefault="009763F8" w:rsidP="00E26F9E">
      <w:pPr>
        <w:tabs>
          <w:tab w:val="num" w:pos="1134"/>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Предпоставки за конкурентоспособността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са:</w:t>
      </w:r>
    </w:p>
    <w:p w:rsidR="009763F8" w:rsidRPr="00785E53" w:rsidRDefault="009763F8" w:rsidP="00FB1533">
      <w:pPr>
        <w:numPr>
          <w:ilvl w:val="0"/>
          <w:numId w:val="2"/>
        </w:numPr>
        <w:tabs>
          <w:tab w:val="clear" w:pos="1428"/>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Работа с професионален екип и управление от мениджъри с дългогодишен опит;</w:t>
      </w:r>
    </w:p>
    <w:p w:rsidR="009763F8" w:rsidRPr="00785E53" w:rsidRDefault="009763F8" w:rsidP="00FB1533">
      <w:pPr>
        <w:numPr>
          <w:ilvl w:val="0"/>
          <w:numId w:val="2"/>
        </w:numPr>
        <w:tabs>
          <w:tab w:val="clear" w:pos="1428"/>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Част от икономическа група с 20 годишен опит в областта на недвижимите имоти и наличие на бизнес партньори със сериозни позиции на пазара на недвижимите имоти (изграждане и продажба);</w:t>
      </w:r>
    </w:p>
    <w:p w:rsidR="009763F8" w:rsidRPr="00785E53" w:rsidRDefault="009763F8" w:rsidP="00FB1533">
      <w:pPr>
        <w:numPr>
          <w:ilvl w:val="0"/>
          <w:numId w:val="2"/>
        </w:numPr>
        <w:tabs>
          <w:tab w:val="clear" w:pos="1428"/>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Предлагане на разнообразен продукт (жилища, имоти с ваканционно предназначение, хотели, търговски площи), обединени в инвестиционно портфолио съставено от 10 проекта от различни пазарни сегменти;</w:t>
      </w:r>
    </w:p>
    <w:p w:rsidR="009763F8" w:rsidRPr="00785E53" w:rsidRDefault="009763F8" w:rsidP="00FB1533">
      <w:pPr>
        <w:numPr>
          <w:ilvl w:val="0"/>
          <w:numId w:val="2"/>
        </w:numPr>
        <w:tabs>
          <w:tab w:val="clear" w:pos="1428"/>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Оптимизирана организационна структура;</w:t>
      </w:r>
    </w:p>
    <w:p w:rsidR="009763F8" w:rsidRPr="00785E53" w:rsidRDefault="009763F8" w:rsidP="00FB1533">
      <w:pPr>
        <w:numPr>
          <w:ilvl w:val="0"/>
          <w:numId w:val="2"/>
        </w:numPr>
        <w:tabs>
          <w:tab w:val="clear" w:pos="1428"/>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Свидетелство за повишената конкутентноспособност на Дружеството от неговото създаване до датата на изготвяне на този документ, са следните получени награди за постижения:</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Приз „Сграда на годината 2006”, в категорията ваканционни комплекси за проект “Санта Марина”, Созопол;</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Награда “Най-добър морски проект за 2009 година”, за проект “Санта Марина”,  Созопол;</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Награда от Асоциацията на инвеститорите за най-добро корпоративно управление сред АДСИЦ за 2006 г.;</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Награда за “Най-добра IR електронна страница за 2008 г.” на Асоциацията на директорите за връзки с инвеститорите в България;</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Награда “Най-добър четиризвезден ваканционен хотел за 2009 година” от Българската хотелиерска и ресторантьорска асоциация за проект “Св. Иван Рилски”, Банско;</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 xml:space="preserve">Второ място в Годишната класация на вестник „Дневник”  - „100-те най-добри компании на борсата в България за 2009 г.” в раздела </w:t>
      </w:r>
      <w:r w:rsidRPr="00785E53">
        <w:rPr>
          <w:rFonts w:ascii="Times New Roman" w:hAnsi="Times New Roman" w:cs="Times New Roman"/>
          <w:bCs/>
          <w:sz w:val="24"/>
          <w:szCs w:val="24"/>
        </w:rPr>
        <w:t>„Най-добър АДСИЦ в имоти”</w:t>
      </w:r>
      <w:r w:rsidRPr="00785E53">
        <w:rPr>
          <w:rFonts w:ascii="Times New Roman" w:hAnsi="Times New Roman" w:cs="Times New Roman"/>
          <w:sz w:val="24"/>
          <w:szCs w:val="24"/>
        </w:rPr>
        <w:t>;</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Ваканционно селище „Санта Марина”, гр. Созопол е носител на награда „Най-добър морски проект” от международния конкурс „Най-добър проект 2009”, организиран в рамките на Годината на България в Русия.</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Златен приз “Най-добър проект в България за 2010 година” за проект “Санта Марина”, гр. Созопол на руското издание Homes Overseas;</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Приз „Най-добро ваканционно селище на 2010г.” за ваканционно селище „Санта Марина”, Созопол на Годишните награди на Българската хотелиерска и ресторантьорска асоциация;</w:t>
      </w:r>
    </w:p>
    <w:p w:rsidR="009763F8"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Ваканционно селище “Санта Марина” е носител на голямата награда в конкурса FIABCI Prix D'Excellence Awards, април 2013 г.;</w:t>
      </w:r>
    </w:p>
    <w:p w:rsidR="009763F8" w:rsidRPr="00785E53" w:rsidRDefault="009763F8" w:rsidP="00FB1533">
      <w:pPr>
        <w:numPr>
          <w:ilvl w:val="0"/>
          <w:numId w:val="7"/>
        </w:numPr>
        <w:shd w:val="clear" w:color="auto" w:fill="FFFFFF"/>
        <w:tabs>
          <w:tab w:val="left" w:pos="993"/>
        </w:tabs>
        <w:spacing w:after="120" w:line="240" w:lineRule="auto"/>
        <w:ind w:left="1276" w:hanging="283"/>
        <w:jc w:val="both"/>
        <w:textAlignment w:val="baseline"/>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„Инвеститор на Годината” в сектор „Туризъм“ 2013 г. за инвестицията на дружеството във ваканционно селище „Санта Марина”, гр. Созопол;</w:t>
      </w:r>
    </w:p>
    <w:p w:rsidR="00800B55" w:rsidRPr="00785E53" w:rsidRDefault="009763F8" w:rsidP="00FB1533">
      <w:pPr>
        <w:numPr>
          <w:ilvl w:val="0"/>
          <w:numId w:val="7"/>
        </w:numPr>
        <w:tabs>
          <w:tab w:val="left" w:pos="993"/>
        </w:tabs>
        <w:spacing w:before="120" w:after="120" w:line="240" w:lineRule="auto"/>
        <w:ind w:left="1276" w:hanging="283"/>
        <w:jc w:val="both"/>
        <w:rPr>
          <w:rFonts w:ascii="Times New Roman" w:hAnsi="Times New Roman" w:cs="Times New Roman"/>
          <w:sz w:val="24"/>
          <w:szCs w:val="24"/>
        </w:rPr>
      </w:pPr>
      <w:r w:rsidRPr="00785E53">
        <w:rPr>
          <w:rFonts w:ascii="Times New Roman" w:hAnsi="Times New Roman" w:cs="Times New Roman"/>
          <w:sz w:val="24"/>
          <w:szCs w:val="24"/>
        </w:rPr>
        <w:t>Ваканционно селище “Санта Марина” е първият български носител на престижната световна награда World Gold Winner, категория “Курорт”, в конкурса FIABCI World Prix d’Excellеnce Awards, май 2014 г.</w:t>
      </w:r>
    </w:p>
    <w:p w:rsidR="00424681" w:rsidRPr="00785E53" w:rsidRDefault="00424681" w:rsidP="00E26F9E">
      <w:pPr>
        <w:spacing w:before="120" w:after="120" w:line="240" w:lineRule="auto"/>
        <w:ind w:firstLine="709"/>
        <w:jc w:val="both"/>
        <w:rPr>
          <w:rFonts w:ascii="Times New Roman" w:hAnsi="Times New Roman" w:cs="Times New Roman"/>
        </w:rPr>
      </w:pPr>
    </w:p>
    <w:p w:rsidR="00373C05" w:rsidRPr="00785E53" w:rsidRDefault="00F063B9" w:rsidP="00CF791C">
      <w:pPr>
        <w:pStyle w:val="Heading1"/>
        <w:rPr>
          <w:rFonts w:ascii="Times New Roman" w:hAnsi="Times New Roman" w:cs="Times New Roman"/>
          <w:color w:val="auto"/>
          <w:sz w:val="24"/>
          <w:szCs w:val="24"/>
        </w:rPr>
      </w:pPr>
      <w:bookmarkStart w:id="53" w:name="_Toc442950633"/>
      <w:r w:rsidRPr="00785E53">
        <w:rPr>
          <w:rFonts w:ascii="Times New Roman" w:hAnsi="Times New Roman" w:cs="Times New Roman"/>
          <w:color w:val="auto"/>
          <w:sz w:val="24"/>
          <w:szCs w:val="24"/>
        </w:rPr>
        <w:lastRenderedPageBreak/>
        <w:t>7.</w:t>
      </w:r>
      <w:r w:rsidR="00373C05" w:rsidRPr="00785E53">
        <w:rPr>
          <w:rFonts w:ascii="Times New Roman" w:hAnsi="Times New Roman" w:cs="Times New Roman"/>
          <w:color w:val="auto"/>
          <w:sz w:val="24"/>
          <w:szCs w:val="24"/>
        </w:rPr>
        <w:t xml:space="preserve"> ОРГАНИЗАЦИОННА СТРУКТУРА</w:t>
      </w:r>
      <w:r w:rsidR="00CF791C" w:rsidRPr="00785E53">
        <w:rPr>
          <w:rFonts w:ascii="Times New Roman" w:hAnsi="Times New Roman" w:cs="Times New Roman"/>
          <w:color w:val="auto"/>
          <w:sz w:val="24"/>
          <w:szCs w:val="24"/>
        </w:rPr>
        <w:t>.</w:t>
      </w:r>
      <w:bookmarkEnd w:id="53"/>
    </w:p>
    <w:p w:rsidR="00373C05" w:rsidRPr="00785E53" w:rsidRDefault="00373C05" w:rsidP="00CF791C">
      <w:pPr>
        <w:pStyle w:val="Heading2"/>
        <w:rPr>
          <w:rFonts w:ascii="Times New Roman" w:hAnsi="Times New Roman" w:cs="Times New Roman"/>
          <w:snapToGrid w:val="0"/>
          <w:color w:val="auto"/>
          <w:sz w:val="24"/>
          <w:szCs w:val="24"/>
        </w:rPr>
      </w:pPr>
      <w:bookmarkStart w:id="54" w:name="_Toc314131547"/>
      <w:bookmarkStart w:id="55" w:name="_Toc315169393"/>
      <w:bookmarkStart w:id="56" w:name="_Toc442950634"/>
      <w:bookmarkStart w:id="57" w:name="_Toc200854459"/>
      <w:r w:rsidRPr="00785E53">
        <w:rPr>
          <w:rFonts w:ascii="Times New Roman" w:hAnsi="Times New Roman" w:cs="Times New Roman"/>
          <w:color w:val="auto"/>
          <w:sz w:val="24"/>
          <w:szCs w:val="24"/>
        </w:rPr>
        <w:t>7</w:t>
      </w:r>
      <w:r w:rsidRPr="00785E53">
        <w:rPr>
          <w:rFonts w:ascii="Times New Roman" w:hAnsi="Times New Roman" w:cs="Times New Roman"/>
          <w:snapToGrid w:val="0"/>
          <w:color w:val="auto"/>
          <w:sz w:val="24"/>
          <w:szCs w:val="24"/>
        </w:rPr>
        <w:t>.</w:t>
      </w:r>
      <w:r w:rsidRPr="00785E53">
        <w:rPr>
          <w:rFonts w:ascii="Times New Roman" w:hAnsi="Times New Roman" w:cs="Times New Roman"/>
          <w:color w:val="auto"/>
          <w:sz w:val="24"/>
          <w:szCs w:val="24"/>
        </w:rPr>
        <w:t>1</w:t>
      </w:r>
      <w:r w:rsidRPr="00785E53">
        <w:rPr>
          <w:rFonts w:ascii="Times New Roman" w:hAnsi="Times New Roman" w:cs="Times New Roman"/>
          <w:snapToGrid w:val="0"/>
          <w:color w:val="auto"/>
          <w:sz w:val="24"/>
          <w:szCs w:val="24"/>
        </w:rPr>
        <w:t xml:space="preserve">. </w:t>
      </w:r>
      <w:r w:rsidRPr="00785E53">
        <w:rPr>
          <w:rFonts w:ascii="Times New Roman" w:hAnsi="Times New Roman" w:cs="Times New Roman"/>
          <w:color w:val="auto"/>
          <w:sz w:val="24"/>
          <w:szCs w:val="24"/>
        </w:rPr>
        <w:t>Кратко описание на групата и положение на дружеството в рамките на групата</w:t>
      </w:r>
      <w:bookmarkEnd w:id="54"/>
      <w:bookmarkEnd w:id="55"/>
      <w:r w:rsidR="00CF791C" w:rsidRPr="00785E53">
        <w:rPr>
          <w:rFonts w:ascii="Times New Roman" w:hAnsi="Times New Roman" w:cs="Times New Roman"/>
          <w:color w:val="auto"/>
          <w:sz w:val="24"/>
          <w:szCs w:val="24"/>
        </w:rPr>
        <w:t>.</w:t>
      </w:r>
      <w:bookmarkEnd w:id="56"/>
      <w:r w:rsidRPr="00785E53">
        <w:rPr>
          <w:rFonts w:ascii="Times New Roman" w:hAnsi="Times New Roman" w:cs="Times New Roman"/>
          <w:snapToGrid w:val="0"/>
          <w:color w:val="auto"/>
          <w:sz w:val="24"/>
          <w:szCs w:val="24"/>
        </w:rPr>
        <w:t xml:space="preserve"> </w:t>
      </w:r>
    </w:p>
    <w:bookmarkEnd w:id="57"/>
    <w:p w:rsidR="001610C9" w:rsidRPr="00785E53" w:rsidRDefault="007A0586" w:rsidP="00E26F9E">
      <w:pPr>
        <w:widowControl w:val="0"/>
        <w:spacing w:before="120" w:after="120" w:line="240" w:lineRule="auto"/>
        <w:ind w:firstLine="709"/>
        <w:jc w:val="both"/>
        <w:rPr>
          <w:rFonts w:ascii="Times New Roman" w:hAnsi="Times New Roman" w:cs="Times New Roman"/>
          <w:sz w:val="24"/>
          <w:szCs w:val="24"/>
          <w:lang w:eastAsia="bg-BG"/>
        </w:rPr>
      </w:pPr>
      <w:r w:rsidRPr="00785E53">
        <w:rPr>
          <w:rFonts w:ascii="Times New Roman" w:hAnsi="Times New Roman" w:cs="Times New Roman"/>
          <w:b/>
          <w:i/>
          <w:sz w:val="24"/>
          <w:szCs w:val="24"/>
          <w:lang w:eastAsia="bg-BG"/>
        </w:rPr>
        <w:t>„ФеърПлей Пропъртис” АДСИЦ</w:t>
      </w:r>
      <w:r w:rsidRPr="00785E53">
        <w:rPr>
          <w:rFonts w:ascii="Times New Roman" w:hAnsi="Times New Roman" w:cs="Times New Roman"/>
          <w:sz w:val="24"/>
          <w:szCs w:val="24"/>
          <w:lang w:eastAsia="bg-BG"/>
        </w:rPr>
        <w:t xml:space="preserve"> е част от икономическата група на „ФеърПлей Интернешънъл” АД, основната част от която е представена в графичен вид, както следва:</w:t>
      </w:r>
    </w:p>
    <w:p w:rsidR="001610C9" w:rsidRPr="00785E53" w:rsidRDefault="001610C9" w:rsidP="001610C9">
      <w:pPr>
        <w:widowControl w:val="0"/>
        <w:spacing w:before="120" w:after="120" w:line="240" w:lineRule="auto"/>
        <w:ind w:firstLine="709"/>
        <w:jc w:val="right"/>
        <w:rPr>
          <w:rFonts w:ascii="Times New Roman" w:hAnsi="Times New Roman" w:cs="Times New Roman"/>
          <w:b/>
          <w:sz w:val="20"/>
          <w:szCs w:val="20"/>
          <w:lang w:eastAsia="bg-BG"/>
        </w:rPr>
      </w:pPr>
      <w:r w:rsidRPr="00785E53">
        <w:rPr>
          <w:rFonts w:ascii="Times New Roman" w:hAnsi="Times New Roman" w:cs="Times New Roman"/>
          <w:b/>
          <w:sz w:val="20"/>
          <w:szCs w:val="20"/>
          <w:lang w:eastAsia="bg-BG"/>
        </w:rPr>
        <w:t>Граф.</w:t>
      </w:r>
      <w:r w:rsidR="00C21886">
        <w:rPr>
          <w:rFonts w:ascii="Times New Roman" w:hAnsi="Times New Roman" w:cs="Times New Roman"/>
          <w:b/>
          <w:sz w:val="20"/>
          <w:szCs w:val="20"/>
          <w:lang w:eastAsia="bg-BG"/>
        </w:rPr>
        <w:t>3</w:t>
      </w:r>
    </w:p>
    <w:p w:rsidR="001610C9" w:rsidRPr="00785E53" w:rsidRDefault="001610C9" w:rsidP="00E26F9E">
      <w:pPr>
        <w:widowControl w:val="0"/>
        <w:spacing w:before="120" w:after="120" w:line="240" w:lineRule="auto"/>
        <w:ind w:firstLine="709"/>
        <w:jc w:val="both"/>
        <w:rPr>
          <w:rFonts w:ascii="Times New Roman" w:hAnsi="Times New Roman" w:cs="Times New Roman"/>
          <w:sz w:val="24"/>
          <w:szCs w:val="24"/>
          <w:lang w:eastAsia="bg-BG"/>
        </w:rPr>
      </w:pPr>
    </w:p>
    <w:p w:rsidR="00373C05" w:rsidRPr="00785E53" w:rsidRDefault="00373C05" w:rsidP="00975499">
      <w:pPr>
        <w:widowControl w:val="0"/>
        <w:spacing w:before="120" w:after="120" w:line="240" w:lineRule="auto"/>
        <w:rPr>
          <w:rFonts w:ascii="Times New Roman" w:hAnsi="Times New Roman" w:cs="Times New Roman"/>
          <w:color w:val="FF0000"/>
        </w:rPr>
      </w:pPr>
      <w:r w:rsidRPr="00785E53">
        <w:rPr>
          <w:rFonts w:ascii="Times New Roman" w:hAnsi="Times New Roman" w:cs="Times New Roman"/>
          <w:noProof/>
          <w:color w:val="FF0000"/>
          <w:lang w:eastAsia="bg-BG"/>
        </w:rPr>
        <w:drawing>
          <wp:inline distT="0" distB="0" distL="0" distR="0">
            <wp:extent cx="6200775" cy="361886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6200775" cy="3618865"/>
                    </a:xfrm>
                    <a:prstGeom prst="rect">
                      <a:avLst/>
                    </a:prstGeom>
                    <a:noFill/>
                    <a:ln w="9525">
                      <a:noFill/>
                      <a:miter lim="800000"/>
                      <a:headEnd/>
                      <a:tailEnd/>
                    </a:ln>
                  </pic:spPr>
                </pic:pic>
              </a:graphicData>
            </a:graphic>
          </wp:inline>
        </w:drawing>
      </w:r>
    </w:p>
    <w:p w:rsidR="00005A94" w:rsidRPr="00785E53" w:rsidRDefault="00005A94" w:rsidP="00CF791C">
      <w:pPr>
        <w:spacing w:before="120" w:after="120" w:line="240" w:lineRule="auto"/>
        <w:ind w:firstLine="142"/>
        <w:jc w:val="both"/>
        <w:rPr>
          <w:rFonts w:ascii="Times New Roman" w:hAnsi="Times New Roman" w:cs="Times New Roman"/>
          <w:b/>
          <w:sz w:val="18"/>
          <w:szCs w:val="18"/>
        </w:rPr>
      </w:pPr>
      <w:bookmarkStart w:id="58" w:name="OLE_LINK3"/>
      <w:bookmarkStart w:id="59" w:name="OLE_LINK4"/>
      <w:r w:rsidRPr="00785E53">
        <w:rPr>
          <w:rFonts w:ascii="Times New Roman" w:hAnsi="Times New Roman" w:cs="Times New Roman"/>
          <w:b/>
          <w:sz w:val="18"/>
          <w:szCs w:val="18"/>
        </w:rPr>
        <w:t>Източник: „ФеърПлей Пропъртис” АДСИЦ</w:t>
      </w:r>
      <w:r w:rsidR="00DD4E5F" w:rsidRPr="00785E53">
        <w:rPr>
          <w:rFonts w:ascii="Times New Roman" w:hAnsi="Times New Roman" w:cs="Times New Roman"/>
          <w:b/>
          <w:sz w:val="18"/>
          <w:szCs w:val="18"/>
        </w:rPr>
        <w:tab/>
      </w:r>
    </w:p>
    <w:p w:rsidR="00005A94" w:rsidRPr="00785E53" w:rsidRDefault="00005A94" w:rsidP="00CF791C">
      <w:pPr>
        <w:spacing w:before="120" w:after="120" w:line="240" w:lineRule="auto"/>
        <w:ind w:firstLine="142"/>
        <w:jc w:val="both"/>
        <w:rPr>
          <w:rFonts w:ascii="Times New Roman" w:hAnsi="Times New Roman" w:cs="Times New Roman"/>
          <w:b/>
          <w:sz w:val="18"/>
          <w:szCs w:val="18"/>
        </w:rPr>
      </w:pPr>
    </w:p>
    <w:p w:rsidR="00CF69F8" w:rsidRPr="00785E53" w:rsidRDefault="00005A94" w:rsidP="00CF791C">
      <w:pPr>
        <w:spacing w:before="120" w:after="120" w:line="240" w:lineRule="auto"/>
        <w:ind w:firstLine="142"/>
        <w:jc w:val="both"/>
        <w:rPr>
          <w:rFonts w:ascii="Times New Roman" w:hAnsi="Times New Roman" w:cs="Times New Roman"/>
          <w:sz w:val="24"/>
          <w:szCs w:val="24"/>
        </w:rPr>
      </w:pPr>
      <w:r w:rsidRPr="00785E53">
        <w:rPr>
          <w:rFonts w:ascii="Times New Roman" w:hAnsi="Times New Roman" w:cs="Times New Roman"/>
          <w:b/>
          <w:i/>
          <w:sz w:val="24"/>
          <w:szCs w:val="24"/>
        </w:rPr>
        <w:tab/>
      </w:r>
      <w:r w:rsidR="00CF69F8" w:rsidRPr="00785E53">
        <w:rPr>
          <w:rFonts w:ascii="Times New Roman" w:hAnsi="Times New Roman" w:cs="Times New Roman"/>
          <w:b/>
          <w:i/>
          <w:sz w:val="24"/>
          <w:szCs w:val="24"/>
        </w:rPr>
        <w:t>„ФеърПлей Пропъртис” АДСИЦ</w:t>
      </w:r>
      <w:r w:rsidR="00CF69F8" w:rsidRPr="00785E53">
        <w:rPr>
          <w:rFonts w:ascii="Times New Roman" w:hAnsi="Times New Roman" w:cs="Times New Roman"/>
          <w:sz w:val="24"/>
          <w:szCs w:val="24"/>
        </w:rPr>
        <w:t xml:space="preserve"> е дъщерно дружество на „ФеърПлей Интернешънъл” АД (гр. София, 1407, бул. „Черни връх” № 51Б, ЕИК 831372469). ФеърПлей Интернешънъл” АД притежава пряко 42.90 % от капитала на </w:t>
      </w:r>
      <w:r w:rsidR="00CF69F8" w:rsidRPr="00785E53">
        <w:rPr>
          <w:rFonts w:ascii="Times New Roman" w:hAnsi="Times New Roman" w:cs="Times New Roman"/>
          <w:b/>
          <w:i/>
          <w:sz w:val="24"/>
          <w:szCs w:val="24"/>
        </w:rPr>
        <w:t>„ФеърПлей Пропъртис” АДСИЦ</w:t>
      </w:r>
      <w:r w:rsidR="00CF69F8" w:rsidRPr="00785E53">
        <w:rPr>
          <w:rFonts w:ascii="Times New Roman" w:hAnsi="Times New Roman" w:cs="Times New Roman"/>
          <w:sz w:val="24"/>
          <w:szCs w:val="24"/>
        </w:rPr>
        <w:t xml:space="preserve"> и непряко (посредством дъщерни дружества) 17.17 % от неговия капитал.</w:t>
      </w:r>
      <w:bookmarkEnd w:id="58"/>
      <w:bookmarkEnd w:id="59"/>
      <w:r w:rsidR="00CF69F8" w:rsidRPr="00785E53">
        <w:rPr>
          <w:rFonts w:ascii="Times New Roman" w:hAnsi="Times New Roman" w:cs="Times New Roman"/>
          <w:sz w:val="24"/>
          <w:szCs w:val="24"/>
        </w:rPr>
        <w:t xml:space="preserve"> „ФеърПлей Интернешънъл” АД може да осъществява контрол върху </w:t>
      </w:r>
      <w:r w:rsidR="00CF69F8" w:rsidRPr="00785E53">
        <w:rPr>
          <w:rFonts w:ascii="Times New Roman" w:hAnsi="Times New Roman" w:cs="Times New Roman"/>
          <w:b/>
          <w:i/>
          <w:sz w:val="24"/>
          <w:szCs w:val="24"/>
        </w:rPr>
        <w:t>„ФеърПлей Пропъртис” АДСИЦ</w:t>
      </w:r>
      <w:r w:rsidR="00CF69F8" w:rsidRPr="00785E53">
        <w:rPr>
          <w:rFonts w:ascii="Times New Roman" w:hAnsi="Times New Roman" w:cs="Times New Roman"/>
          <w:sz w:val="24"/>
          <w:szCs w:val="24"/>
        </w:rPr>
        <w:t xml:space="preserve"> по смисъла на § 1, т.14, буква „а” от ДР на ЗППЦК, тъй като притежава пряко и непряко над 50 на сто от броя на гласовете в общото събрание на Дружеството. </w:t>
      </w:r>
    </w:p>
    <w:p w:rsidR="00CF69F8" w:rsidRPr="00785E53" w:rsidRDefault="00CF69F8"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„ФеърПлей Интернешънъл” АД е едноличен собственик на капитала на следните дружества:</w:t>
      </w:r>
    </w:p>
    <w:p w:rsidR="00CF69F8" w:rsidRPr="00785E53" w:rsidRDefault="00CF69F8" w:rsidP="00FB1533">
      <w:pPr>
        <w:numPr>
          <w:ilvl w:val="0"/>
          <w:numId w:val="3"/>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„Арена ди Сердика” ЕАД, ЕИК 175336101, със седалище и адрес на управление: гр. София, 1407, бул. „Черни връх” № 51Б;</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„Ековин Продукт” ЕООД, ЕИК </w:t>
      </w:r>
      <w:r w:rsidRPr="00785E53">
        <w:rPr>
          <w:rStyle w:val="apple-style-span"/>
          <w:rFonts w:ascii="Times New Roman" w:hAnsi="Times New Roman" w:cs="Times New Roman"/>
          <w:sz w:val="24"/>
          <w:szCs w:val="24"/>
        </w:rPr>
        <w:t>131349588</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lastRenderedPageBreak/>
        <w:t xml:space="preserve">„Проект 2002” ЕООД, ЕИК </w:t>
      </w:r>
      <w:r w:rsidRPr="00785E53">
        <w:rPr>
          <w:rStyle w:val="apple-style-span"/>
          <w:rFonts w:ascii="Times New Roman" w:hAnsi="Times New Roman" w:cs="Times New Roman"/>
          <w:sz w:val="24"/>
          <w:szCs w:val="24"/>
        </w:rPr>
        <w:t>131004407</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„Смол Ентърпрайзис Инвестмънт Фънд” /СЕИФ/ ЕАД, ЕИК </w:t>
      </w:r>
      <w:r w:rsidRPr="00785E53">
        <w:rPr>
          <w:rStyle w:val="apple-style-span"/>
          <w:rFonts w:ascii="Times New Roman" w:hAnsi="Times New Roman" w:cs="Times New Roman"/>
          <w:sz w:val="24"/>
          <w:szCs w:val="24"/>
        </w:rPr>
        <w:t>200910654</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„СТ Марина Капитал” ЕАД, ЕИК </w:t>
      </w:r>
      <w:r w:rsidRPr="00785E53">
        <w:rPr>
          <w:rStyle w:val="apple-style-span"/>
          <w:rFonts w:ascii="Times New Roman" w:hAnsi="Times New Roman" w:cs="Times New Roman"/>
          <w:sz w:val="24"/>
          <w:szCs w:val="24"/>
        </w:rPr>
        <w:t>175432217</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„Технотранс Глобъл” ЕООД, ЕИК </w:t>
      </w:r>
      <w:r w:rsidRPr="00785E53">
        <w:rPr>
          <w:rStyle w:val="apple-style-span"/>
          <w:rFonts w:ascii="Times New Roman" w:hAnsi="Times New Roman" w:cs="Times New Roman"/>
          <w:sz w:val="24"/>
          <w:szCs w:val="24"/>
        </w:rPr>
        <w:t>131349652</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„Туристинженеринг” ЕАД, ЕИК </w:t>
      </w:r>
      <w:r w:rsidRPr="00785E53">
        <w:rPr>
          <w:rStyle w:val="apple-style-span"/>
          <w:rFonts w:ascii="Times New Roman" w:hAnsi="Times New Roman" w:cs="Times New Roman"/>
          <w:sz w:val="24"/>
          <w:szCs w:val="24"/>
        </w:rPr>
        <w:t>831643575</w:t>
      </w:r>
      <w:r w:rsidRPr="00785E53">
        <w:rPr>
          <w:rFonts w:ascii="Times New Roman" w:hAnsi="Times New Roman" w:cs="Times New Roman"/>
          <w:sz w:val="24"/>
          <w:szCs w:val="24"/>
        </w:rPr>
        <w:t>, със седалище и адрес на управление: гр. София, бул. Тодор Каблешков №1</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„ФеърПлей Интернешънъл Травел и туризъм” ЕООД, ЕИК </w:t>
      </w:r>
      <w:r w:rsidRPr="00785E53">
        <w:rPr>
          <w:rStyle w:val="apple-style-span"/>
          <w:rFonts w:ascii="Times New Roman" w:hAnsi="Times New Roman" w:cs="Times New Roman"/>
          <w:sz w:val="24"/>
          <w:szCs w:val="24"/>
        </w:rPr>
        <w:t>131574962</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„ФеърПлей Кънстръкшънс” ЕООД, ЕИК </w:t>
      </w:r>
      <w:r w:rsidRPr="00785E53">
        <w:rPr>
          <w:rStyle w:val="apple-style-span"/>
          <w:rFonts w:ascii="Times New Roman" w:hAnsi="Times New Roman" w:cs="Times New Roman"/>
          <w:sz w:val="24"/>
          <w:szCs w:val="24"/>
        </w:rPr>
        <w:t>131553288</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„ФеърПлей Пропъртис Мениджмънт” ЕООД, ЕИК </w:t>
      </w:r>
      <w:r w:rsidRPr="00785E53">
        <w:rPr>
          <w:rStyle w:val="apple-style-span"/>
          <w:rFonts w:ascii="Times New Roman" w:hAnsi="Times New Roman" w:cs="Times New Roman"/>
          <w:sz w:val="24"/>
          <w:szCs w:val="24"/>
        </w:rPr>
        <w:t>131468770</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„ФеърПлей Консултинг” ЕООД, ЕИК </w:t>
      </w:r>
      <w:r w:rsidRPr="00785E53">
        <w:rPr>
          <w:rStyle w:val="apple-style-span"/>
          <w:rFonts w:ascii="Times New Roman" w:hAnsi="Times New Roman" w:cs="Times New Roman"/>
          <w:sz w:val="24"/>
          <w:szCs w:val="24"/>
        </w:rPr>
        <w:t>131350811</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3"/>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„ФеърПлей Риъл Истейт” ЕООД, ЕИК </w:t>
      </w:r>
      <w:r w:rsidRPr="00785E53">
        <w:rPr>
          <w:rStyle w:val="apple-style-span"/>
          <w:rFonts w:ascii="Times New Roman" w:hAnsi="Times New Roman" w:cs="Times New Roman"/>
          <w:sz w:val="24"/>
          <w:szCs w:val="24"/>
        </w:rPr>
        <w:t>175088517</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DD4E5F" w:rsidP="00CF791C">
      <w:pPr>
        <w:tabs>
          <w:tab w:val="left" w:pos="709"/>
        </w:tabs>
        <w:spacing w:before="120" w:after="120" w:line="240" w:lineRule="auto"/>
        <w:ind w:firstLine="426"/>
        <w:jc w:val="both"/>
        <w:rPr>
          <w:rStyle w:val="apple-style-span"/>
          <w:rFonts w:ascii="Times New Roman" w:hAnsi="Times New Roman" w:cs="Times New Roman"/>
          <w:sz w:val="24"/>
          <w:szCs w:val="24"/>
        </w:rPr>
      </w:pPr>
      <w:r w:rsidRPr="00785E53">
        <w:rPr>
          <w:rFonts w:ascii="Times New Roman" w:hAnsi="Times New Roman" w:cs="Times New Roman"/>
          <w:sz w:val="24"/>
          <w:szCs w:val="24"/>
        </w:rPr>
        <w:tab/>
      </w:r>
      <w:r w:rsidR="00CF69F8" w:rsidRPr="00785E53">
        <w:rPr>
          <w:rFonts w:ascii="Times New Roman" w:hAnsi="Times New Roman" w:cs="Times New Roman"/>
          <w:sz w:val="24"/>
          <w:szCs w:val="24"/>
        </w:rPr>
        <w:t>Посредством едноличната си собственост върху капитала на изброените дружества „ФеърПлей Интернешънъл” АД осъществява контрол върху тях, тъй като притежава пряко над 50 на сто от броя на гласовете в общото събрание на всяко от тези дружества.</w:t>
      </w:r>
    </w:p>
    <w:p w:rsidR="00CF69F8" w:rsidRPr="00785E53" w:rsidRDefault="00607E2A" w:rsidP="00CF791C">
      <w:pPr>
        <w:tabs>
          <w:tab w:val="left" w:pos="567"/>
        </w:tabs>
        <w:spacing w:before="120" w:after="120" w:line="240" w:lineRule="auto"/>
        <w:ind w:firstLine="426"/>
        <w:jc w:val="both"/>
        <w:rPr>
          <w:rFonts w:ascii="Times New Roman" w:hAnsi="Times New Roman" w:cs="Times New Roman"/>
          <w:sz w:val="24"/>
          <w:szCs w:val="24"/>
        </w:rPr>
      </w:pPr>
      <w:r w:rsidRPr="00785E53">
        <w:rPr>
          <w:rFonts w:ascii="Times New Roman" w:hAnsi="Times New Roman" w:cs="Times New Roman"/>
          <w:sz w:val="24"/>
          <w:szCs w:val="24"/>
        </w:rPr>
        <w:tab/>
      </w:r>
      <w:r w:rsidR="00CF69F8" w:rsidRPr="00785E53">
        <w:rPr>
          <w:rFonts w:ascii="Times New Roman" w:hAnsi="Times New Roman" w:cs="Times New Roman"/>
          <w:sz w:val="24"/>
          <w:szCs w:val="24"/>
        </w:rPr>
        <w:t>„ФеърПлей Интернешънъл” АД е мажоритарен собственик, притежаващ над 90 % от капитала на следните дружества:</w:t>
      </w:r>
    </w:p>
    <w:p w:rsidR="00CF69F8" w:rsidRPr="00785E53" w:rsidRDefault="00CF69F8" w:rsidP="00FB1533">
      <w:pPr>
        <w:numPr>
          <w:ilvl w:val="0"/>
          <w:numId w:val="4"/>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„Иван Рилски Пропъртис” АД, ЕИК </w:t>
      </w:r>
      <w:r w:rsidRPr="00785E53">
        <w:rPr>
          <w:rStyle w:val="apple-style-span"/>
          <w:rFonts w:ascii="Times New Roman" w:hAnsi="Times New Roman" w:cs="Times New Roman"/>
          <w:sz w:val="24"/>
          <w:szCs w:val="24"/>
        </w:rPr>
        <w:t>131450402</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4"/>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„ФеърПлей Резиденшъл Пропъртис” АД, ЕИК </w:t>
      </w:r>
      <w:r w:rsidRPr="00785E53">
        <w:rPr>
          <w:rStyle w:val="apple-style-span"/>
          <w:rFonts w:ascii="Times New Roman" w:hAnsi="Times New Roman" w:cs="Times New Roman"/>
          <w:sz w:val="24"/>
          <w:szCs w:val="24"/>
        </w:rPr>
        <w:t>131179673</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w:t>
      </w:r>
    </w:p>
    <w:p w:rsidR="00CF69F8" w:rsidRPr="00785E53" w:rsidRDefault="00CF69F8" w:rsidP="00FB1533">
      <w:pPr>
        <w:numPr>
          <w:ilvl w:val="0"/>
          <w:numId w:val="4"/>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„Фоукъл Пойнт Инвестмънтс” АД, ЕИК 121712048, със седалище и адрес на управление: гр. София, 1407, бул. „Черни връх” № 51Б.</w:t>
      </w:r>
    </w:p>
    <w:p w:rsidR="00CF69F8" w:rsidRPr="00785E53" w:rsidRDefault="00DD4E5F" w:rsidP="00CF791C">
      <w:pPr>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ab/>
      </w:r>
      <w:r w:rsidR="00CF69F8" w:rsidRPr="00785E53">
        <w:rPr>
          <w:rFonts w:ascii="Times New Roman" w:hAnsi="Times New Roman" w:cs="Times New Roman"/>
          <w:sz w:val="24"/>
          <w:szCs w:val="24"/>
        </w:rPr>
        <w:t>Посредством пряко притежание на над 50 на сто от броя на гласовете в общото събрание на всяко от тези дружества „ФеърПлей Интернешънъл” АД осъществя контрол и върху тях.</w:t>
      </w:r>
    </w:p>
    <w:p w:rsidR="00CF69F8" w:rsidRPr="00785E53" w:rsidRDefault="00DD4E5F" w:rsidP="00CF791C">
      <w:pPr>
        <w:tabs>
          <w:tab w:val="left" w:pos="709"/>
        </w:tabs>
        <w:spacing w:before="120" w:after="120" w:line="240" w:lineRule="auto"/>
        <w:ind w:firstLine="426"/>
        <w:jc w:val="both"/>
        <w:rPr>
          <w:rFonts w:ascii="Times New Roman" w:hAnsi="Times New Roman" w:cs="Times New Roman"/>
          <w:sz w:val="24"/>
          <w:szCs w:val="24"/>
        </w:rPr>
      </w:pPr>
      <w:r w:rsidRPr="00785E53">
        <w:rPr>
          <w:rFonts w:ascii="Times New Roman" w:hAnsi="Times New Roman" w:cs="Times New Roman"/>
          <w:sz w:val="24"/>
          <w:szCs w:val="24"/>
        </w:rPr>
        <w:tab/>
      </w:r>
      <w:r w:rsidR="00CF69F8" w:rsidRPr="00785E53">
        <w:rPr>
          <w:rFonts w:ascii="Times New Roman" w:hAnsi="Times New Roman" w:cs="Times New Roman"/>
          <w:sz w:val="24"/>
          <w:szCs w:val="24"/>
        </w:rPr>
        <w:t xml:space="preserve">„ФеърПлей Интернешънъл” АД осъществява контрол по смисъла на § 1, т.14, буква „а” от ДР на ЗППЦК и върху следните дружества, чрез </w:t>
      </w:r>
      <w:r w:rsidR="00CF69F8" w:rsidRPr="00785E53">
        <w:rPr>
          <w:rFonts w:ascii="Times New Roman" w:hAnsi="Times New Roman" w:cs="Times New Roman"/>
          <w:sz w:val="24"/>
          <w:szCs w:val="24"/>
          <w:u w:val="single"/>
        </w:rPr>
        <w:t>непряко</w:t>
      </w:r>
      <w:r w:rsidR="00CF69F8" w:rsidRPr="00785E53">
        <w:rPr>
          <w:rFonts w:ascii="Times New Roman" w:hAnsi="Times New Roman" w:cs="Times New Roman"/>
          <w:sz w:val="24"/>
          <w:szCs w:val="24"/>
        </w:rPr>
        <w:t xml:space="preserve"> притежание (посредством свои дъщерни дружества) на над 50 на сто от броя на гласовете в общото събрание на тези дружества, и по-конкретно:</w:t>
      </w:r>
    </w:p>
    <w:p w:rsidR="00CF69F8" w:rsidRPr="00785E53" w:rsidRDefault="00CF69F8" w:rsidP="00FB1533">
      <w:pPr>
        <w:numPr>
          <w:ilvl w:val="0"/>
          <w:numId w:val="5"/>
        </w:numPr>
        <w:tabs>
          <w:tab w:val="left" w:pos="1134"/>
        </w:tabs>
        <w:spacing w:before="120" w:after="120" w:line="240" w:lineRule="auto"/>
        <w:ind w:left="0" w:firstLine="709"/>
        <w:jc w:val="both"/>
        <w:rPr>
          <w:rStyle w:val="apple-style-span"/>
          <w:rFonts w:ascii="Times New Roman" w:hAnsi="Times New Roman" w:cs="Times New Roman"/>
          <w:sz w:val="24"/>
          <w:szCs w:val="24"/>
        </w:rPr>
      </w:pPr>
      <w:r w:rsidRPr="00785E53">
        <w:rPr>
          <w:rFonts w:ascii="Times New Roman" w:hAnsi="Times New Roman" w:cs="Times New Roman"/>
          <w:sz w:val="24"/>
          <w:szCs w:val="24"/>
        </w:rPr>
        <w:t xml:space="preserve">„ФеърПлей Къмършъл” АД, ЕИК </w:t>
      </w:r>
      <w:r w:rsidRPr="00785E53">
        <w:rPr>
          <w:rStyle w:val="apple-style-span"/>
          <w:rFonts w:ascii="Times New Roman" w:hAnsi="Times New Roman" w:cs="Times New Roman"/>
          <w:sz w:val="24"/>
          <w:szCs w:val="24"/>
        </w:rPr>
        <w:t>175310964</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28, 95 % от капитала на това </w:t>
      </w:r>
      <w:r w:rsidRPr="00785E53">
        <w:rPr>
          <w:rStyle w:val="apple-style-span"/>
          <w:rFonts w:ascii="Times New Roman" w:hAnsi="Times New Roman" w:cs="Times New Roman"/>
          <w:sz w:val="24"/>
          <w:szCs w:val="24"/>
        </w:rPr>
        <w:lastRenderedPageBreak/>
        <w:t>дружество са собственост на „Проект 2002” ЕООД, а 71, 04 % от капитала са собственост на „ФеърПлей Резиденшъл Пропъртис” АД;</w:t>
      </w:r>
    </w:p>
    <w:p w:rsidR="00CF69F8" w:rsidRPr="00785E53" w:rsidRDefault="00CF69F8"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„Видин Ритейл Център” ЕООД, ЕИК </w:t>
      </w:r>
      <w:r w:rsidRPr="00785E53">
        <w:rPr>
          <w:rStyle w:val="apple-style-span"/>
          <w:rFonts w:ascii="Times New Roman" w:hAnsi="Times New Roman" w:cs="Times New Roman"/>
          <w:sz w:val="24"/>
          <w:szCs w:val="24"/>
        </w:rPr>
        <w:t>175287857</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на това дружество са собственост на </w:t>
      </w:r>
      <w:r w:rsidRPr="00785E53">
        <w:rPr>
          <w:rFonts w:ascii="Times New Roman" w:hAnsi="Times New Roman" w:cs="Times New Roman"/>
          <w:sz w:val="24"/>
          <w:szCs w:val="24"/>
        </w:rPr>
        <w:t>„ФеърПлей Къмършъл” АД;</w:t>
      </w:r>
    </w:p>
    <w:p w:rsidR="00CF69F8" w:rsidRPr="00785E53" w:rsidRDefault="00CF69F8"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„Проект Враня” ЕАД, ЕИК </w:t>
      </w:r>
      <w:r w:rsidRPr="00785E53">
        <w:rPr>
          <w:rStyle w:val="apple-style-span"/>
          <w:rFonts w:ascii="Times New Roman" w:hAnsi="Times New Roman" w:cs="Times New Roman"/>
          <w:sz w:val="24"/>
          <w:szCs w:val="24"/>
        </w:rPr>
        <w:t>200558701</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на това дружество е собственост на </w:t>
      </w:r>
      <w:r w:rsidRPr="00785E53">
        <w:rPr>
          <w:rFonts w:ascii="Times New Roman" w:hAnsi="Times New Roman" w:cs="Times New Roman"/>
          <w:sz w:val="24"/>
          <w:szCs w:val="24"/>
        </w:rPr>
        <w:t>„СТ Марина Капитал” ЕАД;</w:t>
      </w:r>
    </w:p>
    <w:p w:rsidR="00CF69F8" w:rsidRPr="00785E53" w:rsidRDefault="00CF69F8"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„ФеърПлей Аграрен Фонд” АД, ЕИК 175127945, със седалище и адрес на управление: гр. София, 1407, бул. „Черни връх” № 51Б – 49,24 % от капитала на това дружество са собственост на „Смол Ентърпрайзис Инвестмънт Фънд” /СЕИФ/ ЕАД, а 18,33 % от капитала са собственост на „СТ Марина Капитал” ЕАД;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„Агро Грам” ЕООД, ЕИК </w:t>
      </w:r>
      <w:r w:rsidRPr="00785E53">
        <w:rPr>
          <w:rStyle w:val="apple-style-span"/>
          <w:rFonts w:ascii="Times New Roman" w:hAnsi="Times New Roman" w:cs="Times New Roman"/>
          <w:sz w:val="24"/>
          <w:szCs w:val="24"/>
        </w:rPr>
        <w:t>131167500</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му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„Агро Мин Ленд” ЕООД, ЕИК </w:t>
      </w:r>
      <w:r w:rsidRPr="00785E53">
        <w:rPr>
          <w:rStyle w:val="apple-style-span"/>
          <w:rFonts w:ascii="Times New Roman" w:hAnsi="Times New Roman" w:cs="Times New Roman"/>
          <w:sz w:val="24"/>
          <w:szCs w:val="24"/>
        </w:rPr>
        <w:t>201847623</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му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„Агро Развитие” ЕООД, ЕИК </w:t>
      </w:r>
      <w:r w:rsidRPr="00785E53">
        <w:rPr>
          <w:rStyle w:val="apple-style-span"/>
          <w:rFonts w:ascii="Times New Roman" w:hAnsi="Times New Roman" w:cs="Times New Roman"/>
          <w:sz w:val="24"/>
          <w:szCs w:val="24"/>
        </w:rPr>
        <w:t>201847363</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му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„Агроплант” ЕООД, ЕИК </w:t>
      </w:r>
      <w:r w:rsidRPr="00785E53">
        <w:rPr>
          <w:rStyle w:val="apple-style-span"/>
          <w:rFonts w:ascii="Times New Roman" w:hAnsi="Times New Roman" w:cs="Times New Roman"/>
          <w:sz w:val="24"/>
          <w:szCs w:val="24"/>
        </w:rPr>
        <w:t>105576244</w:t>
      </w:r>
      <w:r w:rsidRPr="00785E53">
        <w:rPr>
          <w:rFonts w:ascii="Times New Roman" w:hAnsi="Times New Roman" w:cs="Times New Roman"/>
          <w:sz w:val="24"/>
          <w:szCs w:val="24"/>
        </w:rPr>
        <w:t>, със седалище и адрес на управление: гр.Грамада ул. Безименна № 3</w:t>
      </w:r>
      <w:r w:rsidRPr="00785E53">
        <w:rPr>
          <w:rStyle w:val="apple-style-span"/>
          <w:rFonts w:ascii="Times New Roman" w:hAnsi="Times New Roman" w:cs="Times New Roman"/>
          <w:sz w:val="24"/>
          <w:szCs w:val="24"/>
        </w:rPr>
        <w:t xml:space="preserve"> - 100 % от капитала му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„Агросорт” ЕООД, ЕИК </w:t>
      </w:r>
      <w:r w:rsidRPr="00785E53">
        <w:rPr>
          <w:rStyle w:val="apple-style-span"/>
          <w:rFonts w:ascii="Times New Roman" w:hAnsi="Times New Roman" w:cs="Times New Roman"/>
          <w:sz w:val="24"/>
          <w:szCs w:val="24"/>
        </w:rPr>
        <w:t>105576232</w:t>
      </w:r>
      <w:r w:rsidRPr="00785E53">
        <w:rPr>
          <w:rFonts w:ascii="Times New Roman" w:hAnsi="Times New Roman" w:cs="Times New Roman"/>
          <w:sz w:val="24"/>
          <w:szCs w:val="24"/>
        </w:rPr>
        <w:t>, със седалище и адрес на управление: гр.Грамада ул. Безименна № 3</w:t>
      </w:r>
      <w:r w:rsidRPr="00785E53">
        <w:rPr>
          <w:rStyle w:val="apple-style-span"/>
          <w:rFonts w:ascii="Times New Roman" w:hAnsi="Times New Roman" w:cs="Times New Roman"/>
          <w:sz w:val="24"/>
          <w:szCs w:val="24"/>
        </w:rPr>
        <w:t xml:space="preserve"> - 100 % от капитала на това дружество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„Екоплант продукт” ЕООД, ЕИК </w:t>
      </w:r>
      <w:r w:rsidRPr="00785E53">
        <w:rPr>
          <w:rStyle w:val="apple-style-span"/>
          <w:rFonts w:ascii="Times New Roman" w:hAnsi="Times New Roman" w:cs="Times New Roman"/>
          <w:sz w:val="24"/>
          <w:szCs w:val="24"/>
        </w:rPr>
        <w:t>131349677</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на това дружество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„Интер Агро Ленд” ЕООД, ЕИК </w:t>
      </w:r>
      <w:r w:rsidRPr="00785E53">
        <w:rPr>
          <w:rStyle w:val="apple-style-span"/>
          <w:rFonts w:ascii="Times New Roman" w:hAnsi="Times New Roman" w:cs="Times New Roman"/>
          <w:sz w:val="24"/>
          <w:szCs w:val="24"/>
        </w:rPr>
        <w:t>201847510</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му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„Интер Агро Плант” ЕООД, ЕИК </w:t>
      </w:r>
      <w:r w:rsidRPr="00785E53">
        <w:rPr>
          <w:rStyle w:val="apple-style-span"/>
          <w:rFonts w:ascii="Times New Roman" w:hAnsi="Times New Roman" w:cs="Times New Roman"/>
          <w:sz w:val="24"/>
          <w:szCs w:val="24"/>
        </w:rPr>
        <w:t>201847452</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му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„Проагро Ленд” ЕООД, ЕИК </w:t>
      </w:r>
      <w:r w:rsidRPr="00785E53">
        <w:rPr>
          <w:rStyle w:val="apple-style-span"/>
          <w:rFonts w:ascii="Times New Roman" w:hAnsi="Times New Roman" w:cs="Times New Roman"/>
          <w:sz w:val="24"/>
          <w:szCs w:val="24"/>
        </w:rPr>
        <w:t>201847559</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му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„Римекс Ойл” ЕООД, ЕИК </w:t>
      </w:r>
      <w:r w:rsidRPr="00785E53">
        <w:rPr>
          <w:rStyle w:val="apple-style-span"/>
          <w:rFonts w:ascii="Times New Roman" w:hAnsi="Times New Roman" w:cs="Times New Roman"/>
          <w:sz w:val="24"/>
          <w:szCs w:val="24"/>
        </w:rPr>
        <w:t>130141424</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му е собственост на </w:t>
      </w:r>
      <w:r w:rsidRPr="00785E53">
        <w:rPr>
          <w:rFonts w:ascii="Times New Roman" w:hAnsi="Times New Roman" w:cs="Times New Roman"/>
          <w:sz w:val="24"/>
          <w:szCs w:val="24"/>
        </w:rPr>
        <w:t>„ФеърПлей Аграрен Фонд” АД;</w:t>
      </w:r>
    </w:p>
    <w:p w:rsidR="00F131BD" w:rsidRPr="00785E53" w:rsidRDefault="00F131BD" w:rsidP="00FB1533">
      <w:pPr>
        <w:numPr>
          <w:ilvl w:val="0"/>
          <w:numId w:val="5"/>
        </w:numPr>
        <w:tabs>
          <w:tab w:val="left" w:pos="1134"/>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 xml:space="preserve">„Строй Инвест 2002” ЕООД, ЕИК </w:t>
      </w:r>
      <w:r w:rsidRPr="00785E53">
        <w:rPr>
          <w:rStyle w:val="apple-style-span"/>
          <w:rFonts w:ascii="Times New Roman" w:hAnsi="Times New Roman" w:cs="Times New Roman"/>
          <w:sz w:val="24"/>
          <w:szCs w:val="24"/>
        </w:rPr>
        <w:t>131004670</w:t>
      </w:r>
      <w:r w:rsidRPr="00785E53">
        <w:rPr>
          <w:rFonts w:ascii="Times New Roman" w:hAnsi="Times New Roman" w:cs="Times New Roman"/>
          <w:sz w:val="24"/>
          <w:szCs w:val="24"/>
        </w:rPr>
        <w:t>, със седалище и адрес на управление: гр. София, 1407, бул. „Черни връх” № 51Б</w:t>
      </w:r>
      <w:r w:rsidRPr="00785E53">
        <w:rPr>
          <w:rStyle w:val="apple-style-span"/>
          <w:rFonts w:ascii="Times New Roman" w:hAnsi="Times New Roman" w:cs="Times New Roman"/>
          <w:sz w:val="24"/>
          <w:szCs w:val="24"/>
        </w:rPr>
        <w:t xml:space="preserve"> - 100 % от капитала му е собственост на </w:t>
      </w:r>
      <w:r w:rsidRPr="00785E53">
        <w:rPr>
          <w:rFonts w:ascii="Times New Roman" w:hAnsi="Times New Roman" w:cs="Times New Roman"/>
          <w:sz w:val="24"/>
          <w:szCs w:val="24"/>
        </w:rPr>
        <w:t>„ФеърПлей Аграрен Фонд” АД.</w:t>
      </w:r>
    </w:p>
    <w:p w:rsidR="00373C05" w:rsidRPr="00785E53" w:rsidRDefault="00373C05"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Към датата на настоящия документ акционери във „ФеърПлей Интернешънъл” АД са Марио Захариев Захариев, притежаващ 39 454 773 (тридесет и девет милиона четиристотин петдесет и четири хиляди седемстотин седемдесет и три) броя акции от капитала на дружеството</w:t>
      </w:r>
      <w:r w:rsidRPr="00785E53">
        <w:rPr>
          <w:rFonts w:ascii="Times New Roman" w:hAnsi="Times New Roman" w:cs="Times New Roman"/>
          <w:bCs/>
          <w:sz w:val="24"/>
          <w:szCs w:val="24"/>
        </w:rPr>
        <w:t>, представляващи 76.31 %</w:t>
      </w:r>
      <w:r w:rsidRPr="00785E53">
        <w:rPr>
          <w:rFonts w:ascii="Times New Roman" w:hAnsi="Times New Roman" w:cs="Times New Roman"/>
          <w:sz w:val="24"/>
          <w:szCs w:val="24"/>
        </w:rPr>
        <w:t xml:space="preserve"> от неговия капитал и Анна Петрова Захариева, притежаваща 12 250 780 (дванадесет милиона двеста и петдесет хиляди седемстотин и осемдесет) броя акции от капитала на дружеството, представляващи 23.69 % от неговия капитал.</w:t>
      </w:r>
    </w:p>
    <w:p w:rsidR="00373C05" w:rsidRPr="00785E53" w:rsidRDefault="00373C05"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Видно от представената информация Марио Захариев Захариев осъществява контрол върху „ФеърПлей Интернешънъл” АД посредством пряко притежание на над 50 на сто от броя на гласовете в общото събрание на дружеството.</w:t>
      </w:r>
    </w:p>
    <w:p w:rsidR="00975499" w:rsidRPr="00785E53" w:rsidRDefault="00975499" w:rsidP="00E26F9E">
      <w:pPr>
        <w:spacing w:before="120" w:after="120" w:line="240" w:lineRule="auto"/>
        <w:ind w:firstLine="709"/>
        <w:jc w:val="both"/>
        <w:rPr>
          <w:rFonts w:ascii="Times New Roman" w:hAnsi="Times New Roman" w:cs="Times New Roman"/>
          <w:sz w:val="24"/>
          <w:szCs w:val="24"/>
        </w:rPr>
      </w:pPr>
    </w:p>
    <w:p w:rsidR="00672E4B" w:rsidRPr="00785E53" w:rsidRDefault="00373C05" w:rsidP="00672E4B">
      <w:pPr>
        <w:pStyle w:val="Heading2"/>
        <w:rPr>
          <w:rFonts w:ascii="Times New Roman" w:hAnsi="Times New Roman" w:cs="Times New Roman"/>
          <w:i/>
          <w:color w:val="auto"/>
          <w:sz w:val="24"/>
          <w:szCs w:val="24"/>
        </w:rPr>
      </w:pPr>
      <w:bookmarkStart w:id="60" w:name="_Toc184105323"/>
      <w:bookmarkStart w:id="61" w:name="_Toc184105526"/>
      <w:bookmarkStart w:id="62" w:name="_Toc185740329"/>
      <w:bookmarkStart w:id="63" w:name="_Toc442950635"/>
      <w:r w:rsidRPr="00785E53">
        <w:rPr>
          <w:rFonts w:ascii="Times New Roman" w:hAnsi="Times New Roman" w:cs="Times New Roman"/>
          <w:color w:val="auto"/>
          <w:sz w:val="24"/>
          <w:szCs w:val="24"/>
        </w:rPr>
        <w:t xml:space="preserve">7.2. </w:t>
      </w:r>
      <w:r w:rsidR="00672E4B" w:rsidRPr="00785E53">
        <w:rPr>
          <w:rFonts w:ascii="Times New Roman" w:hAnsi="Times New Roman" w:cs="Times New Roman"/>
          <w:color w:val="auto"/>
          <w:sz w:val="24"/>
          <w:szCs w:val="24"/>
        </w:rPr>
        <w:t xml:space="preserve">Дъщерни предприятия на </w:t>
      </w:r>
      <w:bookmarkEnd w:id="60"/>
      <w:bookmarkEnd w:id="61"/>
      <w:bookmarkEnd w:id="62"/>
      <w:r w:rsidR="00672E4B" w:rsidRPr="00785E53">
        <w:rPr>
          <w:rFonts w:ascii="Times New Roman" w:hAnsi="Times New Roman" w:cs="Times New Roman"/>
          <w:i/>
          <w:color w:val="auto"/>
          <w:sz w:val="24"/>
          <w:szCs w:val="24"/>
        </w:rPr>
        <w:t>„ФеърПлей Пропъртис” АДСИЦ.</w:t>
      </w:r>
      <w:bookmarkEnd w:id="63"/>
    </w:p>
    <w:p w:rsidR="006009DC" w:rsidRPr="00785E53" w:rsidRDefault="006009DC" w:rsidP="006009DC">
      <w:pPr>
        <w:spacing w:after="0"/>
      </w:pPr>
    </w:p>
    <w:p w:rsidR="00373C05" w:rsidRPr="00785E53" w:rsidRDefault="00373C05" w:rsidP="006009DC">
      <w:pPr>
        <w:rPr>
          <w:rFonts w:ascii="Times New Roman" w:hAnsi="Times New Roman" w:cs="Times New Roman"/>
          <w:sz w:val="24"/>
          <w:szCs w:val="24"/>
        </w:rPr>
      </w:pPr>
      <w:r w:rsidRPr="00785E53" w:rsidDel="0035458F">
        <w:t xml:space="preserve"> </w:t>
      </w:r>
      <w:r w:rsidR="00DD4E5F" w:rsidRPr="00785E53">
        <w:tab/>
      </w:r>
      <w:r w:rsidRPr="00785E53">
        <w:rPr>
          <w:rFonts w:ascii="Times New Roman" w:hAnsi="Times New Roman" w:cs="Times New Roman"/>
          <w:sz w:val="24"/>
          <w:szCs w:val="24"/>
        </w:rPr>
        <w:t>„ФеърПлей Пропъртис” АДСИЦ няма дъщерни предприятия.</w:t>
      </w:r>
    </w:p>
    <w:p w:rsidR="00672E4B" w:rsidRPr="00785E53" w:rsidRDefault="00373C05" w:rsidP="00FA2231">
      <w:pPr>
        <w:pStyle w:val="Heading2"/>
        <w:rPr>
          <w:rFonts w:ascii="Times New Roman" w:hAnsi="Times New Roman" w:cs="Times New Roman"/>
          <w:snapToGrid w:val="0"/>
          <w:color w:val="auto"/>
          <w:sz w:val="24"/>
          <w:szCs w:val="24"/>
        </w:rPr>
      </w:pPr>
      <w:bookmarkStart w:id="64" w:name="_Toc314131549"/>
      <w:bookmarkStart w:id="65" w:name="_Toc315169395"/>
      <w:bookmarkStart w:id="66" w:name="_Toc442950636"/>
      <w:r w:rsidRPr="00785E53">
        <w:rPr>
          <w:rFonts w:ascii="Times New Roman" w:hAnsi="Times New Roman" w:cs="Times New Roman"/>
          <w:color w:val="auto"/>
          <w:sz w:val="24"/>
          <w:szCs w:val="24"/>
        </w:rPr>
        <w:t>7</w:t>
      </w:r>
      <w:r w:rsidRPr="00785E53">
        <w:rPr>
          <w:rFonts w:ascii="Times New Roman" w:hAnsi="Times New Roman" w:cs="Times New Roman"/>
          <w:snapToGrid w:val="0"/>
          <w:color w:val="auto"/>
          <w:sz w:val="24"/>
          <w:szCs w:val="24"/>
        </w:rPr>
        <w:t xml:space="preserve">.3. </w:t>
      </w:r>
      <w:r w:rsidR="00672E4B" w:rsidRPr="00785E53">
        <w:rPr>
          <w:rFonts w:ascii="Times New Roman" w:hAnsi="Times New Roman" w:cs="Times New Roman"/>
          <w:snapToGrid w:val="0"/>
          <w:color w:val="auto"/>
          <w:sz w:val="24"/>
          <w:szCs w:val="24"/>
        </w:rPr>
        <w:t>Зависимост на Дружеството от други субекти в рамките на групата.</w:t>
      </w:r>
      <w:bookmarkEnd w:id="64"/>
      <w:bookmarkEnd w:id="65"/>
      <w:bookmarkEnd w:id="66"/>
    </w:p>
    <w:p w:rsidR="00A41040" w:rsidRPr="00785E53" w:rsidRDefault="00A41040" w:rsidP="00A41040">
      <w:pPr>
        <w:spacing w:after="0"/>
      </w:pPr>
    </w:p>
    <w:p w:rsidR="00F063B9" w:rsidRPr="00785E53" w:rsidRDefault="00975499" w:rsidP="00A41040">
      <w:pPr>
        <w:rPr>
          <w:rFonts w:ascii="Times New Roman" w:hAnsi="Times New Roman" w:cs="Times New Roman"/>
          <w:sz w:val="24"/>
          <w:szCs w:val="24"/>
        </w:rPr>
      </w:pPr>
      <w:r w:rsidRPr="00785E53">
        <w:rPr>
          <w:snapToGrid w:val="0"/>
        </w:rPr>
        <w:t xml:space="preserve"> </w:t>
      </w:r>
      <w:r w:rsidR="00DD4E5F" w:rsidRPr="00785E53">
        <w:tab/>
      </w:r>
      <w:r w:rsidR="00373C05" w:rsidRPr="00785E53">
        <w:rPr>
          <w:rFonts w:ascii="Times New Roman" w:hAnsi="Times New Roman" w:cs="Times New Roman"/>
          <w:sz w:val="24"/>
          <w:szCs w:val="24"/>
        </w:rPr>
        <w:t xml:space="preserve">Дейността на </w:t>
      </w:r>
      <w:r w:rsidR="00373C05" w:rsidRPr="00785E53">
        <w:rPr>
          <w:rFonts w:ascii="Times New Roman" w:hAnsi="Times New Roman" w:cs="Times New Roman"/>
          <w:i/>
          <w:sz w:val="24"/>
          <w:szCs w:val="24"/>
        </w:rPr>
        <w:t xml:space="preserve">„ФеърПлей Пропъртис” АДСИЦ </w:t>
      </w:r>
      <w:r w:rsidR="00373C05" w:rsidRPr="00785E53">
        <w:rPr>
          <w:rFonts w:ascii="Times New Roman" w:hAnsi="Times New Roman" w:cs="Times New Roman"/>
          <w:sz w:val="24"/>
          <w:szCs w:val="24"/>
        </w:rPr>
        <w:t>е независима и не се определя от останалите дружества в групата.</w:t>
      </w:r>
      <w:r w:rsidR="00F063B9" w:rsidRPr="00785E53">
        <w:rPr>
          <w:rFonts w:ascii="Times New Roman" w:hAnsi="Times New Roman" w:cs="Times New Roman"/>
          <w:sz w:val="24"/>
          <w:szCs w:val="24"/>
        </w:rPr>
        <w:tab/>
      </w: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A45C5D" w:rsidRPr="00785E53" w:rsidRDefault="00A45C5D" w:rsidP="00A41040">
      <w:pPr>
        <w:rPr>
          <w:rFonts w:ascii="Times New Roman" w:hAnsi="Times New Roman" w:cs="Times New Roman"/>
          <w:sz w:val="24"/>
          <w:szCs w:val="24"/>
        </w:rPr>
      </w:pPr>
    </w:p>
    <w:p w:rsidR="00F063B9" w:rsidRPr="00785E53" w:rsidRDefault="00F063B9" w:rsidP="00FA2231">
      <w:pPr>
        <w:pStyle w:val="Heading1"/>
        <w:rPr>
          <w:rFonts w:ascii="Times New Roman" w:hAnsi="Times New Roman" w:cs="Times New Roman"/>
          <w:color w:val="auto"/>
          <w:sz w:val="24"/>
          <w:szCs w:val="24"/>
        </w:rPr>
      </w:pPr>
      <w:bookmarkStart w:id="67" w:name="_Toc442950637"/>
      <w:r w:rsidRPr="00785E53">
        <w:rPr>
          <w:rFonts w:ascii="Times New Roman" w:hAnsi="Times New Roman" w:cs="Times New Roman"/>
          <w:color w:val="auto"/>
          <w:sz w:val="24"/>
          <w:szCs w:val="24"/>
        </w:rPr>
        <w:lastRenderedPageBreak/>
        <w:t>8.НЕДВИЖИМА СОБСТВЕНОСТ, ЗАВОДИ И ОБОРУДВАНЕ</w:t>
      </w:r>
      <w:bookmarkEnd w:id="67"/>
      <w:r w:rsidRPr="00785E53">
        <w:rPr>
          <w:rFonts w:ascii="Times New Roman" w:hAnsi="Times New Roman" w:cs="Times New Roman"/>
          <w:color w:val="auto"/>
          <w:sz w:val="24"/>
          <w:szCs w:val="24"/>
        </w:rPr>
        <w:tab/>
      </w:r>
    </w:p>
    <w:p w:rsidR="00FA2231" w:rsidRPr="00785E53" w:rsidRDefault="00F063B9" w:rsidP="00FA2231">
      <w:pPr>
        <w:pStyle w:val="Heading2"/>
        <w:rPr>
          <w:rFonts w:ascii="Times New Roman" w:hAnsi="Times New Roman" w:cs="Times New Roman"/>
          <w:color w:val="auto"/>
          <w:sz w:val="24"/>
          <w:szCs w:val="24"/>
        </w:rPr>
      </w:pPr>
      <w:bookmarkStart w:id="68" w:name="_Toc442950638"/>
      <w:r w:rsidRPr="00785E53">
        <w:rPr>
          <w:rFonts w:ascii="Times New Roman" w:hAnsi="Times New Roman" w:cs="Times New Roman"/>
          <w:color w:val="auto"/>
          <w:sz w:val="24"/>
          <w:szCs w:val="24"/>
        </w:rPr>
        <w:t>8.1.</w:t>
      </w:r>
      <w:r w:rsidR="00FA2231" w:rsidRPr="00785E53">
        <w:rPr>
          <w:rFonts w:ascii="Times New Roman" w:hAnsi="Times New Roman" w:cs="Times New Roman"/>
          <w:color w:val="auto"/>
          <w:sz w:val="24"/>
          <w:szCs w:val="24"/>
        </w:rPr>
        <w:t>Съществуващи или запланувани значителни ДМА.</w:t>
      </w:r>
      <w:bookmarkEnd w:id="68"/>
    </w:p>
    <w:p w:rsidR="00EF2854" w:rsidRPr="00785E53" w:rsidRDefault="00FA2231" w:rsidP="00A41040">
      <w:pPr>
        <w:jc w:val="right"/>
        <w:rPr>
          <w:rFonts w:ascii="Times New Roman" w:hAnsi="Times New Roman" w:cs="Times New Roman"/>
          <w:b/>
          <w:sz w:val="20"/>
          <w:szCs w:val="20"/>
        </w:rPr>
      </w:pPr>
      <w:r w:rsidRPr="00785E53">
        <w:rPr>
          <w:sz w:val="24"/>
          <w:szCs w:val="24"/>
        </w:rPr>
        <w:t xml:space="preserve">                                                         </w:t>
      </w:r>
      <w:r w:rsidRPr="00785E53">
        <w:rPr>
          <w:rFonts w:ascii="Times New Roman" w:hAnsi="Times New Roman" w:cs="Times New Roman"/>
          <w:b/>
          <w:sz w:val="20"/>
          <w:szCs w:val="20"/>
        </w:rPr>
        <w:t>Табл.</w:t>
      </w:r>
      <w:r w:rsidR="00FD34B5">
        <w:rPr>
          <w:rFonts w:ascii="Times New Roman" w:hAnsi="Times New Roman" w:cs="Times New Roman"/>
          <w:b/>
          <w:sz w:val="20"/>
          <w:szCs w:val="20"/>
        </w:rPr>
        <w:t>1</w:t>
      </w:r>
      <w:r w:rsidR="00D8446E">
        <w:rPr>
          <w:rFonts w:ascii="Times New Roman" w:hAnsi="Times New Roman" w:cs="Times New Roman"/>
          <w:b/>
          <w:sz w:val="20"/>
          <w:szCs w:val="20"/>
        </w:rPr>
        <w:t>3</w:t>
      </w:r>
      <w:r w:rsidR="00F063B9" w:rsidRPr="00785E53">
        <w:rPr>
          <w:rFonts w:ascii="Times New Roman" w:hAnsi="Times New Roman" w:cs="Times New Roman"/>
          <w:b/>
          <w:sz w:val="20"/>
          <w:szCs w:val="20"/>
        </w:rPr>
        <w:tab/>
      </w:r>
    </w:p>
    <w:p w:rsidR="00EF2854" w:rsidRPr="00785E53" w:rsidRDefault="00EF2854" w:rsidP="00FA2231">
      <w:pPr>
        <w:spacing w:after="120" w:line="240" w:lineRule="auto"/>
        <w:jc w:val="center"/>
        <w:rPr>
          <w:rFonts w:ascii="Times New Roman" w:hAnsi="Times New Roman" w:cs="Times New Roman"/>
        </w:rPr>
      </w:pPr>
      <w:r w:rsidRPr="00785E53">
        <w:rPr>
          <w:rFonts w:ascii="Times New Roman" w:hAnsi="Times New Roman" w:cs="Times New Roman"/>
          <w:b/>
          <w:sz w:val="24"/>
          <w:szCs w:val="24"/>
        </w:rPr>
        <w:t>Представяне по имоти</w:t>
      </w:r>
      <w:r w:rsidR="008920DD" w:rsidRPr="00785E53">
        <w:rPr>
          <w:rFonts w:ascii="Times New Roman" w:hAnsi="Times New Roman" w:cs="Times New Roman"/>
        </w:rPr>
        <w:t xml:space="preserve"> </w:t>
      </w:r>
      <w:r w:rsidR="008920DD" w:rsidRPr="00785E53">
        <w:rPr>
          <w:noProof/>
          <w:lang w:eastAsia="bg-BG"/>
        </w:rPr>
        <w:drawing>
          <wp:inline distT="0" distB="0" distL="0" distR="0">
            <wp:extent cx="5760720" cy="6170888"/>
            <wp:effectExtent l="0" t="0" r="0" b="0"/>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0720" cy="6170888"/>
                    </a:xfrm>
                    <a:prstGeom prst="rect">
                      <a:avLst/>
                    </a:prstGeom>
                    <a:noFill/>
                    <a:ln>
                      <a:noFill/>
                    </a:ln>
                  </pic:spPr>
                </pic:pic>
              </a:graphicData>
            </a:graphic>
          </wp:inline>
        </w:drawing>
      </w:r>
    </w:p>
    <w:p w:rsidR="00541793" w:rsidRDefault="00CB6EEE" w:rsidP="00D23C23">
      <w:pPr>
        <w:spacing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D8446E" w:rsidRDefault="00D8446E" w:rsidP="00D23C23">
      <w:pPr>
        <w:spacing w:after="120" w:line="240" w:lineRule="auto"/>
        <w:rPr>
          <w:rFonts w:ascii="Times New Roman" w:hAnsi="Times New Roman" w:cs="Times New Roman"/>
          <w:b/>
          <w:sz w:val="18"/>
          <w:szCs w:val="18"/>
        </w:rPr>
      </w:pPr>
    </w:p>
    <w:p w:rsidR="00D8446E" w:rsidRDefault="00D8446E" w:rsidP="00D23C23">
      <w:pPr>
        <w:spacing w:after="120" w:line="240" w:lineRule="auto"/>
        <w:rPr>
          <w:rFonts w:ascii="Times New Roman" w:hAnsi="Times New Roman" w:cs="Times New Roman"/>
          <w:b/>
          <w:sz w:val="18"/>
          <w:szCs w:val="18"/>
        </w:rPr>
      </w:pPr>
    </w:p>
    <w:p w:rsidR="00D8446E" w:rsidRDefault="00D8446E" w:rsidP="00D23C23">
      <w:pPr>
        <w:spacing w:after="120" w:line="240" w:lineRule="auto"/>
        <w:rPr>
          <w:rFonts w:ascii="Times New Roman" w:hAnsi="Times New Roman" w:cs="Times New Roman"/>
          <w:b/>
          <w:sz w:val="18"/>
          <w:szCs w:val="18"/>
        </w:rPr>
      </w:pPr>
    </w:p>
    <w:p w:rsidR="00D8446E" w:rsidRDefault="00D8446E" w:rsidP="00D23C23">
      <w:pPr>
        <w:spacing w:after="120" w:line="240" w:lineRule="auto"/>
        <w:rPr>
          <w:rFonts w:ascii="Times New Roman" w:hAnsi="Times New Roman" w:cs="Times New Roman"/>
          <w:b/>
          <w:sz w:val="18"/>
          <w:szCs w:val="18"/>
        </w:rPr>
      </w:pPr>
    </w:p>
    <w:p w:rsidR="00D8446E" w:rsidRDefault="00D8446E" w:rsidP="00D23C23">
      <w:pPr>
        <w:spacing w:after="120" w:line="240" w:lineRule="auto"/>
        <w:rPr>
          <w:rFonts w:ascii="Times New Roman" w:hAnsi="Times New Roman" w:cs="Times New Roman"/>
          <w:b/>
          <w:sz w:val="18"/>
          <w:szCs w:val="18"/>
        </w:rPr>
      </w:pPr>
    </w:p>
    <w:p w:rsidR="00D8446E" w:rsidRPr="00785E53" w:rsidRDefault="00D8446E" w:rsidP="00D23C23">
      <w:pPr>
        <w:spacing w:after="120" w:line="240" w:lineRule="auto"/>
        <w:rPr>
          <w:rFonts w:ascii="Times New Roman" w:hAnsi="Times New Roman" w:cs="Times New Roman"/>
          <w:color w:val="FF0000"/>
        </w:rPr>
      </w:pPr>
    </w:p>
    <w:p w:rsidR="00A45C5D" w:rsidRPr="00785E53" w:rsidRDefault="00A45C5D" w:rsidP="00D23C23">
      <w:pPr>
        <w:spacing w:after="120" w:line="240" w:lineRule="auto"/>
        <w:rPr>
          <w:rFonts w:ascii="Times New Roman" w:hAnsi="Times New Roman" w:cs="Times New Roman"/>
          <w:color w:val="FF0000"/>
        </w:rPr>
      </w:pPr>
    </w:p>
    <w:p w:rsidR="00541793" w:rsidRPr="00785E53" w:rsidRDefault="00FA2231" w:rsidP="00FA2231">
      <w:pPr>
        <w:spacing w:after="120" w:line="240" w:lineRule="auto"/>
        <w:jc w:val="right"/>
        <w:rPr>
          <w:rFonts w:ascii="Times New Roman" w:hAnsi="Times New Roman" w:cs="Times New Roman"/>
          <w:color w:val="FF0000"/>
          <w:sz w:val="20"/>
          <w:szCs w:val="20"/>
        </w:rPr>
      </w:pPr>
      <w:r w:rsidRPr="00785E53">
        <w:rPr>
          <w:rFonts w:ascii="Times New Roman" w:hAnsi="Times New Roman" w:cs="Times New Roman"/>
          <w:b/>
          <w:sz w:val="20"/>
          <w:szCs w:val="20"/>
        </w:rPr>
        <w:lastRenderedPageBreak/>
        <w:t>Табл.</w:t>
      </w:r>
      <w:r w:rsidR="00D8446E">
        <w:rPr>
          <w:rFonts w:ascii="Times New Roman" w:hAnsi="Times New Roman" w:cs="Times New Roman"/>
          <w:b/>
          <w:sz w:val="20"/>
          <w:szCs w:val="20"/>
        </w:rPr>
        <w:t>14</w:t>
      </w:r>
    </w:p>
    <w:p w:rsidR="00541793" w:rsidRPr="00785E53" w:rsidRDefault="00EF2854" w:rsidP="00D8446E">
      <w:pPr>
        <w:tabs>
          <w:tab w:val="left" w:pos="5812"/>
        </w:tabs>
        <w:spacing w:after="120" w:line="240" w:lineRule="auto"/>
        <w:jc w:val="center"/>
        <w:rPr>
          <w:rFonts w:ascii="Times New Roman" w:hAnsi="Times New Roman" w:cs="Times New Roman"/>
          <w:color w:val="FF0000"/>
        </w:rPr>
      </w:pPr>
      <w:r w:rsidRPr="00785E53">
        <w:rPr>
          <w:rFonts w:ascii="Times New Roman" w:hAnsi="Times New Roman" w:cs="Times New Roman"/>
          <w:b/>
          <w:sz w:val="24"/>
          <w:szCs w:val="24"/>
        </w:rPr>
        <w:t>Представяне по проекти</w:t>
      </w:r>
    </w:p>
    <w:tbl>
      <w:tblPr>
        <w:tblW w:w="9634" w:type="dxa"/>
        <w:tblInd w:w="75" w:type="dxa"/>
        <w:tblCellMar>
          <w:left w:w="70" w:type="dxa"/>
          <w:right w:w="70" w:type="dxa"/>
        </w:tblCellMar>
        <w:tblLook w:val="04A0"/>
      </w:tblPr>
      <w:tblGrid>
        <w:gridCol w:w="1696"/>
        <w:gridCol w:w="2552"/>
        <w:gridCol w:w="1418"/>
        <w:gridCol w:w="1133"/>
        <w:gridCol w:w="1418"/>
        <w:gridCol w:w="1417"/>
      </w:tblGrid>
      <w:tr w:rsidR="00714585" w:rsidRPr="00785E53" w:rsidTr="00D8446E">
        <w:trPr>
          <w:trHeight w:val="736"/>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Проект</w:t>
            </w:r>
          </w:p>
        </w:tc>
        <w:tc>
          <w:tcPr>
            <w:tcW w:w="2552" w:type="dxa"/>
            <w:tcBorders>
              <w:top w:val="single" w:sz="4" w:space="0" w:color="auto"/>
              <w:left w:val="nil"/>
              <w:bottom w:val="single" w:sz="4" w:space="0" w:color="auto"/>
              <w:right w:val="single" w:sz="4" w:space="0" w:color="auto"/>
            </w:tcBorders>
            <w:shd w:val="clear" w:color="auto" w:fill="D9D9D9" w:themeFill="background1" w:themeFillShade="D9"/>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Вид</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Инвестиционен период</w:t>
            </w:r>
          </w:p>
        </w:tc>
        <w:tc>
          <w:tcPr>
            <w:tcW w:w="113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EF2854">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РЗП</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Инвестиции</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14585" w:rsidRPr="006D11FB" w:rsidRDefault="00714585" w:rsidP="00C80A87">
            <w:pPr>
              <w:spacing w:after="120" w:line="240" w:lineRule="auto"/>
              <w:jc w:val="center"/>
              <w:rPr>
                <w:rFonts w:ascii="Times New Roman" w:eastAsia="Times New Roman" w:hAnsi="Times New Roman" w:cs="Times New Roman"/>
                <w:b/>
                <w:bCs/>
                <w:color w:val="000000"/>
                <w:sz w:val="18"/>
                <w:szCs w:val="18"/>
                <w:lang w:eastAsia="bg-BG"/>
              </w:rPr>
            </w:pPr>
            <w:r w:rsidRPr="006D11FB">
              <w:rPr>
                <w:rFonts w:ascii="Times New Roman" w:eastAsia="Times New Roman" w:hAnsi="Times New Roman" w:cs="Times New Roman"/>
                <w:b/>
                <w:bCs/>
                <w:color w:val="000000"/>
                <w:sz w:val="18"/>
                <w:szCs w:val="18"/>
                <w:lang w:eastAsia="bg-BG"/>
              </w:rPr>
              <w:t xml:space="preserve">към </w:t>
            </w:r>
            <w:r w:rsidR="00C80A87" w:rsidRPr="006D11FB">
              <w:rPr>
                <w:rFonts w:ascii="Times New Roman" w:eastAsia="Times New Roman" w:hAnsi="Times New Roman" w:cs="Times New Roman"/>
                <w:b/>
                <w:bCs/>
                <w:color w:val="000000"/>
                <w:sz w:val="18"/>
                <w:szCs w:val="18"/>
                <w:lang w:eastAsia="bg-BG"/>
              </w:rPr>
              <w:t>17.12.</w:t>
            </w:r>
            <w:r w:rsidRPr="006D11FB">
              <w:rPr>
                <w:rFonts w:ascii="Times New Roman" w:eastAsia="Times New Roman" w:hAnsi="Times New Roman" w:cs="Times New Roman"/>
                <w:b/>
                <w:bCs/>
                <w:color w:val="000000"/>
                <w:sz w:val="18"/>
                <w:szCs w:val="18"/>
                <w:lang w:eastAsia="bg-BG"/>
              </w:rPr>
              <w:t>2015</w:t>
            </w:r>
          </w:p>
        </w:tc>
      </w:tr>
      <w:tr w:rsidR="00714585" w:rsidRPr="00785E53" w:rsidTr="00D8446E">
        <w:trPr>
          <w:trHeight w:val="312"/>
        </w:trPr>
        <w:tc>
          <w:tcPr>
            <w:tcW w:w="1696" w:type="dxa"/>
            <w:tcBorders>
              <w:top w:val="nil"/>
              <w:left w:val="single" w:sz="4" w:space="0" w:color="auto"/>
              <w:bottom w:val="single" w:sz="4" w:space="0" w:color="auto"/>
              <w:right w:val="single" w:sz="4" w:space="0" w:color="auto"/>
            </w:tcBorders>
            <w:shd w:val="clear" w:color="auto" w:fill="D9D9D9" w:themeFill="background1" w:themeFillShade="D9"/>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p>
        </w:tc>
        <w:tc>
          <w:tcPr>
            <w:tcW w:w="2552" w:type="dxa"/>
            <w:tcBorders>
              <w:top w:val="nil"/>
              <w:left w:val="nil"/>
              <w:bottom w:val="single" w:sz="4" w:space="0" w:color="auto"/>
              <w:right w:val="single" w:sz="4" w:space="0" w:color="auto"/>
            </w:tcBorders>
            <w:shd w:val="clear" w:color="auto" w:fill="D9D9D9" w:themeFill="background1" w:themeFillShade="D9"/>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p>
        </w:tc>
        <w:tc>
          <w:tcPr>
            <w:tcW w:w="1418" w:type="dxa"/>
            <w:tcBorders>
              <w:top w:val="nil"/>
              <w:left w:val="nil"/>
              <w:bottom w:val="single" w:sz="4" w:space="0" w:color="auto"/>
              <w:right w:val="single" w:sz="4" w:space="0" w:color="auto"/>
            </w:tcBorders>
            <w:shd w:val="clear" w:color="auto" w:fill="D9D9D9" w:themeFill="background1" w:themeFillShade="D9"/>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p>
        </w:tc>
        <w:tc>
          <w:tcPr>
            <w:tcW w:w="1133" w:type="dxa"/>
            <w:tcBorders>
              <w:top w:val="nil"/>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(кв.м.)</w:t>
            </w:r>
          </w:p>
        </w:tc>
        <w:tc>
          <w:tcPr>
            <w:tcW w:w="1418" w:type="dxa"/>
            <w:tcBorders>
              <w:top w:val="nil"/>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 лв., без ДДС)</w:t>
            </w:r>
          </w:p>
        </w:tc>
        <w:tc>
          <w:tcPr>
            <w:tcW w:w="1417" w:type="dxa"/>
            <w:tcBorders>
              <w:top w:val="nil"/>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EF2854">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 лв., без ДДС)</w:t>
            </w:r>
          </w:p>
        </w:tc>
      </w:tr>
      <w:tr w:rsidR="00714585" w:rsidRPr="00785E53" w:rsidTr="00D8446E">
        <w:trPr>
          <w:trHeight w:val="697"/>
        </w:trPr>
        <w:tc>
          <w:tcPr>
            <w:tcW w:w="1696" w:type="dxa"/>
            <w:tcBorders>
              <w:top w:val="nil"/>
              <w:left w:val="single" w:sz="4" w:space="0" w:color="auto"/>
              <w:bottom w:val="single" w:sz="4" w:space="0" w:color="auto"/>
              <w:right w:val="single" w:sz="4" w:space="0" w:color="auto"/>
            </w:tcBorders>
            <w:shd w:val="clear" w:color="000000" w:fill="FFFFFF"/>
            <w:noWrap/>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Санта Марина</w:t>
            </w:r>
          </w:p>
        </w:tc>
        <w:tc>
          <w:tcPr>
            <w:tcW w:w="2552" w:type="dxa"/>
            <w:tcBorders>
              <w:top w:val="nil"/>
              <w:left w:val="single" w:sz="4" w:space="0" w:color="auto"/>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Ваканционни апартаменти и търговски части</w:t>
            </w:r>
          </w:p>
        </w:tc>
        <w:tc>
          <w:tcPr>
            <w:tcW w:w="1418"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2005-</w:t>
            </w:r>
            <w:r w:rsidR="00EF2854" w:rsidRPr="00785E53">
              <w:rPr>
                <w:rFonts w:ascii="Times New Roman" w:eastAsia="Times New Roman" w:hAnsi="Times New Roman" w:cs="Times New Roman"/>
                <w:b/>
                <w:bCs/>
                <w:color w:val="000000"/>
                <w:sz w:val="18"/>
                <w:szCs w:val="18"/>
                <w:lang w:eastAsia="bg-BG"/>
              </w:rPr>
              <w:t>t.b.c.</w:t>
            </w:r>
          </w:p>
        </w:tc>
        <w:tc>
          <w:tcPr>
            <w:tcW w:w="1133"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126 517 </w:t>
            </w:r>
          </w:p>
        </w:tc>
        <w:tc>
          <w:tcPr>
            <w:tcW w:w="1418"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172 333 158</w:t>
            </w:r>
          </w:p>
        </w:tc>
        <w:tc>
          <w:tcPr>
            <w:tcW w:w="1417"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141 791 427</w:t>
            </w:r>
          </w:p>
        </w:tc>
      </w:tr>
      <w:tr w:rsidR="00714585" w:rsidRPr="00785E53" w:rsidTr="00D8446E">
        <w:trPr>
          <w:trHeight w:val="1009"/>
        </w:trPr>
        <w:tc>
          <w:tcPr>
            <w:tcW w:w="1696" w:type="dxa"/>
            <w:tcBorders>
              <w:top w:val="nil"/>
              <w:left w:val="single" w:sz="4" w:space="0" w:color="auto"/>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Св. Иван Рилски</w:t>
            </w:r>
          </w:p>
        </w:tc>
        <w:tc>
          <w:tcPr>
            <w:tcW w:w="2552"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Ваканционни апартаменти и хотел</w:t>
            </w:r>
          </w:p>
        </w:tc>
        <w:tc>
          <w:tcPr>
            <w:tcW w:w="1418"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2006-2008</w:t>
            </w:r>
          </w:p>
        </w:tc>
        <w:tc>
          <w:tcPr>
            <w:tcW w:w="1133"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20 602 </w:t>
            </w:r>
          </w:p>
        </w:tc>
        <w:tc>
          <w:tcPr>
            <w:tcW w:w="1418"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23 048 692</w:t>
            </w:r>
          </w:p>
        </w:tc>
        <w:tc>
          <w:tcPr>
            <w:tcW w:w="1417"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23 021 253</w:t>
            </w:r>
          </w:p>
        </w:tc>
      </w:tr>
      <w:tr w:rsidR="00714585" w:rsidRPr="00785E53" w:rsidTr="00D8446E">
        <w:trPr>
          <w:trHeight w:val="745"/>
        </w:trPr>
        <w:tc>
          <w:tcPr>
            <w:tcW w:w="1696" w:type="dxa"/>
            <w:tcBorders>
              <w:top w:val="nil"/>
              <w:left w:val="single" w:sz="4" w:space="0" w:color="auto"/>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Марина Хил</w:t>
            </w:r>
          </w:p>
        </w:tc>
        <w:tc>
          <w:tcPr>
            <w:tcW w:w="2552"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Жилищна сграда и хотел</w:t>
            </w:r>
          </w:p>
        </w:tc>
        <w:tc>
          <w:tcPr>
            <w:tcW w:w="1418"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23C23">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2006-2012 </w:t>
            </w:r>
          </w:p>
        </w:tc>
        <w:tc>
          <w:tcPr>
            <w:tcW w:w="1133"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23C23">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9 038 </w:t>
            </w:r>
          </w:p>
        </w:tc>
        <w:tc>
          <w:tcPr>
            <w:tcW w:w="1418"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9 679 200</w:t>
            </w:r>
          </w:p>
        </w:tc>
        <w:tc>
          <w:tcPr>
            <w:tcW w:w="1417"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9 604 680</w:t>
            </w:r>
          </w:p>
        </w:tc>
      </w:tr>
      <w:tr w:rsidR="00714585" w:rsidRPr="00785E53" w:rsidTr="00D8446E">
        <w:trPr>
          <w:trHeight w:val="793"/>
        </w:trPr>
        <w:tc>
          <w:tcPr>
            <w:tcW w:w="1696" w:type="dxa"/>
            <w:tcBorders>
              <w:top w:val="nil"/>
              <w:left w:val="single" w:sz="4" w:space="0" w:color="auto"/>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Созопол</w:t>
            </w:r>
          </w:p>
        </w:tc>
        <w:tc>
          <w:tcPr>
            <w:tcW w:w="2552"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Ваканционни апартаменти </w:t>
            </w:r>
          </w:p>
        </w:tc>
        <w:tc>
          <w:tcPr>
            <w:tcW w:w="1418"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w:t>
            </w:r>
          </w:p>
        </w:tc>
        <w:tc>
          <w:tcPr>
            <w:tcW w:w="1133"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10 000 </w:t>
            </w:r>
          </w:p>
        </w:tc>
        <w:tc>
          <w:tcPr>
            <w:tcW w:w="1418"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11 984 000</w:t>
            </w:r>
          </w:p>
        </w:tc>
        <w:tc>
          <w:tcPr>
            <w:tcW w:w="1417"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1 716 000</w:t>
            </w:r>
          </w:p>
        </w:tc>
      </w:tr>
      <w:tr w:rsidR="00714585" w:rsidRPr="00785E53" w:rsidTr="00D8446E">
        <w:trPr>
          <w:trHeight w:val="769"/>
        </w:trPr>
        <w:tc>
          <w:tcPr>
            <w:tcW w:w="1696" w:type="dxa"/>
            <w:tcBorders>
              <w:top w:val="nil"/>
              <w:left w:val="single" w:sz="4" w:space="0" w:color="auto"/>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Сандански</w:t>
            </w:r>
          </w:p>
        </w:tc>
        <w:tc>
          <w:tcPr>
            <w:tcW w:w="2552"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Жилищен комплекс  от затворен тип</w:t>
            </w:r>
          </w:p>
        </w:tc>
        <w:tc>
          <w:tcPr>
            <w:tcW w:w="1418"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w:t>
            </w:r>
          </w:p>
        </w:tc>
        <w:tc>
          <w:tcPr>
            <w:tcW w:w="1133"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18 000 </w:t>
            </w:r>
          </w:p>
        </w:tc>
        <w:tc>
          <w:tcPr>
            <w:tcW w:w="1418"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20 189 000</w:t>
            </w:r>
          </w:p>
        </w:tc>
        <w:tc>
          <w:tcPr>
            <w:tcW w:w="1417"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1 448 000</w:t>
            </w:r>
          </w:p>
        </w:tc>
      </w:tr>
      <w:tr w:rsidR="00714585" w:rsidRPr="00785E53" w:rsidTr="00D8446E">
        <w:trPr>
          <w:trHeight w:val="817"/>
        </w:trPr>
        <w:tc>
          <w:tcPr>
            <w:tcW w:w="1696" w:type="dxa"/>
            <w:tcBorders>
              <w:top w:val="nil"/>
              <w:left w:val="single" w:sz="4" w:space="0" w:color="auto"/>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Рила Лейк Ризорт</w:t>
            </w:r>
          </w:p>
        </w:tc>
        <w:tc>
          <w:tcPr>
            <w:tcW w:w="2552"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Ваканционни апартаменти и апартаментен хотел</w:t>
            </w:r>
          </w:p>
        </w:tc>
        <w:tc>
          <w:tcPr>
            <w:tcW w:w="1418"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2008-2018</w:t>
            </w:r>
          </w:p>
        </w:tc>
        <w:tc>
          <w:tcPr>
            <w:tcW w:w="1133"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6 000 </w:t>
            </w:r>
          </w:p>
        </w:tc>
        <w:tc>
          <w:tcPr>
            <w:tcW w:w="1418"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10 133 000</w:t>
            </w:r>
          </w:p>
        </w:tc>
        <w:tc>
          <w:tcPr>
            <w:tcW w:w="1417"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3 608 109</w:t>
            </w:r>
          </w:p>
        </w:tc>
      </w:tr>
      <w:tr w:rsidR="00714585" w:rsidRPr="00785E53" w:rsidTr="00D8446E">
        <w:trPr>
          <w:trHeight w:val="661"/>
        </w:trPr>
        <w:tc>
          <w:tcPr>
            <w:tcW w:w="1696" w:type="dxa"/>
            <w:tcBorders>
              <w:top w:val="nil"/>
              <w:left w:val="single" w:sz="4" w:space="0" w:color="auto"/>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Сапарева баня</w:t>
            </w:r>
          </w:p>
        </w:tc>
        <w:tc>
          <w:tcPr>
            <w:tcW w:w="2552"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Wellnes and spa</w:t>
            </w:r>
          </w:p>
        </w:tc>
        <w:tc>
          <w:tcPr>
            <w:tcW w:w="1418" w:type="dxa"/>
            <w:tcBorders>
              <w:top w:val="nil"/>
              <w:left w:val="nil"/>
              <w:bottom w:val="single" w:sz="4" w:space="0" w:color="auto"/>
              <w:right w:val="single" w:sz="4" w:space="0" w:color="auto"/>
            </w:tcBorders>
            <w:shd w:val="clear" w:color="auto" w:fill="auto"/>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2009-</w:t>
            </w:r>
          </w:p>
        </w:tc>
        <w:tc>
          <w:tcPr>
            <w:tcW w:w="1133" w:type="dxa"/>
            <w:tcBorders>
              <w:top w:val="nil"/>
              <w:left w:val="nil"/>
              <w:bottom w:val="single" w:sz="4" w:space="0" w:color="auto"/>
              <w:right w:val="single" w:sz="4" w:space="0" w:color="auto"/>
            </w:tcBorders>
            <w:shd w:val="clear" w:color="auto" w:fill="auto"/>
            <w:noWrap/>
            <w:vAlign w:val="center"/>
            <w:hideMark/>
          </w:tcPr>
          <w:p w:rsidR="00714585" w:rsidRPr="00785E53" w:rsidRDefault="00714585" w:rsidP="00D23C23">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100 000 </w:t>
            </w:r>
          </w:p>
        </w:tc>
        <w:tc>
          <w:tcPr>
            <w:tcW w:w="1418" w:type="dxa"/>
            <w:tcBorders>
              <w:top w:val="nil"/>
              <w:left w:val="nil"/>
              <w:bottom w:val="single" w:sz="4" w:space="0" w:color="auto"/>
              <w:right w:val="single" w:sz="4" w:space="0" w:color="auto"/>
            </w:tcBorders>
            <w:shd w:val="clear" w:color="auto" w:fill="auto"/>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87 000 000</w:t>
            </w:r>
          </w:p>
        </w:tc>
        <w:tc>
          <w:tcPr>
            <w:tcW w:w="1417"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5 978 000</w:t>
            </w:r>
          </w:p>
        </w:tc>
      </w:tr>
      <w:tr w:rsidR="00714585" w:rsidRPr="00785E53" w:rsidTr="00D8446E">
        <w:trPr>
          <w:trHeight w:val="505"/>
        </w:trPr>
        <w:tc>
          <w:tcPr>
            <w:tcW w:w="1696" w:type="dxa"/>
            <w:tcBorders>
              <w:top w:val="nil"/>
              <w:left w:val="single" w:sz="4" w:space="0" w:color="auto"/>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София</w:t>
            </w:r>
          </w:p>
        </w:tc>
        <w:tc>
          <w:tcPr>
            <w:tcW w:w="2552" w:type="dxa"/>
            <w:tcBorders>
              <w:top w:val="nil"/>
              <w:left w:val="nil"/>
              <w:bottom w:val="single" w:sz="4" w:space="0" w:color="auto"/>
              <w:right w:val="single" w:sz="4" w:space="0" w:color="auto"/>
            </w:tcBorders>
            <w:shd w:val="clear" w:color="000000" w:fill="FFFFFF"/>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Жилищен комплекс  от затворен тип</w:t>
            </w:r>
          </w:p>
        </w:tc>
        <w:tc>
          <w:tcPr>
            <w:tcW w:w="1418" w:type="dxa"/>
            <w:tcBorders>
              <w:top w:val="nil"/>
              <w:left w:val="nil"/>
              <w:bottom w:val="single" w:sz="4" w:space="0" w:color="auto"/>
              <w:right w:val="single" w:sz="4" w:space="0" w:color="auto"/>
            </w:tcBorders>
            <w:shd w:val="clear" w:color="auto" w:fill="auto"/>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w:t>
            </w:r>
          </w:p>
        </w:tc>
        <w:tc>
          <w:tcPr>
            <w:tcW w:w="1133" w:type="dxa"/>
            <w:tcBorders>
              <w:top w:val="nil"/>
              <w:left w:val="nil"/>
              <w:bottom w:val="single" w:sz="4" w:space="0" w:color="auto"/>
              <w:right w:val="single" w:sz="4" w:space="0" w:color="auto"/>
            </w:tcBorders>
            <w:shd w:val="clear" w:color="auto" w:fill="auto"/>
            <w:noWrap/>
            <w:vAlign w:val="center"/>
            <w:hideMark/>
          </w:tcPr>
          <w:p w:rsidR="00714585" w:rsidRPr="00785E53" w:rsidRDefault="00714585" w:rsidP="00D23C23">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50 000 </w:t>
            </w:r>
          </w:p>
        </w:tc>
        <w:tc>
          <w:tcPr>
            <w:tcW w:w="1418" w:type="dxa"/>
            <w:tcBorders>
              <w:top w:val="nil"/>
              <w:left w:val="nil"/>
              <w:bottom w:val="single" w:sz="4" w:space="0" w:color="auto"/>
              <w:right w:val="single" w:sz="4" w:space="0" w:color="auto"/>
            </w:tcBorders>
            <w:shd w:val="clear" w:color="auto" w:fill="auto"/>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50 850 000</w:t>
            </w:r>
          </w:p>
        </w:tc>
        <w:tc>
          <w:tcPr>
            <w:tcW w:w="1417" w:type="dxa"/>
            <w:tcBorders>
              <w:top w:val="nil"/>
              <w:left w:val="nil"/>
              <w:bottom w:val="single" w:sz="4" w:space="0" w:color="auto"/>
              <w:right w:val="single" w:sz="4" w:space="0" w:color="auto"/>
            </w:tcBorders>
            <w:shd w:val="clear" w:color="000000" w:fill="FFFFFF"/>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6 562 000</w:t>
            </w:r>
          </w:p>
        </w:tc>
      </w:tr>
      <w:tr w:rsidR="00E16019" w:rsidRPr="00785E53" w:rsidTr="00D8446E">
        <w:trPr>
          <w:trHeight w:val="781"/>
        </w:trPr>
        <w:tc>
          <w:tcPr>
            <w:tcW w:w="1696" w:type="dxa"/>
            <w:tcBorders>
              <w:top w:val="nil"/>
              <w:left w:val="single" w:sz="4" w:space="0" w:color="auto"/>
              <w:bottom w:val="single" w:sz="4" w:space="0" w:color="auto"/>
              <w:right w:val="single" w:sz="4" w:space="0" w:color="auto"/>
            </w:tcBorders>
            <w:shd w:val="clear" w:color="000000" w:fill="FFFFFF"/>
            <w:vAlign w:val="center"/>
            <w:hideMark/>
          </w:tcPr>
          <w:p w:rsidR="00E16019" w:rsidRPr="00785E53" w:rsidRDefault="00E16019" w:rsidP="00E1601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Малинова долина комплекс  1</w:t>
            </w:r>
          </w:p>
        </w:tc>
        <w:tc>
          <w:tcPr>
            <w:tcW w:w="2552" w:type="dxa"/>
            <w:tcBorders>
              <w:top w:val="nil"/>
              <w:left w:val="nil"/>
              <w:bottom w:val="single" w:sz="4" w:space="0" w:color="auto"/>
              <w:right w:val="single" w:sz="4" w:space="0" w:color="auto"/>
            </w:tcBorders>
            <w:shd w:val="clear" w:color="000000" w:fill="FFFFFF"/>
            <w:vAlign w:val="center"/>
            <w:hideMark/>
          </w:tcPr>
          <w:p w:rsidR="00E16019" w:rsidRPr="00785E53" w:rsidRDefault="00E16019" w:rsidP="00E1601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Жилищен комплекс  </w:t>
            </w:r>
          </w:p>
        </w:tc>
        <w:tc>
          <w:tcPr>
            <w:tcW w:w="1418" w:type="dxa"/>
            <w:tcBorders>
              <w:top w:val="nil"/>
              <w:left w:val="nil"/>
              <w:bottom w:val="single" w:sz="4" w:space="0" w:color="auto"/>
              <w:right w:val="single" w:sz="4" w:space="0" w:color="auto"/>
            </w:tcBorders>
            <w:shd w:val="clear" w:color="000000" w:fill="FFFFFF"/>
            <w:vAlign w:val="center"/>
            <w:hideMark/>
          </w:tcPr>
          <w:p w:rsidR="00E16019" w:rsidRPr="00785E53" w:rsidRDefault="00E16019" w:rsidP="00E1601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2008-2017</w:t>
            </w:r>
          </w:p>
        </w:tc>
        <w:tc>
          <w:tcPr>
            <w:tcW w:w="1133" w:type="dxa"/>
            <w:tcBorders>
              <w:top w:val="nil"/>
              <w:left w:val="nil"/>
              <w:bottom w:val="single" w:sz="4" w:space="0" w:color="auto"/>
              <w:right w:val="single" w:sz="4" w:space="0" w:color="auto"/>
            </w:tcBorders>
            <w:shd w:val="clear" w:color="000000" w:fill="FFFFFF"/>
            <w:noWrap/>
            <w:vAlign w:val="center"/>
            <w:hideMark/>
          </w:tcPr>
          <w:p w:rsidR="00E16019" w:rsidRPr="00785E53" w:rsidRDefault="00E16019" w:rsidP="00E1601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15 749 </w:t>
            </w:r>
          </w:p>
        </w:tc>
        <w:tc>
          <w:tcPr>
            <w:tcW w:w="1418" w:type="dxa"/>
            <w:tcBorders>
              <w:top w:val="nil"/>
              <w:left w:val="nil"/>
              <w:bottom w:val="single" w:sz="4" w:space="0" w:color="auto"/>
              <w:right w:val="single" w:sz="4" w:space="0" w:color="auto"/>
            </w:tcBorders>
            <w:shd w:val="clear" w:color="000000" w:fill="FFFFFF"/>
            <w:noWrap/>
            <w:vAlign w:val="center"/>
            <w:hideMark/>
          </w:tcPr>
          <w:p w:rsidR="00E16019" w:rsidRPr="00785E53" w:rsidRDefault="00E16019" w:rsidP="00D8446E">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15 554 699</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6019" w:rsidRPr="00785E53" w:rsidRDefault="00E16019" w:rsidP="00D8446E">
            <w:pPr>
              <w:jc w:val="right"/>
              <w:rPr>
                <w:rFonts w:ascii="Times New Roman" w:hAnsi="Times New Roman" w:cs="Times New Roman"/>
                <w:b/>
                <w:bCs/>
                <w:sz w:val="18"/>
                <w:szCs w:val="18"/>
              </w:rPr>
            </w:pPr>
            <w:r w:rsidRPr="00785E53">
              <w:rPr>
                <w:rFonts w:ascii="Times New Roman" w:hAnsi="Times New Roman" w:cs="Times New Roman"/>
                <w:b/>
                <w:bCs/>
                <w:sz w:val="18"/>
                <w:szCs w:val="18"/>
              </w:rPr>
              <w:t>8 401 839</w:t>
            </w:r>
          </w:p>
        </w:tc>
      </w:tr>
      <w:tr w:rsidR="00E16019" w:rsidRPr="00785E53" w:rsidTr="00D8446E">
        <w:trPr>
          <w:trHeight w:val="757"/>
        </w:trPr>
        <w:tc>
          <w:tcPr>
            <w:tcW w:w="1696" w:type="dxa"/>
            <w:tcBorders>
              <w:top w:val="nil"/>
              <w:left w:val="single" w:sz="4" w:space="0" w:color="auto"/>
              <w:bottom w:val="single" w:sz="4" w:space="0" w:color="auto"/>
              <w:right w:val="single" w:sz="4" w:space="0" w:color="auto"/>
            </w:tcBorders>
            <w:shd w:val="clear" w:color="000000" w:fill="FFFFFF"/>
            <w:vAlign w:val="center"/>
            <w:hideMark/>
          </w:tcPr>
          <w:p w:rsidR="00E16019" w:rsidRPr="00785E53" w:rsidRDefault="00E16019" w:rsidP="00E1601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Малинова долина комплекс 2</w:t>
            </w:r>
          </w:p>
        </w:tc>
        <w:tc>
          <w:tcPr>
            <w:tcW w:w="2552" w:type="dxa"/>
            <w:tcBorders>
              <w:top w:val="nil"/>
              <w:left w:val="nil"/>
              <w:bottom w:val="single" w:sz="4" w:space="0" w:color="auto"/>
              <w:right w:val="single" w:sz="4" w:space="0" w:color="auto"/>
            </w:tcBorders>
            <w:shd w:val="clear" w:color="000000" w:fill="FFFFFF"/>
            <w:vAlign w:val="center"/>
            <w:hideMark/>
          </w:tcPr>
          <w:p w:rsidR="00E16019" w:rsidRPr="00785E53" w:rsidRDefault="00E16019" w:rsidP="00E1601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Жилищен комплекс  </w:t>
            </w:r>
          </w:p>
        </w:tc>
        <w:tc>
          <w:tcPr>
            <w:tcW w:w="1418" w:type="dxa"/>
            <w:tcBorders>
              <w:top w:val="nil"/>
              <w:left w:val="nil"/>
              <w:bottom w:val="single" w:sz="4" w:space="0" w:color="auto"/>
              <w:right w:val="single" w:sz="4" w:space="0" w:color="auto"/>
            </w:tcBorders>
            <w:shd w:val="clear" w:color="auto" w:fill="auto"/>
            <w:vAlign w:val="center"/>
            <w:hideMark/>
          </w:tcPr>
          <w:p w:rsidR="00E16019" w:rsidRPr="00785E53" w:rsidRDefault="00E16019" w:rsidP="00E1601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2008-2019</w:t>
            </w:r>
          </w:p>
        </w:tc>
        <w:tc>
          <w:tcPr>
            <w:tcW w:w="1133" w:type="dxa"/>
            <w:tcBorders>
              <w:top w:val="nil"/>
              <w:left w:val="nil"/>
              <w:bottom w:val="single" w:sz="4" w:space="0" w:color="auto"/>
              <w:right w:val="single" w:sz="4" w:space="0" w:color="auto"/>
            </w:tcBorders>
            <w:shd w:val="clear" w:color="auto" w:fill="auto"/>
            <w:noWrap/>
            <w:vAlign w:val="center"/>
            <w:hideMark/>
          </w:tcPr>
          <w:p w:rsidR="00E16019" w:rsidRPr="00785E53" w:rsidRDefault="00E16019" w:rsidP="00E1601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12 000 </w:t>
            </w:r>
          </w:p>
        </w:tc>
        <w:tc>
          <w:tcPr>
            <w:tcW w:w="1418" w:type="dxa"/>
            <w:tcBorders>
              <w:top w:val="nil"/>
              <w:left w:val="nil"/>
              <w:bottom w:val="single" w:sz="4" w:space="0" w:color="auto"/>
              <w:right w:val="single" w:sz="4" w:space="0" w:color="auto"/>
            </w:tcBorders>
            <w:shd w:val="clear" w:color="auto" w:fill="auto"/>
            <w:noWrap/>
            <w:vAlign w:val="center"/>
            <w:hideMark/>
          </w:tcPr>
          <w:p w:rsidR="00E16019" w:rsidRPr="00785E53" w:rsidRDefault="00E16019" w:rsidP="00D8446E">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14 370 817</w:t>
            </w:r>
          </w:p>
        </w:tc>
        <w:tc>
          <w:tcPr>
            <w:tcW w:w="1417" w:type="dxa"/>
            <w:tcBorders>
              <w:top w:val="nil"/>
              <w:left w:val="single" w:sz="4" w:space="0" w:color="auto"/>
              <w:bottom w:val="single" w:sz="4" w:space="0" w:color="auto"/>
              <w:right w:val="single" w:sz="4" w:space="0" w:color="auto"/>
            </w:tcBorders>
            <w:shd w:val="clear" w:color="000000" w:fill="FFFFFF"/>
            <w:noWrap/>
            <w:vAlign w:val="center"/>
            <w:hideMark/>
          </w:tcPr>
          <w:p w:rsidR="00E16019" w:rsidRPr="00785E53" w:rsidRDefault="00E16019" w:rsidP="00D8446E">
            <w:pPr>
              <w:jc w:val="right"/>
              <w:rPr>
                <w:rFonts w:ascii="Times New Roman" w:hAnsi="Times New Roman" w:cs="Times New Roman"/>
                <w:b/>
                <w:bCs/>
                <w:sz w:val="18"/>
                <w:szCs w:val="18"/>
              </w:rPr>
            </w:pPr>
            <w:r w:rsidRPr="00785E53">
              <w:rPr>
                <w:rFonts w:ascii="Times New Roman" w:hAnsi="Times New Roman" w:cs="Times New Roman"/>
                <w:b/>
                <w:bCs/>
                <w:sz w:val="18"/>
                <w:szCs w:val="18"/>
              </w:rPr>
              <w:t>6 130 874</w:t>
            </w:r>
          </w:p>
        </w:tc>
      </w:tr>
      <w:tr w:rsidR="00714585" w:rsidRPr="00785E53" w:rsidTr="00D8446E">
        <w:trPr>
          <w:trHeight w:val="793"/>
        </w:trPr>
        <w:tc>
          <w:tcPr>
            <w:tcW w:w="169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w:t>
            </w:r>
          </w:p>
        </w:tc>
        <w:tc>
          <w:tcPr>
            <w:tcW w:w="2552" w:type="dxa"/>
            <w:tcBorders>
              <w:top w:val="nil"/>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D23C23">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418" w:type="dxa"/>
            <w:tcBorders>
              <w:top w:val="nil"/>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D23C23">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133" w:type="dxa"/>
            <w:tcBorders>
              <w:top w:val="nil"/>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D23C23">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367 906</w:t>
            </w:r>
          </w:p>
        </w:tc>
        <w:tc>
          <w:tcPr>
            <w:tcW w:w="1418" w:type="dxa"/>
            <w:tcBorders>
              <w:top w:val="nil"/>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714585"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415 142 566</w:t>
            </w:r>
          </w:p>
        </w:tc>
        <w:tc>
          <w:tcPr>
            <w:tcW w:w="1417" w:type="dxa"/>
            <w:tcBorders>
              <w:top w:val="nil"/>
              <w:left w:val="nil"/>
              <w:bottom w:val="single" w:sz="4" w:space="0" w:color="auto"/>
              <w:right w:val="single" w:sz="4" w:space="0" w:color="auto"/>
            </w:tcBorders>
            <w:shd w:val="clear" w:color="auto" w:fill="D9D9D9" w:themeFill="background1" w:themeFillShade="D9"/>
            <w:noWrap/>
            <w:vAlign w:val="center"/>
            <w:hideMark/>
          </w:tcPr>
          <w:p w:rsidR="00714585" w:rsidRPr="00785E53" w:rsidRDefault="00C80A87" w:rsidP="00D8446E">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208 262 182</w:t>
            </w:r>
          </w:p>
        </w:tc>
      </w:tr>
    </w:tbl>
    <w:p w:rsidR="00714585" w:rsidRPr="00785E53" w:rsidRDefault="00FA2231" w:rsidP="00D23C23">
      <w:pPr>
        <w:spacing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6D11FB" w:rsidRPr="00785E53" w:rsidRDefault="006D11FB" w:rsidP="006D11FB"/>
    <w:p w:rsidR="006D11FB" w:rsidRPr="00AC7782" w:rsidRDefault="006D11FB" w:rsidP="006D11FB">
      <w:pPr>
        <w:jc w:val="both"/>
        <w:rPr>
          <w:rFonts w:ascii="Times New Roman" w:hAnsi="Times New Roman" w:cs="Times New Roman"/>
          <w:sz w:val="24"/>
          <w:szCs w:val="24"/>
        </w:rPr>
      </w:pPr>
      <w:r w:rsidRPr="00785E53">
        <w:rPr>
          <w:rFonts w:ascii="Times New Roman" w:hAnsi="Times New Roman" w:cs="Times New Roman"/>
          <w:sz w:val="24"/>
          <w:szCs w:val="24"/>
        </w:rPr>
        <w:tab/>
      </w:r>
      <w:r w:rsidRPr="00AC7782">
        <w:rPr>
          <w:rFonts w:ascii="Times New Roman" w:hAnsi="Times New Roman" w:cs="Times New Roman"/>
          <w:sz w:val="24"/>
          <w:szCs w:val="24"/>
        </w:rPr>
        <w:t>Към датата на</w:t>
      </w:r>
      <w:r w:rsidR="00627F79" w:rsidRPr="00AC7782">
        <w:rPr>
          <w:rFonts w:ascii="Times New Roman" w:hAnsi="Times New Roman" w:cs="Times New Roman"/>
          <w:sz w:val="24"/>
          <w:szCs w:val="24"/>
        </w:rPr>
        <w:t xml:space="preserve"> настоящия </w:t>
      </w:r>
      <w:r w:rsidRPr="00AC7782">
        <w:rPr>
          <w:rFonts w:ascii="Times New Roman" w:hAnsi="Times New Roman" w:cs="Times New Roman"/>
          <w:sz w:val="24"/>
          <w:szCs w:val="24"/>
        </w:rPr>
        <w:t>Регистрацион</w:t>
      </w:r>
      <w:r w:rsidR="00627F79" w:rsidRPr="00AC7782">
        <w:rPr>
          <w:rFonts w:ascii="Times New Roman" w:hAnsi="Times New Roman" w:cs="Times New Roman"/>
          <w:sz w:val="24"/>
          <w:szCs w:val="24"/>
        </w:rPr>
        <w:t>е</w:t>
      </w:r>
      <w:r w:rsidRPr="00AC7782">
        <w:rPr>
          <w:rFonts w:ascii="Times New Roman" w:hAnsi="Times New Roman" w:cs="Times New Roman"/>
          <w:sz w:val="24"/>
          <w:szCs w:val="24"/>
        </w:rPr>
        <w:t>н документ няма други големи тежести върху активите на „ФеърПлей Пропъртис” АДСИЦ, освен обезпеченията, свързаните с кредитите за финансиране основната дейност на</w:t>
      </w:r>
      <w:r w:rsidR="00627F79" w:rsidRPr="00AC7782">
        <w:rPr>
          <w:rFonts w:ascii="Times New Roman" w:hAnsi="Times New Roman" w:cs="Times New Roman"/>
          <w:sz w:val="24"/>
          <w:szCs w:val="24"/>
        </w:rPr>
        <w:t xml:space="preserve"> Дружеството и посочени по-долу:</w:t>
      </w:r>
    </w:p>
    <w:p w:rsidR="00627F79" w:rsidRPr="00AC7782" w:rsidRDefault="00627F79" w:rsidP="00AC7782">
      <w:pPr>
        <w:pStyle w:val="ListParagraph"/>
        <w:numPr>
          <w:ilvl w:val="0"/>
          <w:numId w:val="5"/>
        </w:numPr>
        <w:spacing w:after="0" w:line="240" w:lineRule="auto"/>
        <w:jc w:val="both"/>
        <w:rPr>
          <w:rFonts w:ascii="Times New Roman" w:hAnsi="Times New Roman"/>
          <w:sz w:val="24"/>
          <w:szCs w:val="24"/>
        </w:rPr>
      </w:pPr>
      <w:r w:rsidRPr="00AC7782">
        <w:rPr>
          <w:rFonts w:ascii="Times New Roman" w:hAnsi="Times New Roman"/>
          <w:sz w:val="24"/>
          <w:szCs w:val="24"/>
        </w:rPr>
        <w:t xml:space="preserve">Договорна ипотека, вписана с нот. акт № 33, том 9, дело № 1481 от 11.12.2007г., изд. от нотариус № 248, вписан в СВ с Акт №59, том 15, дело №14099 от 11.12.2007г., </w:t>
      </w:r>
      <w:r w:rsidRPr="00AC7782">
        <w:rPr>
          <w:rFonts w:ascii="Times New Roman" w:hAnsi="Times New Roman"/>
          <w:bCs/>
          <w:iCs/>
          <w:sz w:val="24"/>
          <w:szCs w:val="24"/>
        </w:rPr>
        <w:t>за обезпечаване</w:t>
      </w:r>
      <w:r w:rsidRPr="00AC7782">
        <w:rPr>
          <w:rFonts w:ascii="Times New Roman" w:hAnsi="Times New Roman"/>
          <w:sz w:val="24"/>
          <w:szCs w:val="24"/>
        </w:rPr>
        <w:t xml:space="preserve"> на вземанията на „БАНКА ПИРЕОС БЪЛГАРИЯ” АД </w:t>
      </w:r>
      <w:r w:rsidRPr="00AC7782">
        <w:rPr>
          <w:rFonts w:ascii="Times New Roman" w:hAnsi="Times New Roman"/>
          <w:snapToGrid w:val="0"/>
          <w:sz w:val="24"/>
          <w:szCs w:val="24"/>
        </w:rPr>
        <w:t xml:space="preserve">по </w:t>
      </w:r>
      <w:r w:rsidRPr="00AC7782">
        <w:rPr>
          <w:rFonts w:ascii="Times New Roman" w:hAnsi="Times New Roman"/>
          <w:sz w:val="24"/>
          <w:szCs w:val="24"/>
        </w:rPr>
        <w:t>Договор за револвиращ кредит № 1567/07.12.2007г.,</w:t>
      </w:r>
      <w:r w:rsidRPr="00AC7782">
        <w:rPr>
          <w:rFonts w:ascii="Times New Roman" w:hAnsi="Times New Roman"/>
          <w:snapToGrid w:val="0"/>
          <w:sz w:val="24"/>
          <w:szCs w:val="24"/>
        </w:rPr>
        <w:t xml:space="preserve"> </w:t>
      </w:r>
      <w:r w:rsidRPr="00AC7782">
        <w:rPr>
          <w:rFonts w:ascii="Times New Roman" w:hAnsi="Times New Roman"/>
          <w:sz w:val="24"/>
          <w:szCs w:val="24"/>
        </w:rPr>
        <w:t xml:space="preserve">върху сграда </w:t>
      </w:r>
      <w:r w:rsidRPr="00AC7782">
        <w:rPr>
          <w:rStyle w:val="Strong"/>
          <w:rFonts w:ascii="Times New Roman" w:hAnsi="Times New Roman"/>
          <w:b w:val="0"/>
          <w:sz w:val="24"/>
          <w:szCs w:val="24"/>
        </w:rPr>
        <w:t>с</w:t>
      </w:r>
      <w:r w:rsidRPr="00AC7782">
        <w:rPr>
          <w:rFonts w:ascii="Times New Roman" w:hAnsi="Times New Roman"/>
          <w:spacing w:val="-2"/>
          <w:sz w:val="24"/>
          <w:szCs w:val="24"/>
          <w:lang w:val="ru-RU"/>
        </w:rPr>
        <w:t xml:space="preserve"> идентификатор № </w:t>
      </w:r>
      <w:r w:rsidRPr="00AC7782">
        <w:rPr>
          <w:rFonts w:ascii="Times New Roman" w:hAnsi="Times New Roman"/>
          <w:spacing w:val="-2"/>
          <w:sz w:val="24"/>
          <w:szCs w:val="24"/>
        </w:rPr>
        <w:t>81178</w:t>
      </w:r>
      <w:r w:rsidRPr="00AC7782">
        <w:rPr>
          <w:rFonts w:ascii="Times New Roman" w:hAnsi="Times New Roman"/>
          <w:spacing w:val="-2"/>
          <w:sz w:val="24"/>
          <w:szCs w:val="24"/>
          <w:lang w:val="ru-RU"/>
        </w:rPr>
        <w:t>.</w:t>
      </w:r>
      <w:r w:rsidRPr="00AC7782">
        <w:rPr>
          <w:rFonts w:ascii="Times New Roman" w:hAnsi="Times New Roman"/>
          <w:spacing w:val="-2"/>
          <w:sz w:val="24"/>
          <w:szCs w:val="24"/>
        </w:rPr>
        <w:t>501</w:t>
      </w:r>
      <w:r w:rsidRPr="00AC7782">
        <w:rPr>
          <w:rFonts w:ascii="Times New Roman" w:hAnsi="Times New Roman"/>
          <w:spacing w:val="-2"/>
          <w:sz w:val="24"/>
          <w:szCs w:val="24"/>
          <w:lang w:val="ru-RU"/>
        </w:rPr>
        <w:t>.</w:t>
      </w:r>
      <w:r w:rsidRPr="00AC7782">
        <w:rPr>
          <w:rFonts w:ascii="Times New Roman" w:hAnsi="Times New Roman"/>
          <w:spacing w:val="-2"/>
          <w:sz w:val="24"/>
          <w:szCs w:val="24"/>
        </w:rPr>
        <w:t>605</w:t>
      </w:r>
      <w:r w:rsidRPr="00AC7782">
        <w:rPr>
          <w:rFonts w:ascii="Times New Roman" w:hAnsi="Times New Roman"/>
          <w:spacing w:val="-2"/>
          <w:sz w:val="24"/>
          <w:szCs w:val="24"/>
          <w:lang w:val="ru-RU"/>
        </w:rPr>
        <w:t>.</w:t>
      </w:r>
      <w:r w:rsidRPr="00AC7782">
        <w:rPr>
          <w:rFonts w:ascii="Times New Roman" w:hAnsi="Times New Roman"/>
          <w:spacing w:val="-2"/>
          <w:sz w:val="24"/>
          <w:szCs w:val="24"/>
        </w:rPr>
        <w:t xml:space="preserve">6, </w:t>
      </w:r>
      <w:r w:rsidRPr="00AC7782">
        <w:rPr>
          <w:rFonts w:ascii="Times New Roman" w:hAnsi="Times New Roman"/>
          <w:sz w:val="24"/>
          <w:szCs w:val="24"/>
        </w:rPr>
        <w:t>построена в  поземлен имот с идентификатор 81178.501.605, с адрес: гр. Черноморец, п.к.8149, ул. „Братислава” № 9.</w:t>
      </w:r>
    </w:p>
    <w:p w:rsidR="00627F79" w:rsidRPr="00AC7782" w:rsidRDefault="00627F79" w:rsidP="00AC7782">
      <w:pPr>
        <w:pStyle w:val="ListParagraph"/>
        <w:numPr>
          <w:ilvl w:val="0"/>
          <w:numId w:val="5"/>
        </w:numPr>
        <w:spacing w:after="0" w:line="240" w:lineRule="auto"/>
        <w:jc w:val="both"/>
        <w:rPr>
          <w:rFonts w:ascii="Times New Roman" w:hAnsi="Times New Roman"/>
          <w:sz w:val="24"/>
          <w:szCs w:val="24"/>
        </w:rPr>
      </w:pPr>
      <w:r w:rsidRPr="00AC7782">
        <w:rPr>
          <w:rFonts w:ascii="Times New Roman" w:hAnsi="Times New Roman"/>
          <w:sz w:val="24"/>
          <w:szCs w:val="24"/>
        </w:rPr>
        <w:lastRenderedPageBreak/>
        <w:t xml:space="preserve">Законна ипотека, вписана в СВ с Акт № 278, том 2, вх. рег. № 24472 от 11.04.2008г., </w:t>
      </w:r>
      <w:r w:rsidRPr="00AC7782">
        <w:rPr>
          <w:rFonts w:ascii="Times New Roman" w:hAnsi="Times New Roman"/>
          <w:bCs/>
          <w:iCs/>
          <w:sz w:val="24"/>
          <w:szCs w:val="24"/>
        </w:rPr>
        <w:t>за обезпечаване</w:t>
      </w:r>
      <w:r w:rsidRPr="00AC7782">
        <w:rPr>
          <w:rFonts w:ascii="Times New Roman" w:hAnsi="Times New Roman"/>
          <w:sz w:val="24"/>
          <w:szCs w:val="24"/>
        </w:rPr>
        <w:t xml:space="preserve"> на вземанията на „БАНКА ПИРЕОС БЪЛГАРИЯ” АД </w:t>
      </w:r>
      <w:r w:rsidRPr="00AC7782">
        <w:rPr>
          <w:rFonts w:ascii="Times New Roman" w:hAnsi="Times New Roman"/>
          <w:snapToGrid w:val="0"/>
          <w:sz w:val="24"/>
          <w:szCs w:val="24"/>
        </w:rPr>
        <w:t xml:space="preserve">по </w:t>
      </w:r>
      <w:r w:rsidRPr="00AC7782">
        <w:rPr>
          <w:rFonts w:ascii="Times New Roman" w:hAnsi="Times New Roman"/>
          <w:sz w:val="24"/>
          <w:szCs w:val="24"/>
        </w:rPr>
        <w:t>Договор за инвестиционен кредит № 292/2008 от 31.03.2008 г.,</w:t>
      </w:r>
      <w:r w:rsidRPr="00AC7782">
        <w:rPr>
          <w:rFonts w:ascii="Times New Roman" w:hAnsi="Times New Roman"/>
          <w:snapToGrid w:val="0"/>
          <w:sz w:val="24"/>
          <w:szCs w:val="24"/>
        </w:rPr>
        <w:t xml:space="preserve"> </w:t>
      </w:r>
      <w:r w:rsidRPr="00AC7782">
        <w:rPr>
          <w:rFonts w:ascii="Times New Roman" w:hAnsi="Times New Roman"/>
          <w:sz w:val="24"/>
          <w:szCs w:val="24"/>
        </w:rPr>
        <w:t>върху 4 бр. УПИ, находящи се в гр. София, м. „Малинова долина”, които след обединявания понастоящем съставляват два поземлени имота (УПИ) с идентификатори 68134.1607.1978 и 68134.1607.7104.</w:t>
      </w:r>
    </w:p>
    <w:p w:rsidR="00627F79" w:rsidRPr="00AC7782" w:rsidRDefault="00627F79" w:rsidP="00AC7782">
      <w:pPr>
        <w:pStyle w:val="ListParagraph"/>
        <w:numPr>
          <w:ilvl w:val="0"/>
          <w:numId w:val="5"/>
        </w:numPr>
        <w:spacing w:after="0" w:line="240" w:lineRule="auto"/>
        <w:jc w:val="both"/>
        <w:rPr>
          <w:rFonts w:ascii="Times New Roman" w:hAnsi="Times New Roman"/>
          <w:sz w:val="24"/>
          <w:szCs w:val="24"/>
        </w:rPr>
      </w:pPr>
      <w:r w:rsidRPr="00AC7782">
        <w:rPr>
          <w:rFonts w:ascii="Times New Roman" w:hAnsi="Times New Roman"/>
          <w:sz w:val="24"/>
          <w:szCs w:val="24"/>
        </w:rPr>
        <w:t xml:space="preserve">Договорна ипотека, вписана с нот. акт № 74, том 4, дело № 634 от 08.12.2009г., изд. от нотариус № 200, вписан в СВ с Акт № 39, том 31, дело № 35130 от 08.12.2009г., </w:t>
      </w:r>
      <w:r w:rsidRPr="00AC7782">
        <w:rPr>
          <w:rFonts w:ascii="Times New Roman" w:hAnsi="Times New Roman"/>
          <w:bCs/>
          <w:iCs/>
          <w:sz w:val="24"/>
          <w:szCs w:val="24"/>
        </w:rPr>
        <w:t>за обезпечаване</w:t>
      </w:r>
      <w:r w:rsidRPr="00AC7782">
        <w:rPr>
          <w:rFonts w:ascii="Times New Roman" w:hAnsi="Times New Roman"/>
          <w:sz w:val="24"/>
          <w:szCs w:val="24"/>
        </w:rPr>
        <w:t xml:space="preserve"> на вземанията на „БАНКА ПИРЕОС БЪЛГАРИЯ” АД </w:t>
      </w:r>
      <w:r w:rsidRPr="00AC7782">
        <w:rPr>
          <w:rFonts w:ascii="Times New Roman" w:hAnsi="Times New Roman"/>
          <w:snapToGrid w:val="0"/>
          <w:sz w:val="24"/>
          <w:szCs w:val="24"/>
        </w:rPr>
        <w:t xml:space="preserve">по </w:t>
      </w:r>
      <w:r w:rsidRPr="00AC7782">
        <w:rPr>
          <w:rFonts w:ascii="Times New Roman" w:hAnsi="Times New Roman"/>
          <w:sz w:val="24"/>
          <w:szCs w:val="24"/>
        </w:rPr>
        <w:t>Договор за инвестиционен кредит № 292/2008 от 31.03.2008 г.,</w:t>
      </w:r>
      <w:r w:rsidRPr="00AC7782">
        <w:rPr>
          <w:rFonts w:ascii="Times New Roman" w:hAnsi="Times New Roman"/>
          <w:snapToGrid w:val="0"/>
          <w:sz w:val="24"/>
          <w:szCs w:val="24"/>
        </w:rPr>
        <w:t xml:space="preserve"> </w:t>
      </w:r>
      <w:r w:rsidRPr="00AC7782">
        <w:rPr>
          <w:rFonts w:ascii="Times New Roman" w:hAnsi="Times New Roman"/>
          <w:sz w:val="24"/>
          <w:szCs w:val="24"/>
        </w:rPr>
        <w:t>върху 12 бр. поземлени имоти (ниви) с обща площ 43 450 кв.м., находящи се в землището на с. Герман, Столична община.</w:t>
      </w:r>
    </w:p>
    <w:p w:rsidR="00627F79" w:rsidRPr="00AC7782" w:rsidRDefault="00627F79" w:rsidP="00AC7782">
      <w:pPr>
        <w:pStyle w:val="ListParagraph"/>
        <w:numPr>
          <w:ilvl w:val="0"/>
          <w:numId w:val="5"/>
        </w:numPr>
        <w:spacing w:after="0" w:line="240" w:lineRule="auto"/>
        <w:jc w:val="both"/>
        <w:rPr>
          <w:rFonts w:ascii="Times New Roman" w:hAnsi="Times New Roman"/>
          <w:sz w:val="24"/>
          <w:szCs w:val="24"/>
        </w:rPr>
      </w:pPr>
      <w:r w:rsidRPr="00AC7782">
        <w:rPr>
          <w:rFonts w:ascii="Times New Roman" w:hAnsi="Times New Roman"/>
          <w:sz w:val="24"/>
          <w:szCs w:val="24"/>
        </w:rPr>
        <w:t xml:space="preserve">Договорна ипотека, вписана с нот. акт № 30, том 2, дело № 202 от 17.04.2013г., изд. от нотариус № 248, вписан в СВ с Акт № 16, том 2, дело № 2081 от 17.04.2013г., </w:t>
      </w:r>
      <w:r w:rsidRPr="00AC7782">
        <w:rPr>
          <w:rFonts w:ascii="Times New Roman" w:hAnsi="Times New Roman"/>
          <w:bCs/>
          <w:iCs/>
          <w:sz w:val="24"/>
          <w:szCs w:val="24"/>
        </w:rPr>
        <w:t>за обезпечаване</w:t>
      </w:r>
      <w:r w:rsidRPr="00AC7782">
        <w:rPr>
          <w:rFonts w:ascii="Times New Roman" w:hAnsi="Times New Roman"/>
          <w:sz w:val="24"/>
          <w:szCs w:val="24"/>
        </w:rPr>
        <w:t xml:space="preserve"> на вземанията на „БАНКА ПИРЕОС БЪЛГАРИЯ” АД </w:t>
      </w:r>
      <w:r w:rsidRPr="00AC7782">
        <w:rPr>
          <w:rFonts w:ascii="Times New Roman" w:hAnsi="Times New Roman"/>
          <w:snapToGrid w:val="0"/>
          <w:sz w:val="24"/>
          <w:szCs w:val="24"/>
        </w:rPr>
        <w:t xml:space="preserve">по </w:t>
      </w:r>
      <w:r w:rsidRPr="00AC7782">
        <w:rPr>
          <w:rFonts w:ascii="Times New Roman" w:hAnsi="Times New Roman"/>
          <w:sz w:val="24"/>
          <w:szCs w:val="24"/>
        </w:rPr>
        <w:t>Договор за револвиращ кредит № 1567/07.12.2007г.,</w:t>
      </w:r>
      <w:r w:rsidRPr="00AC7782">
        <w:rPr>
          <w:rFonts w:ascii="Times New Roman" w:hAnsi="Times New Roman"/>
          <w:snapToGrid w:val="0"/>
          <w:sz w:val="24"/>
          <w:szCs w:val="24"/>
        </w:rPr>
        <w:t xml:space="preserve"> </w:t>
      </w:r>
      <w:r w:rsidRPr="00AC7782">
        <w:rPr>
          <w:rFonts w:ascii="Times New Roman" w:hAnsi="Times New Roman"/>
          <w:sz w:val="24"/>
          <w:szCs w:val="24"/>
        </w:rPr>
        <w:t xml:space="preserve">върху самостоятелни обекти, находящи се в жилищна сграда </w:t>
      </w:r>
      <w:r w:rsidRPr="00AC7782">
        <w:rPr>
          <w:rStyle w:val="Strong"/>
          <w:rFonts w:ascii="Times New Roman" w:hAnsi="Times New Roman"/>
          <w:b w:val="0"/>
          <w:sz w:val="24"/>
          <w:szCs w:val="24"/>
        </w:rPr>
        <w:t>с</w:t>
      </w:r>
      <w:r w:rsidRPr="00AC7782">
        <w:rPr>
          <w:rFonts w:ascii="Times New Roman" w:hAnsi="Times New Roman"/>
          <w:spacing w:val="-2"/>
          <w:sz w:val="24"/>
          <w:szCs w:val="24"/>
          <w:lang w:val="ru-RU"/>
        </w:rPr>
        <w:t xml:space="preserve"> идентификатор № </w:t>
      </w:r>
      <w:r w:rsidRPr="00AC7782">
        <w:rPr>
          <w:rFonts w:ascii="Times New Roman" w:hAnsi="Times New Roman"/>
          <w:spacing w:val="-2"/>
          <w:sz w:val="24"/>
          <w:szCs w:val="24"/>
        </w:rPr>
        <w:t>81178</w:t>
      </w:r>
      <w:r w:rsidRPr="00AC7782">
        <w:rPr>
          <w:rFonts w:ascii="Times New Roman" w:hAnsi="Times New Roman"/>
          <w:spacing w:val="-2"/>
          <w:sz w:val="24"/>
          <w:szCs w:val="24"/>
          <w:lang w:val="ru-RU"/>
        </w:rPr>
        <w:t>.</w:t>
      </w:r>
      <w:r w:rsidRPr="00AC7782">
        <w:rPr>
          <w:rFonts w:ascii="Times New Roman" w:hAnsi="Times New Roman"/>
          <w:spacing w:val="-2"/>
          <w:sz w:val="24"/>
          <w:szCs w:val="24"/>
        </w:rPr>
        <w:t>501</w:t>
      </w:r>
      <w:r w:rsidRPr="00AC7782">
        <w:rPr>
          <w:rFonts w:ascii="Times New Roman" w:hAnsi="Times New Roman"/>
          <w:spacing w:val="-2"/>
          <w:sz w:val="24"/>
          <w:szCs w:val="24"/>
          <w:lang w:val="ru-RU"/>
        </w:rPr>
        <w:t>.</w:t>
      </w:r>
      <w:r w:rsidRPr="00AC7782">
        <w:rPr>
          <w:rFonts w:ascii="Times New Roman" w:hAnsi="Times New Roman"/>
          <w:spacing w:val="-2"/>
          <w:sz w:val="24"/>
          <w:szCs w:val="24"/>
        </w:rPr>
        <w:t>605</w:t>
      </w:r>
      <w:r w:rsidRPr="00AC7782">
        <w:rPr>
          <w:rFonts w:ascii="Times New Roman" w:hAnsi="Times New Roman"/>
          <w:spacing w:val="-2"/>
          <w:sz w:val="24"/>
          <w:szCs w:val="24"/>
          <w:lang w:val="ru-RU"/>
        </w:rPr>
        <w:t>.</w:t>
      </w:r>
      <w:r w:rsidRPr="00AC7782">
        <w:rPr>
          <w:rFonts w:ascii="Times New Roman" w:hAnsi="Times New Roman"/>
          <w:spacing w:val="-2"/>
          <w:sz w:val="24"/>
          <w:szCs w:val="24"/>
        </w:rPr>
        <w:t xml:space="preserve">4, </w:t>
      </w:r>
      <w:r w:rsidRPr="00AC7782">
        <w:rPr>
          <w:rFonts w:ascii="Times New Roman" w:hAnsi="Times New Roman"/>
          <w:sz w:val="24"/>
          <w:szCs w:val="24"/>
        </w:rPr>
        <w:t>построена в  поземлен имот с идентификатор 81178.501.605, с адрес: гр. Черноморец, п.к.8149, ул. „Братислава” № 9, представляващи 70 бр. самостоятелни обекти (апартаменти, студия, скалдови помещения и гаражи), като след извършвани частични заличавания към 17.12.2015г. ипотеката се простира върху 41 бр. самостоятелни обекта.</w:t>
      </w:r>
    </w:p>
    <w:p w:rsidR="00627F79" w:rsidRPr="00AC7782" w:rsidRDefault="00627F79" w:rsidP="00AC7782">
      <w:pPr>
        <w:pStyle w:val="ListParagraph"/>
        <w:numPr>
          <w:ilvl w:val="0"/>
          <w:numId w:val="5"/>
        </w:numPr>
        <w:spacing w:after="0" w:line="240" w:lineRule="auto"/>
        <w:jc w:val="both"/>
        <w:rPr>
          <w:rFonts w:ascii="Times New Roman" w:hAnsi="Times New Roman"/>
          <w:sz w:val="24"/>
          <w:szCs w:val="24"/>
        </w:rPr>
      </w:pPr>
      <w:r w:rsidRPr="00AC7782">
        <w:rPr>
          <w:rFonts w:ascii="Times New Roman" w:hAnsi="Times New Roman"/>
          <w:sz w:val="24"/>
          <w:szCs w:val="24"/>
        </w:rPr>
        <w:t xml:space="preserve">Договорна ипотека, вписана с нот. акт № 8, том 2, дело № 176 от 08.04.2015г., изд. от нотариус № 248, вписан в СВ с Акт № 36, том 2, дело № 1951 от 08.04.2015г., </w:t>
      </w:r>
      <w:r w:rsidRPr="00AC7782">
        <w:rPr>
          <w:rFonts w:ascii="Times New Roman" w:hAnsi="Times New Roman"/>
          <w:bCs/>
          <w:iCs/>
          <w:sz w:val="24"/>
          <w:szCs w:val="24"/>
        </w:rPr>
        <w:t>за обезпечаване</w:t>
      </w:r>
      <w:r w:rsidRPr="00AC7782">
        <w:rPr>
          <w:rFonts w:ascii="Times New Roman" w:hAnsi="Times New Roman"/>
          <w:sz w:val="24"/>
          <w:szCs w:val="24"/>
        </w:rPr>
        <w:t xml:space="preserve"> на вземанията на „БАНКА ПИРЕОС БЪЛГАРИЯ” АД </w:t>
      </w:r>
      <w:r w:rsidRPr="00AC7782">
        <w:rPr>
          <w:rFonts w:ascii="Times New Roman" w:hAnsi="Times New Roman"/>
          <w:snapToGrid w:val="0"/>
          <w:sz w:val="24"/>
          <w:szCs w:val="24"/>
        </w:rPr>
        <w:t xml:space="preserve">по </w:t>
      </w:r>
      <w:r w:rsidRPr="00AC7782">
        <w:rPr>
          <w:rFonts w:ascii="Times New Roman" w:hAnsi="Times New Roman"/>
          <w:sz w:val="24"/>
          <w:szCs w:val="24"/>
        </w:rPr>
        <w:t>Договор за инвестиционен кредит № 292/2008 от 31.03.2008 г.,</w:t>
      </w:r>
      <w:r w:rsidRPr="00AC7782">
        <w:rPr>
          <w:rFonts w:ascii="Times New Roman" w:hAnsi="Times New Roman"/>
          <w:snapToGrid w:val="0"/>
          <w:sz w:val="24"/>
          <w:szCs w:val="24"/>
        </w:rPr>
        <w:t xml:space="preserve"> </w:t>
      </w:r>
      <w:r w:rsidRPr="00AC7782">
        <w:rPr>
          <w:rFonts w:ascii="Times New Roman" w:hAnsi="Times New Roman"/>
          <w:sz w:val="24"/>
          <w:szCs w:val="24"/>
        </w:rPr>
        <w:t xml:space="preserve">върху сграда </w:t>
      </w:r>
      <w:r w:rsidRPr="00AC7782">
        <w:rPr>
          <w:rStyle w:val="Strong"/>
          <w:rFonts w:ascii="Times New Roman" w:hAnsi="Times New Roman"/>
          <w:b w:val="0"/>
          <w:sz w:val="24"/>
          <w:szCs w:val="24"/>
        </w:rPr>
        <w:t>с</w:t>
      </w:r>
      <w:r w:rsidRPr="00AC7782">
        <w:rPr>
          <w:rFonts w:ascii="Times New Roman" w:hAnsi="Times New Roman"/>
          <w:spacing w:val="-2"/>
          <w:sz w:val="24"/>
          <w:szCs w:val="24"/>
          <w:lang w:val="ru-RU"/>
        </w:rPr>
        <w:t xml:space="preserve"> идентификатор № </w:t>
      </w:r>
      <w:r w:rsidRPr="00AC7782">
        <w:rPr>
          <w:rFonts w:ascii="Times New Roman" w:hAnsi="Times New Roman"/>
          <w:spacing w:val="-2"/>
          <w:sz w:val="24"/>
          <w:szCs w:val="24"/>
        </w:rPr>
        <w:t>81178</w:t>
      </w:r>
      <w:r w:rsidRPr="00AC7782">
        <w:rPr>
          <w:rFonts w:ascii="Times New Roman" w:hAnsi="Times New Roman"/>
          <w:spacing w:val="-2"/>
          <w:sz w:val="24"/>
          <w:szCs w:val="24"/>
          <w:lang w:val="ru-RU"/>
        </w:rPr>
        <w:t>.</w:t>
      </w:r>
      <w:r w:rsidRPr="00AC7782">
        <w:rPr>
          <w:rFonts w:ascii="Times New Roman" w:hAnsi="Times New Roman"/>
          <w:spacing w:val="-2"/>
          <w:sz w:val="24"/>
          <w:szCs w:val="24"/>
        </w:rPr>
        <w:t>501</w:t>
      </w:r>
      <w:r w:rsidRPr="00AC7782">
        <w:rPr>
          <w:rFonts w:ascii="Times New Roman" w:hAnsi="Times New Roman"/>
          <w:spacing w:val="-2"/>
          <w:sz w:val="24"/>
          <w:szCs w:val="24"/>
          <w:lang w:val="ru-RU"/>
        </w:rPr>
        <w:t>.</w:t>
      </w:r>
      <w:r w:rsidRPr="00AC7782">
        <w:rPr>
          <w:rFonts w:ascii="Times New Roman" w:hAnsi="Times New Roman"/>
          <w:spacing w:val="-2"/>
          <w:sz w:val="24"/>
          <w:szCs w:val="24"/>
        </w:rPr>
        <w:t>605</w:t>
      </w:r>
      <w:r w:rsidRPr="00AC7782">
        <w:rPr>
          <w:rFonts w:ascii="Times New Roman" w:hAnsi="Times New Roman"/>
          <w:spacing w:val="-2"/>
          <w:sz w:val="24"/>
          <w:szCs w:val="24"/>
          <w:lang w:val="ru-RU"/>
        </w:rPr>
        <w:t>.</w:t>
      </w:r>
      <w:r w:rsidRPr="00AC7782">
        <w:rPr>
          <w:rFonts w:ascii="Times New Roman" w:hAnsi="Times New Roman"/>
          <w:spacing w:val="-2"/>
          <w:sz w:val="24"/>
          <w:szCs w:val="24"/>
        </w:rPr>
        <w:t xml:space="preserve">6, </w:t>
      </w:r>
      <w:r w:rsidRPr="00AC7782">
        <w:rPr>
          <w:rFonts w:ascii="Times New Roman" w:hAnsi="Times New Roman"/>
          <w:sz w:val="24"/>
          <w:szCs w:val="24"/>
        </w:rPr>
        <w:t>построена в  поземлен имот с идентификатор 81178.501.605, с адрес: гр. Черноморец, п.к.8149, ул. „Братислава” № 9.</w:t>
      </w:r>
    </w:p>
    <w:p w:rsidR="00627F79" w:rsidRPr="00AC7782" w:rsidRDefault="00627F79" w:rsidP="00AC7782">
      <w:pPr>
        <w:pStyle w:val="ListParagraph"/>
        <w:numPr>
          <w:ilvl w:val="0"/>
          <w:numId w:val="5"/>
        </w:numPr>
        <w:spacing w:after="0" w:line="240" w:lineRule="auto"/>
        <w:jc w:val="both"/>
        <w:rPr>
          <w:rFonts w:ascii="Times New Roman" w:hAnsi="Times New Roman"/>
          <w:sz w:val="24"/>
          <w:szCs w:val="24"/>
        </w:rPr>
      </w:pPr>
      <w:r w:rsidRPr="00AC7782">
        <w:rPr>
          <w:rFonts w:ascii="Times New Roman" w:hAnsi="Times New Roman"/>
          <w:sz w:val="24"/>
          <w:szCs w:val="24"/>
        </w:rPr>
        <w:t xml:space="preserve">Договорна ипотека, вписана с нот. акт № 194, том 1, дело № 181 от 16.04.2015г., изд. от нотариус № 200, вписан в СВ с Акт № 177, том 9, дело № 15016 от 16.04.2015г., </w:t>
      </w:r>
      <w:r w:rsidRPr="00AC7782">
        <w:rPr>
          <w:rFonts w:ascii="Times New Roman" w:hAnsi="Times New Roman"/>
          <w:bCs/>
          <w:iCs/>
          <w:sz w:val="24"/>
          <w:szCs w:val="24"/>
        </w:rPr>
        <w:t>за обезпечаване</w:t>
      </w:r>
      <w:r w:rsidRPr="00AC7782">
        <w:rPr>
          <w:rFonts w:ascii="Times New Roman" w:hAnsi="Times New Roman"/>
          <w:sz w:val="24"/>
          <w:szCs w:val="24"/>
        </w:rPr>
        <w:t xml:space="preserve"> на вземания на „БАНКА ПИРЕОС БЪЛГАРИЯ” АД </w:t>
      </w:r>
      <w:r w:rsidRPr="00AC7782">
        <w:rPr>
          <w:rFonts w:ascii="Times New Roman" w:hAnsi="Times New Roman"/>
          <w:snapToGrid w:val="0"/>
          <w:sz w:val="24"/>
          <w:szCs w:val="24"/>
        </w:rPr>
        <w:t xml:space="preserve">по </w:t>
      </w:r>
      <w:r w:rsidRPr="00AC7782">
        <w:rPr>
          <w:rFonts w:ascii="Times New Roman" w:hAnsi="Times New Roman"/>
          <w:sz w:val="24"/>
          <w:szCs w:val="24"/>
        </w:rPr>
        <w:t>Договор за инвестиционен кредит № 292/2008 от 31.03.2008 г.,</w:t>
      </w:r>
      <w:r w:rsidRPr="00AC7782">
        <w:rPr>
          <w:rFonts w:ascii="Times New Roman" w:hAnsi="Times New Roman"/>
          <w:snapToGrid w:val="0"/>
          <w:sz w:val="24"/>
          <w:szCs w:val="24"/>
        </w:rPr>
        <w:t xml:space="preserve"> </w:t>
      </w:r>
      <w:r w:rsidRPr="00AC7782">
        <w:rPr>
          <w:rFonts w:ascii="Times New Roman" w:hAnsi="Times New Roman"/>
          <w:sz w:val="24"/>
          <w:szCs w:val="24"/>
        </w:rPr>
        <w:t>върху право на строеж за жилищна сграда с гаражи и подземни гаражи, която ще бъде изградена, съгласно одобрени инвестиционни проекти на 29.12.2014 г. от Столична община – Направление “Архитектура и градоустройство” и издадено Разрешение за строеж № 3 от 14.01.2015 г., от Главния Архитект на Столична община, влязло в сила на 19.02.2015 г., в гр. София, район „Студентски”, ж. к. „Малинова долина”, в поземлен имот с идентификатор 68134.1607.1978.</w:t>
      </w:r>
    </w:p>
    <w:p w:rsidR="00627F79" w:rsidRPr="00AC7782" w:rsidRDefault="00627F79" w:rsidP="00AC7782">
      <w:pPr>
        <w:pStyle w:val="ListParagraph"/>
        <w:numPr>
          <w:ilvl w:val="0"/>
          <w:numId w:val="5"/>
        </w:numPr>
        <w:spacing w:after="0" w:line="240" w:lineRule="auto"/>
        <w:jc w:val="both"/>
        <w:rPr>
          <w:rFonts w:ascii="Times New Roman" w:hAnsi="Times New Roman"/>
          <w:sz w:val="24"/>
          <w:szCs w:val="24"/>
        </w:rPr>
      </w:pPr>
      <w:r w:rsidRPr="00AC7782">
        <w:rPr>
          <w:rFonts w:ascii="Times New Roman" w:hAnsi="Times New Roman"/>
          <w:sz w:val="24"/>
          <w:szCs w:val="24"/>
        </w:rPr>
        <w:t xml:space="preserve">Договорна ипотека, вписана с нот. акт № 96, том 2, дело № 237 от 12.10.2015г., изд. от нотариус № 396, вписан в СВ с Акт № 181, том 4, дело № 7058 от 12.10.2015г., </w:t>
      </w:r>
      <w:r w:rsidRPr="00AC7782">
        <w:rPr>
          <w:rFonts w:ascii="Times New Roman" w:hAnsi="Times New Roman"/>
          <w:bCs/>
          <w:iCs/>
          <w:sz w:val="24"/>
          <w:szCs w:val="24"/>
        </w:rPr>
        <w:t>за обезпечаване</w:t>
      </w:r>
      <w:r w:rsidRPr="00AC7782">
        <w:rPr>
          <w:rFonts w:ascii="Times New Roman" w:hAnsi="Times New Roman"/>
          <w:sz w:val="24"/>
          <w:szCs w:val="24"/>
        </w:rPr>
        <w:t xml:space="preserve"> на вземанията на „УНИКРЕДИТ БУЛБАНК” АД </w:t>
      </w:r>
      <w:r w:rsidRPr="00AC7782">
        <w:rPr>
          <w:rFonts w:ascii="Times New Roman" w:hAnsi="Times New Roman"/>
          <w:snapToGrid w:val="0"/>
          <w:sz w:val="24"/>
          <w:szCs w:val="24"/>
        </w:rPr>
        <w:t xml:space="preserve">по </w:t>
      </w:r>
      <w:r w:rsidRPr="00AC7782">
        <w:rPr>
          <w:rFonts w:ascii="Times New Roman" w:hAnsi="Times New Roman"/>
          <w:sz w:val="24"/>
          <w:szCs w:val="24"/>
        </w:rPr>
        <w:t>Договор за банков инвестиционен кредит  № 120/30.09.2015г.,</w:t>
      </w:r>
      <w:r w:rsidRPr="00AC7782">
        <w:rPr>
          <w:rFonts w:ascii="Times New Roman" w:hAnsi="Times New Roman"/>
          <w:snapToGrid w:val="0"/>
          <w:sz w:val="24"/>
          <w:szCs w:val="24"/>
        </w:rPr>
        <w:t xml:space="preserve"> </w:t>
      </w:r>
      <w:r w:rsidRPr="00AC7782">
        <w:rPr>
          <w:rFonts w:ascii="Times New Roman" w:hAnsi="Times New Roman"/>
          <w:sz w:val="24"/>
          <w:szCs w:val="24"/>
        </w:rPr>
        <w:t xml:space="preserve">върху търговско обслужващи сгради с идентификатори </w:t>
      </w:r>
      <w:r w:rsidRPr="00AC7782">
        <w:rPr>
          <w:rFonts w:ascii="Times New Roman" w:hAnsi="Times New Roman"/>
          <w:sz w:val="24"/>
          <w:szCs w:val="24"/>
          <w:lang w:eastAsia="bg-BG"/>
        </w:rPr>
        <w:t>67800.35.106.15, 67800.35.106.24, 67800.35.106.56, 67800.35.106.47 и 67800.35.82.1</w:t>
      </w:r>
      <w:r w:rsidRPr="00AC7782">
        <w:rPr>
          <w:rFonts w:ascii="Times New Roman" w:hAnsi="Times New Roman"/>
          <w:sz w:val="24"/>
          <w:szCs w:val="24"/>
        </w:rPr>
        <w:t>, находящи се в гр. Созопол, п.к. 8130, местност Света Марина.</w:t>
      </w:r>
    </w:p>
    <w:p w:rsidR="00627F79" w:rsidRPr="00AC7782" w:rsidRDefault="00627F79" w:rsidP="00AC7782">
      <w:pPr>
        <w:pStyle w:val="ListParagraph"/>
        <w:numPr>
          <w:ilvl w:val="0"/>
          <w:numId w:val="5"/>
        </w:numPr>
        <w:spacing w:after="0" w:line="240" w:lineRule="auto"/>
        <w:jc w:val="both"/>
        <w:rPr>
          <w:rFonts w:ascii="Times New Roman" w:hAnsi="Times New Roman"/>
          <w:sz w:val="24"/>
          <w:szCs w:val="24"/>
        </w:rPr>
      </w:pPr>
      <w:r w:rsidRPr="00AC7782">
        <w:rPr>
          <w:rFonts w:ascii="Times New Roman" w:hAnsi="Times New Roman"/>
          <w:sz w:val="24"/>
          <w:szCs w:val="24"/>
        </w:rPr>
        <w:t xml:space="preserve">Договорна ипотека, вписана с нот. акт № 18, том 3, дело № 294 от 28.10.2015г., изд. от нотариус № 489, вписан в СВ с Акт № 132, том 1, дело № 1543 от 28.10.2015г., </w:t>
      </w:r>
      <w:r w:rsidRPr="00AC7782">
        <w:rPr>
          <w:rFonts w:ascii="Times New Roman" w:hAnsi="Times New Roman"/>
          <w:bCs/>
          <w:iCs/>
          <w:sz w:val="24"/>
          <w:szCs w:val="24"/>
        </w:rPr>
        <w:t>за обезпечаване</w:t>
      </w:r>
      <w:r w:rsidRPr="00AC7782">
        <w:rPr>
          <w:rFonts w:ascii="Times New Roman" w:hAnsi="Times New Roman"/>
          <w:sz w:val="24"/>
          <w:szCs w:val="24"/>
        </w:rPr>
        <w:t xml:space="preserve"> на вземанията на „УНИКРЕДИТ БУЛБАНК” АД </w:t>
      </w:r>
      <w:r w:rsidRPr="00AC7782">
        <w:rPr>
          <w:rFonts w:ascii="Times New Roman" w:hAnsi="Times New Roman"/>
          <w:snapToGrid w:val="0"/>
          <w:sz w:val="24"/>
          <w:szCs w:val="24"/>
        </w:rPr>
        <w:lastRenderedPageBreak/>
        <w:t xml:space="preserve">по </w:t>
      </w:r>
      <w:r w:rsidRPr="00AC7782">
        <w:rPr>
          <w:rFonts w:ascii="Times New Roman" w:hAnsi="Times New Roman"/>
          <w:sz w:val="24"/>
          <w:szCs w:val="24"/>
        </w:rPr>
        <w:t>Договор за банков инвестиционен кредит  № 120/30.09.2015г.,</w:t>
      </w:r>
      <w:r w:rsidRPr="00AC7782">
        <w:rPr>
          <w:rFonts w:ascii="Times New Roman" w:hAnsi="Times New Roman"/>
          <w:snapToGrid w:val="0"/>
          <w:sz w:val="24"/>
          <w:szCs w:val="24"/>
        </w:rPr>
        <w:t xml:space="preserve"> </w:t>
      </w:r>
      <w:r w:rsidRPr="00AC7782">
        <w:rPr>
          <w:rFonts w:ascii="Times New Roman" w:hAnsi="Times New Roman"/>
          <w:sz w:val="24"/>
          <w:szCs w:val="24"/>
        </w:rPr>
        <w:t>върху хотел „Св. Иван Рилски”, гр. Банско.</w:t>
      </w:r>
    </w:p>
    <w:p w:rsidR="00627F79" w:rsidRDefault="00627F79" w:rsidP="00AC7782">
      <w:pPr>
        <w:pStyle w:val="ListParagraph"/>
        <w:numPr>
          <w:ilvl w:val="0"/>
          <w:numId w:val="5"/>
        </w:numPr>
        <w:spacing w:after="0" w:line="240" w:lineRule="auto"/>
        <w:jc w:val="both"/>
        <w:rPr>
          <w:rFonts w:ascii="Times New Roman" w:hAnsi="Times New Roman"/>
          <w:sz w:val="24"/>
          <w:szCs w:val="24"/>
        </w:rPr>
      </w:pPr>
      <w:r w:rsidRPr="00AC7782">
        <w:rPr>
          <w:rFonts w:ascii="Times New Roman" w:hAnsi="Times New Roman"/>
          <w:sz w:val="24"/>
          <w:szCs w:val="24"/>
        </w:rPr>
        <w:t xml:space="preserve">Договорна ипотека, вписана с нот. акт № 177, том 4, дело № 716 от 07.12.2015г., изд. от нотариус № 200, вписан в СВ с Акт № 114, том 32, дело № 53969 от 07.12.2015г., </w:t>
      </w:r>
      <w:r w:rsidRPr="00AC7782">
        <w:rPr>
          <w:rFonts w:ascii="Times New Roman" w:hAnsi="Times New Roman"/>
          <w:bCs/>
          <w:iCs/>
          <w:sz w:val="24"/>
          <w:szCs w:val="24"/>
        </w:rPr>
        <w:t>за обезпечаване</w:t>
      </w:r>
      <w:r w:rsidRPr="00AC7782">
        <w:rPr>
          <w:rFonts w:ascii="Times New Roman" w:hAnsi="Times New Roman"/>
          <w:sz w:val="24"/>
          <w:szCs w:val="24"/>
        </w:rPr>
        <w:t xml:space="preserve"> на вземания на „БАНКА ПИРЕОС БЪЛГАРИЯ” АД </w:t>
      </w:r>
      <w:r w:rsidRPr="00AC7782">
        <w:rPr>
          <w:rFonts w:ascii="Times New Roman" w:hAnsi="Times New Roman"/>
          <w:snapToGrid w:val="0"/>
          <w:sz w:val="24"/>
          <w:szCs w:val="24"/>
        </w:rPr>
        <w:t xml:space="preserve">по </w:t>
      </w:r>
      <w:r w:rsidRPr="00AC7782">
        <w:rPr>
          <w:rFonts w:ascii="Times New Roman" w:hAnsi="Times New Roman"/>
          <w:sz w:val="24"/>
          <w:szCs w:val="24"/>
        </w:rPr>
        <w:t>Договор за инвестиционен кредит № 292/2008 от 31.03.2008 г.,</w:t>
      </w:r>
      <w:r w:rsidRPr="00AC7782">
        <w:rPr>
          <w:rFonts w:ascii="Times New Roman" w:hAnsi="Times New Roman"/>
          <w:snapToGrid w:val="0"/>
          <w:sz w:val="24"/>
          <w:szCs w:val="24"/>
        </w:rPr>
        <w:t xml:space="preserve"> </w:t>
      </w:r>
      <w:r w:rsidRPr="00AC7782">
        <w:rPr>
          <w:rFonts w:ascii="Times New Roman" w:hAnsi="Times New Roman"/>
          <w:sz w:val="24"/>
          <w:szCs w:val="24"/>
        </w:rPr>
        <w:t>върху 12 бр. поземлени имоти (ниви) с обща площ 43 450 кв.м., находящи се в землището на с. Герман, Столична община и поземлен имот с идентификатор 68134.1607.7104 заедно с жилищна сграда на 8 /осем/ етажа с магазини, ателиета, подземен гараж (2 нива) и надземен паркинг с две секции - вход „А” и вход „Б”, която ще бъде изградена, съгласно одобрени инвестиционни проекти на 01.09.2015г. и издадено Разрешение за строеж № 191 от 12.09.2015 г., от Главния Архитект на Столична община, влязло в сила на 16.10.2015г.</w:t>
      </w:r>
    </w:p>
    <w:p w:rsidR="00AC7782" w:rsidRPr="00AC7782" w:rsidRDefault="00AC7782" w:rsidP="00AC7782">
      <w:pPr>
        <w:pStyle w:val="ListParagraph"/>
        <w:spacing w:after="0" w:line="240" w:lineRule="auto"/>
        <w:jc w:val="both"/>
        <w:rPr>
          <w:rFonts w:ascii="Times New Roman" w:hAnsi="Times New Roman"/>
          <w:sz w:val="24"/>
          <w:szCs w:val="24"/>
        </w:rPr>
      </w:pPr>
    </w:p>
    <w:p w:rsidR="006D11FB" w:rsidRPr="00AC7782" w:rsidRDefault="006D11FB" w:rsidP="006D11FB">
      <w:pPr>
        <w:jc w:val="both"/>
        <w:rPr>
          <w:rFonts w:ascii="Times New Roman" w:hAnsi="Times New Roman" w:cs="Times New Roman"/>
          <w:sz w:val="24"/>
          <w:szCs w:val="24"/>
        </w:rPr>
      </w:pPr>
      <w:r w:rsidRPr="00AC7782">
        <w:rPr>
          <w:rFonts w:ascii="Times New Roman" w:hAnsi="Times New Roman" w:cs="Times New Roman"/>
          <w:sz w:val="24"/>
          <w:szCs w:val="24"/>
        </w:rPr>
        <w:tab/>
        <w:t>„ФеърПлей Пропъртис” АДСИЦ няма лизинговани имоти.</w:t>
      </w:r>
    </w:p>
    <w:p w:rsidR="00FA2231" w:rsidRPr="00785E53" w:rsidRDefault="00FA2231" w:rsidP="00D23C23">
      <w:pPr>
        <w:spacing w:after="120" w:line="240" w:lineRule="auto"/>
        <w:rPr>
          <w:rFonts w:ascii="Times New Roman" w:hAnsi="Times New Roman" w:cs="Times New Roman"/>
          <w:b/>
          <w:sz w:val="18"/>
          <w:szCs w:val="18"/>
        </w:rPr>
      </w:pPr>
    </w:p>
    <w:p w:rsidR="00F063B9" w:rsidRPr="00785E53" w:rsidRDefault="00F063B9" w:rsidP="00FA2231">
      <w:pPr>
        <w:pStyle w:val="Heading2"/>
        <w:rPr>
          <w:rFonts w:ascii="Times New Roman" w:hAnsi="Times New Roman" w:cs="Times New Roman"/>
          <w:color w:val="auto"/>
          <w:sz w:val="24"/>
          <w:szCs w:val="24"/>
        </w:rPr>
      </w:pPr>
      <w:bookmarkStart w:id="69" w:name="_Toc442950639"/>
      <w:r w:rsidRPr="00785E53">
        <w:rPr>
          <w:rFonts w:ascii="Times New Roman" w:hAnsi="Times New Roman" w:cs="Times New Roman"/>
          <w:color w:val="auto"/>
          <w:sz w:val="24"/>
          <w:szCs w:val="24"/>
        </w:rPr>
        <w:t>8.2.</w:t>
      </w:r>
      <w:r w:rsidR="00FA2231" w:rsidRPr="00785E53">
        <w:rPr>
          <w:rFonts w:ascii="Times New Roman" w:hAnsi="Times New Roman" w:cs="Times New Roman"/>
          <w:color w:val="auto"/>
          <w:sz w:val="24"/>
          <w:szCs w:val="24"/>
        </w:rPr>
        <w:t>Въпроси, свързани с екологията.</w:t>
      </w:r>
      <w:bookmarkEnd w:id="69"/>
      <w:r w:rsidRPr="00785E53">
        <w:rPr>
          <w:rFonts w:ascii="Times New Roman" w:hAnsi="Times New Roman" w:cs="Times New Roman"/>
          <w:color w:val="auto"/>
          <w:sz w:val="24"/>
          <w:szCs w:val="24"/>
        </w:rPr>
        <w:tab/>
      </w:r>
    </w:p>
    <w:p w:rsidR="00FA2231" w:rsidRPr="00785E53" w:rsidRDefault="00FA2231" w:rsidP="00FA2231">
      <w:pPr>
        <w:spacing w:after="0"/>
      </w:pPr>
    </w:p>
    <w:p w:rsidR="00503814" w:rsidRPr="00785E53" w:rsidRDefault="00503814" w:rsidP="00E26F9E">
      <w:pPr>
        <w:spacing w:after="120" w:line="240" w:lineRule="auto"/>
        <w:ind w:firstLine="709"/>
        <w:jc w:val="both"/>
        <w:rPr>
          <w:rStyle w:val="FontStyle143"/>
          <w:rFonts w:ascii="Times New Roman" w:hAnsi="Times New Roman" w:cs="Times New Roman"/>
          <w:sz w:val="24"/>
          <w:szCs w:val="24"/>
        </w:rPr>
      </w:pP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i/>
          <w:sz w:val="24"/>
          <w:szCs w:val="24"/>
        </w:rPr>
        <w:t xml:space="preserve"> </w:t>
      </w:r>
      <w:r w:rsidRPr="00785E53">
        <w:rPr>
          <w:rStyle w:val="FontStyle143"/>
          <w:rFonts w:ascii="Times New Roman" w:hAnsi="Times New Roman" w:cs="Times New Roman"/>
          <w:sz w:val="24"/>
          <w:szCs w:val="24"/>
        </w:rPr>
        <w:t>не притежава активи, предпоставящи възникване на екологични проблеми. За посочените в точка 8.1. дълготрайни материални активи не съществуват екологични въпроси, които могат да окажат влияние върху използването на активите.</w:t>
      </w:r>
    </w:p>
    <w:p w:rsidR="00FA2231" w:rsidRPr="00785E53" w:rsidRDefault="00F063B9" w:rsidP="00FA2231">
      <w:pPr>
        <w:pStyle w:val="Heading1"/>
        <w:rPr>
          <w:rFonts w:ascii="Times New Roman" w:hAnsi="Times New Roman" w:cs="Times New Roman"/>
          <w:color w:val="auto"/>
          <w:sz w:val="24"/>
          <w:szCs w:val="24"/>
        </w:rPr>
      </w:pPr>
      <w:bookmarkStart w:id="70" w:name="_Toc442950640"/>
      <w:r w:rsidRPr="00785E53">
        <w:rPr>
          <w:rFonts w:ascii="Times New Roman" w:hAnsi="Times New Roman" w:cs="Times New Roman"/>
          <w:color w:val="auto"/>
          <w:sz w:val="24"/>
          <w:szCs w:val="24"/>
        </w:rPr>
        <w:t>9.ОПЕРАЦИОНЕН И ФИНАНСОВ ПРЕГЛЕД</w:t>
      </w:r>
      <w:r w:rsidR="00FA2231" w:rsidRPr="00785E53">
        <w:rPr>
          <w:rFonts w:ascii="Times New Roman" w:hAnsi="Times New Roman" w:cs="Times New Roman"/>
          <w:color w:val="auto"/>
          <w:sz w:val="24"/>
          <w:szCs w:val="24"/>
        </w:rPr>
        <w:t>.</w:t>
      </w:r>
      <w:bookmarkEnd w:id="70"/>
      <w:r w:rsidRPr="00785E53">
        <w:rPr>
          <w:rFonts w:ascii="Times New Roman" w:hAnsi="Times New Roman" w:cs="Times New Roman"/>
          <w:color w:val="auto"/>
          <w:sz w:val="24"/>
          <w:szCs w:val="24"/>
        </w:rPr>
        <w:t xml:space="preserve"> </w:t>
      </w:r>
    </w:p>
    <w:p w:rsidR="00EB2B07" w:rsidRPr="00785E53" w:rsidRDefault="00F063B9" w:rsidP="00FA2231">
      <w:pPr>
        <w:pStyle w:val="Heading2"/>
        <w:rPr>
          <w:rFonts w:ascii="Times New Roman" w:hAnsi="Times New Roman" w:cs="Times New Roman"/>
          <w:color w:val="auto"/>
          <w:sz w:val="24"/>
          <w:szCs w:val="24"/>
        </w:rPr>
      </w:pPr>
      <w:bookmarkStart w:id="71" w:name="_Toc442950641"/>
      <w:r w:rsidRPr="00785E53">
        <w:rPr>
          <w:rFonts w:ascii="Times New Roman" w:hAnsi="Times New Roman" w:cs="Times New Roman"/>
          <w:color w:val="auto"/>
          <w:sz w:val="24"/>
          <w:szCs w:val="24"/>
        </w:rPr>
        <w:t>9.1.</w:t>
      </w:r>
      <w:r w:rsidR="0012160C" w:rsidRPr="00785E53">
        <w:rPr>
          <w:rFonts w:ascii="Times New Roman" w:hAnsi="Times New Roman" w:cs="Times New Roman"/>
          <w:color w:val="auto"/>
          <w:sz w:val="24"/>
          <w:szCs w:val="24"/>
        </w:rPr>
        <w:t>Финансов преглед</w:t>
      </w:r>
      <w:r w:rsidR="00EB2B07" w:rsidRPr="00785E53">
        <w:rPr>
          <w:rFonts w:ascii="Times New Roman" w:hAnsi="Times New Roman" w:cs="Times New Roman"/>
          <w:color w:val="auto"/>
          <w:sz w:val="24"/>
          <w:szCs w:val="24"/>
        </w:rPr>
        <w:t>.</w:t>
      </w:r>
      <w:bookmarkEnd w:id="71"/>
    </w:p>
    <w:p w:rsidR="006374D3" w:rsidRPr="00785E53" w:rsidRDefault="006374D3" w:rsidP="006374D3">
      <w:pPr>
        <w:spacing w:after="0"/>
      </w:pPr>
    </w:p>
    <w:p w:rsidR="00EB2B07" w:rsidRPr="00785E53" w:rsidRDefault="00EB2B07" w:rsidP="00E26F9E">
      <w:pPr>
        <w:spacing w:after="120" w:line="240" w:lineRule="auto"/>
        <w:ind w:firstLine="709"/>
        <w:jc w:val="both"/>
        <w:rPr>
          <w:rFonts w:ascii="Times New Roman" w:hAnsi="Times New Roman" w:cs="Times New Roman"/>
          <w:b/>
          <w:i/>
          <w:sz w:val="24"/>
          <w:szCs w:val="24"/>
          <w:u w:val="single"/>
        </w:rPr>
      </w:pPr>
      <w:r w:rsidRPr="00785E53">
        <w:rPr>
          <w:rStyle w:val="FontStyle165"/>
          <w:rFonts w:ascii="Times New Roman" w:hAnsi="Times New Roman" w:cs="Times New Roman"/>
          <w:b w:val="0"/>
          <w:i/>
          <w:sz w:val="24"/>
          <w:szCs w:val="24"/>
          <w:u w:val="single"/>
        </w:rPr>
        <w:t xml:space="preserve">9.1.1. Приходи и разходи на дружеството. </w:t>
      </w:r>
    </w:p>
    <w:p w:rsidR="00EB2B07" w:rsidRPr="00785E53" w:rsidRDefault="00EB2B0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изготвените по МСФО одитирани годишни неконсолидирани финансови отчети към 31.12.2012г., 31.12.2013г. и към 31.12.2014г., както и неодитиран междинен неконсолидиран финансов отчет към 30.09.2014 г. и към 30.09.2015 г., резултатите от дейността на дружеството са представени в следните таблици:</w:t>
      </w:r>
    </w:p>
    <w:p w:rsidR="006374D3" w:rsidRPr="00785E53" w:rsidRDefault="006374D3" w:rsidP="00E26F9E">
      <w:pPr>
        <w:spacing w:after="120" w:line="240" w:lineRule="auto"/>
        <w:ind w:firstLine="709"/>
        <w:jc w:val="both"/>
        <w:rPr>
          <w:rFonts w:ascii="Times New Roman" w:hAnsi="Times New Roman" w:cs="Times New Roman"/>
          <w:sz w:val="24"/>
          <w:szCs w:val="24"/>
        </w:rPr>
      </w:pPr>
    </w:p>
    <w:p w:rsidR="00515860" w:rsidRPr="00785E53" w:rsidRDefault="00515860" w:rsidP="00E26F9E">
      <w:pPr>
        <w:spacing w:after="120" w:line="240" w:lineRule="auto"/>
        <w:ind w:firstLine="709"/>
        <w:jc w:val="right"/>
        <w:rPr>
          <w:rFonts w:ascii="Times New Roman" w:hAnsi="Times New Roman" w:cs="Times New Roman"/>
          <w:b/>
          <w:sz w:val="20"/>
          <w:szCs w:val="20"/>
        </w:rPr>
      </w:pPr>
      <w:r w:rsidRPr="00785E53">
        <w:rPr>
          <w:rFonts w:ascii="Times New Roman" w:hAnsi="Times New Roman" w:cs="Times New Roman"/>
          <w:b/>
          <w:sz w:val="20"/>
          <w:szCs w:val="20"/>
        </w:rPr>
        <w:t>Таб</w:t>
      </w:r>
      <w:r w:rsidR="00A45C5D" w:rsidRPr="00785E53">
        <w:rPr>
          <w:rFonts w:ascii="Times New Roman" w:hAnsi="Times New Roman" w:cs="Times New Roman"/>
          <w:b/>
          <w:sz w:val="20"/>
          <w:szCs w:val="20"/>
        </w:rPr>
        <w:t>л</w:t>
      </w:r>
      <w:r w:rsidRPr="00785E53">
        <w:rPr>
          <w:rFonts w:ascii="Times New Roman" w:hAnsi="Times New Roman" w:cs="Times New Roman"/>
          <w:b/>
          <w:sz w:val="20"/>
          <w:szCs w:val="20"/>
        </w:rPr>
        <w:t>.</w:t>
      </w:r>
      <w:r w:rsidR="0087002F">
        <w:rPr>
          <w:rFonts w:ascii="Times New Roman" w:hAnsi="Times New Roman" w:cs="Times New Roman"/>
          <w:b/>
          <w:sz w:val="20"/>
          <w:szCs w:val="20"/>
        </w:rPr>
        <w:t>15</w:t>
      </w:r>
    </w:p>
    <w:p w:rsidR="0012160C" w:rsidRPr="00785E53" w:rsidRDefault="00EB2B07" w:rsidP="00D23C23">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Приходи от дейността на дружеството за периода 31.12.2012 – 31.12.2014 г. и към трето тримесечие на 2014 г. и 2015 г.</w:t>
      </w:r>
    </w:p>
    <w:tbl>
      <w:tblPr>
        <w:tblW w:w="9116" w:type="dxa"/>
        <w:tblInd w:w="58" w:type="dxa"/>
        <w:tblCellMar>
          <w:left w:w="70" w:type="dxa"/>
          <w:right w:w="70" w:type="dxa"/>
        </w:tblCellMar>
        <w:tblLook w:val="04A0"/>
      </w:tblPr>
      <w:tblGrid>
        <w:gridCol w:w="3601"/>
        <w:gridCol w:w="1111"/>
        <w:gridCol w:w="1152"/>
        <w:gridCol w:w="1091"/>
        <w:gridCol w:w="1091"/>
        <w:gridCol w:w="1070"/>
      </w:tblGrid>
      <w:tr w:rsidR="0012160C" w:rsidRPr="00785E53" w:rsidTr="00540E9D">
        <w:trPr>
          <w:trHeight w:val="359"/>
        </w:trPr>
        <w:tc>
          <w:tcPr>
            <w:tcW w:w="3601"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Приходи </w:t>
            </w:r>
            <w:r w:rsidR="009F057C" w:rsidRPr="00785E53">
              <w:rPr>
                <w:rFonts w:ascii="Times New Roman" w:eastAsia="Times New Roman" w:hAnsi="Times New Roman" w:cs="Times New Roman"/>
                <w:b/>
                <w:bCs/>
                <w:color w:val="000000"/>
                <w:sz w:val="18"/>
                <w:szCs w:val="18"/>
                <w:lang w:eastAsia="bg-BG"/>
              </w:rPr>
              <w:t xml:space="preserve"> в </w:t>
            </w:r>
            <w:r w:rsidR="00073905" w:rsidRPr="00785E53">
              <w:rPr>
                <w:rFonts w:ascii="Times New Roman" w:eastAsia="Times New Roman" w:hAnsi="Times New Roman" w:cs="Times New Roman"/>
                <w:b/>
                <w:bCs/>
                <w:color w:val="000000"/>
                <w:sz w:val="18"/>
                <w:szCs w:val="18"/>
                <w:lang w:eastAsia="bg-BG"/>
              </w:rPr>
              <w:t xml:space="preserve"> </w:t>
            </w:r>
            <w:r w:rsidRPr="00785E53">
              <w:rPr>
                <w:rFonts w:ascii="Times New Roman" w:eastAsia="Times New Roman" w:hAnsi="Times New Roman" w:cs="Times New Roman"/>
                <w:b/>
                <w:bCs/>
                <w:color w:val="000000"/>
                <w:sz w:val="18"/>
                <w:szCs w:val="18"/>
                <w:lang w:eastAsia="bg-BG"/>
              </w:rPr>
              <w:t>хил.лв.</w:t>
            </w:r>
          </w:p>
        </w:tc>
        <w:tc>
          <w:tcPr>
            <w:tcW w:w="1111" w:type="dxa"/>
            <w:tcBorders>
              <w:top w:val="single" w:sz="4" w:space="0" w:color="auto"/>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31.12.2012</w:t>
            </w:r>
          </w:p>
        </w:tc>
        <w:tc>
          <w:tcPr>
            <w:tcW w:w="1152" w:type="dxa"/>
            <w:tcBorders>
              <w:top w:val="single" w:sz="4" w:space="0" w:color="auto"/>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31.12.2013</w:t>
            </w:r>
          </w:p>
        </w:tc>
        <w:tc>
          <w:tcPr>
            <w:tcW w:w="1091" w:type="dxa"/>
            <w:tcBorders>
              <w:top w:val="single" w:sz="4" w:space="0" w:color="auto"/>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31.12.2014</w:t>
            </w:r>
          </w:p>
        </w:tc>
        <w:tc>
          <w:tcPr>
            <w:tcW w:w="1091" w:type="dxa"/>
            <w:tcBorders>
              <w:top w:val="single" w:sz="4" w:space="0" w:color="auto"/>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30.9.2014</w:t>
            </w:r>
          </w:p>
        </w:tc>
        <w:tc>
          <w:tcPr>
            <w:tcW w:w="1070" w:type="dxa"/>
            <w:tcBorders>
              <w:top w:val="single" w:sz="4" w:space="0" w:color="auto"/>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30.9.2015</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Нетни приходи от продажби на продукция</w:t>
            </w:r>
          </w:p>
        </w:tc>
        <w:tc>
          <w:tcPr>
            <w:tcW w:w="1111"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25 647</w:t>
            </w:r>
          </w:p>
        </w:tc>
        <w:tc>
          <w:tcPr>
            <w:tcW w:w="1152"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17 653</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8948</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7125</w:t>
            </w:r>
          </w:p>
        </w:tc>
        <w:tc>
          <w:tcPr>
            <w:tcW w:w="1070"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1324</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Нетни приходи от продажби на стоки</w:t>
            </w:r>
          </w:p>
        </w:tc>
        <w:tc>
          <w:tcPr>
            <w:tcW w:w="1111"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229</w:t>
            </w:r>
          </w:p>
        </w:tc>
        <w:tc>
          <w:tcPr>
            <w:tcW w:w="1152"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240</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155</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76</w:t>
            </w:r>
          </w:p>
        </w:tc>
        <w:tc>
          <w:tcPr>
            <w:tcW w:w="1070"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Нетни приходи от продажби на услуги</w:t>
            </w:r>
          </w:p>
        </w:tc>
        <w:tc>
          <w:tcPr>
            <w:tcW w:w="1111"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152"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2951</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70"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2515</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Нетни приходи от продажби на други</w:t>
            </w:r>
          </w:p>
        </w:tc>
        <w:tc>
          <w:tcPr>
            <w:tcW w:w="1111"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2 528</w:t>
            </w:r>
          </w:p>
        </w:tc>
        <w:tc>
          <w:tcPr>
            <w:tcW w:w="1152"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2 886</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4463</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6762</w:t>
            </w:r>
          </w:p>
        </w:tc>
        <w:tc>
          <w:tcPr>
            <w:tcW w:w="1070"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Нетни приходи от продажби</w:t>
            </w:r>
          </w:p>
        </w:tc>
        <w:tc>
          <w:tcPr>
            <w:tcW w:w="1111"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28 404</w:t>
            </w:r>
          </w:p>
        </w:tc>
        <w:tc>
          <w:tcPr>
            <w:tcW w:w="1152"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20779</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16517</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13963</w:t>
            </w:r>
          </w:p>
        </w:tc>
        <w:tc>
          <w:tcPr>
            <w:tcW w:w="1070"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3856</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Приходи от финансирания </w:t>
            </w:r>
          </w:p>
        </w:tc>
        <w:tc>
          <w:tcPr>
            <w:tcW w:w="1111"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152"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70"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lastRenderedPageBreak/>
              <w:t>Финансови   приходи</w:t>
            </w:r>
          </w:p>
        </w:tc>
        <w:tc>
          <w:tcPr>
            <w:tcW w:w="1111"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152"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w:t>
            </w:r>
          </w:p>
        </w:tc>
        <w:tc>
          <w:tcPr>
            <w:tcW w:w="1070"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 приходи от дейността</w:t>
            </w:r>
          </w:p>
        </w:tc>
        <w:tc>
          <w:tcPr>
            <w:tcW w:w="1111"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28 404</w:t>
            </w:r>
          </w:p>
        </w:tc>
        <w:tc>
          <w:tcPr>
            <w:tcW w:w="1152"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20 795</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16549</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13983</w:t>
            </w:r>
          </w:p>
        </w:tc>
        <w:tc>
          <w:tcPr>
            <w:tcW w:w="1070"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3870</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Извънредни приходи </w:t>
            </w:r>
          </w:p>
        </w:tc>
        <w:tc>
          <w:tcPr>
            <w:tcW w:w="1111"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152" w:type="dxa"/>
            <w:tcBorders>
              <w:top w:val="nil"/>
              <w:left w:val="nil"/>
              <w:bottom w:val="single" w:sz="4" w:space="0" w:color="auto"/>
              <w:right w:val="single" w:sz="4" w:space="0" w:color="auto"/>
            </w:tcBorders>
            <w:shd w:val="clear" w:color="000000" w:fill="D8D8D8"/>
            <w:vAlign w:val="bottom"/>
            <w:hideMark/>
          </w:tcPr>
          <w:p w:rsidR="0012160C" w:rsidRPr="00785E53" w:rsidRDefault="0012160C" w:rsidP="00D23C23">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1"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70" w:type="dxa"/>
            <w:tcBorders>
              <w:top w:val="nil"/>
              <w:left w:val="nil"/>
              <w:bottom w:val="single" w:sz="4" w:space="0" w:color="auto"/>
              <w:right w:val="single" w:sz="4" w:space="0" w:color="auto"/>
            </w:tcBorders>
            <w:shd w:val="clear" w:color="000000" w:fill="D8D8D8"/>
            <w:noWrap/>
            <w:vAlign w:val="bottom"/>
            <w:hideMark/>
          </w:tcPr>
          <w:p w:rsidR="0012160C" w:rsidRPr="00785E53" w:rsidRDefault="0012160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12160C" w:rsidRPr="00785E53" w:rsidTr="00540E9D">
        <w:trPr>
          <w:trHeight w:val="359"/>
        </w:trPr>
        <w:tc>
          <w:tcPr>
            <w:tcW w:w="3601" w:type="dxa"/>
            <w:tcBorders>
              <w:top w:val="nil"/>
              <w:left w:val="single" w:sz="4" w:space="0" w:color="auto"/>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Общо приходи   </w:t>
            </w:r>
          </w:p>
        </w:tc>
        <w:tc>
          <w:tcPr>
            <w:tcW w:w="1111"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28 404</w:t>
            </w:r>
          </w:p>
        </w:tc>
        <w:tc>
          <w:tcPr>
            <w:tcW w:w="1152" w:type="dxa"/>
            <w:tcBorders>
              <w:top w:val="nil"/>
              <w:left w:val="nil"/>
              <w:bottom w:val="single" w:sz="4" w:space="0" w:color="auto"/>
              <w:right w:val="single" w:sz="4" w:space="0" w:color="auto"/>
            </w:tcBorders>
            <w:shd w:val="clear" w:color="000000" w:fill="FFFFFF"/>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20 795</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16549</w:t>
            </w:r>
          </w:p>
        </w:tc>
        <w:tc>
          <w:tcPr>
            <w:tcW w:w="1091"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13983</w:t>
            </w:r>
          </w:p>
        </w:tc>
        <w:tc>
          <w:tcPr>
            <w:tcW w:w="1070" w:type="dxa"/>
            <w:tcBorders>
              <w:top w:val="nil"/>
              <w:left w:val="nil"/>
              <w:bottom w:val="single" w:sz="4" w:space="0" w:color="auto"/>
              <w:right w:val="single" w:sz="4" w:space="0" w:color="auto"/>
            </w:tcBorders>
            <w:shd w:val="clear" w:color="auto" w:fill="auto"/>
            <w:noWrap/>
            <w:vAlign w:val="bottom"/>
            <w:hideMark/>
          </w:tcPr>
          <w:p w:rsidR="0012160C" w:rsidRPr="00785E53" w:rsidRDefault="0012160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3870</w:t>
            </w:r>
          </w:p>
        </w:tc>
      </w:tr>
    </w:tbl>
    <w:p w:rsidR="00C4489E" w:rsidRPr="00785E53" w:rsidRDefault="00C4489E" w:rsidP="00D23C2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4311C3" w:rsidRPr="00785E53" w:rsidRDefault="004311C3" w:rsidP="00E26F9E">
      <w:pPr>
        <w:spacing w:after="120" w:line="240" w:lineRule="auto"/>
        <w:ind w:firstLine="709"/>
        <w:jc w:val="both"/>
        <w:rPr>
          <w:rFonts w:ascii="Times New Roman" w:hAnsi="Times New Roman" w:cs="Times New Roman"/>
          <w:b/>
          <w:sz w:val="18"/>
          <w:szCs w:val="18"/>
        </w:rPr>
      </w:pPr>
    </w:p>
    <w:p w:rsidR="00E323F3" w:rsidRPr="00785E53" w:rsidRDefault="00B22480"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 xml:space="preserve">Приходите от дейността на </w:t>
      </w:r>
      <w:r w:rsidRPr="00785E53">
        <w:rPr>
          <w:rFonts w:ascii="Times New Roman" w:hAnsi="Times New Roman" w:cs="Times New Roman"/>
          <w:b/>
          <w:sz w:val="24"/>
          <w:szCs w:val="24"/>
        </w:rPr>
        <w:t>„ФеърПлей Пропъртис”</w:t>
      </w:r>
      <w:r w:rsidRPr="00785E53">
        <w:rPr>
          <w:rFonts w:ascii="Times New Roman" w:hAnsi="Times New Roman" w:cs="Times New Roman"/>
          <w:sz w:val="24"/>
          <w:szCs w:val="24"/>
        </w:rPr>
        <w:t xml:space="preserve"> </w:t>
      </w:r>
      <w:r w:rsidRPr="00785E53">
        <w:rPr>
          <w:rFonts w:ascii="Times New Roman" w:hAnsi="Times New Roman" w:cs="Times New Roman"/>
          <w:b/>
          <w:sz w:val="24"/>
          <w:szCs w:val="24"/>
        </w:rPr>
        <w:t xml:space="preserve">АДСИЦ </w:t>
      </w:r>
      <w:r w:rsidRPr="00785E53">
        <w:rPr>
          <w:rStyle w:val="FontStyle143"/>
          <w:rFonts w:ascii="Times New Roman" w:hAnsi="Times New Roman" w:cs="Times New Roman"/>
          <w:sz w:val="24"/>
          <w:szCs w:val="24"/>
        </w:rPr>
        <w:t xml:space="preserve">се формират основно от приходите от </w:t>
      </w:r>
      <w:r w:rsidRPr="00785E53">
        <w:rPr>
          <w:rFonts w:ascii="Times New Roman" w:eastAsia="Times New Roman" w:hAnsi="Times New Roman" w:cs="Times New Roman"/>
          <w:color w:val="000000"/>
          <w:sz w:val="24"/>
          <w:szCs w:val="24"/>
          <w:lang w:eastAsia="bg-BG"/>
        </w:rPr>
        <w:t>от продажби на продукция</w:t>
      </w:r>
      <w:r w:rsidRPr="00785E53">
        <w:rPr>
          <w:rStyle w:val="FontStyle143"/>
          <w:rFonts w:ascii="Times New Roman" w:hAnsi="Times New Roman" w:cs="Times New Roman"/>
          <w:sz w:val="24"/>
          <w:szCs w:val="24"/>
        </w:rPr>
        <w:t xml:space="preserve">. </w:t>
      </w:r>
      <w:r w:rsidR="0001436D" w:rsidRPr="00785E53">
        <w:rPr>
          <w:rStyle w:val="FontStyle143"/>
          <w:rFonts w:ascii="Times New Roman" w:hAnsi="Times New Roman" w:cs="Times New Roman"/>
          <w:sz w:val="24"/>
          <w:szCs w:val="24"/>
        </w:rPr>
        <w:t>Нетните приходи от продажби на продукция за последните три години намаляват значително от 25 647 хил.лв. към 31.12.2012г. до 8 948 хил.лв. към 31.12.2014г. , нетните приходи от други продажби реципрочно се увеличават от 2 528 хил.лв. към 31.12.2012г. до 4 463 хил.лв. към 31.12.2014г.</w:t>
      </w:r>
    </w:p>
    <w:p w:rsidR="00E323F3" w:rsidRPr="00785E53" w:rsidRDefault="00E323F3"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 xml:space="preserve">Съгласно одитирания финансов отчет към 31.12.2013 г. приходите от дейността възлизат на 20,795 млн. лв. и и бележат спад от 27%  спрямо същия период на 2012 година. Намалението им се дължи основно на намаляване  броя на отчетените апартаменти. </w:t>
      </w:r>
      <w:r w:rsidRPr="00785E53">
        <w:rPr>
          <w:rStyle w:val="FontStyle143"/>
          <w:rFonts w:ascii="Times New Roman" w:hAnsi="Times New Roman" w:cs="Times New Roman"/>
          <w:sz w:val="24"/>
          <w:szCs w:val="24"/>
        </w:rPr>
        <w:tab/>
        <w:t xml:space="preserve">Приходите от дейността през 2013 година са съставени основно от приходи от продажба на продукция (85%). Това са приходи реализирани от продажбата на апартаменти в комплексите „Санта Марина”, гр.Созопол, „Св. Иван Рилски”, гр.Банско и ваканционно селище „Марина Хил”, гр. Черноморец. Останалата част от приходите от дейността са приходи от продажба на обзавеждане към продадените апартаменти, приходи от наем и експлоатация на инвестиционни имоти и други. Реализираните нетни приходи от продажби на продукция са 17,653 млн.лв. Те се формират от приключване на договори за продажбата на 102 апартамента в комплексите „Санта Марина”, гр.Созопол, Св. Иван Рилски”, гр.Банско и ваканционно селище „Марина Хил”, гр. Черноморец. Нетните приходи от продажби на стоки  (240 хил. лв.) включват признатите приходи от продажба на обзавеждане към продадените апартаменти. В статията „Други приходи от продажби” (2,886 млн. лв).  са отразени приходите от наем и експлоатация на инвестиционни имоти, приходите от продажба на инвестиционни имоти и дълготрайни материални активи, както и тези от застрахователни обезщетения и отказани резервации. </w:t>
      </w:r>
    </w:p>
    <w:p w:rsidR="00E323F3" w:rsidRPr="00785E53" w:rsidRDefault="006B59C0" w:rsidP="00E26F9E">
      <w:pPr>
        <w:spacing w:after="120" w:line="240" w:lineRule="auto"/>
        <w:ind w:firstLine="709"/>
        <w:jc w:val="both"/>
        <w:rPr>
          <w:rStyle w:val="FontStyle143"/>
          <w:rFonts w:ascii="Times New Roman" w:hAnsi="Times New Roman" w:cs="Times New Roman"/>
          <w:sz w:val="24"/>
          <w:szCs w:val="24"/>
        </w:rPr>
      </w:pPr>
      <w:r w:rsidRPr="00785E53">
        <w:rPr>
          <w:rFonts w:ascii="Times New Roman" w:eastAsia="Calibri" w:hAnsi="Times New Roman" w:cs="Times New Roman"/>
          <w:sz w:val="24"/>
          <w:szCs w:val="24"/>
        </w:rPr>
        <w:t xml:space="preserve">Съгласно одитирания финансов отчет към 31.12.2014 г. приходите от дейността възлизат на 16,5 млн. лв. и бележат спад от 20%  спрямо същия период на </w:t>
      </w:r>
      <w:r w:rsidRPr="00785E53">
        <w:rPr>
          <w:rFonts w:ascii="Times New Roman" w:hAnsi="Times New Roman" w:cs="Times New Roman"/>
          <w:sz w:val="24"/>
          <w:szCs w:val="24"/>
        </w:rPr>
        <w:t>2013г.</w:t>
      </w:r>
      <w:r w:rsidRPr="00785E53">
        <w:rPr>
          <w:rFonts w:ascii="Times New Roman" w:eastAsia="Calibri" w:hAnsi="Times New Roman" w:cs="Times New Roman"/>
          <w:sz w:val="24"/>
          <w:szCs w:val="24"/>
        </w:rPr>
        <w:t xml:space="preserve"> Намалението им се дължи основно на намаляване  броя на отчетените апартаменти. </w:t>
      </w:r>
      <w:r w:rsidRPr="00785E53">
        <w:rPr>
          <w:rFonts w:ascii="Times New Roman" w:hAnsi="Times New Roman" w:cs="Times New Roman"/>
          <w:sz w:val="24"/>
          <w:szCs w:val="24"/>
        </w:rPr>
        <w:t xml:space="preserve">Приходите от дейността през 2014 година са съставени основно от приходи от продажба на продукция (8,948 млн. лв. или 54%) и приходи от продажба на дълготрайни материални активи и инвестиционни имоти (4, 463 млн. лв. или 27%). </w:t>
      </w:r>
      <w:r w:rsidRPr="00785E53">
        <w:rPr>
          <w:rFonts w:ascii="Times New Roman" w:hAnsi="Times New Roman" w:cs="Times New Roman"/>
          <w:color w:val="000000"/>
          <w:sz w:val="24"/>
          <w:szCs w:val="24"/>
        </w:rPr>
        <w:t xml:space="preserve">Останалата част от приходите от дейността са приходи от продажба на обзавеждане към продадените апартаменти, приходи от наем и експлоатация на инвестиционни имоти и други. </w:t>
      </w:r>
      <w:r w:rsidRPr="00785E53">
        <w:rPr>
          <w:rFonts w:ascii="Times New Roman" w:hAnsi="Times New Roman" w:cs="Times New Roman"/>
          <w:sz w:val="24"/>
          <w:szCs w:val="24"/>
        </w:rPr>
        <w:t>Приходите от продажба на продукция са приходите реализирани от продажбата на 55 броя апартаменти в комплексите „Санта Марина”, гр.Созопол, „Св. Иван Рилски”, гр.Банско и ваканционно селище „Марина Хил”, гр. Черноморец</w:t>
      </w:r>
      <w:r w:rsidRPr="00785E53">
        <w:rPr>
          <w:rFonts w:ascii="Times New Roman" w:hAnsi="Times New Roman" w:cs="Times New Roman"/>
          <w:color w:val="000000"/>
          <w:sz w:val="24"/>
          <w:szCs w:val="24"/>
        </w:rPr>
        <w:t xml:space="preserve">. </w:t>
      </w:r>
      <w:r w:rsidRPr="00785E53">
        <w:rPr>
          <w:rFonts w:ascii="Times New Roman" w:hAnsi="Times New Roman" w:cs="Times New Roman"/>
          <w:sz w:val="24"/>
          <w:szCs w:val="24"/>
        </w:rPr>
        <w:t>Нетните приходи от продажби на стоки  (155</w:t>
      </w:r>
      <w:r w:rsidRPr="00785E53">
        <w:rPr>
          <w:rFonts w:ascii="Times New Roman" w:hAnsi="Times New Roman" w:cs="Times New Roman"/>
          <w:b/>
          <w:bCs/>
          <w:sz w:val="24"/>
          <w:szCs w:val="24"/>
        </w:rPr>
        <w:t xml:space="preserve"> </w:t>
      </w:r>
      <w:r w:rsidRPr="00785E53">
        <w:rPr>
          <w:rFonts w:ascii="Times New Roman" w:hAnsi="Times New Roman" w:cs="Times New Roman"/>
          <w:sz w:val="24"/>
          <w:szCs w:val="24"/>
        </w:rPr>
        <w:t>хил. лв.) включват признатите приходи от продажба на обзавеждане към продадените апартаменти. В статията „Други приходи от продажби” (40</w:t>
      </w:r>
      <w:r w:rsidRPr="00785E53">
        <w:rPr>
          <w:rFonts w:ascii="Times New Roman" w:hAnsi="Times New Roman" w:cs="Times New Roman"/>
          <w:b/>
          <w:sz w:val="24"/>
          <w:szCs w:val="24"/>
        </w:rPr>
        <w:t xml:space="preserve"> </w:t>
      </w:r>
      <w:r w:rsidRPr="00785E53">
        <w:rPr>
          <w:rFonts w:ascii="Times New Roman" w:hAnsi="Times New Roman" w:cs="Times New Roman"/>
          <w:sz w:val="24"/>
          <w:szCs w:val="24"/>
        </w:rPr>
        <w:t xml:space="preserve">хил. лв).  са отразени приходите от застрахователни обезщетения и отказани резервации.  </w:t>
      </w:r>
      <w:r w:rsidR="00E323F3" w:rsidRPr="00785E53">
        <w:rPr>
          <w:rStyle w:val="FontStyle143"/>
          <w:rFonts w:ascii="Times New Roman" w:hAnsi="Times New Roman" w:cs="Times New Roman"/>
          <w:sz w:val="24"/>
          <w:szCs w:val="24"/>
        </w:rPr>
        <w:t xml:space="preserve"> </w:t>
      </w:r>
    </w:p>
    <w:p w:rsidR="0001436D" w:rsidRPr="00785E53" w:rsidRDefault="0001436D"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lastRenderedPageBreak/>
        <w:t>Междинните неодитирани финансови отчети на „ФеърПлей Пропъртис” АДСИЦ за третото тримесечие на 2014г. и 2015г. показват силно намалени нетни приходи от продажби на продукция – от 7 125 хил.лв.(2014-09-30)до 1 324 хил.лв.(2015-09-30).</w:t>
      </w:r>
    </w:p>
    <w:p w:rsidR="00B22480" w:rsidRPr="00785E53" w:rsidRDefault="00B22480"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 xml:space="preserve">За разглеждания период дружеството няма приходи от финансирания. </w:t>
      </w:r>
    </w:p>
    <w:p w:rsidR="006374D3" w:rsidRPr="00785E53" w:rsidRDefault="006374D3" w:rsidP="00E26F9E">
      <w:pPr>
        <w:spacing w:after="120" w:line="240" w:lineRule="auto"/>
        <w:ind w:firstLine="709"/>
        <w:jc w:val="both"/>
        <w:rPr>
          <w:rStyle w:val="FontStyle143"/>
          <w:rFonts w:ascii="Times New Roman" w:hAnsi="Times New Roman" w:cs="Times New Roman"/>
          <w:sz w:val="24"/>
          <w:szCs w:val="24"/>
        </w:rPr>
      </w:pPr>
    </w:p>
    <w:p w:rsidR="00B22480" w:rsidRPr="00785E53" w:rsidRDefault="004311C3" w:rsidP="00E26F9E">
      <w:pPr>
        <w:spacing w:after="120" w:line="240" w:lineRule="auto"/>
        <w:ind w:firstLine="709"/>
        <w:jc w:val="right"/>
        <w:rPr>
          <w:rFonts w:ascii="Times New Roman" w:hAnsi="Times New Roman" w:cs="Times New Roman"/>
          <w:b/>
          <w:sz w:val="20"/>
          <w:szCs w:val="20"/>
        </w:rPr>
      </w:pPr>
      <w:r w:rsidRPr="00785E53">
        <w:rPr>
          <w:rFonts w:ascii="Times New Roman" w:hAnsi="Times New Roman" w:cs="Times New Roman"/>
          <w:b/>
          <w:sz w:val="20"/>
          <w:szCs w:val="20"/>
        </w:rPr>
        <w:t>Таб</w:t>
      </w:r>
      <w:r w:rsidR="00FE7488" w:rsidRPr="00785E53">
        <w:rPr>
          <w:rFonts w:ascii="Times New Roman" w:hAnsi="Times New Roman" w:cs="Times New Roman"/>
          <w:b/>
          <w:sz w:val="20"/>
          <w:szCs w:val="20"/>
        </w:rPr>
        <w:t>л</w:t>
      </w:r>
      <w:r w:rsidRPr="00785E53">
        <w:rPr>
          <w:rFonts w:ascii="Times New Roman" w:hAnsi="Times New Roman" w:cs="Times New Roman"/>
          <w:b/>
          <w:sz w:val="20"/>
          <w:szCs w:val="20"/>
        </w:rPr>
        <w:t>.</w:t>
      </w:r>
      <w:r w:rsidR="000C627B">
        <w:rPr>
          <w:rFonts w:ascii="Times New Roman" w:hAnsi="Times New Roman" w:cs="Times New Roman"/>
          <w:b/>
          <w:sz w:val="20"/>
          <w:szCs w:val="20"/>
        </w:rPr>
        <w:t>16</w:t>
      </w:r>
    </w:p>
    <w:p w:rsidR="009F057C" w:rsidRPr="00785E53" w:rsidRDefault="0081007E" w:rsidP="00D23C23">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 xml:space="preserve">Разходи за дейността на дружеството  за периода 31.12.2012 – 31.12.2014 г. и към трето </w:t>
      </w:r>
      <w:r w:rsidR="00672AA4" w:rsidRPr="00785E53">
        <w:rPr>
          <w:rFonts w:ascii="Times New Roman" w:hAnsi="Times New Roman" w:cs="Times New Roman"/>
          <w:b/>
          <w:sz w:val="24"/>
          <w:szCs w:val="24"/>
        </w:rPr>
        <w:t>тримесечие на 2014 г. и 2015 г.</w:t>
      </w:r>
    </w:p>
    <w:tbl>
      <w:tblPr>
        <w:tblW w:w="9116" w:type="dxa"/>
        <w:tblInd w:w="58" w:type="dxa"/>
        <w:tblCellMar>
          <w:left w:w="70" w:type="dxa"/>
          <w:right w:w="70" w:type="dxa"/>
        </w:tblCellMar>
        <w:tblLook w:val="04A0"/>
      </w:tblPr>
      <w:tblGrid>
        <w:gridCol w:w="4240"/>
        <w:gridCol w:w="991"/>
        <w:gridCol w:w="991"/>
        <w:gridCol w:w="991"/>
        <w:gridCol w:w="923"/>
        <w:gridCol w:w="980"/>
      </w:tblGrid>
      <w:tr w:rsidR="00540E9D" w:rsidRPr="00785E53" w:rsidTr="00540E9D">
        <w:trPr>
          <w:trHeight w:val="358"/>
        </w:trPr>
        <w:tc>
          <w:tcPr>
            <w:tcW w:w="4240" w:type="dxa"/>
            <w:tcBorders>
              <w:top w:val="single" w:sz="4" w:space="0" w:color="auto"/>
              <w:left w:val="single" w:sz="4" w:space="0" w:color="auto"/>
              <w:bottom w:val="single" w:sz="4" w:space="0" w:color="auto"/>
              <w:right w:val="single" w:sz="4" w:space="0" w:color="auto"/>
            </w:tcBorders>
            <w:shd w:val="clear" w:color="000000" w:fill="D8D8D8"/>
            <w:vAlign w:val="bottom"/>
            <w:hideMark/>
          </w:tcPr>
          <w:p w:rsidR="009F057C" w:rsidRPr="00785E53" w:rsidRDefault="009F057C" w:rsidP="00D23C23">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Разходи в хил.лв.</w:t>
            </w:r>
          </w:p>
        </w:tc>
        <w:tc>
          <w:tcPr>
            <w:tcW w:w="991" w:type="dxa"/>
            <w:tcBorders>
              <w:top w:val="single" w:sz="4" w:space="0" w:color="auto"/>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31.12.2012</w:t>
            </w:r>
          </w:p>
        </w:tc>
        <w:tc>
          <w:tcPr>
            <w:tcW w:w="991" w:type="dxa"/>
            <w:tcBorders>
              <w:top w:val="single" w:sz="4" w:space="0" w:color="auto"/>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31.12.2013</w:t>
            </w:r>
          </w:p>
        </w:tc>
        <w:tc>
          <w:tcPr>
            <w:tcW w:w="991" w:type="dxa"/>
            <w:tcBorders>
              <w:top w:val="single" w:sz="4" w:space="0" w:color="auto"/>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31.12.2014</w:t>
            </w:r>
          </w:p>
        </w:tc>
        <w:tc>
          <w:tcPr>
            <w:tcW w:w="923" w:type="dxa"/>
            <w:tcBorders>
              <w:top w:val="single" w:sz="4" w:space="0" w:color="auto"/>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30.9.2014</w:t>
            </w:r>
          </w:p>
        </w:tc>
        <w:tc>
          <w:tcPr>
            <w:tcW w:w="980" w:type="dxa"/>
            <w:tcBorders>
              <w:top w:val="single" w:sz="4" w:space="0" w:color="auto"/>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30.9.2015</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FFFFFF"/>
            <w:vAlign w:val="bottom"/>
            <w:hideMark/>
          </w:tcPr>
          <w:p w:rsidR="009F057C" w:rsidRPr="00785E53" w:rsidRDefault="009F057C" w:rsidP="00D23C23">
            <w:pPr>
              <w:spacing w:after="120" w:line="240" w:lineRule="auto"/>
              <w:jc w:val="both"/>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материали</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33</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w:t>
            </w:r>
          </w:p>
        </w:tc>
        <w:tc>
          <w:tcPr>
            <w:tcW w:w="923"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w:t>
            </w:r>
          </w:p>
        </w:tc>
        <w:tc>
          <w:tcPr>
            <w:tcW w:w="980"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D8D8D8"/>
            <w:vAlign w:val="bottom"/>
            <w:hideMark/>
          </w:tcPr>
          <w:p w:rsidR="009F057C" w:rsidRPr="00785E53" w:rsidRDefault="009F057C" w:rsidP="00D23C23">
            <w:pPr>
              <w:spacing w:after="120" w:line="240" w:lineRule="auto"/>
              <w:jc w:val="both"/>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външни услуги </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7528</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6402</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4700</w:t>
            </w:r>
          </w:p>
        </w:tc>
        <w:tc>
          <w:tcPr>
            <w:tcW w:w="923"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3665</w:t>
            </w:r>
          </w:p>
        </w:tc>
        <w:tc>
          <w:tcPr>
            <w:tcW w:w="980"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2035</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FFFFFF"/>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амортизации</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661</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668</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691</w:t>
            </w:r>
          </w:p>
        </w:tc>
        <w:tc>
          <w:tcPr>
            <w:tcW w:w="923"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516</w:t>
            </w:r>
          </w:p>
        </w:tc>
        <w:tc>
          <w:tcPr>
            <w:tcW w:w="980"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393</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D8D8D8"/>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възнаграждения</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293</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250</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252</w:t>
            </w:r>
          </w:p>
        </w:tc>
        <w:tc>
          <w:tcPr>
            <w:tcW w:w="923"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187</w:t>
            </w:r>
          </w:p>
        </w:tc>
        <w:tc>
          <w:tcPr>
            <w:tcW w:w="980"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176</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FFFFFF"/>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осигуровки</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29</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w:t>
            </w:r>
          </w:p>
        </w:tc>
        <w:tc>
          <w:tcPr>
            <w:tcW w:w="923"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w:t>
            </w:r>
          </w:p>
        </w:tc>
        <w:tc>
          <w:tcPr>
            <w:tcW w:w="980"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21</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D8D8D8"/>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Балансова стойност на продадени активи </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16187</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11600</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10906</w:t>
            </w:r>
          </w:p>
        </w:tc>
        <w:tc>
          <w:tcPr>
            <w:tcW w:w="923"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9623</w:t>
            </w:r>
          </w:p>
        </w:tc>
        <w:tc>
          <w:tcPr>
            <w:tcW w:w="980"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1142</w:t>
            </w:r>
          </w:p>
        </w:tc>
      </w:tr>
      <w:tr w:rsidR="00540E9D" w:rsidRPr="00785E53" w:rsidTr="00540E9D">
        <w:trPr>
          <w:trHeight w:val="536"/>
        </w:trPr>
        <w:tc>
          <w:tcPr>
            <w:tcW w:w="4240" w:type="dxa"/>
            <w:tcBorders>
              <w:top w:val="nil"/>
              <w:left w:val="single" w:sz="4" w:space="0" w:color="auto"/>
              <w:bottom w:val="single" w:sz="4" w:space="0" w:color="auto"/>
              <w:right w:val="single" w:sz="4" w:space="0" w:color="auto"/>
            </w:tcBorders>
            <w:shd w:val="clear" w:color="000000" w:fill="FFFFFF"/>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Изменение на запасите от продукция и незавършено производство</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Други</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372</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353</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377</w:t>
            </w:r>
          </w:p>
        </w:tc>
        <w:tc>
          <w:tcPr>
            <w:tcW w:w="923"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144</w:t>
            </w:r>
          </w:p>
        </w:tc>
        <w:tc>
          <w:tcPr>
            <w:tcW w:w="980"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144</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 разходи по икономически елементи</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25 106</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19 334</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16</w:t>
            </w:r>
            <w:r w:rsidR="00933E00" w:rsidRPr="00785E53">
              <w:rPr>
                <w:rFonts w:ascii="Times New Roman" w:eastAsia="Times New Roman" w:hAnsi="Times New Roman" w:cs="Times New Roman"/>
                <w:b/>
                <w:bCs/>
                <w:color w:val="000000"/>
                <w:sz w:val="18"/>
                <w:szCs w:val="18"/>
                <w:lang w:eastAsia="bg-BG"/>
              </w:rPr>
              <w:t xml:space="preserve"> </w:t>
            </w:r>
            <w:r w:rsidRPr="00785E53">
              <w:rPr>
                <w:rFonts w:ascii="Times New Roman" w:eastAsia="Times New Roman" w:hAnsi="Times New Roman" w:cs="Times New Roman"/>
                <w:b/>
                <w:bCs/>
                <w:color w:val="000000"/>
                <w:sz w:val="18"/>
                <w:szCs w:val="18"/>
                <w:lang w:eastAsia="bg-BG"/>
              </w:rPr>
              <w:t>980</w:t>
            </w:r>
          </w:p>
        </w:tc>
        <w:tc>
          <w:tcPr>
            <w:tcW w:w="923"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w:t>
            </w:r>
            <w:r w:rsidR="00933E00" w:rsidRPr="00785E53">
              <w:rPr>
                <w:rFonts w:ascii="Times New Roman" w:eastAsia="Times New Roman" w:hAnsi="Times New Roman" w:cs="Times New Roman"/>
                <w:b/>
                <w:bCs/>
                <w:color w:val="000000"/>
                <w:sz w:val="18"/>
                <w:szCs w:val="18"/>
                <w:lang w:eastAsia="bg-BG"/>
              </w:rPr>
              <w:t xml:space="preserve"> </w:t>
            </w:r>
            <w:r w:rsidRPr="00785E53">
              <w:rPr>
                <w:rFonts w:ascii="Times New Roman" w:eastAsia="Times New Roman" w:hAnsi="Times New Roman" w:cs="Times New Roman"/>
                <w:b/>
                <w:bCs/>
                <w:color w:val="000000"/>
                <w:sz w:val="18"/>
                <w:szCs w:val="18"/>
                <w:lang w:eastAsia="bg-BG"/>
              </w:rPr>
              <w:t>178</w:t>
            </w:r>
          </w:p>
        </w:tc>
        <w:tc>
          <w:tcPr>
            <w:tcW w:w="980"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w:t>
            </w:r>
            <w:r w:rsidR="00933E00" w:rsidRPr="00785E53">
              <w:rPr>
                <w:rFonts w:ascii="Times New Roman" w:eastAsia="Times New Roman" w:hAnsi="Times New Roman" w:cs="Times New Roman"/>
                <w:color w:val="000000"/>
                <w:sz w:val="18"/>
                <w:szCs w:val="18"/>
                <w:lang w:eastAsia="bg-BG"/>
              </w:rPr>
              <w:t xml:space="preserve"> </w:t>
            </w:r>
            <w:r w:rsidRPr="00785E53">
              <w:rPr>
                <w:rFonts w:ascii="Times New Roman" w:eastAsia="Times New Roman" w:hAnsi="Times New Roman" w:cs="Times New Roman"/>
                <w:color w:val="000000"/>
                <w:sz w:val="18"/>
                <w:szCs w:val="18"/>
                <w:lang w:eastAsia="bg-BG"/>
              </w:rPr>
              <w:t>921</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лихви</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1500</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1321</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1019</w:t>
            </w:r>
          </w:p>
        </w:tc>
        <w:tc>
          <w:tcPr>
            <w:tcW w:w="923"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787</w:t>
            </w:r>
          </w:p>
        </w:tc>
        <w:tc>
          <w:tcPr>
            <w:tcW w:w="980"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618</w:t>
            </w:r>
          </w:p>
        </w:tc>
      </w:tr>
      <w:tr w:rsidR="00540E9D" w:rsidRPr="00785E53" w:rsidTr="00540E9D">
        <w:trPr>
          <w:trHeight w:val="387"/>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Отрицателни разлики от операции с финансови активи </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Отрицателни разлики от промяна на валутни курсове</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w:t>
            </w:r>
          </w:p>
        </w:tc>
        <w:tc>
          <w:tcPr>
            <w:tcW w:w="923"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w:t>
            </w:r>
          </w:p>
        </w:tc>
        <w:tc>
          <w:tcPr>
            <w:tcW w:w="980"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Други (вкл. преоценки на инвестиционни имоти)</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2325</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10484</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1516</w:t>
            </w:r>
          </w:p>
        </w:tc>
        <w:tc>
          <w:tcPr>
            <w:tcW w:w="923"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w:t>
            </w:r>
          </w:p>
        </w:tc>
        <w:tc>
          <w:tcPr>
            <w:tcW w:w="980"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 финансови разходи</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3 834</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11 810</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w:t>
            </w:r>
            <w:r w:rsidR="00933E00" w:rsidRPr="00785E53">
              <w:rPr>
                <w:rFonts w:ascii="Times New Roman" w:eastAsia="Times New Roman" w:hAnsi="Times New Roman" w:cs="Times New Roman"/>
                <w:b/>
                <w:bCs/>
                <w:color w:val="000000"/>
                <w:sz w:val="18"/>
                <w:szCs w:val="18"/>
                <w:lang w:eastAsia="bg-BG"/>
              </w:rPr>
              <w:t xml:space="preserve"> </w:t>
            </w:r>
            <w:r w:rsidRPr="00785E53">
              <w:rPr>
                <w:rFonts w:ascii="Times New Roman" w:eastAsia="Times New Roman" w:hAnsi="Times New Roman" w:cs="Times New Roman"/>
                <w:b/>
                <w:bCs/>
                <w:color w:val="000000"/>
                <w:sz w:val="18"/>
                <w:szCs w:val="18"/>
                <w:lang w:eastAsia="bg-BG"/>
              </w:rPr>
              <w:t>538</w:t>
            </w:r>
          </w:p>
        </w:tc>
        <w:tc>
          <w:tcPr>
            <w:tcW w:w="923"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801</w:t>
            </w:r>
          </w:p>
        </w:tc>
        <w:tc>
          <w:tcPr>
            <w:tcW w:w="980"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628</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Общо разходи за дейността </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28 940</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31 144</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19</w:t>
            </w:r>
            <w:r w:rsidR="00933E00" w:rsidRPr="00785E53">
              <w:rPr>
                <w:rFonts w:ascii="Times New Roman" w:eastAsia="Times New Roman" w:hAnsi="Times New Roman" w:cs="Times New Roman"/>
                <w:b/>
                <w:bCs/>
                <w:color w:val="000000"/>
                <w:sz w:val="18"/>
                <w:szCs w:val="18"/>
                <w:lang w:eastAsia="bg-BG"/>
              </w:rPr>
              <w:t xml:space="preserve"> </w:t>
            </w:r>
            <w:r w:rsidRPr="00785E53">
              <w:rPr>
                <w:rFonts w:ascii="Times New Roman" w:eastAsia="Times New Roman" w:hAnsi="Times New Roman" w:cs="Times New Roman"/>
                <w:b/>
                <w:bCs/>
                <w:color w:val="000000"/>
                <w:sz w:val="18"/>
                <w:szCs w:val="18"/>
                <w:lang w:eastAsia="bg-BG"/>
              </w:rPr>
              <w:t>518</w:t>
            </w:r>
          </w:p>
        </w:tc>
        <w:tc>
          <w:tcPr>
            <w:tcW w:w="923"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w:t>
            </w:r>
            <w:r w:rsidR="00933E00" w:rsidRPr="00785E53">
              <w:rPr>
                <w:rFonts w:ascii="Times New Roman" w:eastAsia="Times New Roman" w:hAnsi="Times New Roman" w:cs="Times New Roman"/>
                <w:b/>
                <w:bCs/>
                <w:color w:val="000000"/>
                <w:sz w:val="18"/>
                <w:szCs w:val="18"/>
                <w:lang w:eastAsia="bg-BG"/>
              </w:rPr>
              <w:t xml:space="preserve"> </w:t>
            </w:r>
            <w:r w:rsidRPr="00785E53">
              <w:rPr>
                <w:rFonts w:ascii="Times New Roman" w:eastAsia="Times New Roman" w:hAnsi="Times New Roman" w:cs="Times New Roman"/>
                <w:b/>
                <w:bCs/>
                <w:color w:val="000000"/>
                <w:sz w:val="18"/>
                <w:szCs w:val="18"/>
                <w:lang w:eastAsia="bg-BG"/>
              </w:rPr>
              <w:t>979</w:t>
            </w:r>
          </w:p>
        </w:tc>
        <w:tc>
          <w:tcPr>
            <w:tcW w:w="980"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w:t>
            </w:r>
            <w:r w:rsidR="00933E00" w:rsidRPr="00785E53">
              <w:rPr>
                <w:rFonts w:ascii="Times New Roman" w:eastAsia="Times New Roman" w:hAnsi="Times New Roman" w:cs="Times New Roman"/>
                <w:b/>
                <w:bCs/>
                <w:color w:val="000000"/>
                <w:sz w:val="18"/>
                <w:szCs w:val="18"/>
                <w:lang w:eastAsia="bg-BG"/>
              </w:rPr>
              <w:t xml:space="preserve"> </w:t>
            </w:r>
            <w:r w:rsidRPr="00785E53">
              <w:rPr>
                <w:rFonts w:ascii="Times New Roman" w:eastAsia="Times New Roman" w:hAnsi="Times New Roman" w:cs="Times New Roman"/>
                <w:b/>
                <w:bCs/>
                <w:color w:val="000000"/>
                <w:sz w:val="18"/>
                <w:szCs w:val="18"/>
                <w:lang w:eastAsia="bg-BG"/>
              </w:rPr>
              <w:t>549</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Печалба преди облагане с данъци</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 Разходи за данъци</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Печалба след облагане с данъци </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91"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23"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80" w:type="dxa"/>
            <w:tcBorders>
              <w:top w:val="nil"/>
              <w:left w:val="nil"/>
              <w:bottom w:val="single" w:sz="4" w:space="0" w:color="auto"/>
              <w:right w:val="single" w:sz="4" w:space="0" w:color="auto"/>
            </w:tcBorders>
            <w:shd w:val="clear" w:color="000000" w:fill="D8D8D8"/>
            <w:noWrap/>
            <w:vAlign w:val="bottom"/>
            <w:hideMark/>
          </w:tcPr>
          <w:p w:rsidR="009F057C" w:rsidRPr="00785E53" w:rsidRDefault="009F057C" w:rsidP="00D23C23">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540E9D">
        <w:trPr>
          <w:trHeight w:val="358"/>
        </w:trPr>
        <w:tc>
          <w:tcPr>
            <w:tcW w:w="4240" w:type="dxa"/>
            <w:tcBorders>
              <w:top w:val="nil"/>
              <w:left w:val="single" w:sz="4" w:space="0" w:color="auto"/>
              <w:bottom w:val="single" w:sz="4" w:space="0" w:color="auto"/>
              <w:right w:val="single" w:sz="4" w:space="0" w:color="auto"/>
            </w:tcBorders>
            <w:shd w:val="clear" w:color="auto" w:fill="auto"/>
            <w:noWrap/>
            <w:vAlign w:val="bottom"/>
            <w:hideMark/>
          </w:tcPr>
          <w:p w:rsidR="009F057C" w:rsidRPr="00785E53" w:rsidRDefault="009F057C" w:rsidP="00D23C23">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Нетна печалба/загуба за периода </w:t>
            </w:r>
          </w:p>
        </w:tc>
        <w:tc>
          <w:tcPr>
            <w:tcW w:w="991" w:type="dxa"/>
            <w:tcBorders>
              <w:top w:val="nil"/>
              <w:left w:val="nil"/>
              <w:bottom w:val="single" w:sz="4" w:space="0" w:color="auto"/>
              <w:right w:val="single" w:sz="4" w:space="0" w:color="auto"/>
            </w:tcBorders>
            <w:shd w:val="clear" w:color="auto" w:fill="auto"/>
            <w:vAlign w:val="center"/>
            <w:hideMark/>
          </w:tcPr>
          <w:p w:rsidR="009F057C" w:rsidRPr="00785E53" w:rsidRDefault="001B74C0" w:rsidP="00D23C23">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-536</w:t>
            </w:r>
          </w:p>
        </w:tc>
        <w:tc>
          <w:tcPr>
            <w:tcW w:w="991" w:type="dxa"/>
            <w:tcBorders>
              <w:top w:val="nil"/>
              <w:left w:val="nil"/>
              <w:bottom w:val="single" w:sz="4" w:space="0" w:color="auto"/>
              <w:right w:val="single" w:sz="4" w:space="0" w:color="auto"/>
            </w:tcBorders>
            <w:shd w:val="clear" w:color="auto" w:fill="auto"/>
            <w:vAlign w:val="center"/>
            <w:hideMark/>
          </w:tcPr>
          <w:p w:rsidR="009F057C" w:rsidRPr="00785E53" w:rsidRDefault="009F057C" w:rsidP="00D23C23">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w:t>
            </w:r>
            <w:r w:rsidR="001B74C0" w:rsidRPr="00785E53">
              <w:rPr>
                <w:rFonts w:ascii="Times New Roman" w:eastAsia="Times New Roman" w:hAnsi="Times New Roman" w:cs="Times New Roman"/>
                <w:b/>
                <w:bCs/>
                <w:sz w:val="18"/>
                <w:szCs w:val="18"/>
                <w:lang w:eastAsia="bg-BG"/>
              </w:rPr>
              <w:t>10349</w:t>
            </w:r>
          </w:p>
        </w:tc>
        <w:tc>
          <w:tcPr>
            <w:tcW w:w="991" w:type="dxa"/>
            <w:tcBorders>
              <w:top w:val="nil"/>
              <w:left w:val="nil"/>
              <w:bottom w:val="single" w:sz="4" w:space="0" w:color="auto"/>
              <w:right w:val="single" w:sz="4" w:space="0" w:color="auto"/>
            </w:tcBorders>
            <w:shd w:val="clear" w:color="auto" w:fill="auto"/>
            <w:vAlign w:val="center"/>
            <w:hideMark/>
          </w:tcPr>
          <w:p w:rsidR="009F057C" w:rsidRPr="00785E53" w:rsidRDefault="009F057C" w:rsidP="00D23C23">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-2 969</w:t>
            </w:r>
          </w:p>
        </w:tc>
        <w:tc>
          <w:tcPr>
            <w:tcW w:w="923" w:type="dxa"/>
            <w:tcBorders>
              <w:top w:val="nil"/>
              <w:left w:val="nil"/>
              <w:bottom w:val="single" w:sz="4" w:space="0" w:color="auto"/>
              <w:right w:val="single" w:sz="4" w:space="0" w:color="auto"/>
            </w:tcBorders>
            <w:shd w:val="clear" w:color="auto" w:fill="auto"/>
            <w:vAlign w:val="center"/>
            <w:hideMark/>
          </w:tcPr>
          <w:p w:rsidR="009F057C" w:rsidRPr="00785E53" w:rsidRDefault="009F057C" w:rsidP="00D23C23">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-9</w:t>
            </w:r>
            <w:r w:rsidR="00933E00" w:rsidRPr="00785E53">
              <w:rPr>
                <w:rFonts w:ascii="Times New Roman" w:eastAsia="Times New Roman" w:hAnsi="Times New Roman" w:cs="Times New Roman"/>
                <w:b/>
                <w:bCs/>
                <w:sz w:val="18"/>
                <w:szCs w:val="18"/>
                <w:lang w:eastAsia="bg-BG"/>
              </w:rPr>
              <w:t>96</w:t>
            </w:r>
          </w:p>
        </w:tc>
        <w:tc>
          <w:tcPr>
            <w:tcW w:w="980" w:type="dxa"/>
            <w:tcBorders>
              <w:top w:val="nil"/>
              <w:left w:val="nil"/>
              <w:bottom w:val="single" w:sz="4" w:space="0" w:color="auto"/>
              <w:right w:val="single" w:sz="4" w:space="0" w:color="auto"/>
            </w:tcBorders>
            <w:shd w:val="clear" w:color="auto" w:fill="auto"/>
            <w:vAlign w:val="center"/>
            <w:hideMark/>
          </w:tcPr>
          <w:p w:rsidR="009F057C" w:rsidRPr="00785E53" w:rsidRDefault="009F057C" w:rsidP="00D23C23">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-679</w:t>
            </w:r>
          </w:p>
        </w:tc>
      </w:tr>
    </w:tbl>
    <w:p w:rsidR="007F19C4" w:rsidRPr="00785E53" w:rsidRDefault="007F19C4" w:rsidP="00D23C2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6374D3" w:rsidRPr="00785E53" w:rsidRDefault="006374D3" w:rsidP="00D23C23">
      <w:pPr>
        <w:spacing w:after="120" w:line="240" w:lineRule="auto"/>
        <w:jc w:val="both"/>
        <w:rPr>
          <w:rFonts w:ascii="Times New Roman" w:hAnsi="Times New Roman" w:cs="Times New Roman"/>
          <w:b/>
          <w:sz w:val="18"/>
          <w:szCs w:val="18"/>
        </w:rPr>
      </w:pPr>
    </w:p>
    <w:p w:rsidR="00E323F3" w:rsidRPr="00785E53" w:rsidRDefault="00E323F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w:t>
      </w:r>
      <w:r w:rsidR="0068081C" w:rsidRPr="00785E53">
        <w:rPr>
          <w:rFonts w:ascii="Times New Roman" w:hAnsi="Times New Roman" w:cs="Times New Roman"/>
          <w:sz w:val="24"/>
          <w:szCs w:val="24"/>
        </w:rPr>
        <w:t xml:space="preserve">Към края на декември 2013 г. разходите за дейността на </w:t>
      </w:r>
      <w:r w:rsidR="003A76B9" w:rsidRPr="00785E53">
        <w:rPr>
          <w:rFonts w:ascii="Times New Roman" w:hAnsi="Times New Roman" w:cs="Times New Roman"/>
          <w:sz w:val="24"/>
          <w:szCs w:val="24"/>
        </w:rPr>
        <w:t>Дружеството</w:t>
      </w:r>
      <w:r w:rsidR="0068081C" w:rsidRPr="00785E53">
        <w:rPr>
          <w:rFonts w:ascii="Times New Roman" w:hAnsi="Times New Roman" w:cs="Times New Roman"/>
          <w:sz w:val="24"/>
          <w:szCs w:val="24"/>
        </w:rPr>
        <w:t xml:space="preserve"> на годишна база нарастват с 8% и възлизат на 31,144 млн.лв. В общата стойност на разходите по икономически елементи основен дял (60%) заемат балансовата стойност на продадените активи (11,6 млн. лв.)  и разходите за външни услуги – 33%  (6,4 млн.лв.). Разходите за лихви към края на 2013 г. са 1,3 млн.лв. и бележат спад от 12 % спрямо нивото им в края на 2012 г. Разходите за управление, включващи разходи за счетоводно обслужване, възнаграждение на обслужващото дружество, услуги от банка депозитар, услуги на оценители, възнаграждения на членовете на Съвета на </w:t>
      </w:r>
      <w:r w:rsidR="0068081C" w:rsidRPr="00785E53">
        <w:rPr>
          <w:rFonts w:ascii="Times New Roman" w:hAnsi="Times New Roman" w:cs="Times New Roman"/>
          <w:sz w:val="24"/>
          <w:szCs w:val="24"/>
        </w:rPr>
        <w:lastRenderedPageBreak/>
        <w:t>директорите и осигуровки по възнагражденията на членовете на СД са в размер на 1 921 хил.лева, което е</w:t>
      </w:r>
      <w:r w:rsidR="00672AA4" w:rsidRPr="00785E53">
        <w:rPr>
          <w:rFonts w:ascii="Times New Roman" w:hAnsi="Times New Roman" w:cs="Times New Roman"/>
          <w:sz w:val="24"/>
          <w:szCs w:val="24"/>
        </w:rPr>
        <w:t xml:space="preserve"> 2,3 % от общата сума на актива</w:t>
      </w:r>
      <w:r w:rsidR="0068081C" w:rsidRPr="00785E53">
        <w:rPr>
          <w:rFonts w:ascii="Times New Roman" w:hAnsi="Times New Roman" w:cs="Times New Roman"/>
          <w:sz w:val="24"/>
          <w:szCs w:val="24"/>
        </w:rPr>
        <w:t>.</w:t>
      </w:r>
      <w:r w:rsidR="00672AA4" w:rsidRPr="00785E53">
        <w:rPr>
          <w:rStyle w:val="FootnoteReference"/>
          <w:rFonts w:ascii="Times New Roman" w:hAnsi="Times New Roman" w:cs="Times New Roman"/>
          <w:b/>
          <w:sz w:val="24"/>
          <w:szCs w:val="24"/>
        </w:rPr>
        <w:t xml:space="preserve"> </w:t>
      </w:r>
      <w:r w:rsidR="00672AA4" w:rsidRPr="00785E53">
        <w:rPr>
          <w:rStyle w:val="FootnoteReference"/>
          <w:rFonts w:ascii="Times New Roman" w:hAnsi="Times New Roman" w:cs="Times New Roman"/>
          <w:sz w:val="24"/>
          <w:szCs w:val="24"/>
        </w:rPr>
        <w:footnoteReference w:id="1"/>
      </w:r>
    </w:p>
    <w:p w:rsidR="0068081C" w:rsidRPr="00785E53" w:rsidRDefault="00E323F3" w:rsidP="00E26F9E">
      <w:pPr>
        <w:pStyle w:val="HTMLPreformatted"/>
        <w:tabs>
          <w:tab w:val="left" w:pos="709"/>
          <w:tab w:val="left" w:pos="1418"/>
        </w:tabs>
        <w:spacing w:after="120"/>
        <w:rPr>
          <w:rFonts w:ascii="Times New Roman" w:hAnsi="Times New Roman" w:cs="Times New Roman"/>
          <w:sz w:val="24"/>
          <w:szCs w:val="24"/>
        </w:rPr>
      </w:pPr>
      <w:r w:rsidRPr="00785E53">
        <w:rPr>
          <w:rFonts w:ascii="Times New Roman" w:hAnsi="Times New Roman" w:cs="Times New Roman"/>
          <w:sz w:val="24"/>
          <w:szCs w:val="24"/>
        </w:rPr>
        <w:t xml:space="preserve">Към края на декември 2014 г. разходите за дейността на </w:t>
      </w:r>
      <w:r w:rsidR="003A76B9" w:rsidRPr="00785E53">
        <w:rPr>
          <w:rFonts w:ascii="Times New Roman" w:hAnsi="Times New Roman" w:cs="Times New Roman"/>
          <w:sz w:val="24"/>
          <w:szCs w:val="24"/>
        </w:rPr>
        <w:t>Дружеството</w:t>
      </w:r>
      <w:r w:rsidRPr="00785E53">
        <w:rPr>
          <w:rFonts w:ascii="Times New Roman" w:hAnsi="Times New Roman" w:cs="Times New Roman"/>
          <w:sz w:val="24"/>
          <w:szCs w:val="24"/>
        </w:rPr>
        <w:t xml:space="preserve"> на годишна база намаляват с 37% и възлизат на 19,518 млн.лв. В общата стойност на разходите по икономически елементи (16, 980 млн. лв.) основен дял (64%) заемат балансовата стойност на продадените активи (10,960 млн. лв.)</w:t>
      </w:r>
      <w:r w:rsidR="00672AA4" w:rsidRPr="00785E53">
        <w:rPr>
          <w:rStyle w:val="FootnoteReference"/>
          <w:rFonts w:ascii="Times New Roman" w:hAnsi="Times New Roman" w:cs="Times New Roman"/>
          <w:sz w:val="24"/>
          <w:szCs w:val="24"/>
        </w:rPr>
        <w:t xml:space="preserve"> </w:t>
      </w:r>
      <w:r w:rsidRPr="00785E53">
        <w:rPr>
          <w:rFonts w:ascii="Times New Roman" w:hAnsi="Times New Roman" w:cs="Times New Roman"/>
          <w:sz w:val="24"/>
          <w:szCs w:val="24"/>
        </w:rPr>
        <w:t>и разходите за външни услуги – 28%  (4,7 млн.лв.). Разходите за лихви към края на 2014 г. са 1,019 млн.лв.</w:t>
      </w:r>
      <w:r w:rsidRPr="00785E53">
        <w:rPr>
          <w:rFonts w:ascii="Times New Roman" w:hAnsi="Times New Roman" w:cs="Times New Roman"/>
          <w:bCs/>
          <w:sz w:val="24"/>
          <w:szCs w:val="24"/>
        </w:rPr>
        <w:t xml:space="preserve"> и бележат спад от 23 % спрямо нивото им в края на 2013 г. </w:t>
      </w:r>
      <w:r w:rsidRPr="00785E53">
        <w:rPr>
          <w:rFonts w:ascii="Times New Roman" w:hAnsi="Times New Roman" w:cs="Times New Roman"/>
          <w:sz w:val="24"/>
          <w:szCs w:val="24"/>
        </w:rPr>
        <w:t xml:space="preserve">Разходите за управление, включващи разходи за счетоводно обслужване, възнаграждение на обслужващото дружество, услуги от банка депозитар, услуги на оценители, възнаграждения на членовете на Съвета на директорите и осигуровки по възнагражденията на членовете на СД са в размер на 1 855 хил.лева, което е 2,52 % от общата сума на актива. </w:t>
      </w:r>
    </w:p>
    <w:p w:rsidR="00B25E9F" w:rsidRPr="00785E53" w:rsidRDefault="00B25E9F" w:rsidP="00E26F9E">
      <w:pPr>
        <w:pStyle w:val="HTMLPreformatted"/>
        <w:tabs>
          <w:tab w:val="left" w:pos="709"/>
          <w:tab w:val="left" w:pos="1418"/>
        </w:tabs>
        <w:spacing w:after="120"/>
        <w:rPr>
          <w:rFonts w:ascii="Times New Roman" w:hAnsi="Times New Roman" w:cs="Times New Roman"/>
          <w:sz w:val="24"/>
          <w:szCs w:val="24"/>
        </w:rPr>
      </w:pPr>
      <w:r w:rsidRPr="00785E53">
        <w:rPr>
          <w:rFonts w:ascii="Times New Roman" w:hAnsi="Times New Roman" w:cs="Times New Roman"/>
          <w:sz w:val="24"/>
          <w:szCs w:val="24"/>
        </w:rPr>
        <w:t xml:space="preserve">Счетоводният резултат на </w:t>
      </w:r>
      <w:r w:rsidR="003A76B9" w:rsidRPr="00785E53">
        <w:rPr>
          <w:rFonts w:ascii="Times New Roman" w:hAnsi="Times New Roman" w:cs="Times New Roman"/>
          <w:sz w:val="24"/>
          <w:szCs w:val="24"/>
        </w:rPr>
        <w:t>Дружеството</w:t>
      </w:r>
      <w:r w:rsidRPr="00785E53">
        <w:rPr>
          <w:rFonts w:ascii="Times New Roman" w:hAnsi="Times New Roman" w:cs="Times New Roman"/>
          <w:sz w:val="24"/>
          <w:szCs w:val="24"/>
        </w:rPr>
        <w:t xml:space="preserve"> за финансовата 2012 г. е загуба в размер на 536 хил.лв. Финансовият резултат за разпределение към 31.12.2012 г. е 1,905 млн.лв.и намалява с 13% спрямо резултата към 31.12.2011 г., когато печалбата за разпределение е  2,180 млн.лв. </w:t>
      </w:r>
    </w:p>
    <w:p w:rsidR="006D11FB" w:rsidRPr="00785E53" w:rsidRDefault="0068081C" w:rsidP="006D11FB">
      <w:pPr>
        <w:pStyle w:val="HTMLPreformatted"/>
        <w:tabs>
          <w:tab w:val="left" w:pos="709"/>
          <w:tab w:val="left" w:pos="1418"/>
        </w:tabs>
        <w:spacing w:after="120"/>
        <w:rPr>
          <w:rFonts w:ascii="Times New Roman" w:hAnsi="Times New Roman" w:cs="Times New Roman"/>
          <w:sz w:val="24"/>
          <w:szCs w:val="24"/>
        </w:rPr>
      </w:pPr>
      <w:r w:rsidRPr="00785E53">
        <w:rPr>
          <w:rFonts w:ascii="Times New Roman" w:hAnsi="Times New Roman" w:cs="Times New Roman"/>
          <w:sz w:val="24"/>
          <w:szCs w:val="24"/>
        </w:rPr>
        <w:t xml:space="preserve">Счетоводният резултат на </w:t>
      </w:r>
      <w:r w:rsidR="003A76B9" w:rsidRPr="00785E53">
        <w:rPr>
          <w:rFonts w:ascii="Times New Roman" w:hAnsi="Times New Roman" w:cs="Times New Roman"/>
          <w:sz w:val="24"/>
          <w:szCs w:val="24"/>
        </w:rPr>
        <w:t>Дружеството</w:t>
      </w:r>
      <w:r w:rsidRPr="00785E53">
        <w:rPr>
          <w:rFonts w:ascii="Times New Roman" w:hAnsi="Times New Roman" w:cs="Times New Roman"/>
          <w:sz w:val="24"/>
          <w:szCs w:val="24"/>
        </w:rPr>
        <w:t xml:space="preserve"> за финансовата 2013 г. е загуба в размер </w:t>
      </w:r>
      <w:r w:rsidRPr="006D11FB">
        <w:rPr>
          <w:rFonts w:ascii="Times New Roman" w:hAnsi="Times New Roman" w:cs="Times New Roman"/>
          <w:sz w:val="24"/>
          <w:szCs w:val="24"/>
        </w:rPr>
        <w:t xml:space="preserve">на  10 349 хил.лв. </w:t>
      </w:r>
      <w:r w:rsidR="006D11FB" w:rsidRPr="006D11FB">
        <w:rPr>
          <w:rFonts w:ascii="Times New Roman" w:hAnsi="Times New Roman" w:cs="Times New Roman"/>
          <w:sz w:val="24"/>
          <w:szCs w:val="24"/>
        </w:rPr>
        <w:t>Основната причина за този резултат са формираните загуби от последващи оценки на инвестиционни  имоти в размер 10 457 хил.лв.</w:t>
      </w:r>
    </w:p>
    <w:p w:rsidR="00E323F3" w:rsidRPr="00785E53" w:rsidRDefault="0068081C" w:rsidP="00E26F9E">
      <w:pPr>
        <w:pStyle w:val="HTMLPreformatted"/>
        <w:tabs>
          <w:tab w:val="left" w:pos="709"/>
          <w:tab w:val="left" w:pos="1418"/>
        </w:tabs>
        <w:spacing w:after="120"/>
        <w:rPr>
          <w:rFonts w:ascii="Times New Roman" w:hAnsi="Times New Roman" w:cs="Times New Roman"/>
          <w:sz w:val="24"/>
          <w:szCs w:val="24"/>
        </w:rPr>
      </w:pPr>
      <w:r w:rsidRPr="00785E53">
        <w:rPr>
          <w:rFonts w:ascii="Times New Roman" w:hAnsi="Times New Roman" w:cs="Times New Roman"/>
          <w:sz w:val="24"/>
          <w:szCs w:val="24"/>
        </w:rPr>
        <w:t>Финансовият резултат за разпределение към 31.12.2013 г. е 218 хил.лв.и намалява с 89 % спрямо резултата към 31.12.2012 г., когато печалбата за разпределение е 1,905 млн.лв.</w:t>
      </w:r>
    </w:p>
    <w:p w:rsidR="00672AA4" w:rsidRPr="00785E53" w:rsidRDefault="00E323F3" w:rsidP="00E26F9E">
      <w:pPr>
        <w:spacing w:after="120" w:line="240" w:lineRule="auto"/>
        <w:ind w:firstLine="709"/>
        <w:jc w:val="both"/>
        <w:rPr>
          <w:rFonts w:ascii="Times New Roman" w:eastAsia="Calibri" w:hAnsi="Times New Roman" w:cs="Times New Roman"/>
          <w:color w:val="FF0000"/>
          <w:sz w:val="24"/>
          <w:szCs w:val="24"/>
        </w:rPr>
      </w:pPr>
      <w:r w:rsidRPr="00785E53">
        <w:rPr>
          <w:rFonts w:ascii="Times New Roman" w:eastAsia="Calibri" w:hAnsi="Times New Roman" w:cs="Times New Roman"/>
          <w:sz w:val="24"/>
          <w:szCs w:val="24"/>
        </w:rPr>
        <w:t xml:space="preserve">Счетоводният резултат на </w:t>
      </w:r>
      <w:r w:rsidR="003A76B9" w:rsidRPr="00785E53">
        <w:rPr>
          <w:rFonts w:ascii="Times New Roman" w:eastAsia="Calibri" w:hAnsi="Times New Roman" w:cs="Times New Roman"/>
          <w:sz w:val="24"/>
          <w:szCs w:val="24"/>
          <w:lang w:bidi="ar-DZ"/>
        </w:rPr>
        <w:t>Дружеството</w:t>
      </w:r>
      <w:r w:rsidRPr="00785E53">
        <w:rPr>
          <w:rFonts w:ascii="Times New Roman" w:eastAsia="Calibri" w:hAnsi="Times New Roman" w:cs="Times New Roman"/>
          <w:sz w:val="24"/>
          <w:szCs w:val="24"/>
        </w:rPr>
        <w:t xml:space="preserve"> за финансовата 2014 г. е загуба в размер на  2,969 млн.лв. </w:t>
      </w:r>
      <w:r w:rsidRPr="00785E53">
        <w:rPr>
          <w:rFonts w:ascii="Times New Roman" w:eastAsia="Calibri" w:hAnsi="Times New Roman" w:cs="Times New Roman"/>
          <w:sz w:val="24"/>
          <w:szCs w:val="24"/>
        </w:rPr>
        <w:tab/>
        <w:t xml:space="preserve">Съгласно одитирания годишен отчет към 31.12.2014 г. финансовият резултат за разпределение е отрицателен в размер на 4,687 млн.лв. и намалява съществено спрямо финансовия резултат за разпределение от </w:t>
      </w:r>
      <w:r w:rsidRPr="00785E53">
        <w:rPr>
          <w:rFonts w:ascii="Times New Roman" w:eastAsia="Calibri" w:hAnsi="Times New Roman" w:cs="Times New Roman"/>
          <w:color w:val="000000"/>
          <w:sz w:val="24"/>
          <w:szCs w:val="24"/>
        </w:rPr>
        <w:t xml:space="preserve">218 хил.лв. </w:t>
      </w:r>
      <w:r w:rsidRPr="00785E53">
        <w:rPr>
          <w:rFonts w:ascii="Times New Roman" w:eastAsia="Calibri" w:hAnsi="Times New Roman" w:cs="Times New Roman"/>
          <w:sz w:val="24"/>
          <w:szCs w:val="24"/>
        </w:rPr>
        <w:t xml:space="preserve">към 31.12.2013 г. </w:t>
      </w:r>
    </w:p>
    <w:p w:rsidR="007425CB" w:rsidRPr="00785E53" w:rsidRDefault="007425CB" w:rsidP="00E26F9E">
      <w:pPr>
        <w:spacing w:after="120" w:line="240" w:lineRule="auto"/>
        <w:ind w:firstLine="709"/>
        <w:rPr>
          <w:rStyle w:val="FontStyle143"/>
          <w:rFonts w:ascii="Times New Roman" w:hAnsi="Times New Roman" w:cs="Times New Roman"/>
          <w:i/>
          <w:u w:val="single"/>
        </w:rPr>
      </w:pPr>
      <w:r w:rsidRPr="00785E53">
        <w:rPr>
          <w:rStyle w:val="FontStyle143"/>
          <w:rFonts w:ascii="Times New Roman" w:hAnsi="Times New Roman" w:cs="Times New Roman"/>
          <w:i/>
          <w:sz w:val="24"/>
          <w:szCs w:val="24"/>
          <w:u w:val="single"/>
        </w:rPr>
        <w:t xml:space="preserve">9.1.2. Активи и пасиви на дружеството. </w:t>
      </w:r>
    </w:p>
    <w:p w:rsidR="00A33E01" w:rsidRPr="00785E53" w:rsidRDefault="007425CB"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 xml:space="preserve">Активите на дружеството за периода 31.12.2012 – 31.12.2014 г. , както и за трето тримесечие на 2014 г. и 2015 г. са представени в таблицата: </w:t>
      </w:r>
    </w:p>
    <w:p w:rsidR="003519CE" w:rsidRPr="00785E53" w:rsidRDefault="003519CE" w:rsidP="00E26F9E">
      <w:pPr>
        <w:spacing w:after="120" w:line="240" w:lineRule="auto"/>
        <w:ind w:firstLine="709"/>
        <w:jc w:val="right"/>
        <w:rPr>
          <w:rFonts w:ascii="Times New Roman" w:hAnsi="Times New Roman" w:cs="Times New Roman"/>
          <w:b/>
          <w:sz w:val="20"/>
          <w:szCs w:val="20"/>
        </w:rPr>
      </w:pPr>
      <w:r w:rsidRPr="00785E53">
        <w:rPr>
          <w:rStyle w:val="FontStyle143"/>
          <w:rFonts w:ascii="Times New Roman" w:hAnsi="Times New Roman" w:cs="Times New Roman"/>
          <w:b/>
        </w:rPr>
        <w:t>Таб</w:t>
      </w:r>
      <w:r w:rsidR="00F83C50" w:rsidRPr="00785E53">
        <w:rPr>
          <w:rStyle w:val="FontStyle143"/>
          <w:rFonts w:ascii="Times New Roman" w:hAnsi="Times New Roman" w:cs="Times New Roman"/>
          <w:b/>
        </w:rPr>
        <w:t>л</w:t>
      </w:r>
      <w:r w:rsidRPr="00785E53">
        <w:rPr>
          <w:rStyle w:val="FontStyle143"/>
          <w:rFonts w:ascii="Times New Roman" w:hAnsi="Times New Roman" w:cs="Times New Roman"/>
          <w:b/>
        </w:rPr>
        <w:t>.</w:t>
      </w:r>
      <w:r w:rsidR="006374D3" w:rsidRPr="00785E53">
        <w:rPr>
          <w:rStyle w:val="FontStyle143"/>
          <w:rFonts w:ascii="Times New Roman" w:hAnsi="Times New Roman" w:cs="Times New Roman"/>
          <w:b/>
        </w:rPr>
        <w:t>1</w:t>
      </w:r>
      <w:r w:rsidR="000C627B">
        <w:rPr>
          <w:rStyle w:val="FontStyle143"/>
          <w:rFonts w:ascii="Times New Roman" w:hAnsi="Times New Roman" w:cs="Times New Roman"/>
          <w:b/>
        </w:rPr>
        <w:t>7</w:t>
      </w:r>
    </w:p>
    <w:p w:rsidR="007425CB" w:rsidRPr="00785E53" w:rsidRDefault="007425CB" w:rsidP="00975499">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 xml:space="preserve">Активи на дружеството за периода 31.12.2012 – 31.12.2014 г. и към трето тримесечие на 2014 г. и 2015 г. </w:t>
      </w:r>
    </w:p>
    <w:tbl>
      <w:tblPr>
        <w:tblW w:w="9075" w:type="dxa"/>
        <w:tblInd w:w="58" w:type="dxa"/>
        <w:tblCellMar>
          <w:left w:w="70" w:type="dxa"/>
          <w:right w:w="70" w:type="dxa"/>
        </w:tblCellMar>
        <w:tblLook w:val="04A0"/>
      </w:tblPr>
      <w:tblGrid>
        <w:gridCol w:w="4355"/>
        <w:gridCol w:w="1003"/>
        <w:gridCol w:w="950"/>
        <w:gridCol w:w="950"/>
        <w:gridCol w:w="946"/>
        <w:gridCol w:w="871"/>
      </w:tblGrid>
      <w:tr w:rsidR="00540E9D" w:rsidRPr="00785E53" w:rsidTr="00CE6018">
        <w:trPr>
          <w:trHeight w:val="506"/>
          <w:tblHeader/>
        </w:trPr>
        <w:tc>
          <w:tcPr>
            <w:tcW w:w="4355"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073905" w:rsidRPr="00785E53" w:rsidRDefault="00073905"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ВИД АКТИВИ  в хил.лв.</w:t>
            </w:r>
          </w:p>
        </w:tc>
        <w:tc>
          <w:tcPr>
            <w:tcW w:w="1003" w:type="dxa"/>
            <w:tcBorders>
              <w:top w:val="single" w:sz="4" w:space="0" w:color="auto"/>
              <w:left w:val="nil"/>
              <w:bottom w:val="single" w:sz="4" w:space="0" w:color="auto"/>
              <w:right w:val="single" w:sz="4" w:space="0" w:color="auto"/>
            </w:tcBorders>
            <w:shd w:val="clear" w:color="000000" w:fill="D8D8D8"/>
            <w:noWrap/>
            <w:vAlign w:val="center"/>
            <w:hideMark/>
          </w:tcPr>
          <w:p w:rsidR="00073905" w:rsidRPr="00785E53" w:rsidRDefault="00073905"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31.12.2012</w:t>
            </w:r>
          </w:p>
        </w:tc>
        <w:tc>
          <w:tcPr>
            <w:tcW w:w="950" w:type="dxa"/>
            <w:tcBorders>
              <w:top w:val="single" w:sz="4" w:space="0" w:color="auto"/>
              <w:left w:val="nil"/>
              <w:bottom w:val="single" w:sz="4" w:space="0" w:color="auto"/>
              <w:right w:val="single" w:sz="4" w:space="0" w:color="auto"/>
            </w:tcBorders>
            <w:shd w:val="clear" w:color="000000" w:fill="D8D8D8"/>
            <w:vAlign w:val="center"/>
            <w:hideMark/>
          </w:tcPr>
          <w:p w:rsidR="00073905" w:rsidRPr="00785E53" w:rsidRDefault="00073905"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31.12.2013</w:t>
            </w:r>
          </w:p>
        </w:tc>
        <w:tc>
          <w:tcPr>
            <w:tcW w:w="950" w:type="dxa"/>
            <w:tcBorders>
              <w:top w:val="single" w:sz="4" w:space="0" w:color="auto"/>
              <w:left w:val="nil"/>
              <w:bottom w:val="single" w:sz="4" w:space="0" w:color="auto"/>
              <w:right w:val="single" w:sz="4" w:space="0" w:color="auto"/>
            </w:tcBorders>
            <w:shd w:val="clear" w:color="000000" w:fill="D8D8D8"/>
            <w:noWrap/>
            <w:vAlign w:val="center"/>
            <w:hideMark/>
          </w:tcPr>
          <w:p w:rsidR="00073905" w:rsidRPr="00785E53" w:rsidRDefault="00073905"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31.12.2014</w:t>
            </w:r>
          </w:p>
        </w:tc>
        <w:tc>
          <w:tcPr>
            <w:tcW w:w="946" w:type="dxa"/>
            <w:tcBorders>
              <w:top w:val="single" w:sz="4" w:space="0" w:color="auto"/>
              <w:left w:val="nil"/>
              <w:bottom w:val="single" w:sz="4" w:space="0" w:color="auto"/>
              <w:right w:val="single" w:sz="4" w:space="0" w:color="auto"/>
            </w:tcBorders>
            <w:shd w:val="clear" w:color="000000" w:fill="D8D8D8"/>
            <w:noWrap/>
            <w:vAlign w:val="center"/>
            <w:hideMark/>
          </w:tcPr>
          <w:p w:rsidR="00073905" w:rsidRPr="00785E53" w:rsidRDefault="00073905"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30.9.2014</w:t>
            </w:r>
          </w:p>
        </w:tc>
        <w:tc>
          <w:tcPr>
            <w:tcW w:w="871" w:type="dxa"/>
            <w:tcBorders>
              <w:top w:val="single" w:sz="4" w:space="0" w:color="auto"/>
              <w:left w:val="nil"/>
              <w:bottom w:val="single" w:sz="4" w:space="0" w:color="auto"/>
              <w:right w:val="single" w:sz="4" w:space="0" w:color="auto"/>
            </w:tcBorders>
            <w:shd w:val="clear" w:color="000000" w:fill="D8D8D8"/>
            <w:noWrap/>
            <w:vAlign w:val="center"/>
            <w:hideMark/>
          </w:tcPr>
          <w:p w:rsidR="00073905" w:rsidRPr="00785E53" w:rsidRDefault="00073905"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30.9.2015</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FFFFFF"/>
            <w:vAlign w:val="center"/>
            <w:hideMark/>
          </w:tcPr>
          <w:p w:rsidR="00073905" w:rsidRPr="00785E53" w:rsidRDefault="00073905"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А.НЕТЕКУЩИ АКТИВИ </w:t>
            </w:r>
          </w:p>
        </w:tc>
        <w:tc>
          <w:tcPr>
            <w:tcW w:w="1003" w:type="dxa"/>
            <w:tcBorders>
              <w:top w:val="nil"/>
              <w:left w:val="nil"/>
              <w:bottom w:val="single" w:sz="4" w:space="0" w:color="auto"/>
              <w:right w:val="single" w:sz="4" w:space="0" w:color="auto"/>
            </w:tcBorders>
            <w:shd w:val="clear" w:color="auto" w:fill="auto"/>
            <w:noWrap/>
            <w:vAlign w:val="center"/>
            <w:hideMark/>
          </w:tcPr>
          <w:p w:rsidR="00073905" w:rsidRPr="00785E53" w:rsidRDefault="00073905" w:rsidP="00975499">
            <w:pPr>
              <w:spacing w:after="120" w:line="240" w:lineRule="auto"/>
              <w:jc w:val="center"/>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FFFFFF"/>
            <w:vAlign w:val="center"/>
            <w:hideMark/>
          </w:tcPr>
          <w:p w:rsidR="00073905" w:rsidRPr="00785E53" w:rsidRDefault="00073905"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w:t>
            </w:r>
          </w:p>
        </w:tc>
        <w:tc>
          <w:tcPr>
            <w:tcW w:w="950" w:type="dxa"/>
            <w:tcBorders>
              <w:top w:val="nil"/>
              <w:left w:val="nil"/>
              <w:bottom w:val="single" w:sz="4" w:space="0" w:color="auto"/>
              <w:right w:val="single" w:sz="4" w:space="0" w:color="auto"/>
            </w:tcBorders>
            <w:shd w:val="clear" w:color="auto" w:fill="auto"/>
            <w:noWrap/>
            <w:vAlign w:val="center"/>
            <w:hideMark/>
          </w:tcPr>
          <w:p w:rsidR="00073905" w:rsidRPr="00785E53" w:rsidRDefault="00073905" w:rsidP="00975499">
            <w:pPr>
              <w:spacing w:after="120" w:line="240" w:lineRule="auto"/>
              <w:jc w:val="center"/>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46" w:type="dxa"/>
            <w:tcBorders>
              <w:top w:val="nil"/>
              <w:left w:val="nil"/>
              <w:bottom w:val="single" w:sz="4" w:space="0" w:color="auto"/>
              <w:right w:val="single" w:sz="4" w:space="0" w:color="auto"/>
            </w:tcBorders>
            <w:shd w:val="clear" w:color="auto" w:fill="auto"/>
            <w:noWrap/>
            <w:vAlign w:val="center"/>
            <w:hideMark/>
          </w:tcPr>
          <w:p w:rsidR="00073905" w:rsidRPr="00785E53" w:rsidRDefault="00073905" w:rsidP="00975499">
            <w:pPr>
              <w:spacing w:after="120" w:line="240" w:lineRule="auto"/>
              <w:jc w:val="center"/>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71" w:type="dxa"/>
            <w:tcBorders>
              <w:top w:val="nil"/>
              <w:left w:val="nil"/>
              <w:bottom w:val="single" w:sz="4" w:space="0" w:color="auto"/>
              <w:right w:val="single" w:sz="4" w:space="0" w:color="auto"/>
            </w:tcBorders>
            <w:shd w:val="clear" w:color="auto" w:fill="auto"/>
            <w:noWrap/>
            <w:vAlign w:val="center"/>
            <w:hideMark/>
          </w:tcPr>
          <w:p w:rsidR="00073905" w:rsidRPr="00785E53" w:rsidRDefault="00073905" w:rsidP="00975499">
            <w:pPr>
              <w:spacing w:after="120" w:line="240" w:lineRule="auto"/>
              <w:jc w:val="center"/>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 Земи (терени )</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1470</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1 539</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1539</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1539</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1539</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Сгради и конструкции</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lastRenderedPageBreak/>
              <w:t xml:space="preserve">3. Машини и оборудване </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 Съоръжения</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289</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295</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525</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545</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469</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5. Транспортни средства </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 Стопански инвентар</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1563</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951</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975</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1129</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682</w:t>
            </w:r>
          </w:p>
        </w:tc>
      </w:tr>
      <w:tr w:rsidR="00540E9D" w:rsidRPr="00785E53" w:rsidTr="00CE6018">
        <w:trPr>
          <w:trHeight w:val="715"/>
        </w:trPr>
        <w:tc>
          <w:tcPr>
            <w:tcW w:w="4355" w:type="dxa"/>
            <w:tcBorders>
              <w:top w:val="nil"/>
              <w:left w:val="single" w:sz="4" w:space="0" w:color="auto"/>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7. Разходи за придобиване и ликвидация на дълготрайни материални активи </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171</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1839</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8. Други </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I.Общо</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3494</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4628</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3049</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3224</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2703</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II. Инвестиционни имоти </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42884</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39493</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36735</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38240</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36735</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III. Нематериални активи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Права върху собственост</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156</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Програмни продукти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 Продукти от развойна дейност</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4. Други </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IV:</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7</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160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 xml:space="preserve">ОБЩО  ЗА РАЗДЕЛ "А" </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46385</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44281</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39786</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41466</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39439</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Б. ТЕКУЩИ АКТИВИ </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 Материални запаси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 Материали</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Продукция</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23641</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16266</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10424</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11600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9296</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 Стоки</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577</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493</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309</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435</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318</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 Незавършено производство</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28441</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19519</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19615</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19520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21435</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5. Биологични активи </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 Други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 за група I:</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52659</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36278</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30348</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31555</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31049</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II. Търговски и  други вземания</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lastRenderedPageBreak/>
              <w:t xml:space="preserve">1. Вземания от свързани предприятия </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277</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621</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415</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491</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923</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Вземания от клиенти и доставчици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54</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45</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37</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49</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47</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3. Предоставени аванси </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899</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1076</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905</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904</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950</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 Вземания по предоставени търговски заеми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 Съдебни и присъдени вземания</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 Данъци за възстановяване</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7. Вземания от персонала </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 Други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 за група II:</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1233</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1747</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1357</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1444</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1920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III. Парични средства и парични еквиваленти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 Парични средства в брой</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12</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12</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Парични средства в безсрочни депозити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45</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313</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174</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296</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349</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3. Блокирани парични средства </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1597</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1585</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92</w:t>
            </w:r>
          </w:p>
        </w:tc>
      </w:tr>
      <w:tr w:rsidR="00540E9D"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 Парични еквиваленти</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Общо за група  III:</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57</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325</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1775</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1885</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464</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IV. Разходи за бъдещи периоди </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1487</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847</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386</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470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466</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ОБЩО  ЗА РАЗДЕЛ "Б"</w:t>
            </w:r>
          </w:p>
        </w:tc>
        <w:tc>
          <w:tcPr>
            <w:tcW w:w="1003"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55436</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39197</w:t>
            </w:r>
          </w:p>
        </w:tc>
        <w:tc>
          <w:tcPr>
            <w:tcW w:w="950"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33866</w:t>
            </w:r>
          </w:p>
        </w:tc>
        <w:tc>
          <w:tcPr>
            <w:tcW w:w="946"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35354</w:t>
            </w:r>
          </w:p>
        </w:tc>
        <w:tc>
          <w:tcPr>
            <w:tcW w:w="871" w:type="dxa"/>
            <w:tcBorders>
              <w:top w:val="nil"/>
              <w:left w:val="nil"/>
              <w:bottom w:val="single" w:sz="4" w:space="0" w:color="auto"/>
              <w:right w:val="single" w:sz="4" w:space="0" w:color="auto"/>
            </w:tcBorders>
            <w:shd w:val="clear" w:color="auto" w:fill="auto"/>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33899</w:t>
            </w:r>
          </w:p>
        </w:tc>
      </w:tr>
      <w:tr w:rsidR="00073905" w:rsidRPr="00785E53" w:rsidTr="00CE6018">
        <w:trPr>
          <w:trHeight w:val="506"/>
        </w:trPr>
        <w:tc>
          <w:tcPr>
            <w:tcW w:w="4355" w:type="dxa"/>
            <w:tcBorders>
              <w:top w:val="nil"/>
              <w:left w:val="single" w:sz="4" w:space="0" w:color="auto"/>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ОБЩО АКТИВИ (А + Б):</w:t>
            </w:r>
          </w:p>
        </w:tc>
        <w:tc>
          <w:tcPr>
            <w:tcW w:w="1003"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101821</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83478</w:t>
            </w:r>
          </w:p>
        </w:tc>
        <w:tc>
          <w:tcPr>
            <w:tcW w:w="950"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73652</w:t>
            </w:r>
          </w:p>
        </w:tc>
        <w:tc>
          <w:tcPr>
            <w:tcW w:w="946"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76820</w:t>
            </w:r>
          </w:p>
        </w:tc>
        <w:tc>
          <w:tcPr>
            <w:tcW w:w="871" w:type="dxa"/>
            <w:tcBorders>
              <w:top w:val="nil"/>
              <w:left w:val="nil"/>
              <w:bottom w:val="single" w:sz="4" w:space="0" w:color="auto"/>
              <w:right w:val="single" w:sz="4" w:space="0" w:color="auto"/>
            </w:tcBorders>
            <w:shd w:val="clear" w:color="000000" w:fill="D8D8D8"/>
            <w:noWrap/>
            <w:vAlign w:val="bottom"/>
            <w:hideMark/>
          </w:tcPr>
          <w:p w:rsidR="00073905" w:rsidRPr="00785E53" w:rsidRDefault="00073905" w:rsidP="00975499">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73338</w:t>
            </w:r>
          </w:p>
        </w:tc>
      </w:tr>
    </w:tbl>
    <w:p w:rsidR="00540E9D" w:rsidRPr="00785E53" w:rsidRDefault="00F60334" w:rsidP="00975499">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4A2D51" w:rsidRPr="00785E53" w:rsidRDefault="004A2D51" w:rsidP="00975499">
      <w:pPr>
        <w:spacing w:after="120" w:line="240" w:lineRule="auto"/>
        <w:jc w:val="both"/>
        <w:rPr>
          <w:rFonts w:ascii="Times New Roman" w:hAnsi="Times New Roman" w:cs="Times New Roman"/>
          <w:b/>
          <w:sz w:val="20"/>
          <w:szCs w:val="20"/>
        </w:rPr>
      </w:pPr>
    </w:p>
    <w:p w:rsidR="00002DCC" w:rsidRPr="00785E53" w:rsidRDefault="00002DCC"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 xml:space="preserve">Собственият капитал и пасивите на дружеството за периода 31.12.2012 – 30.09.2015 г. са представени в таблицата: </w:t>
      </w:r>
    </w:p>
    <w:p w:rsidR="00A33E01" w:rsidRPr="00785E53" w:rsidRDefault="00A33E01" w:rsidP="00E26F9E">
      <w:pPr>
        <w:spacing w:after="120" w:line="240" w:lineRule="auto"/>
        <w:ind w:firstLine="709"/>
        <w:jc w:val="both"/>
        <w:rPr>
          <w:rStyle w:val="FontStyle143"/>
          <w:rFonts w:ascii="Times New Roman" w:hAnsi="Times New Roman" w:cs="Times New Roman"/>
          <w:sz w:val="24"/>
          <w:szCs w:val="24"/>
        </w:rPr>
      </w:pPr>
    </w:p>
    <w:p w:rsidR="00F354B7" w:rsidRPr="00785E53" w:rsidRDefault="00F354B7" w:rsidP="00E26F9E">
      <w:pPr>
        <w:spacing w:after="120" w:line="240" w:lineRule="auto"/>
        <w:ind w:firstLine="709"/>
        <w:jc w:val="right"/>
        <w:rPr>
          <w:rStyle w:val="FontStyle143"/>
          <w:rFonts w:ascii="Times New Roman" w:hAnsi="Times New Roman" w:cs="Times New Roman"/>
          <w:b/>
        </w:rPr>
      </w:pPr>
      <w:r w:rsidRPr="00785E53">
        <w:rPr>
          <w:rStyle w:val="FontStyle143"/>
          <w:rFonts w:ascii="Times New Roman" w:hAnsi="Times New Roman" w:cs="Times New Roman"/>
          <w:b/>
        </w:rPr>
        <w:t>Таб</w:t>
      </w:r>
      <w:r w:rsidR="00E104A6" w:rsidRPr="00785E53">
        <w:rPr>
          <w:rStyle w:val="FontStyle143"/>
          <w:rFonts w:ascii="Times New Roman" w:hAnsi="Times New Roman" w:cs="Times New Roman"/>
          <w:b/>
        </w:rPr>
        <w:t>л</w:t>
      </w:r>
      <w:r w:rsidRPr="00785E53">
        <w:rPr>
          <w:rStyle w:val="FontStyle143"/>
          <w:rFonts w:ascii="Times New Roman" w:hAnsi="Times New Roman" w:cs="Times New Roman"/>
          <w:b/>
        </w:rPr>
        <w:t>.</w:t>
      </w:r>
      <w:r w:rsidR="00A33E01" w:rsidRPr="00785E53">
        <w:rPr>
          <w:rStyle w:val="FontStyle143"/>
          <w:rFonts w:ascii="Times New Roman" w:hAnsi="Times New Roman" w:cs="Times New Roman"/>
          <w:b/>
        </w:rPr>
        <w:t>1</w:t>
      </w:r>
      <w:r w:rsidR="000C627B">
        <w:rPr>
          <w:rStyle w:val="FontStyle143"/>
          <w:rFonts w:ascii="Times New Roman" w:hAnsi="Times New Roman" w:cs="Times New Roman"/>
          <w:b/>
        </w:rPr>
        <w:t>8</w:t>
      </w:r>
    </w:p>
    <w:p w:rsidR="00540E9D" w:rsidRPr="00785E53" w:rsidRDefault="00002DCC" w:rsidP="00975499">
      <w:pPr>
        <w:spacing w:after="120" w:line="240" w:lineRule="auto"/>
        <w:jc w:val="center"/>
        <w:rPr>
          <w:rFonts w:ascii="Times New Roman" w:hAnsi="Times New Roman" w:cs="Times New Roman"/>
          <w:b/>
          <w:sz w:val="20"/>
          <w:szCs w:val="20"/>
        </w:rPr>
      </w:pPr>
      <w:r w:rsidRPr="00785E53">
        <w:rPr>
          <w:rStyle w:val="FontStyle143"/>
          <w:rFonts w:ascii="Times New Roman" w:hAnsi="Times New Roman" w:cs="Times New Roman"/>
          <w:b/>
          <w:sz w:val="24"/>
          <w:szCs w:val="24"/>
        </w:rPr>
        <w:t xml:space="preserve">Собствен капитал и пасиви на дружеството </w:t>
      </w:r>
      <w:r w:rsidRPr="00785E53">
        <w:rPr>
          <w:rFonts w:ascii="Times New Roman" w:hAnsi="Times New Roman" w:cs="Times New Roman"/>
          <w:b/>
          <w:sz w:val="24"/>
          <w:szCs w:val="24"/>
        </w:rPr>
        <w:t xml:space="preserve">за периода 31.12.2012 – 31.12.2014 г. и към трето тримесечие на 2014 г. и 2015 г. </w:t>
      </w:r>
    </w:p>
    <w:tbl>
      <w:tblPr>
        <w:tblW w:w="9154" w:type="dxa"/>
        <w:tblInd w:w="-72" w:type="dxa"/>
        <w:tblCellMar>
          <w:left w:w="70" w:type="dxa"/>
          <w:right w:w="70" w:type="dxa"/>
        </w:tblCellMar>
        <w:tblLook w:val="04A0"/>
      </w:tblPr>
      <w:tblGrid>
        <w:gridCol w:w="4599"/>
        <w:gridCol w:w="950"/>
        <w:gridCol w:w="950"/>
        <w:gridCol w:w="950"/>
        <w:gridCol w:w="860"/>
        <w:gridCol w:w="860"/>
      </w:tblGrid>
      <w:tr w:rsidR="00540E9D" w:rsidRPr="00785E53" w:rsidTr="004A2D51">
        <w:trPr>
          <w:trHeight w:val="452"/>
          <w:tblHeader/>
        </w:trPr>
        <w:tc>
          <w:tcPr>
            <w:tcW w:w="4599"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Собствен капитал и пасиви в хил.лв.</w:t>
            </w:r>
          </w:p>
        </w:tc>
        <w:tc>
          <w:tcPr>
            <w:tcW w:w="947" w:type="dxa"/>
            <w:tcBorders>
              <w:top w:val="single" w:sz="4" w:space="0" w:color="auto"/>
              <w:left w:val="nil"/>
              <w:bottom w:val="single" w:sz="4" w:space="0" w:color="auto"/>
              <w:right w:val="single" w:sz="8" w:space="0" w:color="auto"/>
            </w:tcBorders>
            <w:shd w:val="clear" w:color="000000" w:fill="D8D8D8"/>
            <w:vAlign w:val="bottom"/>
            <w:hideMark/>
          </w:tcPr>
          <w:p w:rsidR="00540E9D" w:rsidRPr="00785E53" w:rsidRDefault="00540E9D"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31.12.2012</w:t>
            </w:r>
          </w:p>
        </w:tc>
        <w:tc>
          <w:tcPr>
            <w:tcW w:w="947" w:type="dxa"/>
            <w:tcBorders>
              <w:top w:val="single" w:sz="4" w:space="0" w:color="auto"/>
              <w:left w:val="single" w:sz="4" w:space="0" w:color="auto"/>
              <w:bottom w:val="single" w:sz="4" w:space="0" w:color="auto"/>
              <w:right w:val="single" w:sz="4" w:space="0" w:color="auto"/>
            </w:tcBorders>
            <w:shd w:val="clear" w:color="000000" w:fill="D8D8D8"/>
            <w:vAlign w:val="bottom"/>
            <w:hideMark/>
          </w:tcPr>
          <w:p w:rsidR="00540E9D" w:rsidRPr="00785E53" w:rsidRDefault="00540E9D"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31.12.2013</w:t>
            </w:r>
          </w:p>
        </w:tc>
        <w:tc>
          <w:tcPr>
            <w:tcW w:w="947" w:type="dxa"/>
            <w:tcBorders>
              <w:top w:val="single" w:sz="4" w:space="0" w:color="auto"/>
              <w:left w:val="nil"/>
              <w:bottom w:val="single" w:sz="4" w:space="0" w:color="auto"/>
              <w:right w:val="single" w:sz="4" w:space="0" w:color="auto"/>
            </w:tcBorders>
            <w:shd w:val="clear" w:color="000000" w:fill="D8D8D8"/>
            <w:noWrap/>
            <w:vAlign w:val="bottom"/>
            <w:hideMark/>
          </w:tcPr>
          <w:p w:rsidR="00540E9D" w:rsidRPr="00785E53" w:rsidRDefault="00540E9D"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31.12.2014</w:t>
            </w:r>
          </w:p>
        </w:tc>
        <w:tc>
          <w:tcPr>
            <w:tcW w:w="857" w:type="dxa"/>
            <w:tcBorders>
              <w:top w:val="single" w:sz="4" w:space="0" w:color="auto"/>
              <w:left w:val="nil"/>
              <w:bottom w:val="single" w:sz="4" w:space="0" w:color="auto"/>
              <w:right w:val="single" w:sz="4" w:space="0" w:color="auto"/>
            </w:tcBorders>
            <w:shd w:val="clear" w:color="000000" w:fill="D8D8D8"/>
            <w:noWrap/>
            <w:vAlign w:val="bottom"/>
            <w:hideMark/>
          </w:tcPr>
          <w:p w:rsidR="00540E9D" w:rsidRPr="00785E53" w:rsidRDefault="00540E9D"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30.9.2014</w:t>
            </w:r>
          </w:p>
        </w:tc>
        <w:tc>
          <w:tcPr>
            <w:tcW w:w="857" w:type="dxa"/>
            <w:tcBorders>
              <w:top w:val="single" w:sz="4" w:space="0" w:color="auto"/>
              <w:left w:val="nil"/>
              <w:bottom w:val="single" w:sz="4" w:space="0" w:color="auto"/>
              <w:right w:val="single" w:sz="4" w:space="0" w:color="auto"/>
            </w:tcBorders>
            <w:shd w:val="clear" w:color="000000" w:fill="D8D8D8"/>
            <w:noWrap/>
            <w:vAlign w:val="bottom"/>
            <w:hideMark/>
          </w:tcPr>
          <w:p w:rsidR="00540E9D" w:rsidRPr="00785E53" w:rsidRDefault="00540E9D"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30.9.2015</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А. СОБСТВЕН КАПИТАЛ</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FFFFFF"/>
            <w:noWrap/>
            <w:vAlign w:val="bottom"/>
            <w:hideMark/>
          </w:tcPr>
          <w:p w:rsidR="00540E9D" w:rsidRPr="00785E53" w:rsidRDefault="00540E9D"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57" w:type="dxa"/>
            <w:tcBorders>
              <w:top w:val="nil"/>
              <w:left w:val="nil"/>
              <w:bottom w:val="single" w:sz="4" w:space="0" w:color="auto"/>
              <w:right w:val="single" w:sz="4" w:space="0" w:color="auto"/>
            </w:tcBorders>
            <w:shd w:val="clear" w:color="000000" w:fill="FFFFFF"/>
            <w:noWrap/>
            <w:vAlign w:val="bottom"/>
            <w:hideMark/>
          </w:tcPr>
          <w:p w:rsidR="00540E9D" w:rsidRPr="00785E53" w:rsidRDefault="00540E9D"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57" w:type="dxa"/>
            <w:tcBorders>
              <w:top w:val="nil"/>
              <w:left w:val="nil"/>
              <w:bottom w:val="single" w:sz="4" w:space="0" w:color="auto"/>
              <w:right w:val="single" w:sz="4" w:space="0" w:color="auto"/>
            </w:tcBorders>
            <w:shd w:val="clear" w:color="000000" w:fill="FFFFFF"/>
            <w:noWrap/>
            <w:vAlign w:val="bottom"/>
            <w:hideMark/>
          </w:tcPr>
          <w:p w:rsidR="00540E9D" w:rsidRPr="00785E53" w:rsidRDefault="00540E9D"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lastRenderedPageBreak/>
              <w:t xml:space="preserve">I. Основен капитал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noWrap/>
            <w:vAlign w:val="bottom"/>
            <w:hideMark/>
          </w:tcPr>
          <w:p w:rsidR="00540E9D" w:rsidRPr="00785E53" w:rsidRDefault="00540E9D"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57" w:type="dxa"/>
            <w:tcBorders>
              <w:top w:val="nil"/>
              <w:left w:val="nil"/>
              <w:bottom w:val="single" w:sz="4" w:space="0" w:color="auto"/>
              <w:right w:val="single" w:sz="4" w:space="0" w:color="auto"/>
            </w:tcBorders>
            <w:shd w:val="clear" w:color="000000" w:fill="D8D8D8"/>
            <w:noWrap/>
            <w:vAlign w:val="bottom"/>
            <w:hideMark/>
          </w:tcPr>
          <w:p w:rsidR="00540E9D" w:rsidRPr="00785E53" w:rsidRDefault="00540E9D"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57" w:type="dxa"/>
            <w:tcBorders>
              <w:top w:val="nil"/>
              <w:left w:val="nil"/>
              <w:bottom w:val="single" w:sz="4" w:space="0" w:color="auto"/>
              <w:right w:val="single" w:sz="4" w:space="0" w:color="auto"/>
            </w:tcBorders>
            <w:shd w:val="clear" w:color="000000" w:fill="D8D8D8"/>
            <w:noWrap/>
            <w:vAlign w:val="bottom"/>
            <w:hideMark/>
          </w:tcPr>
          <w:p w:rsidR="00540E9D" w:rsidRPr="00785E53" w:rsidRDefault="00540E9D"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Записан и внесен капитал т.ч.: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55825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55825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27 913</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55 825</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27 913</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обикновенни акции</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55825</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55825</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27 913</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55 825</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27 913</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noWrap/>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І:</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55825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55825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27 913</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55 825</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27 913</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II. Резерви</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1. Премийни резерви  при емитиране на ценни книжа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6625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6625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6 625</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 Резерв от последващи оценки на активите и пасивите</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Целеви резерви, в т.ч.:</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25 925</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22 956</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noWrap/>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общи резерви</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25 925</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22 956</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noWrap/>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II:</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6625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6625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25 925</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6 625</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22 956</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III. Финансов резултат</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noWrap/>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Натрупана печалба  (загуба) в т.ч.:</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4059</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1737</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-8 612</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неразпределена печалба</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8966</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7180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7 180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непокрита загуба</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-4907</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-5443</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-15 792</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еднократен ефект от промени в счетоводната политика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noWrap/>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 Текуща печалба</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noWrap/>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Текуща загуба</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-536</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-10349</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-2 969</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-996</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-679</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noWrap/>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III:</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3523</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-8612</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-2 969</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-9 608</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-679</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ОБЩО  ЗА РАЗДЕЛ "А" (I+II+III):</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65973</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53838</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50 869</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52 842</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50 190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Б. МАЛЦИНСТВЕНО УЧАСТИЕ</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В. НЕТЕКУЩИ ПАСИВИ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I. Търговски и други задължения</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noWrap/>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Задължения към свързани предприятия</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noWrap/>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2.Задължения по получени заеми от банки и небанкови финансови институции</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1304</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366</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4 698</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5 033</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5 412</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Задължения по ЗУНК</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 Задължения по получени търговски заеми</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 Задължения по облигационни заеми</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4303</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3865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6 340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6 728</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5 577</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6. Други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I:</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5607</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4231</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11 038</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11 761</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10 989</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lastRenderedPageBreak/>
              <w:t xml:space="preserve">II. Други нетекущи пасиви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III. Приходи за бъдещи периоди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IV. Пасиви по отсрочени данъци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V.Финансирания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ОБЩО  ЗА РАЗДЕЛ "В" (I+II+III+IV+V):</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5607</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4231</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11 038</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11 761</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10 989</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Г. ТЕКУЩИ ПАСИВИ</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I. Търговски и други задължения</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540E9D" w:rsidRPr="00785E53" w:rsidTr="004A2D51">
        <w:trPr>
          <w:trHeight w:val="677"/>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Задължения по получени заеми към банки и  небанкови финансови институции</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12484</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9175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1 566</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1 367</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486</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2. Текуща част от нетекущите задължения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1407</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4771</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1 249</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1 253</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1 241</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noWrap/>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3. Текущи задължения, в т.ч.: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16095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11236</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8 703</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9 370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10 205</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noWrap/>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задължения към свързани предприятия</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3001</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2940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3 276</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2 892</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3 894</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задължения по получени търговски заеми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задължения към доставчици и клиенти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4265</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3394</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3 046</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3 104</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3 095</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получени аванси</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8537</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4587</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2 099</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3 183</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3 011</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задължения към персонала</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21</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18</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19</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18</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16</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задължения към осигурителни предприятия</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данъчни задължения</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267</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293</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259</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169</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185</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4. Други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255</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227</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227</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227</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227</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5. Провизии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noWrap/>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І:</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30241</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25409</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11 745</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12 217</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12 159</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II. Други текущи пасиви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III. Приходи за бъдещи периоди </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IV. Финансирания </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540E9D" w:rsidRPr="00785E53" w:rsidTr="004A2D51">
        <w:trPr>
          <w:trHeight w:val="452"/>
        </w:trPr>
        <w:tc>
          <w:tcPr>
            <w:tcW w:w="4599" w:type="dxa"/>
            <w:tcBorders>
              <w:top w:val="nil"/>
              <w:left w:val="single" w:sz="4" w:space="0" w:color="auto"/>
              <w:bottom w:val="single" w:sz="4" w:space="0" w:color="auto"/>
              <w:right w:val="single" w:sz="4" w:space="0" w:color="auto"/>
            </w:tcBorders>
            <w:shd w:val="clear" w:color="9999FF" w:fill="FFFFFF"/>
            <w:vAlign w:val="center"/>
            <w:hideMark/>
          </w:tcPr>
          <w:p w:rsidR="00540E9D" w:rsidRPr="00785E53" w:rsidRDefault="00540E9D" w:rsidP="00975499">
            <w:pPr>
              <w:spacing w:after="120" w:line="240" w:lineRule="auto"/>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 xml:space="preserve">    ОБЩО ЗА РАЗДЕЛ "Г" (I+II+III+IV):</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30241</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25409</w:t>
            </w:r>
          </w:p>
        </w:tc>
        <w:tc>
          <w:tcPr>
            <w:tcW w:w="94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11 745</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12 217</w:t>
            </w:r>
          </w:p>
        </w:tc>
        <w:tc>
          <w:tcPr>
            <w:tcW w:w="857" w:type="dxa"/>
            <w:tcBorders>
              <w:top w:val="nil"/>
              <w:left w:val="nil"/>
              <w:bottom w:val="single" w:sz="4" w:space="0" w:color="auto"/>
              <w:right w:val="single" w:sz="4" w:space="0" w:color="auto"/>
            </w:tcBorders>
            <w:shd w:val="clear" w:color="000000" w:fill="FFFFFF"/>
            <w:vAlign w:val="center"/>
            <w:hideMark/>
          </w:tcPr>
          <w:p w:rsidR="00540E9D" w:rsidRPr="00785E53" w:rsidRDefault="00540E9D" w:rsidP="00975499">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12 159</w:t>
            </w:r>
          </w:p>
        </w:tc>
      </w:tr>
      <w:tr w:rsidR="00540E9D" w:rsidRPr="00785E53" w:rsidTr="004A2D51">
        <w:trPr>
          <w:trHeight w:val="640"/>
        </w:trPr>
        <w:tc>
          <w:tcPr>
            <w:tcW w:w="4599" w:type="dxa"/>
            <w:tcBorders>
              <w:top w:val="nil"/>
              <w:left w:val="single" w:sz="4" w:space="0" w:color="auto"/>
              <w:bottom w:val="single" w:sz="4" w:space="0" w:color="auto"/>
              <w:right w:val="single" w:sz="4" w:space="0" w:color="auto"/>
            </w:tcBorders>
            <w:shd w:val="clear" w:color="9999FF" w:fill="D8D8D8"/>
            <w:vAlign w:val="center"/>
            <w:hideMark/>
          </w:tcPr>
          <w:p w:rsidR="00540E9D" w:rsidRPr="00785E53" w:rsidRDefault="00540E9D" w:rsidP="00975499">
            <w:pPr>
              <w:spacing w:after="120" w:line="240" w:lineRule="auto"/>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СОБСТВЕН КАТИТАЛ, МАЛЦИНСТВЕНО УЧАСТИЕ И ПАСИВИ (А+Б+В+Г):</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101821</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83478</w:t>
            </w:r>
          </w:p>
        </w:tc>
        <w:tc>
          <w:tcPr>
            <w:tcW w:w="94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73 652</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76 820</w:t>
            </w:r>
          </w:p>
        </w:tc>
        <w:tc>
          <w:tcPr>
            <w:tcW w:w="857" w:type="dxa"/>
            <w:tcBorders>
              <w:top w:val="nil"/>
              <w:left w:val="nil"/>
              <w:bottom w:val="single" w:sz="4" w:space="0" w:color="auto"/>
              <w:right w:val="single" w:sz="4" w:space="0" w:color="auto"/>
            </w:tcBorders>
            <w:shd w:val="clear" w:color="000000" w:fill="D8D8D8"/>
            <w:vAlign w:val="center"/>
            <w:hideMark/>
          </w:tcPr>
          <w:p w:rsidR="00540E9D" w:rsidRPr="00785E53" w:rsidRDefault="00540E9D" w:rsidP="00975499">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73 338</w:t>
            </w:r>
          </w:p>
        </w:tc>
      </w:tr>
    </w:tbl>
    <w:p w:rsidR="00F60334" w:rsidRPr="00785E53" w:rsidRDefault="00F60334" w:rsidP="00E26F9E">
      <w:pPr>
        <w:spacing w:after="120" w:line="240" w:lineRule="auto"/>
        <w:ind w:firstLine="709"/>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A33E01" w:rsidRPr="00785E53" w:rsidRDefault="00A33E01" w:rsidP="00E26F9E">
      <w:pPr>
        <w:spacing w:after="120" w:line="240" w:lineRule="auto"/>
        <w:ind w:firstLine="709"/>
        <w:jc w:val="both"/>
        <w:rPr>
          <w:rFonts w:ascii="Times New Roman" w:hAnsi="Times New Roman" w:cs="Times New Roman"/>
          <w:b/>
          <w:sz w:val="18"/>
          <w:szCs w:val="18"/>
        </w:rPr>
      </w:pPr>
    </w:p>
    <w:p w:rsidR="006B64B7" w:rsidRPr="00785E53" w:rsidRDefault="004116CC"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одитирания финансов отчет на дружеството за 2012 г. стойността на активите възлиза на 101 821 хил.лв., а пазарната им стойност – 98 813 хил.лв.</w:t>
      </w:r>
    </w:p>
    <w:p w:rsidR="004116CC" w:rsidRPr="00785E53" w:rsidRDefault="006B64B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Съгласно одитирания финансов отчет на дружеството за 2013 г. стойността на активите възлиза на 83 478 хил.лв., а пазарната им стойност 85 379 хил.лв.</w:t>
      </w:r>
    </w:p>
    <w:p w:rsidR="006B64B7" w:rsidRPr="00785E53" w:rsidRDefault="006B64B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одитирания финансов отчет на дружеството за 2014 г. стойността на активите възлиза на 73 652 хил.лв., а пазарната им стойност 72 417 хил.лв.</w:t>
      </w:r>
    </w:p>
    <w:p w:rsidR="006B64B7" w:rsidRPr="00785E53" w:rsidRDefault="006B64B7" w:rsidP="00E26F9E">
      <w:pPr>
        <w:spacing w:after="120" w:line="240" w:lineRule="auto"/>
        <w:ind w:firstLine="709"/>
        <w:jc w:val="both"/>
        <w:rPr>
          <w:rFonts w:ascii="Times New Roman" w:hAnsi="Times New Roman" w:cs="Times New Roman"/>
          <w:color w:val="FF0000"/>
          <w:sz w:val="24"/>
          <w:szCs w:val="24"/>
        </w:rPr>
      </w:pPr>
      <w:r w:rsidRPr="00785E53">
        <w:rPr>
          <w:rFonts w:ascii="Times New Roman" w:hAnsi="Times New Roman" w:cs="Times New Roman"/>
          <w:sz w:val="24"/>
          <w:szCs w:val="24"/>
        </w:rPr>
        <w:t>Към 30.09.2015 г. дружеството разполага с активи на стойност 73,34 млн.лв.</w:t>
      </w:r>
    </w:p>
    <w:p w:rsidR="00134B2D" w:rsidRPr="00785E53" w:rsidRDefault="00134B2D" w:rsidP="00E26F9E">
      <w:pPr>
        <w:spacing w:after="120" w:line="240" w:lineRule="auto"/>
        <w:ind w:firstLine="709"/>
        <w:rPr>
          <w:rStyle w:val="FontStyle142"/>
          <w:rFonts w:ascii="Times New Roman" w:hAnsi="Times New Roman" w:cs="Times New Roman"/>
          <w:b w:val="0"/>
          <w:i/>
          <w:sz w:val="24"/>
          <w:szCs w:val="24"/>
          <w:u w:val="single"/>
        </w:rPr>
      </w:pPr>
      <w:r w:rsidRPr="00785E53">
        <w:rPr>
          <w:rStyle w:val="FontStyle142"/>
          <w:rFonts w:ascii="Times New Roman" w:hAnsi="Times New Roman" w:cs="Times New Roman"/>
          <w:b w:val="0"/>
          <w:i/>
          <w:sz w:val="24"/>
          <w:szCs w:val="24"/>
          <w:u w:val="single"/>
        </w:rPr>
        <w:t>9.1.3.Анализ на финансовите показатели на Дружеството.</w:t>
      </w:r>
    </w:p>
    <w:p w:rsidR="00086299" w:rsidRPr="00785E53" w:rsidRDefault="00134B2D" w:rsidP="00E26F9E">
      <w:pPr>
        <w:spacing w:after="120" w:line="240" w:lineRule="auto"/>
        <w:ind w:firstLine="709"/>
        <w:jc w:val="both"/>
        <w:rPr>
          <w:rStyle w:val="FontStyle142"/>
          <w:rFonts w:ascii="Times New Roman" w:hAnsi="Times New Roman" w:cs="Times New Roman"/>
          <w:b w:val="0"/>
          <w:sz w:val="24"/>
          <w:szCs w:val="24"/>
        </w:rPr>
      </w:pPr>
      <w:r w:rsidRPr="00785E53">
        <w:rPr>
          <w:rStyle w:val="FontStyle142"/>
          <w:rFonts w:ascii="Times New Roman" w:hAnsi="Times New Roman" w:cs="Times New Roman"/>
          <w:b w:val="0"/>
          <w:sz w:val="24"/>
          <w:szCs w:val="24"/>
        </w:rPr>
        <w:t xml:space="preserve">Информация за основните финансови показатели и коефициенти на рентабилност, ефективност, ликвидност и финансова автономност за периода 31.12.2012 – 31.12.2014 г., както и за трето тримесечие на 2014 г. и 2015 г. е представена в следната таблица: </w:t>
      </w:r>
    </w:p>
    <w:p w:rsidR="00A33E01" w:rsidRPr="00785E53" w:rsidRDefault="00A33E01" w:rsidP="00E26F9E">
      <w:pPr>
        <w:spacing w:after="120" w:line="240" w:lineRule="auto"/>
        <w:ind w:firstLine="709"/>
        <w:jc w:val="both"/>
        <w:rPr>
          <w:rStyle w:val="FontStyle142"/>
          <w:rFonts w:ascii="Times New Roman" w:hAnsi="Times New Roman" w:cs="Times New Roman"/>
          <w:b w:val="0"/>
          <w:sz w:val="24"/>
          <w:szCs w:val="24"/>
        </w:rPr>
      </w:pPr>
    </w:p>
    <w:p w:rsidR="00134B2D" w:rsidRPr="00785E53" w:rsidRDefault="00134B2D" w:rsidP="00E26F9E">
      <w:pPr>
        <w:spacing w:after="120" w:line="240" w:lineRule="auto"/>
        <w:ind w:firstLine="709"/>
        <w:jc w:val="right"/>
        <w:rPr>
          <w:rStyle w:val="FontStyle142"/>
          <w:rFonts w:ascii="Times New Roman" w:hAnsi="Times New Roman" w:cs="Times New Roman"/>
        </w:rPr>
      </w:pPr>
      <w:r w:rsidRPr="00785E53">
        <w:rPr>
          <w:rStyle w:val="FontStyle143"/>
          <w:rFonts w:ascii="Times New Roman" w:hAnsi="Times New Roman" w:cs="Times New Roman"/>
          <w:b/>
        </w:rPr>
        <w:t>Табл.</w:t>
      </w:r>
      <w:r w:rsidR="00A33E01" w:rsidRPr="00785E53">
        <w:rPr>
          <w:rStyle w:val="FontStyle143"/>
          <w:rFonts w:ascii="Times New Roman" w:hAnsi="Times New Roman" w:cs="Times New Roman"/>
          <w:b/>
        </w:rPr>
        <w:t>1</w:t>
      </w:r>
      <w:r w:rsidR="000C627B">
        <w:rPr>
          <w:rStyle w:val="FontStyle143"/>
          <w:rFonts w:ascii="Times New Roman" w:hAnsi="Times New Roman" w:cs="Times New Roman"/>
          <w:b/>
        </w:rPr>
        <w:t>9</w:t>
      </w:r>
    </w:p>
    <w:p w:rsidR="006551FC" w:rsidRPr="00785E53" w:rsidRDefault="00134B2D" w:rsidP="00975499">
      <w:pPr>
        <w:spacing w:after="120" w:line="240" w:lineRule="auto"/>
        <w:jc w:val="center"/>
        <w:rPr>
          <w:rFonts w:ascii="Times New Roman" w:hAnsi="Times New Roman" w:cs="Times New Roman"/>
          <w:b/>
          <w:sz w:val="24"/>
          <w:szCs w:val="24"/>
        </w:rPr>
      </w:pPr>
      <w:r w:rsidRPr="00785E53">
        <w:rPr>
          <w:rStyle w:val="FontStyle142"/>
          <w:rFonts w:ascii="Times New Roman" w:hAnsi="Times New Roman" w:cs="Times New Roman"/>
          <w:sz w:val="24"/>
          <w:szCs w:val="24"/>
        </w:rPr>
        <w:t xml:space="preserve">Основни финансови показатели и коефициенти на рентабилност, ефективност, ликвидност и финансова автономност на дружеството </w:t>
      </w:r>
      <w:r w:rsidRPr="00785E53">
        <w:rPr>
          <w:rFonts w:ascii="Times New Roman" w:hAnsi="Times New Roman" w:cs="Times New Roman"/>
          <w:b/>
          <w:sz w:val="24"/>
          <w:szCs w:val="24"/>
        </w:rPr>
        <w:t>за периода 31.12.2012 г. – 31.12.2014 г. и към трето тримесечие на 2014 г. и 2015 г.</w:t>
      </w:r>
    </w:p>
    <w:tbl>
      <w:tblPr>
        <w:tblW w:w="9167" w:type="dxa"/>
        <w:tblInd w:w="58" w:type="dxa"/>
        <w:tblCellMar>
          <w:left w:w="70" w:type="dxa"/>
          <w:right w:w="70" w:type="dxa"/>
        </w:tblCellMar>
        <w:tblLook w:val="04A0"/>
      </w:tblPr>
      <w:tblGrid>
        <w:gridCol w:w="431"/>
        <w:gridCol w:w="3875"/>
        <w:gridCol w:w="1092"/>
        <w:gridCol w:w="978"/>
        <w:gridCol w:w="978"/>
        <w:gridCol w:w="906"/>
        <w:gridCol w:w="907"/>
      </w:tblGrid>
      <w:tr w:rsidR="006551FC" w:rsidRPr="00785E53" w:rsidTr="00B93DCA">
        <w:trPr>
          <w:trHeight w:val="361"/>
          <w:tblHeader/>
        </w:trPr>
        <w:tc>
          <w:tcPr>
            <w:tcW w:w="431" w:type="dxa"/>
            <w:tcBorders>
              <w:top w:val="single" w:sz="4" w:space="0" w:color="auto"/>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w:t>
            </w:r>
          </w:p>
        </w:tc>
        <w:tc>
          <w:tcPr>
            <w:tcW w:w="3875" w:type="dxa"/>
            <w:tcBorders>
              <w:top w:val="single" w:sz="4" w:space="0" w:color="auto"/>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Показатели в хил. лв.</w:t>
            </w:r>
          </w:p>
        </w:tc>
        <w:tc>
          <w:tcPr>
            <w:tcW w:w="1092" w:type="dxa"/>
            <w:tcBorders>
              <w:top w:val="single" w:sz="4" w:space="0" w:color="auto"/>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31.12.2012</w:t>
            </w:r>
          </w:p>
        </w:tc>
        <w:tc>
          <w:tcPr>
            <w:tcW w:w="978" w:type="dxa"/>
            <w:tcBorders>
              <w:top w:val="single" w:sz="4" w:space="0" w:color="auto"/>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31.12.2013</w:t>
            </w:r>
          </w:p>
        </w:tc>
        <w:tc>
          <w:tcPr>
            <w:tcW w:w="978" w:type="dxa"/>
            <w:tcBorders>
              <w:top w:val="single" w:sz="4" w:space="0" w:color="auto"/>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31.12.2014</w:t>
            </w:r>
          </w:p>
        </w:tc>
        <w:tc>
          <w:tcPr>
            <w:tcW w:w="906" w:type="dxa"/>
            <w:tcBorders>
              <w:top w:val="single" w:sz="4" w:space="0" w:color="auto"/>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30.9.2014</w:t>
            </w:r>
          </w:p>
        </w:tc>
        <w:tc>
          <w:tcPr>
            <w:tcW w:w="907" w:type="dxa"/>
            <w:tcBorders>
              <w:top w:val="single" w:sz="4" w:space="0" w:color="auto"/>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30.9.2015</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Нетна печалба/загуба</w:t>
            </w:r>
          </w:p>
        </w:tc>
        <w:tc>
          <w:tcPr>
            <w:tcW w:w="1092" w:type="dxa"/>
            <w:tcBorders>
              <w:top w:val="nil"/>
              <w:left w:val="nil"/>
              <w:bottom w:val="single" w:sz="4" w:space="0" w:color="auto"/>
              <w:right w:val="single" w:sz="4" w:space="0" w:color="auto"/>
            </w:tcBorders>
            <w:shd w:val="clear" w:color="auto" w:fill="auto"/>
            <w:hideMark/>
          </w:tcPr>
          <w:p w:rsidR="006551FC" w:rsidRPr="00785E53" w:rsidRDefault="0094714A"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-536</w:t>
            </w:r>
          </w:p>
        </w:tc>
        <w:tc>
          <w:tcPr>
            <w:tcW w:w="978" w:type="dxa"/>
            <w:tcBorders>
              <w:top w:val="nil"/>
              <w:left w:val="nil"/>
              <w:bottom w:val="single" w:sz="4" w:space="0" w:color="auto"/>
              <w:right w:val="single" w:sz="4" w:space="0" w:color="auto"/>
            </w:tcBorders>
            <w:shd w:val="clear" w:color="auto" w:fill="auto"/>
            <w:hideMark/>
          </w:tcPr>
          <w:p w:rsidR="006551FC" w:rsidRPr="00785E53" w:rsidRDefault="0094714A"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-10349</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-2969</w:t>
            </w:r>
          </w:p>
        </w:tc>
        <w:tc>
          <w:tcPr>
            <w:tcW w:w="906" w:type="dxa"/>
            <w:tcBorders>
              <w:top w:val="nil"/>
              <w:left w:val="nil"/>
              <w:bottom w:val="single" w:sz="4" w:space="0" w:color="auto"/>
              <w:right w:val="single" w:sz="4" w:space="0" w:color="auto"/>
            </w:tcBorders>
            <w:shd w:val="clear" w:color="auto" w:fill="auto"/>
            <w:hideMark/>
          </w:tcPr>
          <w:p w:rsidR="006551FC" w:rsidRPr="00785E53" w:rsidRDefault="0094714A"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-996</w:t>
            </w:r>
          </w:p>
        </w:tc>
        <w:tc>
          <w:tcPr>
            <w:tcW w:w="907"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-679</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Приходи от продажби  </w:t>
            </w:r>
          </w:p>
        </w:tc>
        <w:tc>
          <w:tcPr>
            <w:tcW w:w="1092" w:type="dxa"/>
            <w:tcBorders>
              <w:top w:val="nil"/>
              <w:left w:val="nil"/>
              <w:bottom w:val="single" w:sz="4" w:space="0" w:color="auto"/>
              <w:right w:val="single" w:sz="4" w:space="0" w:color="auto"/>
            </w:tcBorders>
            <w:shd w:val="clear" w:color="000000" w:fill="D8D8D8"/>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28 404</w:t>
            </w:r>
          </w:p>
        </w:tc>
        <w:tc>
          <w:tcPr>
            <w:tcW w:w="978" w:type="dxa"/>
            <w:tcBorders>
              <w:top w:val="nil"/>
              <w:left w:val="nil"/>
              <w:bottom w:val="single" w:sz="4" w:space="0" w:color="auto"/>
              <w:right w:val="single" w:sz="4" w:space="0" w:color="auto"/>
            </w:tcBorders>
            <w:shd w:val="clear" w:color="000000" w:fill="D8D8D8"/>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20779</w:t>
            </w:r>
          </w:p>
        </w:tc>
        <w:tc>
          <w:tcPr>
            <w:tcW w:w="978"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16517</w:t>
            </w:r>
          </w:p>
        </w:tc>
        <w:tc>
          <w:tcPr>
            <w:tcW w:w="906"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13963</w:t>
            </w:r>
          </w:p>
        </w:tc>
        <w:tc>
          <w:tcPr>
            <w:tcW w:w="907"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3856</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Собствен капитал</w:t>
            </w:r>
            <w:r w:rsidR="00B93A83" w:rsidRPr="00785E53">
              <w:rPr>
                <w:rFonts w:ascii="Times New Roman" w:eastAsia="Times New Roman" w:hAnsi="Times New Roman" w:cs="Times New Roman"/>
                <w:sz w:val="18"/>
                <w:szCs w:val="18"/>
                <w:lang w:eastAsia="bg-BG"/>
              </w:rPr>
              <w:t xml:space="preserve"> и пасиви</w:t>
            </w:r>
          </w:p>
        </w:tc>
        <w:tc>
          <w:tcPr>
            <w:tcW w:w="1092"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101821</w:t>
            </w:r>
          </w:p>
        </w:tc>
        <w:tc>
          <w:tcPr>
            <w:tcW w:w="978"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83478</w:t>
            </w:r>
          </w:p>
        </w:tc>
        <w:tc>
          <w:tcPr>
            <w:tcW w:w="978"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73652</w:t>
            </w:r>
          </w:p>
        </w:tc>
        <w:tc>
          <w:tcPr>
            <w:tcW w:w="906"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76820</w:t>
            </w:r>
          </w:p>
        </w:tc>
        <w:tc>
          <w:tcPr>
            <w:tcW w:w="907"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73338</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Пасиви (привлечени средства )</w:t>
            </w:r>
          </w:p>
        </w:tc>
        <w:tc>
          <w:tcPr>
            <w:tcW w:w="1092" w:type="dxa"/>
            <w:tcBorders>
              <w:top w:val="nil"/>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5607</w:t>
            </w:r>
          </w:p>
        </w:tc>
        <w:tc>
          <w:tcPr>
            <w:tcW w:w="978" w:type="dxa"/>
            <w:tcBorders>
              <w:top w:val="nil"/>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4231</w:t>
            </w:r>
          </w:p>
        </w:tc>
        <w:tc>
          <w:tcPr>
            <w:tcW w:w="978" w:type="dxa"/>
            <w:tcBorders>
              <w:top w:val="nil"/>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11 038</w:t>
            </w:r>
          </w:p>
        </w:tc>
        <w:tc>
          <w:tcPr>
            <w:tcW w:w="906" w:type="dxa"/>
            <w:tcBorders>
              <w:top w:val="nil"/>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11 761</w:t>
            </w:r>
          </w:p>
        </w:tc>
        <w:tc>
          <w:tcPr>
            <w:tcW w:w="907" w:type="dxa"/>
            <w:tcBorders>
              <w:top w:val="nil"/>
              <w:left w:val="nil"/>
              <w:bottom w:val="single" w:sz="4" w:space="0" w:color="auto"/>
              <w:right w:val="single" w:sz="4" w:space="0" w:color="auto"/>
            </w:tcBorders>
            <w:shd w:val="clear" w:color="000000" w:fill="D8D8D8"/>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10 989</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Обща сума на активи</w:t>
            </w:r>
          </w:p>
        </w:tc>
        <w:tc>
          <w:tcPr>
            <w:tcW w:w="1092"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101821</w:t>
            </w:r>
          </w:p>
        </w:tc>
        <w:tc>
          <w:tcPr>
            <w:tcW w:w="978"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83478</w:t>
            </w:r>
          </w:p>
        </w:tc>
        <w:tc>
          <w:tcPr>
            <w:tcW w:w="978"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73652</w:t>
            </w:r>
          </w:p>
        </w:tc>
        <w:tc>
          <w:tcPr>
            <w:tcW w:w="906"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76820</w:t>
            </w:r>
          </w:p>
        </w:tc>
        <w:tc>
          <w:tcPr>
            <w:tcW w:w="907"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73338</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Приходи  от дейността</w:t>
            </w:r>
          </w:p>
        </w:tc>
        <w:tc>
          <w:tcPr>
            <w:tcW w:w="1092" w:type="dxa"/>
            <w:tcBorders>
              <w:top w:val="nil"/>
              <w:left w:val="nil"/>
              <w:bottom w:val="single" w:sz="4" w:space="0" w:color="auto"/>
              <w:right w:val="single" w:sz="4" w:space="0" w:color="auto"/>
            </w:tcBorders>
            <w:shd w:val="clear" w:color="000000" w:fill="D8D8D8"/>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28 404</w:t>
            </w:r>
          </w:p>
        </w:tc>
        <w:tc>
          <w:tcPr>
            <w:tcW w:w="978" w:type="dxa"/>
            <w:tcBorders>
              <w:top w:val="nil"/>
              <w:left w:val="nil"/>
              <w:bottom w:val="single" w:sz="4" w:space="0" w:color="auto"/>
              <w:right w:val="single" w:sz="4" w:space="0" w:color="auto"/>
            </w:tcBorders>
            <w:shd w:val="clear" w:color="000000" w:fill="D8D8D8"/>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20 795</w:t>
            </w:r>
          </w:p>
        </w:tc>
        <w:tc>
          <w:tcPr>
            <w:tcW w:w="978"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16549</w:t>
            </w:r>
          </w:p>
        </w:tc>
        <w:tc>
          <w:tcPr>
            <w:tcW w:w="906"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13983</w:t>
            </w:r>
          </w:p>
        </w:tc>
        <w:tc>
          <w:tcPr>
            <w:tcW w:w="907"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3870</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7</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Разходи  за дейността</w:t>
            </w:r>
          </w:p>
        </w:tc>
        <w:tc>
          <w:tcPr>
            <w:tcW w:w="1092"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28 940</w:t>
            </w:r>
          </w:p>
        </w:tc>
        <w:tc>
          <w:tcPr>
            <w:tcW w:w="978"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31 144</w:t>
            </w:r>
          </w:p>
        </w:tc>
        <w:tc>
          <w:tcPr>
            <w:tcW w:w="978"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19518</w:t>
            </w:r>
          </w:p>
        </w:tc>
        <w:tc>
          <w:tcPr>
            <w:tcW w:w="906"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14979</w:t>
            </w:r>
          </w:p>
        </w:tc>
        <w:tc>
          <w:tcPr>
            <w:tcW w:w="907" w:type="dxa"/>
            <w:tcBorders>
              <w:top w:val="nil"/>
              <w:left w:val="nil"/>
              <w:bottom w:val="single" w:sz="4" w:space="0" w:color="auto"/>
              <w:right w:val="single" w:sz="4" w:space="0" w:color="auto"/>
            </w:tcBorders>
            <w:shd w:val="clear" w:color="auto" w:fill="auto"/>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4549</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Краткотрайни активи</w:t>
            </w:r>
          </w:p>
        </w:tc>
        <w:tc>
          <w:tcPr>
            <w:tcW w:w="1092"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52659</w:t>
            </w:r>
          </w:p>
        </w:tc>
        <w:tc>
          <w:tcPr>
            <w:tcW w:w="978"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36278</w:t>
            </w:r>
          </w:p>
        </w:tc>
        <w:tc>
          <w:tcPr>
            <w:tcW w:w="978"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30348</w:t>
            </w:r>
          </w:p>
        </w:tc>
        <w:tc>
          <w:tcPr>
            <w:tcW w:w="906"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31555</w:t>
            </w:r>
          </w:p>
        </w:tc>
        <w:tc>
          <w:tcPr>
            <w:tcW w:w="907"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31049</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Краткосрочни задължения</w:t>
            </w:r>
          </w:p>
        </w:tc>
        <w:tc>
          <w:tcPr>
            <w:tcW w:w="1092" w:type="dxa"/>
            <w:tcBorders>
              <w:top w:val="nil"/>
              <w:left w:val="nil"/>
              <w:bottom w:val="single" w:sz="4" w:space="0" w:color="auto"/>
              <w:right w:val="single" w:sz="4" w:space="0" w:color="auto"/>
            </w:tcBorders>
            <w:shd w:val="clear" w:color="auto" w:fill="auto"/>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30241</w:t>
            </w:r>
          </w:p>
        </w:tc>
        <w:tc>
          <w:tcPr>
            <w:tcW w:w="978" w:type="dxa"/>
            <w:tcBorders>
              <w:top w:val="nil"/>
              <w:left w:val="nil"/>
              <w:bottom w:val="single" w:sz="4" w:space="0" w:color="auto"/>
              <w:right w:val="single" w:sz="4" w:space="0" w:color="auto"/>
            </w:tcBorders>
            <w:shd w:val="clear" w:color="auto" w:fill="auto"/>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25409</w:t>
            </w:r>
          </w:p>
        </w:tc>
        <w:tc>
          <w:tcPr>
            <w:tcW w:w="978" w:type="dxa"/>
            <w:tcBorders>
              <w:top w:val="nil"/>
              <w:left w:val="nil"/>
              <w:bottom w:val="single" w:sz="4" w:space="0" w:color="auto"/>
              <w:right w:val="single" w:sz="4" w:space="0" w:color="auto"/>
            </w:tcBorders>
            <w:shd w:val="clear" w:color="auto" w:fill="auto"/>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11 745</w:t>
            </w:r>
          </w:p>
        </w:tc>
        <w:tc>
          <w:tcPr>
            <w:tcW w:w="906" w:type="dxa"/>
            <w:tcBorders>
              <w:top w:val="nil"/>
              <w:left w:val="nil"/>
              <w:bottom w:val="single" w:sz="4" w:space="0" w:color="auto"/>
              <w:right w:val="single" w:sz="4" w:space="0" w:color="auto"/>
            </w:tcBorders>
            <w:shd w:val="clear" w:color="auto" w:fill="auto"/>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12 217</w:t>
            </w:r>
          </w:p>
        </w:tc>
        <w:tc>
          <w:tcPr>
            <w:tcW w:w="907" w:type="dxa"/>
            <w:tcBorders>
              <w:top w:val="nil"/>
              <w:left w:val="nil"/>
              <w:bottom w:val="single" w:sz="4" w:space="0" w:color="auto"/>
              <w:right w:val="single" w:sz="4" w:space="0" w:color="auto"/>
            </w:tcBorders>
            <w:shd w:val="clear" w:color="auto" w:fill="auto"/>
            <w:vAlign w:val="center"/>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12 159</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Краткосрочни вземания</w:t>
            </w:r>
          </w:p>
        </w:tc>
        <w:tc>
          <w:tcPr>
            <w:tcW w:w="1092"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1233</w:t>
            </w:r>
          </w:p>
        </w:tc>
        <w:tc>
          <w:tcPr>
            <w:tcW w:w="978"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1747</w:t>
            </w:r>
          </w:p>
        </w:tc>
        <w:tc>
          <w:tcPr>
            <w:tcW w:w="978"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1357</w:t>
            </w:r>
          </w:p>
        </w:tc>
        <w:tc>
          <w:tcPr>
            <w:tcW w:w="906"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1444</w:t>
            </w:r>
          </w:p>
        </w:tc>
        <w:tc>
          <w:tcPr>
            <w:tcW w:w="907"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1920</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Краткосрочни финансови активи</w:t>
            </w:r>
          </w:p>
        </w:tc>
        <w:tc>
          <w:tcPr>
            <w:tcW w:w="1092"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06"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07"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12</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Парични средства</w:t>
            </w:r>
          </w:p>
        </w:tc>
        <w:tc>
          <w:tcPr>
            <w:tcW w:w="1092"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57</w:t>
            </w:r>
          </w:p>
        </w:tc>
        <w:tc>
          <w:tcPr>
            <w:tcW w:w="978"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325</w:t>
            </w:r>
          </w:p>
        </w:tc>
        <w:tc>
          <w:tcPr>
            <w:tcW w:w="978"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1775</w:t>
            </w:r>
          </w:p>
        </w:tc>
        <w:tc>
          <w:tcPr>
            <w:tcW w:w="906"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1885</w:t>
            </w:r>
          </w:p>
        </w:tc>
        <w:tc>
          <w:tcPr>
            <w:tcW w:w="907" w:type="dxa"/>
            <w:tcBorders>
              <w:top w:val="nil"/>
              <w:left w:val="nil"/>
              <w:bottom w:val="single" w:sz="4" w:space="0" w:color="auto"/>
              <w:right w:val="single" w:sz="4" w:space="0" w:color="auto"/>
            </w:tcBorders>
            <w:shd w:val="clear" w:color="000000" w:fill="D8D8D8"/>
            <w:noWrap/>
            <w:vAlign w:val="bottom"/>
            <w:hideMark/>
          </w:tcPr>
          <w:p w:rsidR="006551FC" w:rsidRPr="00785E53" w:rsidRDefault="006551FC"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464</w:t>
            </w:r>
          </w:p>
        </w:tc>
      </w:tr>
      <w:tr w:rsidR="006551FC" w:rsidRPr="00785E53" w:rsidTr="006551FC">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w:t>
            </w:r>
          </w:p>
        </w:tc>
        <w:tc>
          <w:tcPr>
            <w:tcW w:w="8736" w:type="dxa"/>
            <w:gridSpan w:val="6"/>
            <w:tcBorders>
              <w:top w:val="single" w:sz="4" w:space="0" w:color="auto"/>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Рентабилност и ефективност</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13</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рентабилност на приходите от продажби (1/2)</w:t>
            </w:r>
          </w:p>
        </w:tc>
        <w:tc>
          <w:tcPr>
            <w:tcW w:w="1092" w:type="dxa"/>
            <w:tcBorders>
              <w:top w:val="nil"/>
              <w:left w:val="nil"/>
              <w:bottom w:val="single" w:sz="4" w:space="0" w:color="auto"/>
              <w:right w:val="single" w:sz="4" w:space="0" w:color="auto"/>
            </w:tcBorders>
            <w:shd w:val="clear" w:color="000000" w:fill="D8D8D8"/>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-0.01887</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-0.49805</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-0.17975</w:t>
            </w:r>
          </w:p>
        </w:tc>
        <w:tc>
          <w:tcPr>
            <w:tcW w:w="906" w:type="dxa"/>
            <w:tcBorders>
              <w:top w:val="nil"/>
              <w:left w:val="nil"/>
              <w:bottom w:val="single" w:sz="4" w:space="0" w:color="auto"/>
              <w:right w:val="single" w:sz="4" w:space="0" w:color="auto"/>
            </w:tcBorders>
            <w:shd w:val="clear" w:color="000000" w:fill="D8D8D8"/>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-0.07133</w:t>
            </w:r>
          </w:p>
        </w:tc>
        <w:tc>
          <w:tcPr>
            <w:tcW w:w="907"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-0.17609</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14</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рентабилност на собствения капитал (1/3)</w:t>
            </w:r>
          </w:p>
        </w:tc>
        <w:tc>
          <w:tcPr>
            <w:tcW w:w="1092" w:type="dxa"/>
            <w:tcBorders>
              <w:top w:val="nil"/>
              <w:left w:val="nil"/>
              <w:bottom w:val="single" w:sz="4" w:space="0" w:color="auto"/>
              <w:right w:val="single" w:sz="4" w:space="0" w:color="auto"/>
            </w:tcBorders>
            <w:shd w:val="clear" w:color="auto" w:fill="auto"/>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-0.00526</w:t>
            </w:r>
          </w:p>
        </w:tc>
        <w:tc>
          <w:tcPr>
            <w:tcW w:w="978" w:type="dxa"/>
            <w:tcBorders>
              <w:top w:val="nil"/>
              <w:left w:val="nil"/>
              <w:bottom w:val="single" w:sz="4" w:space="0" w:color="auto"/>
              <w:right w:val="single" w:sz="4" w:space="0" w:color="auto"/>
            </w:tcBorders>
            <w:shd w:val="clear" w:color="auto" w:fill="auto"/>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-0.12397</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-0.04031</w:t>
            </w:r>
          </w:p>
        </w:tc>
        <w:tc>
          <w:tcPr>
            <w:tcW w:w="906" w:type="dxa"/>
            <w:tcBorders>
              <w:top w:val="nil"/>
              <w:left w:val="nil"/>
              <w:bottom w:val="single" w:sz="4" w:space="0" w:color="auto"/>
              <w:right w:val="single" w:sz="4" w:space="0" w:color="auto"/>
            </w:tcBorders>
            <w:shd w:val="clear" w:color="auto" w:fill="auto"/>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-0.01297</w:t>
            </w:r>
          </w:p>
        </w:tc>
        <w:tc>
          <w:tcPr>
            <w:tcW w:w="907"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-0.00926</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15</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рентабилност на пасивите  (1/4)</w:t>
            </w:r>
          </w:p>
        </w:tc>
        <w:tc>
          <w:tcPr>
            <w:tcW w:w="1092" w:type="dxa"/>
            <w:tcBorders>
              <w:top w:val="nil"/>
              <w:left w:val="nil"/>
              <w:bottom w:val="single" w:sz="4" w:space="0" w:color="auto"/>
              <w:right w:val="single" w:sz="4" w:space="0" w:color="auto"/>
            </w:tcBorders>
            <w:shd w:val="clear" w:color="000000" w:fill="D8D8D8"/>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-0.09559</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-2.44599</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-0.26898</w:t>
            </w:r>
          </w:p>
        </w:tc>
        <w:tc>
          <w:tcPr>
            <w:tcW w:w="906" w:type="dxa"/>
            <w:tcBorders>
              <w:top w:val="nil"/>
              <w:left w:val="nil"/>
              <w:bottom w:val="single" w:sz="4" w:space="0" w:color="auto"/>
              <w:right w:val="single" w:sz="4" w:space="0" w:color="auto"/>
            </w:tcBorders>
            <w:shd w:val="clear" w:color="000000" w:fill="D8D8D8"/>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-0.08469</w:t>
            </w:r>
          </w:p>
        </w:tc>
        <w:tc>
          <w:tcPr>
            <w:tcW w:w="907"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-0.06179</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16</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капитализация на активите  (1/5)</w:t>
            </w:r>
          </w:p>
        </w:tc>
        <w:tc>
          <w:tcPr>
            <w:tcW w:w="1092" w:type="dxa"/>
            <w:tcBorders>
              <w:top w:val="nil"/>
              <w:left w:val="nil"/>
              <w:bottom w:val="single" w:sz="4" w:space="0" w:color="auto"/>
              <w:right w:val="single" w:sz="4" w:space="0" w:color="auto"/>
            </w:tcBorders>
            <w:shd w:val="clear" w:color="auto" w:fill="auto"/>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-0.00526</w:t>
            </w:r>
          </w:p>
        </w:tc>
        <w:tc>
          <w:tcPr>
            <w:tcW w:w="978" w:type="dxa"/>
            <w:tcBorders>
              <w:top w:val="nil"/>
              <w:left w:val="nil"/>
              <w:bottom w:val="single" w:sz="4" w:space="0" w:color="auto"/>
              <w:right w:val="single" w:sz="4" w:space="0" w:color="auto"/>
            </w:tcBorders>
            <w:shd w:val="clear" w:color="auto" w:fill="auto"/>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-0.12397</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-0.04031</w:t>
            </w:r>
          </w:p>
        </w:tc>
        <w:tc>
          <w:tcPr>
            <w:tcW w:w="906" w:type="dxa"/>
            <w:tcBorders>
              <w:top w:val="nil"/>
              <w:left w:val="nil"/>
              <w:bottom w:val="single" w:sz="4" w:space="0" w:color="auto"/>
              <w:right w:val="single" w:sz="4" w:space="0" w:color="auto"/>
            </w:tcBorders>
            <w:shd w:val="clear" w:color="auto" w:fill="auto"/>
            <w:hideMark/>
          </w:tcPr>
          <w:p w:rsidR="006551FC" w:rsidRPr="00785E53" w:rsidRDefault="00E24416"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-0.01297</w:t>
            </w:r>
          </w:p>
        </w:tc>
        <w:tc>
          <w:tcPr>
            <w:tcW w:w="907"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-0.00926</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17</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Коефициент на ефективност на </w:t>
            </w:r>
            <w:r w:rsidR="007273DF" w:rsidRPr="00785E53">
              <w:rPr>
                <w:rFonts w:ascii="Times New Roman" w:eastAsia="Times New Roman" w:hAnsi="Times New Roman" w:cs="Times New Roman"/>
                <w:sz w:val="18"/>
                <w:szCs w:val="18"/>
                <w:lang w:eastAsia="bg-BG"/>
              </w:rPr>
              <w:t>разходите</w:t>
            </w:r>
            <w:r w:rsidR="00D44915" w:rsidRPr="00785E53">
              <w:rPr>
                <w:rFonts w:ascii="Times New Roman" w:eastAsia="Times New Roman" w:hAnsi="Times New Roman" w:cs="Times New Roman"/>
                <w:sz w:val="18"/>
                <w:szCs w:val="18"/>
                <w:lang w:eastAsia="bg-BG"/>
              </w:rPr>
              <w:t xml:space="preserve"> </w:t>
            </w:r>
            <w:r w:rsidRPr="00785E53">
              <w:rPr>
                <w:rFonts w:ascii="Times New Roman" w:eastAsia="Times New Roman" w:hAnsi="Times New Roman" w:cs="Times New Roman"/>
                <w:sz w:val="18"/>
                <w:szCs w:val="18"/>
                <w:lang w:eastAsia="bg-BG"/>
              </w:rPr>
              <w:t>(6/7)</w:t>
            </w:r>
          </w:p>
        </w:tc>
        <w:tc>
          <w:tcPr>
            <w:tcW w:w="1092"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0.98148</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0.66770</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0.84788</w:t>
            </w:r>
          </w:p>
        </w:tc>
        <w:tc>
          <w:tcPr>
            <w:tcW w:w="906"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0.93351</w:t>
            </w:r>
          </w:p>
        </w:tc>
        <w:tc>
          <w:tcPr>
            <w:tcW w:w="907"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0.85074</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18</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Коефициент на ефективност на </w:t>
            </w:r>
            <w:r w:rsidR="007273DF" w:rsidRPr="00785E53">
              <w:rPr>
                <w:rFonts w:ascii="Times New Roman" w:eastAsia="Times New Roman" w:hAnsi="Times New Roman" w:cs="Times New Roman"/>
                <w:sz w:val="18"/>
                <w:szCs w:val="18"/>
                <w:lang w:eastAsia="bg-BG"/>
              </w:rPr>
              <w:t>приходите</w:t>
            </w:r>
            <w:r w:rsidRPr="00785E53">
              <w:rPr>
                <w:rFonts w:ascii="Times New Roman" w:eastAsia="Times New Roman" w:hAnsi="Times New Roman" w:cs="Times New Roman"/>
                <w:sz w:val="18"/>
                <w:szCs w:val="18"/>
                <w:lang w:eastAsia="bg-BG"/>
              </w:rPr>
              <w:t>(7/6)</w:t>
            </w:r>
          </w:p>
        </w:tc>
        <w:tc>
          <w:tcPr>
            <w:tcW w:w="1092"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1.01887</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1.49767</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1.17941</w:t>
            </w:r>
          </w:p>
        </w:tc>
        <w:tc>
          <w:tcPr>
            <w:tcW w:w="906"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1.07123</w:t>
            </w:r>
          </w:p>
        </w:tc>
        <w:tc>
          <w:tcPr>
            <w:tcW w:w="907"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1.17545</w:t>
            </w:r>
          </w:p>
        </w:tc>
      </w:tr>
      <w:tr w:rsidR="006551FC" w:rsidRPr="00785E53" w:rsidTr="006551FC">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w:t>
            </w:r>
          </w:p>
        </w:tc>
        <w:tc>
          <w:tcPr>
            <w:tcW w:w="8736" w:type="dxa"/>
            <w:gridSpan w:val="6"/>
            <w:tcBorders>
              <w:top w:val="single" w:sz="4" w:space="0" w:color="auto"/>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Ликвидност и финансова автономност</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19</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обща ликвидност (8/9)</w:t>
            </w:r>
          </w:p>
        </w:tc>
        <w:tc>
          <w:tcPr>
            <w:tcW w:w="1092"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1.74131</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1.42776</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2.58391</w:t>
            </w:r>
          </w:p>
        </w:tc>
        <w:tc>
          <w:tcPr>
            <w:tcW w:w="906"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2.58288</w:t>
            </w:r>
          </w:p>
        </w:tc>
        <w:tc>
          <w:tcPr>
            <w:tcW w:w="907"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2.55358</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lastRenderedPageBreak/>
              <w:t>20</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бърза ликвидност (10+11+12/9)</w:t>
            </w:r>
          </w:p>
        </w:tc>
        <w:tc>
          <w:tcPr>
            <w:tcW w:w="1092"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0.04266</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0.08155</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0.26667</w:t>
            </w:r>
          </w:p>
        </w:tc>
        <w:tc>
          <w:tcPr>
            <w:tcW w:w="906"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0.27249</w:t>
            </w:r>
          </w:p>
        </w:tc>
        <w:tc>
          <w:tcPr>
            <w:tcW w:w="907"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0.19607</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21</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незабавна ликвидност (11+12/9)</w:t>
            </w:r>
          </w:p>
        </w:tc>
        <w:tc>
          <w:tcPr>
            <w:tcW w:w="1092"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0.00188</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0.01279</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0.15113</w:t>
            </w:r>
          </w:p>
        </w:tc>
        <w:tc>
          <w:tcPr>
            <w:tcW w:w="906"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0.15429</w:t>
            </w:r>
          </w:p>
        </w:tc>
        <w:tc>
          <w:tcPr>
            <w:tcW w:w="907"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0.03816</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w:t>
            </w:r>
          </w:p>
        </w:tc>
        <w:tc>
          <w:tcPr>
            <w:tcW w:w="3875"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абсолютна  ликвидност (12/9)</w:t>
            </w:r>
          </w:p>
        </w:tc>
        <w:tc>
          <w:tcPr>
            <w:tcW w:w="1092"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0.00188</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0.01279</w:t>
            </w:r>
          </w:p>
        </w:tc>
        <w:tc>
          <w:tcPr>
            <w:tcW w:w="978"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0.15113</w:t>
            </w:r>
          </w:p>
        </w:tc>
        <w:tc>
          <w:tcPr>
            <w:tcW w:w="906"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0.15429</w:t>
            </w:r>
          </w:p>
        </w:tc>
        <w:tc>
          <w:tcPr>
            <w:tcW w:w="907" w:type="dxa"/>
            <w:tcBorders>
              <w:top w:val="nil"/>
              <w:left w:val="nil"/>
              <w:bottom w:val="single" w:sz="4" w:space="0" w:color="auto"/>
              <w:right w:val="single" w:sz="4" w:space="0" w:color="auto"/>
            </w:tcBorders>
            <w:shd w:val="clear" w:color="000000" w:fill="D8D8D8"/>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0.03816</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23</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финансова автономност (3/4)</w:t>
            </w:r>
          </w:p>
        </w:tc>
        <w:tc>
          <w:tcPr>
            <w:tcW w:w="1092"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18.15962</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19.73009</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6.67259</w:t>
            </w:r>
          </w:p>
        </w:tc>
        <w:tc>
          <w:tcPr>
            <w:tcW w:w="906"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6.53176</w:t>
            </w:r>
          </w:p>
        </w:tc>
        <w:tc>
          <w:tcPr>
            <w:tcW w:w="907"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6.67376</w:t>
            </w:r>
          </w:p>
        </w:tc>
      </w:tr>
      <w:tr w:rsidR="006551FC" w:rsidRPr="00785E53" w:rsidTr="00F60334">
        <w:trPr>
          <w:trHeight w:val="361"/>
        </w:trPr>
        <w:tc>
          <w:tcPr>
            <w:tcW w:w="431" w:type="dxa"/>
            <w:tcBorders>
              <w:top w:val="nil"/>
              <w:left w:val="single" w:sz="4" w:space="0" w:color="auto"/>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24</w:t>
            </w:r>
          </w:p>
        </w:tc>
        <w:tc>
          <w:tcPr>
            <w:tcW w:w="3875"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задлъжнялост (4/3)</w:t>
            </w:r>
          </w:p>
        </w:tc>
        <w:tc>
          <w:tcPr>
            <w:tcW w:w="1092"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0.05507</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0.05068</w:t>
            </w:r>
          </w:p>
        </w:tc>
        <w:tc>
          <w:tcPr>
            <w:tcW w:w="978"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0.14987</w:t>
            </w:r>
          </w:p>
        </w:tc>
        <w:tc>
          <w:tcPr>
            <w:tcW w:w="906"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0.15310</w:t>
            </w:r>
          </w:p>
        </w:tc>
        <w:tc>
          <w:tcPr>
            <w:tcW w:w="907" w:type="dxa"/>
            <w:tcBorders>
              <w:top w:val="nil"/>
              <w:left w:val="nil"/>
              <w:bottom w:val="single" w:sz="4" w:space="0" w:color="auto"/>
              <w:right w:val="single" w:sz="4" w:space="0" w:color="auto"/>
            </w:tcBorders>
            <w:shd w:val="clear" w:color="auto" w:fill="auto"/>
            <w:hideMark/>
          </w:tcPr>
          <w:p w:rsidR="006551FC" w:rsidRPr="00785E53" w:rsidRDefault="006551FC" w:rsidP="00975499">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0.14984</w:t>
            </w:r>
          </w:p>
        </w:tc>
      </w:tr>
    </w:tbl>
    <w:p w:rsidR="00F60334" w:rsidRPr="00785E53" w:rsidRDefault="00F60334" w:rsidP="00E26F9E">
      <w:pPr>
        <w:spacing w:after="120" w:line="240" w:lineRule="auto"/>
        <w:ind w:firstLine="709"/>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A33E01" w:rsidRPr="00785E53" w:rsidRDefault="00A33E01" w:rsidP="00E26F9E">
      <w:pPr>
        <w:spacing w:after="120" w:line="240" w:lineRule="auto"/>
        <w:ind w:firstLine="709"/>
        <w:jc w:val="both"/>
        <w:rPr>
          <w:rFonts w:ascii="Times New Roman" w:hAnsi="Times New Roman" w:cs="Times New Roman"/>
          <w:b/>
          <w:sz w:val="18"/>
          <w:szCs w:val="18"/>
        </w:rPr>
      </w:pPr>
    </w:p>
    <w:p w:rsidR="004257A4" w:rsidRPr="00785E53" w:rsidRDefault="004257A4" w:rsidP="00E26F9E">
      <w:pPr>
        <w:spacing w:after="120" w:line="240" w:lineRule="auto"/>
        <w:ind w:firstLine="709"/>
        <w:jc w:val="both"/>
        <w:rPr>
          <w:rStyle w:val="FontStyle143"/>
          <w:rFonts w:ascii="Times New Roman" w:hAnsi="Times New Roman" w:cs="Times New Roman"/>
          <w:sz w:val="24"/>
          <w:szCs w:val="24"/>
          <w:highlight w:val="yellow"/>
        </w:rPr>
      </w:pPr>
      <w:r w:rsidRPr="00785E53">
        <w:rPr>
          <w:rStyle w:val="FontStyle143"/>
          <w:rFonts w:ascii="Times New Roman" w:hAnsi="Times New Roman" w:cs="Times New Roman"/>
          <w:b/>
          <w:i/>
          <w:sz w:val="24"/>
          <w:szCs w:val="24"/>
        </w:rPr>
        <w:t>Показателите за рентабилност</w:t>
      </w:r>
      <w:r w:rsidRPr="00785E53">
        <w:rPr>
          <w:rStyle w:val="FontStyle143"/>
          <w:rFonts w:ascii="Times New Roman" w:hAnsi="Times New Roman" w:cs="Times New Roman"/>
          <w:sz w:val="24"/>
          <w:szCs w:val="24"/>
        </w:rPr>
        <w:t xml:space="preserve"> са количествени характеристики на ефективността на приходите от продажби, на собствения капитал, на пасивите и на реалните активи на Дружеството. Коефициентите за рентабилност са положителни величини, когато финансовият резултат е печалба и показват  темповете на възвръщаемост на капитала. При  отрицателен финансов резултат, коефициентите на рентабилност са отрицателни и показват темповете на декапитализация на </w:t>
      </w:r>
      <w:r w:rsidR="00C4236F">
        <w:rPr>
          <w:rStyle w:val="FontStyle143"/>
          <w:rFonts w:ascii="Times New Roman" w:hAnsi="Times New Roman" w:cs="Times New Roman"/>
          <w:sz w:val="24"/>
          <w:szCs w:val="24"/>
        </w:rPr>
        <w:t>дружеството</w:t>
      </w:r>
      <w:r w:rsidRPr="00785E53">
        <w:rPr>
          <w:rStyle w:val="FontStyle143"/>
          <w:rFonts w:ascii="Times New Roman" w:hAnsi="Times New Roman" w:cs="Times New Roman"/>
          <w:sz w:val="24"/>
          <w:szCs w:val="24"/>
        </w:rPr>
        <w:t xml:space="preserve">. Поради реализирана загуба през </w:t>
      </w:r>
      <w:r w:rsidR="006F5EBD" w:rsidRPr="00785E53">
        <w:rPr>
          <w:rStyle w:val="FontStyle143"/>
          <w:rFonts w:ascii="Times New Roman" w:hAnsi="Times New Roman" w:cs="Times New Roman"/>
          <w:sz w:val="24"/>
          <w:szCs w:val="24"/>
        </w:rPr>
        <w:t xml:space="preserve">2012г., </w:t>
      </w:r>
      <w:r w:rsidRPr="00785E53">
        <w:rPr>
          <w:rStyle w:val="FontStyle143"/>
          <w:rFonts w:ascii="Times New Roman" w:hAnsi="Times New Roman" w:cs="Times New Roman"/>
          <w:sz w:val="24"/>
          <w:szCs w:val="24"/>
        </w:rPr>
        <w:t>20</w:t>
      </w:r>
      <w:r w:rsidR="009F6543" w:rsidRPr="00785E53">
        <w:rPr>
          <w:rStyle w:val="FontStyle143"/>
          <w:rFonts w:ascii="Times New Roman" w:hAnsi="Times New Roman" w:cs="Times New Roman"/>
          <w:sz w:val="24"/>
          <w:szCs w:val="24"/>
        </w:rPr>
        <w:t>13</w:t>
      </w:r>
      <w:r w:rsidRPr="00785E53">
        <w:rPr>
          <w:rStyle w:val="FontStyle143"/>
          <w:rFonts w:ascii="Times New Roman" w:hAnsi="Times New Roman" w:cs="Times New Roman"/>
          <w:sz w:val="24"/>
          <w:szCs w:val="24"/>
        </w:rPr>
        <w:t>г. и  201</w:t>
      </w:r>
      <w:r w:rsidR="009F6543" w:rsidRPr="00785E53">
        <w:rPr>
          <w:rStyle w:val="FontStyle143"/>
          <w:rFonts w:ascii="Times New Roman" w:hAnsi="Times New Roman" w:cs="Times New Roman"/>
          <w:sz w:val="24"/>
          <w:szCs w:val="24"/>
        </w:rPr>
        <w:t>4</w:t>
      </w:r>
      <w:r w:rsidRPr="00785E53">
        <w:rPr>
          <w:rStyle w:val="FontStyle143"/>
          <w:rFonts w:ascii="Times New Roman" w:hAnsi="Times New Roman" w:cs="Times New Roman"/>
          <w:sz w:val="24"/>
          <w:szCs w:val="24"/>
        </w:rPr>
        <w:t xml:space="preserve"> г.</w:t>
      </w:r>
      <w:r w:rsidR="009F6543" w:rsidRPr="00785E53">
        <w:rPr>
          <w:rStyle w:val="FontStyle143"/>
          <w:rFonts w:ascii="Times New Roman" w:hAnsi="Times New Roman" w:cs="Times New Roman"/>
          <w:sz w:val="24"/>
          <w:szCs w:val="24"/>
        </w:rPr>
        <w:t xml:space="preserve"> и третото тримесечие на 2014г. и 2015 г. </w:t>
      </w:r>
      <w:r w:rsidRPr="00785E53">
        <w:rPr>
          <w:rStyle w:val="FontStyle143"/>
          <w:rFonts w:ascii="Times New Roman" w:hAnsi="Times New Roman" w:cs="Times New Roman"/>
          <w:sz w:val="24"/>
          <w:szCs w:val="24"/>
        </w:rPr>
        <w:t xml:space="preserve"> </w:t>
      </w:r>
      <w:r w:rsidRPr="00785E53">
        <w:rPr>
          <w:rFonts w:ascii="Times New Roman" w:hAnsi="Times New Roman" w:cs="Times New Roman"/>
          <w:sz w:val="24"/>
          <w:szCs w:val="24"/>
        </w:rPr>
        <w:t>коефициентите за рентабилност са отрицателни</w:t>
      </w:r>
      <w:r w:rsidRPr="00785E53">
        <w:rPr>
          <w:rStyle w:val="FontStyle143"/>
          <w:rFonts w:ascii="Times New Roman" w:hAnsi="Times New Roman" w:cs="Times New Roman"/>
          <w:sz w:val="24"/>
          <w:szCs w:val="24"/>
        </w:rPr>
        <w:t>.</w:t>
      </w:r>
      <w:r w:rsidRPr="00785E53">
        <w:rPr>
          <w:rStyle w:val="FontStyle143"/>
          <w:rFonts w:ascii="Times New Roman" w:hAnsi="Times New Roman" w:cs="Times New Roman"/>
          <w:sz w:val="24"/>
          <w:szCs w:val="24"/>
          <w:highlight w:val="yellow"/>
        </w:rPr>
        <w:t xml:space="preserve"> </w:t>
      </w:r>
    </w:p>
    <w:p w:rsidR="004257A4" w:rsidRPr="00785E53" w:rsidRDefault="004257A4" w:rsidP="00E26F9E">
      <w:pPr>
        <w:spacing w:after="120" w:line="240" w:lineRule="auto"/>
        <w:ind w:firstLine="709"/>
        <w:jc w:val="both"/>
        <w:rPr>
          <w:rStyle w:val="FontStyle143"/>
          <w:rFonts w:ascii="Times New Roman" w:hAnsi="Times New Roman" w:cs="Times New Roman"/>
          <w:sz w:val="24"/>
          <w:szCs w:val="24"/>
          <w:highlight w:val="yellow"/>
        </w:rPr>
      </w:pPr>
      <w:r w:rsidRPr="00785E53">
        <w:rPr>
          <w:rStyle w:val="FontStyle143"/>
          <w:rFonts w:ascii="Times New Roman" w:hAnsi="Times New Roman" w:cs="Times New Roman"/>
          <w:b/>
          <w:i/>
          <w:sz w:val="24"/>
          <w:szCs w:val="24"/>
        </w:rPr>
        <w:t>Показателите за ефективност</w:t>
      </w:r>
      <w:r w:rsidRPr="00785E53">
        <w:rPr>
          <w:rStyle w:val="FontStyle143"/>
          <w:rFonts w:ascii="Times New Roman" w:hAnsi="Times New Roman" w:cs="Times New Roman"/>
          <w:sz w:val="24"/>
          <w:szCs w:val="24"/>
        </w:rPr>
        <w:t xml:space="preserve"> са количествени характеристики на съотношението между приходите и разходите на Дружеството. Коефициентите за ефективност на разходите със стойности над единица показват положителен финансов резултат</w:t>
      </w:r>
      <w:r w:rsidR="00807B6E" w:rsidRPr="00785E53">
        <w:rPr>
          <w:rStyle w:val="FontStyle143"/>
          <w:rFonts w:ascii="Times New Roman" w:hAnsi="Times New Roman" w:cs="Times New Roman"/>
          <w:sz w:val="24"/>
          <w:szCs w:val="24"/>
        </w:rPr>
        <w:t>, за 2012г.</w:t>
      </w:r>
      <w:r w:rsidR="00DB3C90" w:rsidRPr="00785E53">
        <w:rPr>
          <w:rStyle w:val="FontStyle143"/>
          <w:rFonts w:ascii="Times New Roman" w:hAnsi="Times New Roman" w:cs="Times New Roman"/>
          <w:sz w:val="24"/>
          <w:szCs w:val="24"/>
        </w:rPr>
        <w:t xml:space="preserve"> с приблизително еднакви стойности на приходи и разходи на Дружеството той е 0,98</w:t>
      </w:r>
      <w:r w:rsidRPr="00785E53">
        <w:rPr>
          <w:rStyle w:val="FontStyle143"/>
          <w:rFonts w:ascii="Times New Roman" w:hAnsi="Times New Roman" w:cs="Times New Roman"/>
          <w:sz w:val="24"/>
          <w:szCs w:val="24"/>
        </w:rPr>
        <w:t>. При коефициента на ефективност на приходите, по-ниските стойности са предпоставка за по-добър финансов резултат. През 20</w:t>
      </w:r>
      <w:r w:rsidR="009F6543" w:rsidRPr="00785E53">
        <w:rPr>
          <w:rStyle w:val="FontStyle143"/>
          <w:rFonts w:ascii="Times New Roman" w:hAnsi="Times New Roman" w:cs="Times New Roman"/>
          <w:sz w:val="24"/>
          <w:szCs w:val="24"/>
        </w:rPr>
        <w:t>13</w:t>
      </w:r>
      <w:r w:rsidRPr="00785E53">
        <w:rPr>
          <w:rStyle w:val="FontStyle143"/>
          <w:rFonts w:ascii="Times New Roman" w:hAnsi="Times New Roman" w:cs="Times New Roman"/>
          <w:sz w:val="24"/>
          <w:szCs w:val="24"/>
        </w:rPr>
        <w:t>г. и 201</w:t>
      </w:r>
      <w:r w:rsidR="009F6543" w:rsidRPr="00785E53">
        <w:rPr>
          <w:rStyle w:val="FontStyle143"/>
          <w:rFonts w:ascii="Times New Roman" w:hAnsi="Times New Roman" w:cs="Times New Roman"/>
          <w:sz w:val="24"/>
          <w:szCs w:val="24"/>
        </w:rPr>
        <w:t>4</w:t>
      </w:r>
      <w:r w:rsidRPr="00785E53">
        <w:rPr>
          <w:rStyle w:val="FontStyle143"/>
          <w:rFonts w:ascii="Times New Roman" w:hAnsi="Times New Roman" w:cs="Times New Roman"/>
          <w:sz w:val="24"/>
          <w:szCs w:val="24"/>
        </w:rPr>
        <w:t xml:space="preserve"> г., Дружеството реализира загуба, която се отразява на показателите.</w:t>
      </w:r>
      <w:r w:rsidR="00807B6E" w:rsidRPr="00785E53">
        <w:rPr>
          <w:rStyle w:val="FontStyle143"/>
          <w:rFonts w:ascii="Times New Roman" w:hAnsi="Times New Roman" w:cs="Times New Roman"/>
          <w:sz w:val="24"/>
          <w:szCs w:val="24"/>
        </w:rPr>
        <w:t xml:space="preserve"> </w:t>
      </w:r>
      <w:r w:rsidRPr="00785E53">
        <w:rPr>
          <w:rStyle w:val="FontStyle143"/>
          <w:rFonts w:ascii="Times New Roman" w:hAnsi="Times New Roman" w:cs="Times New Roman"/>
          <w:sz w:val="24"/>
          <w:szCs w:val="24"/>
        </w:rPr>
        <w:t xml:space="preserve">За </w:t>
      </w:r>
      <w:r w:rsidR="00807B6E" w:rsidRPr="00785E53">
        <w:rPr>
          <w:rStyle w:val="FontStyle143"/>
          <w:rFonts w:ascii="Times New Roman" w:hAnsi="Times New Roman" w:cs="Times New Roman"/>
          <w:sz w:val="24"/>
          <w:szCs w:val="24"/>
        </w:rPr>
        <w:t>третото</w:t>
      </w:r>
      <w:r w:rsidRPr="00785E53">
        <w:rPr>
          <w:rStyle w:val="FontStyle143"/>
          <w:rFonts w:ascii="Times New Roman" w:hAnsi="Times New Roman" w:cs="Times New Roman"/>
          <w:sz w:val="24"/>
          <w:szCs w:val="24"/>
        </w:rPr>
        <w:t xml:space="preserve"> тримесечие на 201</w:t>
      </w:r>
      <w:r w:rsidR="00807B6E" w:rsidRPr="00785E53">
        <w:rPr>
          <w:rStyle w:val="FontStyle143"/>
          <w:rFonts w:ascii="Times New Roman" w:hAnsi="Times New Roman" w:cs="Times New Roman"/>
          <w:sz w:val="24"/>
          <w:szCs w:val="24"/>
        </w:rPr>
        <w:t>5</w:t>
      </w:r>
      <w:r w:rsidRPr="00785E53">
        <w:rPr>
          <w:rStyle w:val="FontStyle143"/>
          <w:rFonts w:ascii="Times New Roman" w:hAnsi="Times New Roman" w:cs="Times New Roman"/>
          <w:sz w:val="24"/>
          <w:szCs w:val="24"/>
        </w:rPr>
        <w:t xml:space="preserve"> г. спрямо същия период на предходната година значенията на коефициета са съответно </w:t>
      </w:r>
      <w:r w:rsidR="00DB3C90" w:rsidRPr="00785E53">
        <w:rPr>
          <w:rStyle w:val="FontStyle143"/>
          <w:rFonts w:ascii="Times New Roman" w:hAnsi="Times New Roman" w:cs="Times New Roman"/>
          <w:sz w:val="24"/>
          <w:szCs w:val="24"/>
        </w:rPr>
        <w:t>1,17</w:t>
      </w:r>
      <w:r w:rsidRPr="00785E53">
        <w:rPr>
          <w:rStyle w:val="FontStyle143"/>
          <w:rFonts w:ascii="Times New Roman" w:hAnsi="Times New Roman" w:cs="Times New Roman"/>
          <w:sz w:val="24"/>
          <w:szCs w:val="24"/>
        </w:rPr>
        <w:t xml:space="preserve"> и </w:t>
      </w:r>
      <w:r w:rsidR="00DB3C90" w:rsidRPr="00785E53">
        <w:rPr>
          <w:rStyle w:val="FontStyle143"/>
          <w:rFonts w:ascii="Times New Roman" w:hAnsi="Times New Roman" w:cs="Times New Roman"/>
          <w:sz w:val="24"/>
          <w:szCs w:val="24"/>
        </w:rPr>
        <w:t>1,07</w:t>
      </w:r>
      <w:r w:rsidRPr="00785E53">
        <w:rPr>
          <w:rStyle w:val="FontStyle143"/>
          <w:rFonts w:ascii="Times New Roman" w:hAnsi="Times New Roman" w:cs="Times New Roman"/>
          <w:sz w:val="24"/>
          <w:szCs w:val="24"/>
        </w:rPr>
        <w:t>.</w:t>
      </w:r>
    </w:p>
    <w:p w:rsidR="004257A4" w:rsidRPr="00785E53" w:rsidRDefault="004257A4"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b/>
          <w:i/>
          <w:sz w:val="24"/>
          <w:szCs w:val="24"/>
        </w:rPr>
        <w:t>Показателите за ликвидност</w:t>
      </w:r>
      <w:r w:rsidRPr="00785E53">
        <w:rPr>
          <w:rStyle w:val="FontStyle143"/>
          <w:rFonts w:ascii="Times New Roman" w:hAnsi="Times New Roman" w:cs="Times New Roman"/>
          <w:sz w:val="24"/>
          <w:szCs w:val="24"/>
        </w:rPr>
        <w:t xml:space="preserve"> са количествени характеристики на способността на Дружеството да изплаща текущите си задължения с краткотрайни активи (без разходите за бъдещи периоди). Високите стойности на коефициентите на обща и бърза ликвидност са свързани с високия размер на краткосрочните вземания в структурата на краткосрочните активи. </w:t>
      </w:r>
      <w:r w:rsidR="0088316D" w:rsidRPr="00785E53">
        <w:rPr>
          <w:rStyle w:val="FontStyle143"/>
          <w:rFonts w:ascii="Times New Roman" w:hAnsi="Times New Roman" w:cs="Times New Roman"/>
          <w:sz w:val="24"/>
          <w:szCs w:val="24"/>
        </w:rPr>
        <w:t xml:space="preserve">За разглеждания период на одитирани отчети 2012 г.,2013г. и </w:t>
      </w:r>
      <w:r w:rsidRPr="00785E53">
        <w:rPr>
          <w:rStyle w:val="FontStyle143"/>
          <w:rFonts w:ascii="Times New Roman" w:hAnsi="Times New Roman" w:cs="Times New Roman"/>
          <w:sz w:val="24"/>
          <w:szCs w:val="24"/>
        </w:rPr>
        <w:t xml:space="preserve"> </w:t>
      </w:r>
      <w:r w:rsidR="0088316D" w:rsidRPr="00785E53">
        <w:rPr>
          <w:rStyle w:val="FontStyle143"/>
          <w:rFonts w:ascii="Times New Roman" w:hAnsi="Times New Roman" w:cs="Times New Roman"/>
          <w:sz w:val="24"/>
          <w:szCs w:val="24"/>
        </w:rPr>
        <w:t xml:space="preserve">2014г. и за междинните отчети за трето тримесечие на 2014г. и 2015г. </w:t>
      </w:r>
      <w:r w:rsidRPr="00785E53">
        <w:rPr>
          <w:rStyle w:val="FontStyle143"/>
          <w:rFonts w:ascii="Times New Roman" w:hAnsi="Times New Roman" w:cs="Times New Roman"/>
          <w:sz w:val="24"/>
          <w:szCs w:val="24"/>
        </w:rPr>
        <w:t xml:space="preserve">показателите за бърза ликвидност, показателите за незабавна и абсолютна ликвидност са със стойности под 1. </w:t>
      </w:r>
    </w:p>
    <w:p w:rsidR="004257A4" w:rsidRDefault="004257A4"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b/>
          <w:i/>
          <w:sz w:val="24"/>
          <w:szCs w:val="24"/>
        </w:rPr>
        <w:t>Показателите за финансова автономност</w:t>
      </w:r>
      <w:r w:rsidRPr="00785E53">
        <w:rPr>
          <w:rStyle w:val="FontStyle143"/>
          <w:rFonts w:ascii="Times New Roman" w:hAnsi="Times New Roman" w:cs="Times New Roman"/>
          <w:sz w:val="24"/>
          <w:szCs w:val="24"/>
        </w:rPr>
        <w:t xml:space="preserve"> са количествени характеристики на степента на финансовата независимост на Дружеството от кредиторите. Показателите за финансова автономност очертават финансова независимост на емитента от кредиторите. През 201</w:t>
      </w:r>
      <w:r w:rsidR="00EA7C09" w:rsidRPr="00785E53">
        <w:rPr>
          <w:rStyle w:val="FontStyle143"/>
          <w:rFonts w:ascii="Times New Roman" w:hAnsi="Times New Roman" w:cs="Times New Roman"/>
          <w:sz w:val="24"/>
          <w:szCs w:val="24"/>
        </w:rPr>
        <w:t>2</w:t>
      </w:r>
      <w:r w:rsidRPr="00785E53">
        <w:rPr>
          <w:rStyle w:val="FontStyle143"/>
          <w:rFonts w:ascii="Times New Roman" w:hAnsi="Times New Roman" w:cs="Times New Roman"/>
          <w:sz w:val="24"/>
          <w:szCs w:val="24"/>
        </w:rPr>
        <w:t xml:space="preserve"> г. и 201</w:t>
      </w:r>
      <w:r w:rsidR="00EA7C09" w:rsidRPr="00785E53">
        <w:rPr>
          <w:rStyle w:val="FontStyle143"/>
          <w:rFonts w:ascii="Times New Roman" w:hAnsi="Times New Roman" w:cs="Times New Roman"/>
          <w:sz w:val="24"/>
          <w:szCs w:val="24"/>
        </w:rPr>
        <w:t>3</w:t>
      </w:r>
      <w:r w:rsidRPr="00785E53">
        <w:rPr>
          <w:rStyle w:val="FontStyle143"/>
          <w:rFonts w:ascii="Times New Roman" w:hAnsi="Times New Roman" w:cs="Times New Roman"/>
          <w:sz w:val="24"/>
          <w:szCs w:val="24"/>
        </w:rPr>
        <w:t xml:space="preserve"> г. стойностите на коефициента са високи (съотв. </w:t>
      </w:r>
      <w:r w:rsidR="00EA7C09" w:rsidRPr="00785E53">
        <w:rPr>
          <w:rStyle w:val="FontStyle143"/>
          <w:rFonts w:ascii="Times New Roman" w:hAnsi="Times New Roman" w:cs="Times New Roman"/>
          <w:sz w:val="24"/>
          <w:szCs w:val="24"/>
        </w:rPr>
        <w:t>18,15</w:t>
      </w:r>
      <w:r w:rsidRPr="00785E53">
        <w:rPr>
          <w:rStyle w:val="FontStyle143"/>
          <w:rFonts w:ascii="Times New Roman" w:hAnsi="Times New Roman" w:cs="Times New Roman"/>
          <w:sz w:val="24"/>
          <w:szCs w:val="24"/>
        </w:rPr>
        <w:t xml:space="preserve"> и </w:t>
      </w:r>
      <w:r w:rsidR="00EA7C09" w:rsidRPr="00785E53">
        <w:rPr>
          <w:rStyle w:val="FontStyle143"/>
          <w:rFonts w:ascii="Times New Roman" w:hAnsi="Times New Roman" w:cs="Times New Roman"/>
          <w:sz w:val="24"/>
          <w:szCs w:val="24"/>
        </w:rPr>
        <w:t>19,73</w:t>
      </w:r>
      <w:r w:rsidRPr="00785E53">
        <w:rPr>
          <w:rStyle w:val="FontStyle143"/>
          <w:rFonts w:ascii="Times New Roman" w:hAnsi="Times New Roman" w:cs="Times New Roman"/>
          <w:sz w:val="24"/>
          <w:szCs w:val="24"/>
        </w:rPr>
        <w:t xml:space="preserve">), което се дължи на високия размер на собствения капитал на Дружеството спрямо размера на привлечените средства. Коефициентът на задлъжнялост </w:t>
      </w:r>
      <w:r w:rsidR="00EA7C09" w:rsidRPr="00785E53">
        <w:rPr>
          <w:rStyle w:val="FontStyle143"/>
          <w:rFonts w:ascii="Times New Roman" w:hAnsi="Times New Roman" w:cs="Times New Roman"/>
          <w:sz w:val="24"/>
          <w:szCs w:val="24"/>
        </w:rPr>
        <w:t>за целия разглеждан финансов период в Проспекта</w:t>
      </w:r>
      <w:r w:rsidRPr="00785E53">
        <w:rPr>
          <w:rStyle w:val="FontStyle143"/>
          <w:rFonts w:ascii="Times New Roman" w:hAnsi="Times New Roman" w:cs="Times New Roman"/>
          <w:sz w:val="24"/>
          <w:szCs w:val="24"/>
        </w:rPr>
        <w:t xml:space="preserve"> е под 1, което показва, че  финансирането на дейността на Дружеството е главно с участието на собствен капитал.</w:t>
      </w:r>
    </w:p>
    <w:p w:rsidR="000C627B" w:rsidRPr="00785E53" w:rsidRDefault="000C627B" w:rsidP="00E26F9E">
      <w:pPr>
        <w:spacing w:after="120" w:line="240" w:lineRule="auto"/>
        <w:ind w:firstLine="709"/>
        <w:jc w:val="both"/>
        <w:rPr>
          <w:rStyle w:val="FontStyle143"/>
          <w:rFonts w:ascii="Times New Roman" w:hAnsi="Times New Roman" w:cs="Times New Roman"/>
          <w:sz w:val="24"/>
          <w:szCs w:val="24"/>
        </w:rPr>
      </w:pPr>
    </w:p>
    <w:p w:rsidR="00975499" w:rsidRPr="00785E53" w:rsidRDefault="00975499" w:rsidP="00E26F9E">
      <w:pPr>
        <w:spacing w:after="120" w:line="240" w:lineRule="auto"/>
        <w:ind w:firstLine="709"/>
        <w:rPr>
          <w:rFonts w:ascii="Times New Roman" w:hAnsi="Times New Roman" w:cs="Times New Roman"/>
          <w:sz w:val="24"/>
          <w:szCs w:val="24"/>
        </w:rPr>
      </w:pPr>
    </w:p>
    <w:p w:rsidR="004257A4" w:rsidRPr="00785E53" w:rsidRDefault="00975499" w:rsidP="00435F48">
      <w:pPr>
        <w:pStyle w:val="Heading2"/>
        <w:rPr>
          <w:rFonts w:ascii="Times New Roman" w:hAnsi="Times New Roman" w:cs="Times New Roman"/>
          <w:color w:val="auto"/>
          <w:sz w:val="24"/>
          <w:szCs w:val="24"/>
        </w:rPr>
      </w:pPr>
      <w:bookmarkStart w:id="72" w:name="_Toc442950642"/>
      <w:r w:rsidRPr="00785E53">
        <w:rPr>
          <w:rFonts w:ascii="Times New Roman" w:hAnsi="Times New Roman" w:cs="Times New Roman"/>
          <w:color w:val="auto"/>
          <w:sz w:val="24"/>
          <w:szCs w:val="24"/>
        </w:rPr>
        <w:lastRenderedPageBreak/>
        <w:t>9.2.</w:t>
      </w:r>
      <w:r w:rsidR="00A33E01" w:rsidRPr="00785E53">
        <w:rPr>
          <w:rFonts w:ascii="Times New Roman" w:hAnsi="Times New Roman" w:cs="Times New Roman"/>
          <w:color w:val="auto"/>
          <w:sz w:val="24"/>
          <w:szCs w:val="24"/>
        </w:rPr>
        <w:t>Резултати от дейността.</w:t>
      </w:r>
      <w:bookmarkEnd w:id="72"/>
    </w:p>
    <w:p w:rsidR="00A33E01" w:rsidRPr="00785E53" w:rsidRDefault="00AA79E6" w:rsidP="00AA79E6">
      <w:pPr>
        <w:tabs>
          <w:tab w:val="left" w:pos="2763"/>
        </w:tabs>
        <w:spacing w:after="0" w:line="240" w:lineRule="auto"/>
        <w:rPr>
          <w:rFonts w:ascii="Times New Roman" w:hAnsi="Times New Roman" w:cs="Times New Roman"/>
          <w:b/>
          <w:sz w:val="24"/>
          <w:szCs w:val="24"/>
        </w:rPr>
      </w:pPr>
      <w:r w:rsidRPr="00785E53">
        <w:rPr>
          <w:rFonts w:ascii="Times New Roman" w:hAnsi="Times New Roman" w:cs="Times New Roman"/>
          <w:b/>
          <w:sz w:val="24"/>
          <w:szCs w:val="24"/>
        </w:rPr>
        <w:tab/>
      </w:r>
    </w:p>
    <w:p w:rsidR="00807B6E" w:rsidRPr="00785E53" w:rsidRDefault="004257A4"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изготвените по Международните счетоводни стандарти одитирани финансови отчети към 31.12.20</w:t>
      </w:r>
      <w:r w:rsidR="007F0F56" w:rsidRPr="00785E53">
        <w:rPr>
          <w:rFonts w:ascii="Times New Roman" w:hAnsi="Times New Roman" w:cs="Times New Roman"/>
          <w:sz w:val="24"/>
          <w:szCs w:val="24"/>
        </w:rPr>
        <w:t>12</w:t>
      </w:r>
      <w:r w:rsidRPr="00785E53">
        <w:rPr>
          <w:rFonts w:ascii="Times New Roman" w:hAnsi="Times New Roman" w:cs="Times New Roman"/>
          <w:sz w:val="24"/>
          <w:szCs w:val="24"/>
        </w:rPr>
        <w:t xml:space="preserve"> г., 31.12.201</w:t>
      </w:r>
      <w:r w:rsidR="007F0F56" w:rsidRPr="00785E53">
        <w:rPr>
          <w:rFonts w:ascii="Times New Roman" w:hAnsi="Times New Roman" w:cs="Times New Roman"/>
          <w:sz w:val="24"/>
          <w:szCs w:val="24"/>
        </w:rPr>
        <w:t>3</w:t>
      </w:r>
      <w:r w:rsidRPr="00785E53">
        <w:rPr>
          <w:rFonts w:ascii="Times New Roman" w:hAnsi="Times New Roman" w:cs="Times New Roman"/>
          <w:sz w:val="24"/>
          <w:szCs w:val="24"/>
        </w:rPr>
        <w:t xml:space="preserve"> г., 31.12.201</w:t>
      </w:r>
      <w:r w:rsidR="007F0F56" w:rsidRPr="00785E53">
        <w:rPr>
          <w:rFonts w:ascii="Times New Roman" w:hAnsi="Times New Roman" w:cs="Times New Roman"/>
          <w:sz w:val="24"/>
          <w:szCs w:val="24"/>
        </w:rPr>
        <w:t>4</w:t>
      </w:r>
      <w:r w:rsidRPr="00785E53">
        <w:rPr>
          <w:rFonts w:ascii="Times New Roman" w:hAnsi="Times New Roman" w:cs="Times New Roman"/>
          <w:sz w:val="24"/>
          <w:szCs w:val="24"/>
        </w:rPr>
        <w:t xml:space="preserve"> г., както и междинен неодитиран финансов отчет към 3</w:t>
      </w:r>
      <w:r w:rsidR="007F0F56" w:rsidRPr="00785E53">
        <w:rPr>
          <w:rFonts w:ascii="Times New Roman" w:hAnsi="Times New Roman" w:cs="Times New Roman"/>
          <w:sz w:val="24"/>
          <w:szCs w:val="24"/>
        </w:rPr>
        <w:t>0</w:t>
      </w:r>
      <w:r w:rsidRPr="00785E53">
        <w:rPr>
          <w:rFonts w:ascii="Times New Roman" w:hAnsi="Times New Roman" w:cs="Times New Roman"/>
          <w:sz w:val="24"/>
          <w:szCs w:val="24"/>
        </w:rPr>
        <w:t>.0</w:t>
      </w:r>
      <w:r w:rsidR="007F0F56" w:rsidRPr="00785E53">
        <w:rPr>
          <w:rFonts w:ascii="Times New Roman" w:hAnsi="Times New Roman" w:cs="Times New Roman"/>
          <w:sz w:val="24"/>
          <w:szCs w:val="24"/>
        </w:rPr>
        <w:t>9</w:t>
      </w:r>
      <w:r w:rsidRPr="00785E53">
        <w:rPr>
          <w:rFonts w:ascii="Times New Roman" w:hAnsi="Times New Roman" w:cs="Times New Roman"/>
          <w:sz w:val="24"/>
          <w:szCs w:val="24"/>
        </w:rPr>
        <w:t>.201</w:t>
      </w:r>
      <w:r w:rsidR="007F0F56" w:rsidRPr="00785E53">
        <w:rPr>
          <w:rFonts w:ascii="Times New Roman" w:hAnsi="Times New Roman" w:cs="Times New Roman"/>
          <w:sz w:val="24"/>
          <w:szCs w:val="24"/>
        </w:rPr>
        <w:t>4</w:t>
      </w:r>
      <w:r w:rsidRPr="00785E53">
        <w:rPr>
          <w:rFonts w:ascii="Times New Roman" w:hAnsi="Times New Roman" w:cs="Times New Roman"/>
          <w:sz w:val="24"/>
          <w:szCs w:val="24"/>
        </w:rPr>
        <w:t xml:space="preserve"> г. и към 3</w:t>
      </w:r>
      <w:r w:rsidR="007F0F56" w:rsidRPr="00785E53">
        <w:rPr>
          <w:rFonts w:ascii="Times New Roman" w:hAnsi="Times New Roman" w:cs="Times New Roman"/>
          <w:sz w:val="24"/>
          <w:szCs w:val="24"/>
        </w:rPr>
        <w:t>0</w:t>
      </w:r>
      <w:r w:rsidRPr="00785E53">
        <w:rPr>
          <w:rFonts w:ascii="Times New Roman" w:hAnsi="Times New Roman" w:cs="Times New Roman"/>
          <w:sz w:val="24"/>
          <w:szCs w:val="24"/>
        </w:rPr>
        <w:t>.0</w:t>
      </w:r>
      <w:r w:rsidR="007F0F56" w:rsidRPr="00785E53">
        <w:rPr>
          <w:rFonts w:ascii="Times New Roman" w:hAnsi="Times New Roman" w:cs="Times New Roman"/>
          <w:sz w:val="24"/>
          <w:szCs w:val="24"/>
        </w:rPr>
        <w:t>9</w:t>
      </w:r>
      <w:r w:rsidRPr="00785E53">
        <w:rPr>
          <w:rFonts w:ascii="Times New Roman" w:hAnsi="Times New Roman" w:cs="Times New Roman"/>
          <w:sz w:val="24"/>
          <w:szCs w:val="24"/>
        </w:rPr>
        <w:t>.201</w:t>
      </w:r>
      <w:r w:rsidR="007F0F56" w:rsidRPr="00785E53">
        <w:rPr>
          <w:rFonts w:ascii="Times New Roman" w:hAnsi="Times New Roman" w:cs="Times New Roman"/>
          <w:sz w:val="24"/>
          <w:szCs w:val="24"/>
        </w:rPr>
        <w:t>5</w:t>
      </w:r>
      <w:r w:rsidRPr="00785E53">
        <w:rPr>
          <w:rFonts w:ascii="Times New Roman" w:hAnsi="Times New Roman" w:cs="Times New Roman"/>
          <w:sz w:val="24"/>
          <w:szCs w:val="24"/>
        </w:rPr>
        <w:t>г., резултатите от дейността на дружеството са представени в следните таблици:</w:t>
      </w:r>
    </w:p>
    <w:p w:rsidR="00086299" w:rsidRPr="00785E53" w:rsidRDefault="00086299" w:rsidP="00E26F9E">
      <w:pPr>
        <w:spacing w:after="120" w:line="240" w:lineRule="auto"/>
        <w:ind w:firstLine="709"/>
        <w:jc w:val="right"/>
        <w:rPr>
          <w:rFonts w:ascii="Times New Roman" w:hAnsi="Times New Roman" w:cs="Times New Roman"/>
          <w:b/>
          <w:sz w:val="20"/>
          <w:szCs w:val="20"/>
        </w:rPr>
      </w:pPr>
      <w:r w:rsidRPr="00785E53">
        <w:rPr>
          <w:rFonts w:ascii="Times New Roman" w:hAnsi="Times New Roman" w:cs="Times New Roman"/>
          <w:b/>
          <w:sz w:val="20"/>
          <w:szCs w:val="20"/>
        </w:rPr>
        <w:t>Таб</w:t>
      </w:r>
      <w:r w:rsidR="00920C3E" w:rsidRPr="00785E53">
        <w:rPr>
          <w:rFonts w:ascii="Times New Roman" w:hAnsi="Times New Roman" w:cs="Times New Roman"/>
          <w:b/>
          <w:sz w:val="20"/>
          <w:szCs w:val="20"/>
        </w:rPr>
        <w:t>л</w:t>
      </w:r>
      <w:r w:rsidRPr="00785E53">
        <w:rPr>
          <w:rFonts w:ascii="Times New Roman" w:hAnsi="Times New Roman" w:cs="Times New Roman"/>
          <w:b/>
          <w:sz w:val="20"/>
          <w:szCs w:val="20"/>
        </w:rPr>
        <w:t>.</w:t>
      </w:r>
      <w:r w:rsidR="000C627B">
        <w:rPr>
          <w:rFonts w:ascii="Times New Roman" w:hAnsi="Times New Roman" w:cs="Times New Roman"/>
          <w:b/>
          <w:sz w:val="20"/>
          <w:szCs w:val="20"/>
        </w:rPr>
        <w:t>20</w:t>
      </w:r>
    </w:p>
    <w:p w:rsidR="00233FBC" w:rsidRPr="00233FBC" w:rsidRDefault="00086299" w:rsidP="00233FBC">
      <w:pPr>
        <w:spacing w:after="120" w:line="240" w:lineRule="auto"/>
        <w:jc w:val="center"/>
        <w:rPr>
          <w:rFonts w:ascii="Times New Roman" w:hAnsi="Times New Roman" w:cs="Times New Roman"/>
        </w:rPr>
      </w:pPr>
      <w:r w:rsidRPr="00785E53">
        <w:rPr>
          <w:rFonts w:ascii="Times New Roman" w:hAnsi="Times New Roman" w:cs="Times New Roman"/>
          <w:b/>
          <w:sz w:val="24"/>
          <w:szCs w:val="24"/>
        </w:rPr>
        <w:t>Счетоводен баланс</w:t>
      </w:r>
      <w:r w:rsidR="003A55D7" w:rsidRPr="003A55D7">
        <w:fldChar w:fldCharType="begin"/>
      </w:r>
      <w:r w:rsidR="00D33AA0" w:rsidRPr="00785E53">
        <w:instrText xml:space="preserve"> LINK </w:instrText>
      </w:r>
      <w:r w:rsidR="0047234D">
        <w:instrText xml:space="preserve">Excel.Sheet.8 "C:\\Documents and Settings\\tedi\\Desktop\\fpp-2015.xlsx" 9.2!R3C1:R7C12 </w:instrText>
      </w:r>
      <w:r w:rsidR="00D33AA0" w:rsidRPr="00785E53">
        <w:instrText xml:space="preserve">\a \f 4 \h  \* MERGEFORMAT </w:instrText>
      </w:r>
      <w:r w:rsidR="003A55D7" w:rsidRPr="003A55D7">
        <w:fldChar w:fldCharType="separate"/>
      </w:r>
    </w:p>
    <w:tbl>
      <w:tblPr>
        <w:tblW w:w="10418" w:type="dxa"/>
        <w:jc w:val="center"/>
        <w:tblCellMar>
          <w:left w:w="70" w:type="dxa"/>
          <w:right w:w="70" w:type="dxa"/>
        </w:tblCellMar>
        <w:tblLook w:val="04A0"/>
      </w:tblPr>
      <w:tblGrid>
        <w:gridCol w:w="845"/>
        <w:gridCol w:w="872"/>
        <w:gridCol w:w="871"/>
        <w:gridCol w:w="871"/>
        <w:gridCol w:w="871"/>
        <w:gridCol w:w="871"/>
        <w:gridCol w:w="862"/>
        <w:gridCol w:w="871"/>
        <w:gridCol w:w="871"/>
        <w:gridCol w:w="871"/>
        <w:gridCol w:w="871"/>
        <w:gridCol w:w="871"/>
      </w:tblGrid>
      <w:tr w:rsidR="00233FBC" w:rsidRPr="00233FBC" w:rsidTr="00233FBC">
        <w:trPr>
          <w:divId w:val="1191188801"/>
          <w:trHeight w:val="363"/>
          <w:jc w:val="center"/>
        </w:trPr>
        <w:tc>
          <w:tcPr>
            <w:tcW w:w="845"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АКТИВИ</w:t>
            </w:r>
          </w:p>
        </w:tc>
        <w:tc>
          <w:tcPr>
            <w:tcW w:w="872"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31.12.2012</w:t>
            </w:r>
          </w:p>
        </w:tc>
        <w:tc>
          <w:tcPr>
            <w:tcW w:w="871"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31.12.2013</w:t>
            </w:r>
          </w:p>
        </w:tc>
        <w:tc>
          <w:tcPr>
            <w:tcW w:w="871"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31.12.2014</w:t>
            </w:r>
          </w:p>
        </w:tc>
        <w:tc>
          <w:tcPr>
            <w:tcW w:w="871"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5B69F6">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w:t>
            </w:r>
            <w:r w:rsidR="005B69F6">
              <w:rPr>
                <w:rFonts w:ascii="Times New Roman" w:eastAsia="Times New Roman" w:hAnsi="Times New Roman" w:cs="Times New Roman"/>
                <w:b/>
                <w:bCs/>
                <w:color w:val="000000"/>
                <w:sz w:val="16"/>
                <w:szCs w:val="18"/>
                <w:lang w:eastAsia="bg-BG"/>
              </w:rPr>
              <w:t>0</w:t>
            </w:r>
            <w:r w:rsidRPr="00233FBC">
              <w:rPr>
                <w:rFonts w:ascii="Times New Roman" w:eastAsia="Times New Roman" w:hAnsi="Times New Roman" w:cs="Times New Roman"/>
                <w:b/>
                <w:bCs/>
                <w:color w:val="000000"/>
                <w:sz w:val="16"/>
                <w:szCs w:val="18"/>
                <w:lang w:eastAsia="bg-BG"/>
              </w:rPr>
              <w:t>.09.2014</w:t>
            </w:r>
          </w:p>
        </w:tc>
        <w:tc>
          <w:tcPr>
            <w:tcW w:w="871"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5B69F6">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w:t>
            </w:r>
            <w:r w:rsidR="005B69F6">
              <w:rPr>
                <w:rFonts w:ascii="Times New Roman" w:eastAsia="Times New Roman" w:hAnsi="Times New Roman" w:cs="Times New Roman"/>
                <w:b/>
                <w:bCs/>
                <w:color w:val="000000"/>
                <w:sz w:val="16"/>
                <w:szCs w:val="18"/>
                <w:lang w:eastAsia="bg-BG"/>
              </w:rPr>
              <w:t>0</w:t>
            </w:r>
            <w:r w:rsidRPr="00233FBC">
              <w:rPr>
                <w:rFonts w:ascii="Times New Roman" w:eastAsia="Times New Roman" w:hAnsi="Times New Roman" w:cs="Times New Roman"/>
                <w:b/>
                <w:bCs/>
                <w:color w:val="000000"/>
                <w:sz w:val="16"/>
                <w:szCs w:val="18"/>
                <w:lang w:eastAsia="bg-BG"/>
              </w:rPr>
              <w:t>.09.2015</w:t>
            </w:r>
          </w:p>
        </w:tc>
        <w:tc>
          <w:tcPr>
            <w:tcW w:w="862"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СК и ПАСИВИ</w:t>
            </w:r>
          </w:p>
        </w:tc>
        <w:tc>
          <w:tcPr>
            <w:tcW w:w="871"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31.12.2012</w:t>
            </w:r>
          </w:p>
        </w:tc>
        <w:tc>
          <w:tcPr>
            <w:tcW w:w="871"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31.12.2013</w:t>
            </w:r>
          </w:p>
        </w:tc>
        <w:tc>
          <w:tcPr>
            <w:tcW w:w="871"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31.12.2014</w:t>
            </w:r>
          </w:p>
        </w:tc>
        <w:tc>
          <w:tcPr>
            <w:tcW w:w="871"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5B69F6">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w:t>
            </w:r>
            <w:r w:rsidR="005B69F6">
              <w:rPr>
                <w:rFonts w:ascii="Times New Roman" w:eastAsia="Times New Roman" w:hAnsi="Times New Roman" w:cs="Times New Roman"/>
                <w:b/>
                <w:bCs/>
                <w:color w:val="000000"/>
                <w:sz w:val="16"/>
                <w:szCs w:val="18"/>
                <w:lang w:eastAsia="bg-BG"/>
              </w:rPr>
              <w:t>0</w:t>
            </w:r>
            <w:r w:rsidRPr="00233FBC">
              <w:rPr>
                <w:rFonts w:ascii="Times New Roman" w:eastAsia="Times New Roman" w:hAnsi="Times New Roman" w:cs="Times New Roman"/>
                <w:b/>
                <w:bCs/>
                <w:color w:val="000000"/>
                <w:sz w:val="16"/>
                <w:szCs w:val="18"/>
                <w:lang w:eastAsia="bg-BG"/>
              </w:rPr>
              <w:t>.09.2014</w:t>
            </w:r>
          </w:p>
        </w:tc>
        <w:tc>
          <w:tcPr>
            <w:tcW w:w="871" w:type="dxa"/>
            <w:tcBorders>
              <w:top w:val="single" w:sz="4" w:space="0" w:color="auto"/>
              <w:left w:val="nil"/>
              <w:bottom w:val="single" w:sz="4" w:space="0" w:color="auto"/>
              <w:right w:val="single" w:sz="4" w:space="0" w:color="auto"/>
            </w:tcBorders>
            <w:shd w:val="clear" w:color="000000" w:fill="D8D8D8"/>
            <w:noWrap/>
            <w:vAlign w:val="bottom"/>
            <w:hideMark/>
          </w:tcPr>
          <w:p w:rsidR="00233FBC" w:rsidRPr="00233FBC" w:rsidRDefault="00233FBC" w:rsidP="005B69F6">
            <w:pPr>
              <w:spacing w:after="120" w:line="240" w:lineRule="auto"/>
              <w:jc w:val="center"/>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3</w:t>
            </w:r>
            <w:r w:rsidR="005B69F6">
              <w:rPr>
                <w:rFonts w:ascii="Times New Roman" w:eastAsia="Times New Roman" w:hAnsi="Times New Roman" w:cs="Times New Roman"/>
                <w:b/>
                <w:bCs/>
                <w:color w:val="000000"/>
                <w:sz w:val="16"/>
                <w:szCs w:val="18"/>
                <w:lang w:eastAsia="bg-BG"/>
              </w:rPr>
              <w:t>0</w:t>
            </w:r>
            <w:r w:rsidRPr="00233FBC">
              <w:rPr>
                <w:rFonts w:ascii="Times New Roman" w:eastAsia="Times New Roman" w:hAnsi="Times New Roman" w:cs="Times New Roman"/>
                <w:b/>
                <w:bCs/>
                <w:color w:val="000000"/>
                <w:sz w:val="16"/>
                <w:szCs w:val="18"/>
                <w:lang w:eastAsia="bg-BG"/>
              </w:rPr>
              <w:t>.09.2015</w:t>
            </w:r>
          </w:p>
        </w:tc>
      </w:tr>
      <w:tr w:rsidR="00233FBC" w:rsidRPr="00233FBC" w:rsidTr="00233FBC">
        <w:trPr>
          <w:divId w:val="1191188801"/>
          <w:trHeight w:val="363"/>
          <w:jc w:val="center"/>
        </w:trPr>
        <w:tc>
          <w:tcPr>
            <w:tcW w:w="845" w:type="dxa"/>
            <w:tcBorders>
              <w:top w:val="nil"/>
              <w:left w:val="single" w:sz="4" w:space="0" w:color="auto"/>
              <w:bottom w:val="single" w:sz="4" w:space="0" w:color="auto"/>
              <w:right w:val="single" w:sz="4" w:space="0" w:color="auto"/>
            </w:tcBorders>
            <w:shd w:val="clear" w:color="auto" w:fill="auto"/>
            <w:noWrap/>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Нетекущи активи</w:t>
            </w:r>
          </w:p>
        </w:tc>
        <w:tc>
          <w:tcPr>
            <w:tcW w:w="872"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46385</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44281</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39786</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41466</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39439</w:t>
            </w:r>
          </w:p>
        </w:tc>
        <w:tc>
          <w:tcPr>
            <w:tcW w:w="862"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Собствен капитал</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65973</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53838</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50869</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52842</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50190</w:t>
            </w:r>
          </w:p>
        </w:tc>
      </w:tr>
      <w:tr w:rsidR="00233FBC" w:rsidRPr="00233FBC" w:rsidTr="00233FBC">
        <w:trPr>
          <w:divId w:val="1191188801"/>
          <w:trHeight w:val="363"/>
          <w:jc w:val="center"/>
        </w:trPr>
        <w:tc>
          <w:tcPr>
            <w:tcW w:w="845" w:type="dxa"/>
            <w:tcBorders>
              <w:top w:val="nil"/>
              <w:left w:val="single" w:sz="4" w:space="0" w:color="auto"/>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Текущи активи</w:t>
            </w:r>
          </w:p>
        </w:tc>
        <w:tc>
          <w:tcPr>
            <w:tcW w:w="872"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55436</w:t>
            </w:r>
          </w:p>
        </w:tc>
        <w:tc>
          <w:tcPr>
            <w:tcW w:w="871"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39197</w:t>
            </w:r>
          </w:p>
        </w:tc>
        <w:tc>
          <w:tcPr>
            <w:tcW w:w="871"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33866</w:t>
            </w:r>
          </w:p>
        </w:tc>
        <w:tc>
          <w:tcPr>
            <w:tcW w:w="871"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35354</w:t>
            </w:r>
          </w:p>
        </w:tc>
        <w:tc>
          <w:tcPr>
            <w:tcW w:w="871"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33899</w:t>
            </w:r>
          </w:p>
        </w:tc>
        <w:tc>
          <w:tcPr>
            <w:tcW w:w="862"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Нетекущи пасиви</w:t>
            </w:r>
          </w:p>
        </w:tc>
        <w:tc>
          <w:tcPr>
            <w:tcW w:w="871"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5607</w:t>
            </w:r>
          </w:p>
        </w:tc>
        <w:tc>
          <w:tcPr>
            <w:tcW w:w="871"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4231</w:t>
            </w:r>
          </w:p>
        </w:tc>
        <w:tc>
          <w:tcPr>
            <w:tcW w:w="871"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11038</w:t>
            </w:r>
          </w:p>
        </w:tc>
        <w:tc>
          <w:tcPr>
            <w:tcW w:w="871"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11761</w:t>
            </w:r>
          </w:p>
        </w:tc>
        <w:tc>
          <w:tcPr>
            <w:tcW w:w="871" w:type="dxa"/>
            <w:tcBorders>
              <w:top w:val="nil"/>
              <w:left w:val="nil"/>
              <w:bottom w:val="single" w:sz="4" w:space="0" w:color="auto"/>
              <w:right w:val="single" w:sz="4" w:space="0" w:color="auto"/>
            </w:tcBorders>
            <w:shd w:val="clear" w:color="000000" w:fill="D8D8D8"/>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10989</w:t>
            </w:r>
          </w:p>
        </w:tc>
      </w:tr>
      <w:tr w:rsidR="00233FBC" w:rsidRPr="00233FBC" w:rsidTr="00233FBC">
        <w:trPr>
          <w:divId w:val="1191188801"/>
          <w:trHeight w:val="363"/>
          <w:jc w:val="center"/>
        </w:trPr>
        <w:tc>
          <w:tcPr>
            <w:tcW w:w="845" w:type="dxa"/>
            <w:tcBorders>
              <w:top w:val="nil"/>
              <w:left w:val="single" w:sz="4" w:space="0" w:color="auto"/>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 </w:t>
            </w:r>
          </w:p>
        </w:tc>
        <w:tc>
          <w:tcPr>
            <w:tcW w:w="872"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 </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 </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 </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 </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 </w:t>
            </w:r>
          </w:p>
        </w:tc>
        <w:tc>
          <w:tcPr>
            <w:tcW w:w="862"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Текущи пасиви</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30241</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25409</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11745</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12217</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color w:val="000000"/>
                <w:sz w:val="16"/>
                <w:szCs w:val="18"/>
                <w:lang w:eastAsia="bg-BG"/>
              </w:rPr>
            </w:pPr>
            <w:r w:rsidRPr="00233FBC">
              <w:rPr>
                <w:rFonts w:ascii="Times New Roman" w:eastAsia="Times New Roman" w:hAnsi="Times New Roman" w:cs="Times New Roman"/>
                <w:color w:val="000000"/>
                <w:sz w:val="16"/>
                <w:szCs w:val="18"/>
                <w:lang w:eastAsia="bg-BG"/>
              </w:rPr>
              <w:t>12159</w:t>
            </w:r>
          </w:p>
        </w:tc>
      </w:tr>
      <w:tr w:rsidR="00233FBC" w:rsidRPr="00233FBC" w:rsidTr="00233FBC">
        <w:trPr>
          <w:divId w:val="1191188801"/>
          <w:trHeight w:val="363"/>
          <w:jc w:val="center"/>
        </w:trPr>
        <w:tc>
          <w:tcPr>
            <w:tcW w:w="845" w:type="dxa"/>
            <w:tcBorders>
              <w:top w:val="nil"/>
              <w:left w:val="single" w:sz="4" w:space="0" w:color="auto"/>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Общо АКТИВИ</w:t>
            </w:r>
          </w:p>
        </w:tc>
        <w:tc>
          <w:tcPr>
            <w:tcW w:w="872"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101821</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83478</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73652</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76820</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73338</w:t>
            </w:r>
          </w:p>
        </w:tc>
        <w:tc>
          <w:tcPr>
            <w:tcW w:w="862"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СК и ПАСИВИ</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101821</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83478</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73652</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76820</w:t>
            </w:r>
          </w:p>
        </w:tc>
        <w:tc>
          <w:tcPr>
            <w:tcW w:w="871" w:type="dxa"/>
            <w:tcBorders>
              <w:top w:val="nil"/>
              <w:left w:val="nil"/>
              <w:bottom w:val="single" w:sz="4" w:space="0" w:color="auto"/>
              <w:right w:val="single" w:sz="4" w:space="0" w:color="auto"/>
            </w:tcBorders>
            <w:shd w:val="clear" w:color="auto" w:fill="auto"/>
            <w:noWrap/>
            <w:vAlign w:val="bottom"/>
            <w:hideMark/>
          </w:tcPr>
          <w:p w:rsidR="00233FBC" w:rsidRPr="00233FBC" w:rsidRDefault="00233FBC" w:rsidP="00233FBC">
            <w:pPr>
              <w:spacing w:after="120" w:line="240" w:lineRule="auto"/>
              <w:jc w:val="right"/>
              <w:rPr>
                <w:rFonts w:ascii="Times New Roman" w:eastAsia="Times New Roman" w:hAnsi="Times New Roman" w:cs="Times New Roman"/>
                <w:b/>
                <w:bCs/>
                <w:color w:val="000000"/>
                <w:sz w:val="16"/>
                <w:szCs w:val="18"/>
                <w:lang w:eastAsia="bg-BG"/>
              </w:rPr>
            </w:pPr>
            <w:r w:rsidRPr="00233FBC">
              <w:rPr>
                <w:rFonts w:ascii="Times New Roman" w:eastAsia="Times New Roman" w:hAnsi="Times New Roman" w:cs="Times New Roman"/>
                <w:b/>
                <w:bCs/>
                <w:color w:val="000000"/>
                <w:sz w:val="16"/>
                <w:szCs w:val="18"/>
                <w:lang w:eastAsia="bg-BG"/>
              </w:rPr>
              <w:t>73338</w:t>
            </w:r>
          </w:p>
        </w:tc>
      </w:tr>
    </w:tbl>
    <w:p w:rsidR="00D33AA0" w:rsidRPr="00785E53" w:rsidRDefault="003A55D7" w:rsidP="00975499">
      <w:pPr>
        <w:spacing w:after="120" w:line="240" w:lineRule="auto"/>
        <w:jc w:val="both"/>
        <w:rPr>
          <w:rFonts w:ascii="Times New Roman" w:hAnsi="Times New Roman" w:cs="Times New Roman"/>
          <w:b/>
          <w:sz w:val="18"/>
          <w:szCs w:val="18"/>
        </w:rPr>
      </w:pPr>
      <w:r w:rsidRPr="00785E53">
        <w:rPr>
          <w:rFonts w:ascii="Times New Roman" w:hAnsi="Times New Roman" w:cs="Times New Roman"/>
          <w:b/>
          <w:color w:val="FF0000"/>
          <w:u w:val="single"/>
        </w:rPr>
        <w:fldChar w:fldCharType="end"/>
      </w:r>
      <w:r w:rsidR="00F60334" w:rsidRPr="00785E53">
        <w:rPr>
          <w:rFonts w:ascii="Times New Roman" w:hAnsi="Times New Roman" w:cs="Times New Roman"/>
          <w:b/>
          <w:sz w:val="18"/>
          <w:szCs w:val="18"/>
        </w:rPr>
        <w:t xml:space="preserve"> Източник: Годишни одитирани финансови отчети на „ФеърПлей Пропъртис”</w:t>
      </w:r>
      <w:r w:rsidR="00F60334" w:rsidRPr="00785E53">
        <w:rPr>
          <w:rFonts w:ascii="Times New Roman" w:hAnsi="Times New Roman" w:cs="Times New Roman"/>
          <w:sz w:val="18"/>
          <w:szCs w:val="18"/>
        </w:rPr>
        <w:t xml:space="preserve"> </w:t>
      </w:r>
      <w:r w:rsidR="00F60334"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00F60334" w:rsidRPr="00785E53">
        <w:rPr>
          <w:rFonts w:ascii="Times New Roman" w:hAnsi="Times New Roman" w:cs="Times New Roman"/>
          <w:sz w:val="18"/>
          <w:szCs w:val="18"/>
        </w:rPr>
        <w:t xml:space="preserve"> </w:t>
      </w:r>
      <w:r w:rsidR="00F60334" w:rsidRPr="00785E53">
        <w:rPr>
          <w:rFonts w:ascii="Times New Roman" w:hAnsi="Times New Roman" w:cs="Times New Roman"/>
          <w:b/>
          <w:sz w:val="18"/>
          <w:szCs w:val="18"/>
        </w:rPr>
        <w:t>АДСИЦ за трето тримесечие на 2014 г. и 2015 г.</w:t>
      </w:r>
    </w:p>
    <w:p w:rsidR="0020045E" w:rsidRPr="00785E53" w:rsidRDefault="0020045E" w:rsidP="00975499">
      <w:pPr>
        <w:spacing w:after="120" w:line="240" w:lineRule="auto"/>
        <w:jc w:val="both"/>
        <w:rPr>
          <w:rFonts w:ascii="Times New Roman" w:hAnsi="Times New Roman" w:cs="Times New Roman"/>
          <w:b/>
          <w:sz w:val="18"/>
          <w:szCs w:val="18"/>
        </w:rPr>
      </w:pPr>
    </w:p>
    <w:p w:rsidR="001D775F" w:rsidRPr="00785E53" w:rsidRDefault="00263747" w:rsidP="00435F48">
      <w:pPr>
        <w:spacing w:after="120" w:line="240" w:lineRule="auto"/>
        <w:ind w:firstLine="709"/>
        <w:jc w:val="right"/>
        <w:rPr>
          <w:rFonts w:ascii="Times New Roman" w:hAnsi="Times New Roman" w:cs="Times New Roman"/>
          <w:b/>
          <w:sz w:val="20"/>
          <w:szCs w:val="20"/>
        </w:rPr>
      </w:pPr>
      <w:r w:rsidRPr="00785E53">
        <w:rPr>
          <w:rStyle w:val="FontStyle143"/>
          <w:rFonts w:ascii="Times New Roman" w:hAnsi="Times New Roman" w:cs="Times New Roman"/>
          <w:b/>
        </w:rPr>
        <w:t>Табл.</w:t>
      </w:r>
      <w:r w:rsidR="000C627B">
        <w:rPr>
          <w:rStyle w:val="FontStyle143"/>
          <w:rFonts w:ascii="Times New Roman" w:hAnsi="Times New Roman" w:cs="Times New Roman"/>
          <w:b/>
        </w:rPr>
        <w:t>21</w:t>
      </w:r>
    </w:p>
    <w:p w:rsidR="00D81972" w:rsidRPr="00785E53" w:rsidRDefault="00263747" w:rsidP="00975499">
      <w:pPr>
        <w:spacing w:after="120" w:line="240" w:lineRule="auto"/>
        <w:jc w:val="center"/>
        <w:rPr>
          <w:rFonts w:ascii="Times New Roman" w:hAnsi="Times New Roman" w:cs="Times New Roman"/>
          <w:b/>
          <w:color w:val="FF0000"/>
          <w:sz w:val="24"/>
          <w:szCs w:val="24"/>
          <w:highlight w:val="yellow"/>
          <w:u w:val="single"/>
        </w:rPr>
      </w:pPr>
      <w:r w:rsidRPr="00785E53">
        <w:rPr>
          <w:rFonts w:ascii="Times New Roman" w:hAnsi="Times New Roman" w:cs="Times New Roman"/>
          <w:b/>
          <w:sz w:val="24"/>
          <w:szCs w:val="24"/>
        </w:rPr>
        <w:t>Отчет за дохода</w:t>
      </w:r>
    </w:p>
    <w:tbl>
      <w:tblPr>
        <w:tblW w:w="9138" w:type="dxa"/>
        <w:tblInd w:w="58" w:type="dxa"/>
        <w:tblCellMar>
          <w:left w:w="70" w:type="dxa"/>
          <w:right w:w="70" w:type="dxa"/>
        </w:tblCellMar>
        <w:tblLook w:val="04A0"/>
      </w:tblPr>
      <w:tblGrid>
        <w:gridCol w:w="3943"/>
        <w:gridCol w:w="1039"/>
        <w:gridCol w:w="1039"/>
        <w:gridCol w:w="1039"/>
        <w:gridCol w:w="1039"/>
        <w:gridCol w:w="1039"/>
      </w:tblGrid>
      <w:tr w:rsidR="00897664" w:rsidRPr="00785E53" w:rsidTr="00EF3E7F">
        <w:trPr>
          <w:trHeight w:val="358"/>
        </w:trPr>
        <w:tc>
          <w:tcPr>
            <w:tcW w:w="3943"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 хил.лв.</w:t>
            </w:r>
          </w:p>
        </w:tc>
        <w:tc>
          <w:tcPr>
            <w:tcW w:w="1039" w:type="dxa"/>
            <w:tcBorders>
              <w:top w:val="single" w:sz="4" w:space="0" w:color="auto"/>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31.12.2012</w:t>
            </w:r>
          </w:p>
        </w:tc>
        <w:tc>
          <w:tcPr>
            <w:tcW w:w="1039" w:type="dxa"/>
            <w:tcBorders>
              <w:top w:val="single" w:sz="4" w:space="0" w:color="auto"/>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31.12.2013</w:t>
            </w:r>
          </w:p>
        </w:tc>
        <w:tc>
          <w:tcPr>
            <w:tcW w:w="1039" w:type="dxa"/>
            <w:tcBorders>
              <w:top w:val="single" w:sz="4" w:space="0" w:color="auto"/>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31.12.2014</w:t>
            </w:r>
          </w:p>
        </w:tc>
        <w:tc>
          <w:tcPr>
            <w:tcW w:w="1039" w:type="dxa"/>
            <w:tcBorders>
              <w:top w:val="single" w:sz="4" w:space="0" w:color="auto"/>
              <w:left w:val="nil"/>
              <w:bottom w:val="single" w:sz="4" w:space="0" w:color="auto"/>
              <w:right w:val="single" w:sz="4" w:space="0" w:color="auto"/>
            </w:tcBorders>
            <w:shd w:val="clear" w:color="000000" w:fill="D8D8D8"/>
            <w:noWrap/>
            <w:vAlign w:val="bottom"/>
            <w:hideMark/>
          </w:tcPr>
          <w:p w:rsidR="00897664" w:rsidRPr="001166E4" w:rsidRDefault="00897664" w:rsidP="006D680A">
            <w:pPr>
              <w:spacing w:after="120" w:line="240" w:lineRule="auto"/>
              <w:jc w:val="center"/>
              <w:rPr>
                <w:rFonts w:ascii="Times New Roman" w:eastAsia="Times New Roman" w:hAnsi="Times New Roman" w:cs="Times New Roman"/>
                <w:b/>
                <w:bCs/>
                <w:color w:val="000000"/>
                <w:sz w:val="18"/>
                <w:szCs w:val="18"/>
                <w:lang w:eastAsia="bg-BG"/>
              </w:rPr>
            </w:pPr>
            <w:r w:rsidRPr="001166E4">
              <w:rPr>
                <w:rFonts w:ascii="Times New Roman" w:eastAsia="Times New Roman" w:hAnsi="Times New Roman" w:cs="Times New Roman"/>
                <w:b/>
                <w:bCs/>
                <w:color w:val="000000"/>
                <w:sz w:val="18"/>
                <w:szCs w:val="18"/>
                <w:lang w:eastAsia="bg-BG"/>
              </w:rPr>
              <w:t>3</w:t>
            </w:r>
            <w:r w:rsidR="006D680A" w:rsidRPr="001166E4">
              <w:rPr>
                <w:rFonts w:ascii="Times New Roman" w:eastAsia="Times New Roman" w:hAnsi="Times New Roman" w:cs="Times New Roman"/>
                <w:b/>
                <w:bCs/>
                <w:color w:val="000000"/>
                <w:sz w:val="18"/>
                <w:szCs w:val="18"/>
                <w:lang w:eastAsia="bg-BG"/>
              </w:rPr>
              <w:t>0</w:t>
            </w:r>
            <w:r w:rsidRPr="001166E4">
              <w:rPr>
                <w:rFonts w:ascii="Times New Roman" w:eastAsia="Times New Roman" w:hAnsi="Times New Roman" w:cs="Times New Roman"/>
                <w:b/>
                <w:bCs/>
                <w:color w:val="000000"/>
                <w:sz w:val="18"/>
                <w:szCs w:val="18"/>
                <w:lang w:eastAsia="bg-BG"/>
              </w:rPr>
              <w:t>.09.2014</w:t>
            </w:r>
          </w:p>
        </w:tc>
        <w:tc>
          <w:tcPr>
            <w:tcW w:w="1039" w:type="dxa"/>
            <w:tcBorders>
              <w:top w:val="single" w:sz="4" w:space="0" w:color="auto"/>
              <w:left w:val="nil"/>
              <w:bottom w:val="single" w:sz="4" w:space="0" w:color="auto"/>
              <w:right w:val="single" w:sz="4" w:space="0" w:color="auto"/>
            </w:tcBorders>
            <w:shd w:val="clear" w:color="000000" w:fill="D8D8D8"/>
            <w:noWrap/>
            <w:vAlign w:val="bottom"/>
            <w:hideMark/>
          </w:tcPr>
          <w:p w:rsidR="00897664" w:rsidRPr="001166E4" w:rsidRDefault="00897664" w:rsidP="006D680A">
            <w:pPr>
              <w:spacing w:after="120" w:line="240" w:lineRule="auto"/>
              <w:jc w:val="center"/>
              <w:rPr>
                <w:rFonts w:ascii="Times New Roman" w:eastAsia="Times New Roman" w:hAnsi="Times New Roman" w:cs="Times New Roman"/>
                <w:b/>
                <w:bCs/>
                <w:color w:val="000000"/>
                <w:sz w:val="18"/>
                <w:szCs w:val="18"/>
                <w:lang w:eastAsia="bg-BG"/>
              </w:rPr>
            </w:pPr>
            <w:r w:rsidRPr="001166E4">
              <w:rPr>
                <w:rFonts w:ascii="Times New Roman" w:eastAsia="Times New Roman" w:hAnsi="Times New Roman" w:cs="Times New Roman"/>
                <w:b/>
                <w:bCs/>
                <w:color w:val="000000"/>
                <w:sz w:val="18"/>
                <w:szCs w:val="18"/>
                <w:lang w:eastAsia="bg-BG"/>
              </w:rPr>
              <w:t>3</w:t>
            </w:r>
            <w:r w:rsidR="006D680A" w:rsidRPr="001166E4">
              <w:rPr>
                <w:rFonts w:ascii="Times New Roman" w:eastAsia="Times New Roman" w:hAnsi="Times New Roman" w:cs="Times New Roman"/>
                <w:b/>
                <w:bCs/>
                <w:color w:val="000000"/>
                <w:sz w:val="18"/>
                <w:szCs w:val="18"/>
                <w:lang w:eastAsia="bg-BG"/>
              </w:rPr>
              <w:t>0</w:t>
            </w:r>
            <w:r w:rsidRPr="001166E4">
              <w:rPr>
                <w:rFonts w:ascii="Times New Roman" w:eastAsia="Times New Roman" w:hAnsi="Times New Roman" w:cs="Times New Roman"/>
                <w:b/>
                <w:bCs/>
                <w:color w:val="000000"/>
                <w:sz w:val="18"/>
                <w:szCs w:val="18"/>
                <w:lang w:eastAsia="bg-BG"/>
              </w:rPr>
              <w:t>.09.2015</w:t>
            </w:r>
          </w:p>
        </w:tc>
      </w:tr>
      <w:tr w:rsidR="00897664" w:rsidRPr="00785E53" w:rsidTr="00EF3E7F">
        <w:trPr>
          <w:trHeight w:val="358"/>
        </w:trPr>
        <w:tc>
          <w:tcPr>
            <w:tcW w:w="3943" w:type="dxa"/>
            <w:tcBorders>
              <w:top w:val="nil"/>
              <w:left w:val="single" w:sz="4" w:space="0" w:color="auto"/>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Приходи от дейността</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28404</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20795</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16549</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13983</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3870</w:t>
            </w:r>
          </w:p>
        </w:tc>
      </w:tr>
      <w:tr w:rsidR="00897664" w:rsidRPr="00785E53" w:rsidTr="00EF3E7F">
        <w:trPr>
          <w:trHeight w:val="358"/>
        </w:trPr>
        <w:tc>
          <w:tcPr>
            <w:tcW w:w="3943" w:type="dxa"/>
            <w:tcBorders>
              <w:top w:val="nil"/>
              <w:left w:val="single" w:sz="4" w:space="0" w:color="auto"/>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Нетни приходи от продажби</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28404</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20779</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16517</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13963</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3856</w:t>
            </w:r>
          </w:p>
        </w:tc>
      </w:tr>
      <w:tr w:rsidR="00897664" w:rsidRPr="00785E53" w:rsidTr="00EF3E7F">
        <w:trPr>
          <w:trHeight w:val="358"/>
        </w:trPr>
        <w:tc>
          <w:tcPr>
            <w:tcW w:w="3943" w:type="dxa"/>
            <w:tcBorders>
              <w:top w:val="nil"/>
              <w:left w:val="single" w:sz="4" w:space="0" w:color="auto"/>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Финансови приходи</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w:t>
            </w:r>
          </w:p>
        </w:tc>
      </w:tr>
      <w:tr w:rsidR="00897664" w:rsidRPr="00785E53" w:rsidTr="00EF3E7F">
        <w:trPr>
          <w:trHeight w:val="358"/>
        </w:trPr>
        <w:tc>
          <w:tcPr>
            <w:tcW w:w="3943" w:type="dxa"/>
            <w:tcBorders>
              <w:top w:val="nil"/>
              <w:left w:val="single" w:sz="4" w:space="0" w:color="auto"/>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Разходи за дейността</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28940</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31144</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19518</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14979</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4549</w:t>
            </w:r>
          </w:p>
        </w:tc>
      </w:tr>
      <w:tr w:rsidR="00897664" w:rsidRPr="00785E53" w:rsidTr="00EF3E7F">
        <w:trPr>
          <w:trHeight w:val="358"/>
        </w:trPr>
        <w:tc>
          <w:tcPr>
            <w:tcW w:w="3943" w:type="dxa"/>
            <w:tcBorders>
              <w:top w:val="nil"/>
              <w:left w:val="single" w:sz="4" w:space="0" w:color="auto"/>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Разходи по икономически елементи</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25106</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19334</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16980</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14178</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3921</w:t>
            </w:r>
          </w:p>
        </w:tc>
      </w:tr>
      <w:tr w:rsidR="00897664" w:rsidRPr="00785E53" w:rsidTr="00EF3E7F">
        <w:trPr>
          <w:trHeight w:val="358"/>
        </w:trPr>
        <w:tc>
          <w:tcPr>
            <w:tcW w:w="3943" w:type="dxa"/>
            <w:tcBorders>
              <w:top w:val="nil"/>
              <w:left w:val="single" w:sz="4" w:space="0" w:color="auto"/>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Финансови разходи</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3834</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11810</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2538</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801</w:t>
            </w:r>
          </w:p>
        </w:tc>
        <w:tc>
          <w:tcPr>
            <w:tcW w:w="1039" w:type="dxa"/>
            <w:tcBorders>
              <w:top w:val="nil"/>
              <w:left w:val="nil"/>
              <w:bottom w:val="single" w:sz="4" w:space="0" w:color="auto"/>
              <w:right w:val="single" w:sz="4" w:space="0" w:color="auto"/>
            </w:tcBorders>
            <w:shd w:val="clear" w:color="000000" w:fill="D8D8D8"/>
            <w:noWrap/>
            <w:vAlign w:val="bottom"/>
            <w:hideMark/>
          </w:tcPr>
          <w:p w:rsidR="00897664" w:rsidRPr="00785E53" w:rsidRDefault="00897664" w:rsidP="00975499">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628</w:t>
            </w:r>
          </w:p>
        </w:tc>
      </w:tr>
      <w:tr w:rsidR="00897664" w:rsidRPr="00785E53" w:rsidTr="00EF3E7F">
        <w:trPr>
          <w:trHeight w:val="358"/>
        </w:trPr>
        <w:tc>
          <w:tcPr>
            <w:tcW w:w="3943" w:type="dxa"/>
            <w:tcBorders>
              <w:top w:val="nil"/>
              <w:left w:val="single" w:sz="4" w:space="0" w:color="auto"/>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Нетна печалба/загуба за периода</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-536</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-10349</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-2969</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-996</w:t>
            </w:r>
          </w:p>
        </w:tc>
        <w:tc>
          <w:tcPr>
            <w:tcW w:w="1039" w:type="dxa"/>
            <w:tcBorders>
              <w:top w:val="nil"/>
              <w:left w:val="nil"/>
              <w:bottom w:val="single" w:sz="4" w:space="0" w:color="auto"/>
              <w:right w:val="single" w:sz="4" w:space="0" w:color="auto"/>
            </w:tcBorders>
            <w:shd w:val="clear" w:color="auto" w:fill="auto"/>
            <w:noWrap/>
            <w:vAlign w:val="bottom"/>
            <w:hideMark/>
          </w:tcPr>
          <w:p w:rsidR="00897664" w:rsidRPr="00785E53" w:rsidRDefault="00897664" w:rsidP="00975499">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-679</w:t>
            </w:r>
          </w:p>
        </w:tc>
      </w:tr>
    </w:tbl>
    <w:p w:rsidR="00F60334" w:rsidRPr="00785E53" w:rsidRDefault="00F60334" w:rsidP="00975499">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086299" w:rsidRPr="00785E53" w:rsidRDefault="00086299" w:rsidP="00E26F9E">
      <w:pPr>
        <w:spacing w:after="120" w:line="240" w:lineRule="auto"/>
        <w:ind w:firstLine="709"/>
        <w:jc w:val="both"/>
        <w:rPr>
          <w:rFonts w:ascii="Times New Roman" w:hAnsi="Times New Roman" w:cs="Times New Roman"/>
          <w:b/>
          <w:sz w:val="18"/>
          <w:szCs w:val="18"/>
        </w:rPr>
      </w:pPr>
    </w:p>
    <w:p w:rsidR="0043016E" w:rsidRPr="00785E53" w:rsidRDefault="0043016E" w:rsidP="00E26F9E">
      <w:pPr>
        <w:spacing w:after="120" w:line="240" w:lineRule="auto"/>
        <w:ind w:firstLine="709"/>
        <w:jc w:val="both"/>
        <w:rPr>
          <w:rStyle w:val="FontStyle142"/>
          <w:rFonts w:ascii="Times New Roman" w:hAnsi="Times New Roman" w:cs="Times New Roman"/>
          <w:b w:val="0"/>
          <w:i/>
          <w:sz w:val="24"/>
          <w:szCs w:val="24"/>
          <w:u w:val="single"/>
        </w:rPr>
      </w:pPr>
      <w:r w:rsidRPr="00785E53">
        <w:rPr>
          <w:rStyle w:val="FontStyle142"/>
          <w:rFonts w:ascii="Times New Roman" w:hAnsi="Times New Roman" w:cs="Times New Roman"/>
          <w:b w:val="0"/>
          <w:i/>
          <w:sz w:val="24"/>
          <w:szCs w:val="24"/>
          <w:u w:val="single"/>
        </w:rPr>
        <w:t>9.2</w:t>
      </w:r>
      <w:r w:rsidRPr="00785E53">
        <w:rPr>
          <w:rStyle w:val="FontStyle142"/>
          <w:rFonts w:ascii="Times New Roman" w:hAnsi="Times New Roman" w:cs="Times New Roman"/>
          <w:i/>
          <w:sz w:val="24"/>
          <w:szCs w:val="24"/>
          <w:u w:val="single"/>
        </w:rPr>
        <w:t>.</w:t>
      </w:r>
      <w:r w:rsidRPr="00785E53">
        <w:rPr>
          <w:rStyle w:val="FontStyle142"/>
          <w:rFonts w:ascii="Times New Roman" w:hAnsi="Times New Roman" w:cs="Times New Roman"/>
          <w:b w:val="0"/>
          <w:i/>
          <w:sz w:val="24"/>
          <w:szCs w:val="24"/>
          <w:u w:val="single"/>
        </w:rPr>
        <w:t>1. Информация относно значими фактори, включително необичайни и редки събития, влияещи на резултатите от дейността.</w:t>
      </w:r>
    </w:p>
    <w:p w:rsidR="00435F48" w:rsidRPr="00785E53" w:rsidRDefault="00435F48" w:rsidP="00435F48">
      <w:pPr>
        <w:spacing w:after="0" w:line="240" w:lineRule="auto"/>
        <w:ind w:firstLine="709"/>
        <w:jc w:val="both"/>
        <w:rPr>
          <w:rFonts w:ascii="Times New Roman" w:hAnsi="Times New Roman" w:cs="Times New Roman"/>
          <w:b/>
          <w:i/>
          <w:highlight w:val="yellow"/>
          <w:u w:val="single"/>
        </w:rPr>
      </w:pPr>
    </w:p>
    <w:p w:rsidR="0043016E" w:rsidRPr="00785E53" w:rsidRDefault="0043016E"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Факторите, които влияят или биха могли да повлияят върху резултатите от дейността на Дружеството са:</w:t>
      </w:r>
    </w:p>
    <w:p w:rsidR="0043016E" w:rsidRPr="00785E53" w:rsidRDefault="0043016E" w:rsidP="00FB1533">
      <w:pPr>
        <w:pStyle w:val="ListParagraph"/>
        <w:widowControl w:val="0"/>
        <w:numPr>
          <w:ilvl w:val="0"/>
          <w:numId w:val="47"/>
        </w:numPr>
        <w:autoSpaceDE w:val="0"/>
        <w:autoSpaceDN w:val="0"/>
        <w:adjustRightInd w:val="0"/>
        <w:spacing w:after="120" w:line="240" w:lineRule="auto"/>
        <w:ind w:left="0"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Макроикономическата среда в страната и международната икономическа конюнктура;</w:t>
      </w:r>
    </w:p>
    <w:p w:rsidR="0043016E" w:rsidRPr="00785E53" w:rsidRDefault="0043016E" w:rsidP="00FB1533">
      <w:pPr>
        <w:pStyle w:val="ListParagraph"/>
        <w:widowControl w:val="0"/>
        <w:numPr>
          <w:ilvl w:val="0"/>
          <w:numId w:val="47"/>
        </w:numPr>
        <w:autoSpaceDE w:val="0"/>
        <w:autoSpaceDN w:val="0"/>
        <w:adjustRightInd w:val="0"/>
        <w:spacing w:after="120" w:line="240" w:lineRule="auto"/>
        <w:ind w:left="0"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Законодателни промени;</w:t>
      </w:r>
    </w:p>
    <w:p w:rsidR="0043016E" w:rsidRPr="00785E53" w:rsidRDefault="0043016E" w:rsidP="00FB1533">
      <w:pPr>
        <w:pStyle w:val="ListParagraph"/>
        <w:widowControl w:val="0"/>
        <w:numPr>
          <w:ilvl w:val="0"/>
          <w:numId w:val="47"/>
        </w:numPr>
        <w:autoSpaceDE w:val="0"/>
        <w:autoSpaceDN w:val="0"/>
        <w:adjustRightInd w:val="0"/>
        <w:spacing w:after="120" w:line="240" w:lineRule="auto"/>
        <w:ind w:left="0"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Данъчно облагане;</w:t>
      </w:r>
    </w:p>
    <w:p w:rsidR="0043016E" w:rsidRPr="00785E53" w:rsidRDefault="0043016E" w:rsidP="00FB1533">
      <w:pPr>
        <w:pStyle w:val="ListParagraph"/>
        <w:widowControl w:val="0"/>
        <w:numPr>
          <w:ilvl w:val="0"/>
          <w:numId w:val="47"/>
        </w:numPr>
        <w:autoSpaceDE w:val="0"/>
        <w:autoSpaceDN w:val="0"/>
        <w:adjustRightInd w:val="0"/>
        <w:spacing w:after="120" w:line="240" w:lineRule="auto"/>
        <w:ind w:left="0"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Промени в лихвените проценти;</w:t>
      </w:r>
    </w:p>
    <w:p w:rsidR="0043016E" w:rsidRPr="00785E53" w:rsidRDefault="0043016E" w:rsidP="00FB1533">
      <w:pPr>
        <w:pStyle w:val="ListParagraph"/>
        <w:widowControl w:val="0"/>
        <w:numPr>
          <w:ilvl w:val="0"/>
          <w:numId w:val="47"/>
        </w:numPr>
        <w:autoSpaceDE w:val="0"/>
        <w:autoSpaceDN w:val="0"/>
        <w:adjustRightInd w:val="0"/>
        <w:spacing w:after="120" w:line="240" w:lineRule="auto"/>
        <w:ind w:left="0"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lastRenderedPageBreak/>
        <w:t>Конкуренцията на пазара;</w:t>
      </w:r>
    </w:p>
    <w:p w:rsidR="0043016E" w:rsidRPr="00785E53" w:rsidRDefault="0043016E" w:rsidP="00FB1533">
      <w:pPr>
        <w:pStyle w:val="ListParagraph"/>
        <w:widowControl w:val="0"/>
        <w:numPr>
          <w:ilvl w:val="0"/>
          <w:numId w:val="47"/>
        </w:numPr>
        <w:autoSpaceDE w:val="0"/>
        <w:autoSpaceDN w:val="0"/>
        <w:adjustRightInd w:val="0"/>
        <w:spacing w:after="120" w:line="240" w:lineRule="auto"/>
        <w:ind w:left="0"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Неблагоприятни климатични условия;</w:t>
      </w:r>
    </w:p>
    <w:p w:rsidR="0043016E" w:rsidRPr="00785E53" w:rsidRDefault="0043016E" w:rsidP="00FB1533">
      <w:pPr>
        <w:pStyle w:val="ListParagraph"/>
        <w:widowControl w:val="0"/>
        <w:numPr>
          <w:ilvl w:val="0"/>
          <w:numId w:val="47"/>
        </w:numPr>
        <w:autoSpaceDE w:val="0"/>
        <w:autoSpaceDN w:val="0"/>
        <w:adjustRightInd w:val="0"/>
        <w:spacing w:after="120" w:line="240" w:lineRule="auto"/>
        <w:ind w:left="0"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Изменение в цените на продажните нива на недвижимите имоти;</w:t>
      </w:r>
    </w:p>
    <w:p w:rsidR="0043016E" w:rsidRPr="00785E53" w:rsidRDefault="0043016E" w:rsidP="00FB1533">
      <w:pPr>
        <w:pStyle w:val="ListParagraph"/>
        <w:widowControl w:val="0"/>
        <w:numPr>
          <w:ilvl w:val="0"/>
          <w:numId w:val="47"/>
        </w:numPr>
        <w:autoSpaceDE w:val="0"/>
        <w:autoSpaceDN w:val="0"/>
        <w:adjustRightInd w:val="0"/>
        <w:spacing w:after="120" w:line="240" w:lineRule="auto"/>
        <w:ind w:left="0"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Изменение в цените на строителството;</w:t>
      </w:r>
    </w:p>
    <w:p w:rsidR="0043016E" w:rsidRPr="00785E53" w:rsidRDefault="0043016E" w:rsidP="00FB1533">
      <w:pPr>
        <w:pStyle w:val="ListParagraph"/>
        <w:widowControl w:val="0"/>
        <w:numPr>
          <w:ilvl w:val="0"/>
          <w:numId w:val="47"/>
        </w:numPr>
        <w:autoSpaceDE w:val="0"/>
        <w:autoSpaceDN w:val="0"/>
        <w:adjustRightInd w:val="0"/>
        <w:spacing w:after="120" w:line="240" w:lineRule="auto"/>
        <w:ind w:left="0" w:firstLine="709"/>
        <w:jc w:val="both"/>
        <w:rPr>
          <w:rStyle w:val="FontStyle143"/>
          <w:rFonts w:ascii="Times New Roman" w:hAnsi="Times New Roman" w:cs="Times New Roman"/>
          <w:sz w:val="22"/>
          <w:szCs w:val="22"/>
        </w:rPr>
      </w:pPr>
      <w:r w:rsidRPr="00785E53">
        <w:rPr>
          <w:rStyle w:val="FontStyle143"/>
          <w:rFonts w:ascii="Times New Roman" w:hAnsi="Times New Roman" w:cs="Times New Roman"/>
          <w:sz w:val="24"/>
          <w:szCs w:val="24"/>
        </w:rPr>
        <w:t>Изменение в равнището на наемите.</w:t>
      </w:r>
    </w:p>
    <w:p w:rsidR="0013612F" w:rsidRPr="00785E53" w:rsidRDefault="0013612F" w:rsidP="00E26F9E">
      <w:pPr>
        <w:widowControl w:val="0"/>
        <w:autoSpaceDE w:val="0"/>
        <w:autoSpaceDN w:val="0"/>
        <w:adjustRightInd w:val="0"/>
        <w:spacing w:after="120" w:line="240" w:lineRule="auto"/>
        <w:ind w:firstLine="709"/>
        <w:jc w:val="both"/>
        <w:rPr>
          <w:rFonts w:ascii="Times New Roman" w:hAnsi="Times New Roman" w:cs="Times New Roman"/>
        </w:rPr>
      </w:pPr>
    </w:p>
    <w:p w:rsidR="003C2039" w:rsidRPr="00785E53" w:rsidRDefault="0043016E" w:rsidP="00E26F9E">
      <w:pPr>
        <w:spacing w:after="120" w:line="240" w:lineRule="auto"/>
        <w:ind w:firstLine="709"/>
        <w:jc w:val="both"/>
        <w:rPr>
          <w:rStyle w:val="FontStyle143"/>
          <w:rFonts w:ascii="Times New Roman" w:hAnsi="Times New Roman" w:cs="Times New Roman"/>
          <w:b/>
          <w:i/>
          <w:sz w:val="24"/>
          <w:szCs w:val="24"/>
        </w:rPr>
      </w:pPr>
      <w:r w:rsidRPr="00785E53">
        <w:rPr>
          <w:rStyle w:val="FontStyle143"/>
          <w:rFonts w:ascii="Times New Roman" w:hAnsi="Times New Roman" w:cs="Times New Roman"/>
          <w:sz w:val="24"/>
          <w:szCs w:val="24"/>
        </w:rPr>
        <w:t xml:space="preserve">През разглеждания период не са налице други необичайни или редки събития, които са повлияли в значителна степен върху резултатите от дейността на </w:t>
      </w:r>
      <w:r w:rsidRPr="00785E53">
        <w:rPr>
          <w:rStyle w:val="FontStyle143"/>
          <w:rFonts w:ascii="Times New Roman" w:hAnsi="Times New Roman" w:cs="Times New Roman"/>
          <w:b/>
          <w:i/>
          <w:sz w:val="24"/>
          <w:szCs w:val="24"/>
        </w:rPr>
        <w:t>„ФеърПлей Пропъртис” АДСИЦ.</w:t>
      </w:r>
    </w:p>
    <w:p w:rsidR="00975499" w:rsidRPr="00785E53" w:rsidRDefault="00975499" w:rsidP="00E26F9E">
      <w:pPr>
        <w:spacing w:after="120" w:line="240" w:lineRule="auto"/>
        <w:ind w:firstLine="709"/>
        <w:jc w:val="both"/>
        <w:rPr>
          <w:rStyle w:val="FontStyle143"/>
          <w:rFonts w:ascii="Times New Roman" w:hAnsi="Times New Roman" w:cs="Times New Roman"/>
          <w:b/>
          <w:i/>
          <w:sz w:val="24"/>
          <w:szCs w:val="24"/>
        </w:rPr>
      </w:pPr>
    </w:p>
    <w:p w:rsidR="003C2039" w:rsidRPr="00785E53" w:rsidRDefault="003C2039" w:rsidP="00E26F9E">
      <w:pPr>
        <w:spacing w:after="120" w:line="240" w:lineRule="auto"/>
        <w:ind w:firstLine="709"/>
        <w:rPr>
          <w:rFonts w:ascii="Times New Roman" w:hAnsi="Times New Roman" w:cs="Times New Roman"/>
          <w:b/>
          <w:i/>
          <w:u w:val="single"/>
        </w:rPr>
      </w:pPr>
      <w:r w:rsidRPr="00785E53">
        <w:rPr>
          <w:rStyle w:val="FontStyle142"/>
          <w:rFonts w:ascii="Times New Roman" w:hAnsi="Times New Roman" w:cs="Times New Roman"/>
          <w:b w:val="0"/>
          <w:i/>
          <w:sz w:val="24"/>
          <w:szCs w:val="24"/>
          <w:u w:val="single"/>
        </w:rPr>
        <w:t>9.2.2. Съществени изменения в нетните продажби или приходи.</w:t>
      </w:r>
    </w:p>
    <w:p w:rsidR="003C2039" w:rsidRPr="00785E53" w:rsidRDefault="003C2039"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Финансовите данни за дружеството съгласно изготвените по Международните счетоводни стандарти, одитиран финансов отчет към 31.12.2012 г., 31.12.2013 г.,  31.12.2014 г. и междинен неодитиран финансов отчет към 30.09.2014 г. и към 30.09.2015 г. са представени в следната таблица:</w:t>
      </w:r>
    </w:p>
    <w:p w:rsidR="00435F48" w:rsidRPr="00785E53" w:rsidRDefault="00435F48" w:rsidP="00E26F9E">
      <w:pPr>
        <w:spacing w:after="120" w:line="240" w:lineRule="auto"/>
        <w:ind w:firstLine="709"/>
        <w:jc w:val="both"/>
        <w:rPr>
          <w:rFonts w:ascii="Times New Roman" w:hAnsi="Times New Roman" w:cs="Times New Roman"/>
          <w:sz w:val="24"/>
          <w:szCs w:val="24"/>
        </w:rPr>
      </w:pPr>
    </w:p>
    <w:p w:rsidR="003C2039" w:rsidRPr="00785E53" w:rsidRDefault="003C2039" w:rsidP="00975499">
      <w:pPr>
        <w:spacing w:after="120" w:line="240" w:lineRule="auto"/>
        <w:ind w:firstLine="142"/>
        <w:jc w:val="right"/>
        <w:rPr>
          <w:rStyle w:val="FontStyle142"/>
          <w:rFonts w:ascii="Times New Roman" w:hAnsi="Times New Roman" w:cs="Times New Roman"/>
          <w:b w:val="0"/>
        </w:rPr>
      </w:pPr>
      <w:r w:rsidRPr="00785E53">
        <w:rPr>
          <w:rStyle w:val="FontStyle143"/>
          <w:rFonts w:ascii="Times New Roman" w:hAnsi="Times New Roman" w:cs="Times New Roman"/>
          <w:b/>
        </w:rPr>
        <w:t>Табл.</w:t>
      </w:r>
      <w:r w:rsidR="00FC4C5F">
        <w:rPr>
          <w:rStyle w:val="FontStyle143"/>
          <w:rFonts w:ascii="Times New Roman" w:hAnsi="Times New Roman" w:cs="Times New Roman"/>
          <w:b/>
        </w:rPr>
        <w:t>22</w:t>
      </w:r>
    </w:p>
    <w:p w:rsidR="00897664" w:rsidRPr="00785E53" w:rsidRDefault="003C2039" w:rsidP="00975499">
      <w:pPr>
        <w:spacing w:after="120" w:line="240" w:lineRule="auto"/>
        <w:ind w:firstLine="142"/>
        <w:jc w:val="center"/>
        <w:rPr>
          <w:rFonts w:ascii="Times New Roman" w:hAnsi="Times New Roman" w:cs="Times New Roman"/>
          <w:color w:val="FF0000"/>
          <w:sz w:val="24"/>
          <w:szCs w:val="24"/>
        </w:rPr>
      </w:pPr>
      <w:r w:rsidRPr="00785E53">
        <w:rPr>
          <w:rStyle w:val="FontStyle142"/>
          <w:rFonts w:ascii="Times New Roman" w:hAnsi="Times New Roman" w:cs="Times New Roman"/>
          <w:sz w:val="24"/>
          <w:szCs w:val="24"/>
        </w:rPr>
        <w:t xml:space="preserve">Показатели на Дружеството </w:t>
      </w:r>
      <w:r w:rsidRPr="00785E53">
        <w:rPr>
          <w:rFonts w:ascii="Times New Roman" w:hAnsi="Times New Roman" w:cs="Times New Roman"/>
          <w:b/>
          <w:sz w:val="24"/>
          <w:szCs w:val="24"/>
        </w:rPr>
        <w:t>за периода 31.12.2012  г. – 31.12.2014 г. и към третото тримесечие на 2014 г. и 2015 г.</w:t>
      </w:r>
    </w:p>
    <w:tbl>
      <w:tblPr>
        <w:tblW w:w="9059" w:type="dxa"/>
        <w:tblInd w:w="58" w:type="dxa"/>
        <w:tblLayout w:type="fixed"/>
        <w:tblCellMar>
          <w:left w:w="70" w:type="dxa"/>
          <w:right w:w="70" w:type="dxa"/>
        </w:tblCellMar>
        <w:tblLook w:val="04A0"/>
      </w:tblPr>
      <w:tblGrid>
        <w:gridCol w:w="3117"/>
        <w:gridCol w:w="1188"/>
        <w:gridCol w:w="1188"/>
        <w:gridCol w:w="1189"/>
        <w:gridCol w:w="1188"/>
        <w:gridCol w:w="1189"/>
      </w:tblGrid>
      <w:tr w:rsidR="00DB192A" w:rsidRPr="00785E53" w:rsidTr="00435F48">
        <w:trPr>
          <w:trHeight w:val="367"/>
        </w:trPr>
        <w:tc>
          <w:tcPr>
            <w:tcW w:w="3117"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 хил.лв.</w:t>
            </w:r>
          </w:p>
        </w:tc>
        <w:tc>
          <w:tcPr>
            <w:tcW w:w="1188" w:type="dxa"/>
            <w:tcBorders>
              <w:top w:val="single" w:sz="4" w:space="0" w:color="auto"/>
              <w:left w:val="nil"/>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31.12.2012</w:t>
            </w:r>
          </w:p>
        </w:tc>
        <w:tc>
          <w:tcPr>
            <w:tcW w:w="1188" w:type="dxa"/>
            <w:tcBorders>
              <w:top w:val="single" w:sz="4" w:space="0" w:color="auto"/>
              <w:left w:val="nil"/>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31.12.2013</w:t>
            </w:r>
          </w:p>
        </w:tc>
        <w:tc>
          <w:tcPr>
            <w:tcW w:w="1189" w:type="dxa"/>
            <w:tcBorders>
              <w:top w:val="single" w:sz="4" w:space="0" w:color="auto"/>
              <w:left w:val="nil"/>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31.12.2014</w:t>
            </w:r>
          </w:p>
        </w:tc>
        <w:tc>
          <w:tcPr>
            <w:tcW w:w="1188" w:type="dxa"/>
            <w:tcBorders>
              <w:top w:val="single" w:sz="4" w:space="0" w:color="auto"/>
              <w:left w:val="nil"/>
              <w:bottom w:val="single" w:sz="4" w:space="0" w:color="auto"/>
              <w:right w:val="single" w:sz="4" w:space="0" w:color="auto"/>
            </w:tcBorders>
            <w:shd w:val="clear" w:color="000000" w:fill="D8D8D8"/>
            <w:noWrap/>
            <w:vAlign w:val="bottom"/>
            <w:hideMark/>
          </w:tcPr>
          <w:p w:rsidR="00DB192A" w:rsidRPr="001166E4" w:rsidRDefault="00DB192A" w:rsidP="006D680A">
            <w:pPr>
              <w:spacing w:after="120" w:line="240" w:lineRule="auto"/>
              <w:ind w:firstLine="142"/>
              <w:jc w:val="center"/>
              <w:rPr>
                <w:rFonts w:ascii="Times New Roman" w:eastAsia="Times New Roman" w:hAnsi="Times New Roman" w:cs="Times New Roman"/>
                <w:b/>
                <w:bCs/>
                <w:color w:val="000000"/>
                <w:sz w:val="18"/>
                <w:szCs w:val="18"/>
                <w:lang w:eastAsia="bg-BG"/>
              </w:rPr>
            </w:pPr>
            <w:r w:rsidRPr="001166E4">
              <w:rPr>
                <w:rFonts w:ascii="Times New Roman" w:eastAsia="Times New Roman" w:hAnsi="Times New Roman" w:cs="Times New Roman"/>
                <w:b/>
                <w:bCs/>
                <w:color w:val="000000"/>
                <w:sz w:val="18"/>
                <w:szCs w:val="18"/>
                <w:lang w:eastAsia="bg-BG"/>
              </w:rPr>
              <w:t>3</w:t>
            </w:r>
            <w:r w:rsidR="006D680A" w:rsidRPr="001166E4">
              <w:rPr>
                <w:rFonts w:ascii="Times New Roman" w:eastAsia="Times New Roman" w:hAnsi="Times New Roman" w:cs="Times New Roman"/>
                <w:b/>
                <w:bCs/>
                <w:color w:val="000000"/>
                <w:sz w:val="18"/>
                <w:szCs w:val="18"/>
                <w:lang w:eastAsia="bg-BG"/>
              </w:rPr>
              <w:t>0</w:t>
            </w:r>
            <w:r w:rsidRPr="001166E4">
              <w:rPr>
                <w:rFonts w:ascii="Times New Roman" w:eastAsia="Times New Roman" w:hAnsi="Times New Roman" w:cs="Times New Roman"/>
                <w:b/>
                <w:bCs/>
                <w:color w:val="000000"/>
                <w:sz w:val="18"/>
                <w:szCs w:val="18"/>
                <w:lang w:eastAsia="bg-BG"/>
              </w:rPr>
              <w:t>.09.2014</w:t>
            </w:r>
          </w:p>
        </w:tc>
        <w:tc>
          <w:tcPr>
            <w:tcW w:w="1189" w:type="dxa"/>
            <w:tcBorders>
              <w:top w:val="single" w:sz="4" w:space="0" w:color="auto"/>
              <w:left w:val="nil"/>
              <w:bottom w:val="single" w:sz="4" w:space="0" w:color="auto"/>
              <w:right w:val="single" w:sz="4" w:space="0" w:color="auto"/>
            </w:tcBorders>
            <w:shd w:val="clear" w:color="000000" w:fill="D8D8D8"/>
            <w:noWrap/>
            <w:vAlign w:val="bottom"/>
            <w:hideMark/>
          </w:tcPr>
          <w:p w:rsidR="00DB192A" w:rsidRPr="001166E4" w:rsidRDefault="00DB192A" w:rsidP="006D680A">
            <w:pPr>
              <w:spacing w:after="120" w:line="240" w:lineRule="auto"/>
              <w:ind w:firstLine="142"/>
              <w:jc w:val="center"/>
              <w:rPr>
                <w:rFonts w:ascii="Times New Roman" w:eastAsia="Times New Roman" w:hAnsi="Times New Roman" w:cs="Times New Roman"/>
                <w:b/>
                <w:bCs/>
                <w:color w:val="000000"/>
                <w:sz w:val="18"/>
                <w:szCs w:val="18"/>
                <w:lang w:eastAsia="bg-BG"/>
              </w:rPr>
            </w:pPr>
            <w:r w:rsidRPr="001166E4">
              <w:rPr>
                <w:rFonts w:ascii="Times New Roman" w:eastAsia="Times New Roman" w:hAnsi="Times New Roman" w:cs="Times New Roman"/>
                <w:b/>
                <w:bCs/>
                <w:color w:val="000000"/>
                <w:sz w:val="18"/>
                <w:szCs w:val="18"/>
                <w:lang w:eastAsia="bg-BG"/>
              </w:rPr>
              <w:t>3</w:t>
            </w:r>
            <w:r w:rsidR="006D680A" w:rsidRPr="001166E4">
              <w:rPr>
                <w:rFonts w:ascii="Times New Roman" w:eastAsia="Times New Roman" w:hAnsi="Times New Roman" w:cs="Times New Roman"/>
                <w:b/>
                <w:bCs/>
                <w:color w:val="000000"/>
                <w:sz w:val="18"/>
                <w:szCs w:val="18"/>
                <w:lang w:eastAsia="bg-BG"/>
              </w:rPr>
              <w:t>0</w:t>
            </w:r>
            <w:r w:rsidRPr="001166E4">
              <w:rPr>
                <w:rFonts w:ascii="Times New Roman" w:eastAsia="Times New Roman" w:hAnsi="Times New Roman" w:cs="Times New Roman"/>
                <w:b/>
                <w:bCs/>
                <w:color w:val="000000"/>
                <w:sz w:val="18"/>
                <w:szCs w:val="18"/>
                <w:lang w:eastAsia="bg-BG"/>
              </w:rPr>
              <w:t>.09.2015</w:t>
            </w:r>
          </w:p>
        </w:tc>
      </w:tr>
      <w:tr w:rsidR="00DB192A" w:rsidRPr="00785E53" w:rsidTr="00435F48">
        <w:trPr>
          <w:trHeight w:val="367"/>
        </w:trPr>
        <w:tc>
          <w:tcPr>
            <w:tcW w:w="3117" w:type="dxa"/>
            <w:tcBorders>
              <w:top w:val="nil"/>
              <w:left w:val="single" w:sz="4" w:space="0" w:color="auto"/>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Приходи от дейността</w:t>
            </w:r>
          </w:p>
        </w:tc>
        <w:tc>
          <w:tcPr>
            <w:tcW w:w="1188"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28404</w:t>
            </w:r>
          </w:p>
        </w:tc>
        <w:tc>
          <w:tcPr>
            <w:tcW w:w="1188"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20795</w:t>
            </w:r>
          </w:p>
        </w:tc>
        <w:tc>
          <w:tcPr>
            <w:tcW w:w="1189"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16549</w:t>
            </w:r>
          </w:p>
        </w:tc>
        <w:tc>
          <w:tcPr>
            <w:tcW w:w="1188"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13983</w:t>
            </w:r>
          </w:p>
        </w:tc>
        <w:tc>
          <w:tcPr>
            <w:tcW w:w="1189"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3870</w:t>
            </w:r>
          </w:p>
        </w:tc>
      </w:tr>
      <w:tr w:rsidR="00DB192A" w:rsidRPr="00785E53" w:rsidTr="00435F48">
        <w:trPr>
          <w:trHeight w:val="367"/>
        </w:trPr>
        <w:tc>
          <w:tcPr>
            <w:tcW w:w="3117" w:type="dxa"/>
            <w:tcBorders>
              <w:top w:val="nil"/>
              <w:left w:val="single" w:sz="4" w:space="0" w:color="auto"/>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Разходи за дейността</w:t>
            </w:r>
          </w:p>
        </w:tc>
        <w:tc>
          <w:tcPr>
            <w:tcW w:w="1188" w:type="dxa"/>
            <w:tcBorders>
              <w:top w:val="nil"/>
              <w:left w:val="nil"/>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28940</w:t>
            </w:r>
          </w:p>
        </w:tc>
        <w:tc>
          <w:tcPr>
            <w:tcW w:w="1188" w:type="dxa"/>
            <w:tcBorders>
              <w:top w:val="nil"/>
              <w:left w:val="nil"/>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31144</w:t>
            </w:r>
          </w:p>
        </w:tc>
        <w:tc>
          <w:tcPr>
            <w:tcW w:w="1189" w:type="dxa"/>
            <w:tcBorders>
              <w:top w:val="nil"/>
              <w:left w:val="nil"/>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19518</w:t>
            </w:r>
          </w:p>
        </w:tc>
        <w:tc>
          <w:tcPr>
            <w:tcW w:w="1188" w:type="dxa"/>
            <w:tcBorders>
              <w:top w:val="nil"/>
              <w:left w:val="nil"/>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14979</w:t>
            </w:r>
          </w:p>
        </w:tc>
        <w:tc>
          <w:tcPr>
            <w:tcW w:w="1189" w:type="dxa"/>
            <w:tcBorders>
              <w:top w:val="nil"/>
              <w:left w:val="nil"/>
              <w:bottom w:val="single" w:sz="4" w:space="0" w:color="auto"/>
              <w:right w:val="single" w:sz="4" w:space="0" w:color="auto"/>
            </w:tcBorders>
            <w:shd w:val="clear" w:color="000000" w:fill="D8D8D8"/>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4549</w:t>
            </w:r>
          </w:p>
        </w:tc>
      </w:tr>
      <w:tr w:rsidR="00DB192A" w:rsidRPr="00785E53" w:rsidTr="00435F48">
        <w:trPr>
          <w:trHeight w:val="367"/>
        </w:trPr>
        <w:tc>
          <w:tcPr>
            <w:tcW w:w="3117" w:type="dxa"/>
            <w:tcBorders>
              <w:top w:val="nil"/>
              <w:left w:val="single" w:sz="4" w:space="0" w:color="auto"/>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Нетна печалба/загуба за периода</w:t>
            </w:r>
          </w:p>
        </w:tc>
        <w:tc>
          <w:tcPr>
            <w:tcW w:w="1188"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-536</w:t>
            </w:r>
          </w:p>
        </w:tc>
        <w:tc>
          <w:tcPr>
            <w:tcW w:w="1188"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-10349</w:t>
            </w:r>
          </w:p>
        </w:tc>
        <w:tc>
          <w:tcPr>
            <w:tcW w:w="1189"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-2969</w:t>
            </w:r>
          </w:p>
        </w:tc>
        <w:tc>
          <w:tcPr>
            <w:tcW w:w="1188"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-996</w:t>
            </w:r>
          </w:p>
        </w:tc>
        <w:tc>
          <w:tcPr>
            <w:tcW w:w="1189" w:type="dxa"/>
            <w:tcBorders>
              <w:top w:val="nil"/>
              <w:left w:val="nil"/>
              <w:bottom w:val="single" w:sz="4" w:space="0" w:color="auto"/>
              <w:right w:val="single" w:sz="4" w:space="0" w:color="auto"/>
            </w:tcBorders>
            <w:shd w:val="clear" w:color="auto" w:fill="auto"/>
            <w:noWrap/>
            <w:vAlign w:val="bottom"/>
            <w:hideMark/>
          </w:tcPr>
          <w:p w:rsidR="00DB192A" w:rsidRPr="00785E53" w:rsidRDefault="00DB192A" w:rsidP="00975499">
            <w:pPr>
              <w:spacing w:after="120" w:line="240" w:lineRule="auto"/>
              <w:ind w:firstLine="142"/>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-679</w:t>
            </w:r>
          </w:p>
        </w:tc>
      </w:tr>
    </w:tbl>
    <w:p w:rsidR="00F60334" w:rsidRPr="00785E53" w:rsidRDefault="00F60334" w:rsidP="00A35D8F">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13612F" w:rsidRPr="00785E53" w:rsidRDefault="0013612F" w:rsidP="00E26F9E">
      <w:pPr>
        <w:spacing w:after="120" w:line="240" w:lineRule="auto"/>
        <w:ind w:firstLine="709"/>
        <w:jc w:val="both"/>
        <w:rPr>
          <w:rFonts w:ascii="Times New Roman" w:hAnsi="Times New Roman" w:cs="Times New Roman"/>
          <w:b/>
          <w:sz w:val="18"/>
          <w:szCs w:val="18"/>
        </w:rPr>
      </w:pPr>
    </w:p>
    <w:p w:rsidR="00294A79" w:rsidRPr="00785E53" w:rsidRDefault="00294A79" w:rsidP="00E26F9E">
      <w:pPr>
        <w:spacing w:after="120" w:line="240" w:lineRule="auto"/>
        <w:ind w:firstLine="709"/>
        <w:jc w:val="both"/>
        <w:rPr>
          <w:rStyle w:val="FontStyle142"/>
          <w:rFonts w:ascii="Times New Roman" w:hAnsi="Times New Roman" w:cs="Times New Roman"/>
          <w:b w:val="0"/>
          <w:i/>
          <w:sz w:val="24"/>
          <w:szCs w:val="24"/>
          <w:u w:val="single"/>
        </w:rPr>
      </w:pPr>
      <w:r w:rsidRPr="00785E53">
        <w:rPr>
          <w:rStyle w:val="FontStyle142"/>
          <w:rFonts w:ascii="Times New Roman" w:hAnsi="Times New Roman" w:cs="Times New Roman"/>
          <w:b w:val="0"/>
          <w:i/>
          <w:sz w:val="24"/>
          <w:szCs w:val="24"/>
          <w:u w:val="single"/>
        </w:rPr>
        <w:t>9.2.3. Информация за правителствени, икономически, данъчни, монетарни или политически фактори, които пряко или непряко са оказали съществено влияние.</w:t>
      </w:r>
    </w:p>
    <w:p w:rsidR="00294A79" w:rsidRPr="00785E53" w:rsidRDefault="00294A79" w:rsidP="00E26F9E">
      <w:pPr>
        <w:spacing w:after="120" w:line="240" w:lineRule="auto"/>
        <w:ind w:firstLine="709"/>
        <w:jc w:val="both"/>
        <w:rPr>
          <w:rStyle w:val="FontStyle143"/>
          <w:rFonts w:ascii="Times New Roman" w:hAnsi="Times New Roman" w:cs="Times New Roman"/>
          <w:sz w:val="24"/>
          <w:szCs w:val="24"/>
        </w:rPr>
      </w:pPr>
      <w:r w:rsidRPr="00785E53">
        <w:rPr>
          <w:rFonts w:ascii="Times New Roman" w:hAnsi="Times New Roman" w:cs="Times New Roman"/>
          <w:sz w:val="24"/>
          <w:szCs w:val="24"/>
        </w:rPr>
        <w:t xml:space="preserve">Дейността на Дружеството е подчинена на действащите в страната правителствени, икономически, данъчни, монетарни и фискални фактори, които влияят и на останалите пазарни субекти. </w:t>
      </w:r>
    </w:p>
    <w:p w:rsidR="000A2157" w:rsidRPr="00785E53" w:rsidRDefault="000A2157"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Политическите и макроикономическите перспективи за България през последните месеци, се подобриха, но страната остава уязвима за множество външни и вътрешни рискове.</w:t>
      </w:r>
    </w:p>
    <w:p w:rsidR="000A2157" w:rsidRPr="00785E53" w:rsidRDefault="000A2157"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 xml:space="preserve">2014 година беше тежка за българската икономика и финансов пазар, които попаднаха под комбинирания ефект на сериозни външни и вътрешни сътресения. Политическата и банковата криза в страната, геополитическото напрежение между Русия и Украйна и последвалите санкции, слабият ръст на европейските икономики, тежките наводнения в страната – всички тези събития подложиха на сериозен натиск базисните политически, социални и икономически функции в държавата. Цифрите от статистиката, обаче, показват, че България е успяла да преодолее препятствията с доста добър резултат – ръст на БВП от 1.7% за първите 9м. и 1.2% за четвъртото тримесечие на 2014 г., спад на безработицата до 10.8% към края на годината, излишък по </w:t>
      </w:r>
      <w:r w:rsidRPr="00785E53">
        <w:rPr>
          <w:rStyle w:val="FontStyle143"/>
          <w:rFonts w:ascii="Times New Roman" w:hAnsi="Times New Roman" w:cs="Times New Roman"/>
          <w:sz w:val="24"/>
          <w:szCs w:val="24"/>
        </w:rPr>
        <w:lastRenderedPageBreak/>
        <w:t>платежния баланс в размер на 412 млн. евро, едно от най-ниските на нива на държавен дълг в Европа – 27.1% от БВП.</w:t>
      </w:r>
    </w:p>
    <w:p w:rsidR="000A2157" w:rsidRPr="00785E53" w:rsidRDefault="000A2157"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Въпреки че, една част от сериозните проблеми на страната намериха своето разрешение в края на миналата година, икономиката е изправена, както пред нови предизвикателства (най-вече гръцката криза), така и пред преодоляване на средносрочните негативни ефекти от миналогодишните събития (напр. укрепване на институционалния капацитет на банковия надзор, продължаващите ограничения в търговията между ЕС и Русия и др.).</w:t>
      </w:r>
    </w:p>
    <w:p w:rsidR="000A2157" w:rsidRPr="00785E53" w:rsidRDefault="000A2157"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 xml:space="preserve">В този контекст и от гл. т. на спецификата на българската икономика основните макроикономически показатели, които трябва да бъдат внимателно наблюдавани през настоящата </w:t>
      </w:r>
      <w:r w:rsidR="006F2870" w:rsidRPr="00785E53">
        <w:rPr>
          <w:rStyle w:val="FontStyle143"/>
          <w:rFonts w:ascii="Times New Roman" w:hAnsi="Times New Roman" w:cs="Times New Roman"/>
          <w:sz w:val="24"/>
          <w:szCs w:val="24"/>
        </w:rPr>
        <w:t xml:space="preserve">2015 </w:t>
      </w:r>
      <w:r w:rsidRPr="00785E53">
        <w:rPr>
          <w:rStyle w:val="FontStyle143"/>
          <w:rFonts w:ascii="Times New Roman" w:hAnsi="Times New Roman" w:cs="Times New Roman"/>
          <w:sz w:val="24"/>
          <w:szCs w:val="24"/>
        </w:rPr>
        <w:t>година са свързани с фискалната стабилност, банковия сектор, икономическия растеж и дефлацията.</w:t>
      </w:r>
    </w:p>
    <w:p w:rsidR="000A2157" w:rsidRPr="00785E53" w:rsidRDefault="006F2870" w:rsidP="00E26F9E">
      <w:pPr>
        <w:spacing w:after="120" w:line="240" w:lineRule="auto"/>
        <w:ind w:firstLine="709"/>
        <w:jc w:val="both"/>
        <w:rPr>
          <w:rStyle w:val="FontStyle143"/>
          <w:rFonts w:ascii="Times New Roman" w:hAnsi="Times New Roman" w:cs="Times New Roman"/>
          <w:sz w:val="24"/>
          <w:szCs w:val="24"/>
        </w:rPr>
      </w:pPr>
      <w:r w:rsidRPr="00785E53">
        <w:rPr>
          <w:rStyle w:val="FontStyle143"/>
          <w:rFonts w:ascii="Times New Roman" w:hAnsi="Times New Roman" w:cs="Times New Roman"/>
          <w:sz w:val="24"/>
          <w:szCs w:val="24"/>
        </w:rPr>
        <w:t>Основният акцент на Държавният бюджет за 2015 беше върху намаляване на дефицита</w:t>
      </w:r>
      <w:r w:rsidR="000A2157" w:rsidRPr="00785E53">
        <w:rPr>
          <w:rStyle w:val="FontStyle143"/>
          <w:rFonts w:ascii="Times New Roman" w:hAnsi="Times New Roman" w:cs="Times New Roman"/>
          <w:sz w:val="24"/>
          <w:szCs w:val="24"/>
        </w:rPr>
        <w:t>; Не са бюджетирани никакви съществени реформи, с изключение на планираното намаляване на разходите в държавната администрация</w:t>
      </w:r>
    </w:p>
    <w:p w:rsidR="00B93DCA" w:rsidRPr="00785E53" w:rsidRDefault="000A2157" w:rsidP="00435F48">
      <w:pPr>
        <w:spacing w:after="120" w:line="240" w:lineRule="auto"/>
        <w:ind w:firstLine="709"/>
        <w:jc w:val="both"/>
        <w:rPr>
          <w:rFonts w:ascii="Times New Roman" w:hAnsi="Times New Roman" w:cs="Times New Roman"/>
          <w:b/>
          <w:sz w:val="24"/>
          <w:szCs w:val="24"/>
        </w:rPr>
      </w:pPr>
      <w:r w:rsidRPr="00785E53">
        <w:rPr>
          <w:rStyle w:val="FontStyle143"/>
          <w:rFonts w:ascii="Times New Roman" w:hAnsi="Times New Roman" w:cs="Times New Roman"/>
          <w:sz w:val="24"/>
          <w:szCs w:val="24"/>
        </w:rPr>
        <w:t>Фискалната програма за 2015 г. предвижда</w:t>
      </w:r>
      <w:r w:rsidR="006F2870" w:rsidRPr="00785E53">
        <w:rPr>
          <w:rStyle w:val="FontStyle143"/>
          <w:rFonts w:ascii="Times New Roman" w:hAnsi="Times New Roman" w:cs="Times New Roman"/>
          <w:sz w:val="24"/>
          <w:szCs w:val="24"/>
        </w:rPr>
        <w:t>ще</w:t>
      </w:r>
      <w:r w:rsidRPr="00785E53">
        <w:rPr>
          <w:rStyle w:val="FontStyle143"/>
          <w:rFonts w:ascii="Times New Roman" w:hAnsi="Times New Roman" w:cs="Times New Roman"/>
          <w:sz w:val="24"/>
          <w:szCs w:val="24"/>
        </w:rPr>
        <w:t xml:space="preserve"> консолидираният бюджетен дефицит да бъде 3% от БВП, спрямо планирания с актуализацията на бюджета дефицит от 3.7% за 2014 г., като по този начин правителството иска</w:t>
      </w:r>
      <w:r w:rsidR="006F2870" w:rsidRPr="00785E53">
        <w:rPr>
          <w:rStyle w:val="FontStyle143"/>
          <w:rFonts w:ascii="Times New Roman" w:hAnsi="Times New Roman" w:cs="Times New Roman"/>
          <w:sz w:val="24"/>
          <w:szCs w:val="24"/>
        </w:rPr>
        <w:t>ше</w:t>
      </w:r>
      <w:r w:rsidRPr="00785E53">
        <w:rPr>
          <w:rStyle w:val="FontStyle143"/>
          <w:rFonts w:ascii="Times New Roman" w:hAnsi="Times New Roman" w:cs="Times New Roman"/>
          <w:sz w:val="24"/>
          <w:szCs w:val="24"/>
        </w:rPr>
        <w:t xml:space="preserve"> да избегне процедура по свръх дефицит, която може да бъде пагубна за пазара на държавен дълг. Мерките, които целя</w:t>
      </w:r>
      <w:r w:rsidR="006F2870" w:rsidRPr="00785E53">
        <w:rPr>
          <w:rStyle w:val="FontStyle143"/>
          <w:rFonts w:ascii="Times New Roman" w:hAnsi="Times New Roman" w:cs="Times New Roman"/>
          <w:sz w:val="24"/>
          <w:szCs w:val="24"/>
        </w:rPr>
        <w:t>ха</w:t>
      </w:r>
      <w:r w:rsidRPr="00785E53">
        <w:rPr>
          <w:rStyle w:val="FontStyle143"/>
          <w:rFonts w:ascii="Times New Roman" w:hAnsi="Times New Roman" w:cs="Times New Roman"/>
          <w:sz w:val="24"/>
          <w:szCs w:val="24"/>
        </w:rPr>
        <w:t xml:space="preserve"> връщане на дефицита в границите на Пакта за стабилност и растеж (3% от БВП) още през тази година, както и трайното му намаляване до 2017 г., включва</w:t>
      </w:r>
      <w:r w:rsidR="006F2870" w:rsidRPr="00785E53">
        <w:rPr>
          <w:rStyle w:val="FontStyle143"/>
          <w:rFonts w:ascii="Times New Roman" w:hAnsi="Times New Roman" w:cs="Times New Roman"/>
          <w:sz w:val="24"/>
          <w:szCs w:val="24"/>
        </w:rPr>
        <w:t xml:space="preserve">ха и включват </w:t>
      </w:r>
      <w:r w:rsidRPr="00785E53">
        <w:rPr>
          <w:rStyle w:val="FontStyle143"/>
          <w:rFonts w:ascii="Times New Roman" w:hAnsi="Times New Roman" w:cs="Times New Roman"/>
          <w:sz w:val="24"/>
          <w:szCs w:val="24"/>
        </w:rPr>
        <w:t xml:space="preserve"> намаляване на текущите разходи, в частта за заплати и осигурителни вноски в бюджетната сфера, повишаване на събираемостта на данъците, при запазване на ниските нива на данъчно облагане и „плоската“ ставка за облагане на доходите на физическите лица. Правителството няма намерение да прилага агресивна фискална консолидация – факт, който оценяваме положително предвид изоставането на реалния от потенциалния БВП, дефлационната среда, в която се намира страната и крехкото възстановяване на пазара на труда. </w:t>
      </w:r>
      <w:r w:rsidR="00294A79" w:rsidRPr="00785E53">
        <w:rPr>
          <w:rFonts w:ascii="Times New Roman" w:hAnsi="Times New Roman" w:cs="Times New Roman"/>
          <w:sz w:val="24"/>
          <w:szCs w:val="24"/>
        </w:rPr>
        <w:t xml:space="preserve">Наблюдава се спад на продажбите и доходите в експортно-ориентираните отрасли, нарастване на безработицата, отслабване на притока на преки чуждестранни инвестиции, ограничаване на вътрешното търсене и кредитирането в икономиката. </w:t>
      </w:r>
    </w:p>
    <w:p w:rsidR="00294A79" w:rsidRPr="00785E53" w:rsidRDefault="00294A79" w:rsidP="00E26F9E">
      <w:pPr>
        <w:spacing w:after="120" w:line="240" w:lineRule="auto"/>
        <w:ind w:firstLine="709"/>
        <w:jc w:val="right"/>
        <w:rPr>
          <w:rFonts w:ascii="Times New Roman" w:hAnsi="Times New Roman" w:cs="Times New Roman"/>
          <w:b/>
          <w:sz w:val="20"/>
          <w:szCs w:val="20"/>
        </w:rPr>
      </w:pPr>
      <w:r w:rsidRPr="00785E53">
        <w:rPr>
          <w:rFonts w:ascii="Times New Roman" w:hAnsi="Times New Roman" w:cs="Times New Roman"/>
          <w:b/>
          <w:sz w:val="20"/>
          <w:szCs w:val="20"/>
        </w:rPr>
        <w:t xml:space="preserve">Табл. </w:t>
      </w:r>
      <w:r w:rsidR="00FC4C5F">
        <w:rPr>
          <w:rFonts w:ascii="Times New Roman" w:hAnsi="Times New Roman" w:cs="Times New Roman"/>
          <w:b/>
          <w:sz w:val="20"/>
          <w:szCs w:val="20"/>
        </w:rPr>
        <w:t>23</w:t>
      </w:r>
    </w:p>
    <w:p w:rsidR="00EF3E7F" w:rsidRPr="00785E53" w:rsidRDefault="00294A79" w:rsidP="008A7A4A">
      <w:pPr>
        <w:spacing w:after="120" w:line="240" w:lineRule="auto"/>
        <w:jc w:val="center"/>
        <w:rPr>
          <w:rFonts w:ascii="Times New Roman" w:hAnsi="Times New Roman" w:cs="Times New Roman"/>
          <w:color w:val="FF0000"/>
          <w:sz w:val="24"/>
          <w:szCs w:val="24"/>
        </w:rPr>
      </w:pPr>
      <w:r w:rsidRPr="00785E53">
        <w:rPr>
          <w:rFonts w:ascii="Times New Roman" w:hAnsi="Times New Roman" w:cs="Times New Roman"/>
          <w:b/>
          <w:sz w:val="24"/>
          <w:szCs w:val="24"/>
        </w:rPr>
        <w:t>Макроикономически показатели на България за периода 20</w:t>
      </w:r>
      <w:r w:rsidR="00A2251C" w:rsidRPr="00785E53">
        <w:rPr>
          <w:rFonts w:ascii="Times New Roman" w:hAnsi="Times New Roman" w:cs="Times New Roman"/>
          <w:b/>
          <w:sz w:val="24"/>
          <w:szCs w:val="24"/>
        </w:rPr>
        <w:t>10</w:t>
      </w:r>
      <w:r w:rsidRPr="00785E53">
        <w:rPr>
          <w:rFonts w:ascii="Times New Roman" w:hAnsi="Times New Roman" w:cs="Times New Roman"/>
          <w:b/>
          <w:sz w:val="24"/>
          <w:szCs w:val="24"/>
        </w:rPr>
        <w:t>-201</w:t>
      </w:r>
      <w:r w:rsidR="00A2251C" w:rsidRPr="00785E53">
        <w:rPr>
          <w:rFonts w:ascii="Times New Roman" w:hAnsi="Times New Roman" w:cs="Times New Roman"/>
          <w:b/>
          <w:sz w:val="24"/>
          <w:szCs w:val="24"/>
        </w:rPr>
        <w:t>4</w:t>
      </w:r>
      <w:r w:rsidRPr="00785E53">
        <w:rPr>
          <w:rFonts w:ascii="Times New Roman" w:hAnsi="Times New Roman" w:cs="Times New Roman"/>
          <w:b/>
          <w:sz w:val="24"/>
          <w:szCs w:val="24"/>
        </w:rPr>
        <w:t xml:space="preserve"> г.</w:t>
      </w:r>
    </w:p>
    <w:tbl>
      <w:tblPr>
        <w:tblW w:w="9097" w:type="dxa"/>
        <w:tblInd w:w="58" w:type="dxa"/>
        <w:tblCellMar>
          <w:left w:w="70" w:type="dxa"/>
          <w:right w:w="70" w:type="dxa"/>
        </w:tblCellMar>
        <w:tblLook w:val="04A0"/>
      </w:tblPr>
      <w:tblGrid>
        <w:gridCol w:w="3432"/>
        <w:gridCol w:w="1070"/>
        <w:gridCol w:w="1125"/>
        <w:gridCol w:w="1108"/>
        <w:gridCol w:w="1181"/>
        <w:gridCol w:w="1181"/>
      </w:tblGrid>
      <w:tr w:rsidR="00EF3E7F" w:rsidRPr="00785E53" w:rsidTr="00EF3E7F">
        <w:trPr>
          <w:trHeight w:val="363"/>
        </w:trPr>
        <w:tc>
          <w:tcPr>
            <w:tcW w:w="3432"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Показатели</w:t>
            </w:r>
          </w:p>
        </w:tc>
        <w:tc>
          <w:tcPr>
            <w:tcW w:w="1070" w:type="dxa"/>
            <w:tcBorders>
              <w:top w:val="single" w:sz="4" w:space="0" w:color="auto"/>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2010</w:t>
            </w:r>
          </w:p>
        </w:tc>
        <w:tc>
          <w:tcPr>
            <w:tcW w:w="1125" w:type="dxa"/>
            <w:tcBorders>
              <w:top w:val="single" w:sz="4" w:space="0" w:color="auto"/>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2011</w:t>
            </w:r>
          </w:p>
        </w:tc>
        <w:tc>
          <w:tcPr>
            <w:tcW w:w="1108" w:type="dxa"/>
            <w:tcBorders>
              <w:top w:val="single" w:sz="4" w:space="0" w:color="auto"/>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2012</w:t>
            </w:r>
          </w:p>
        </w:tc>
        <w:tc>
          <w:tcPr>
            <w:tcW w:w="1181" w:type="dxa"/>
            <w:tcBorders>
              <w:top w:val="single" w:sz="4" w:space="0" w:color="auto"/>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2013</w:t>
            </w:r>
          </w:p>
        </w:tc>
        <w:tc>
          <w:tcPr>
            <w:tcW w:w="1181" w:type="dxa"/>
            <w:tcBorders>
              <w:top w:val="single" w:sz="4" w:space="0" w:color="auto"/>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2014</w:t>
            </w:r>
          </w:p>
        </w:tc>
      </w:tr>
      <w:tr w:rsidR="00EF3E7F" w:rsidRPr="00785E53" w:rsidTr="00EF3E7F">
        <w:trPr>
          <w:trHeight w:val="363"/>
        </w:trPr>
        <w:tc>
          <w:tcPr>
            <w:tcW w:w="3432" w:type="dxa"/>
            <w:tcBorders>
              <w:top w:val="nil"/>
              <w:left w:val="single" w:sz="4" w:space="0" w:color="auto"/>
              <w:bottom w:val="single" w:sz="4" w:space="0" w:color="auto"/>
              <w:right w:val="single" w:sz="4" w:space="0" w:color="auto"/>
            </w:tcBorders>
            <w:shd w:val="clear" w:color="auto" w:fill="auto"/>
            <w:vAlign w:val="bottom"/>
            <w:hideMark/>
          </w:tcPr>
          <w:p w:rsidR="00EF3E7F" w:rsidRPr="00785E53" w:rsidRDefault="00EF3E7F" w:rsidP="008A7A4A">
            <w:pPr>
              <w:spacing w:after="120" w:line="240" w:lineRule="auto"/>
              <w:ind w:firstLineChars="100" w:firstLine="180"/>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Брутен вътрешен продукт (млн. лв.)</w:t>
            </w:r>
            <w:r w:rsidRPr="00785E53">
              <w:rPr>
                <w:rFonts w:ascii="Times New Roman" w:eastAsia="Times New Roman" w:hAnsi="Times New Roman" w:cs="Times New Roman"/>
                <w:sz w:val="18"/>
                <w:szCs w:val="18"/>
                <w:vertAlign w:val="superscript"/>
                <w:lang w:eastAsia="bg-BG"/>
              </w:rPr>
              <w:t>2</w:t>
            </w:r>
          </w:p>
        </w:tc>
        <w:tc>
          <w:tcPr>
            <w:tcW w:w="1070"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73 780</w:t>
            </w:r>
          </w:p>
        </w:tc>
        <w:tc>
          <w:tcPr>
            <w:tcW w:w="1125"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80 100</w:t>
            </w:r>
          </w:p>
        </w:tc>
        <w:tc>
          <w:tcPr>
            <w:tcW w:w="1108"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81 544</w:t>
            </w:r>
          </w:p>
        </w:tc>
        <w:tc>
          <w:tcPr>
            <w:tcW w:w="1181"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81 971</w:t>
            </w:r>
          </w:p>
        </w:tc>
        <w:tc>
          <w:tcPr>
            <w:tcW w:w="1181"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ind w:firstLineChars="100" w:firstLine="180"/>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83 612</w:t>
            </w:r>
          </w:p>
        </w:tc>
      </w:tr>
      <w:tr w:rsidR="00EF3E7F" w:rsidRPr="00785E53" w:rsidTr="00EF3E7F">
        <w:trPr>
          <w:trHeight w:val="588"/>
        </w:trPr>
        <w:tc>
          <w:tcPr>
            <w:tcW w:w="3432" w:type="dxa"/>
            <w:tcBorders>
              <w:top w:val="nil"/>
              <w:left w:val="single" w:sz="4" w:space="0" w:color="auto"/>
              <w:bottom w:val="single" w:sz="4" w:space="0" w:color="auto"/>
              <w:right w:val="single" w:sz="4" w:space="0" w:color="auto"/>
            </w:tcBorders>
            <w:shd w:val="clear" w:color="000000" w:fill="D8D8D8"/>
            <w:vAlign w:val="bottom"/>
            <w:hideMark/>
          </w:tcPr>
          <w:p w:rsidR="00EF3E7F" w:rsidRPr="00785E53" w:rsidRDefault="00EF3E7F" w:rsidP="008A7A4A">
            <w:pPr>
              <w:spacing w:after="120" w:line="240" w:lineRule="auto"/>
              <w:ind w:firstLineChars="100" w:firstLine="180"/>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Брутен вътрешен продукт (годишен реален темп на изменение, %)</w:t>
            </w:r>
            <w:r w:rsidRPr="00785E53">
              <w:rPr>
                <w:rFonts w:ascii="Times New Roman" w:eastAsia="Times New Roman" w:hAnsi="Times New Roman" w:cs="Times New Roman"/>
                <w:sz w:val="18"/>
                <w:szCs w:val="18"/>
                <w:vertAlign w:val="superscript"/>
                <w:lang w:eastAsia="bg-BG"/>
              </w:rPr>
              <w:t>2</w:t>
            </w:r>
          </w:p>
        </w:tc>
        <w:tc>
          <w:tcPr>
            <w:tcW w:w="1070"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0.1</w:t>
            </w:r>
          </w:p>
        </w:tc>
        <w:tc>
          <w:tcPr>
            <w:tcW w:w="1125"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1.6</w:t>
            </w:r>
          </w:p>
        </w:tc>
        <w:tc>
          <w:tcPr>
            <w:tcW w:w="1108"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0.2</w:t>
            </w:r>
          </w:p>
        </w:tc>
        <w:tc>
          <w:tcPr>
            <w:tcW w:w="1181"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1.3</w:t>
            </w:r>
          </w:p>
        </w:tc>
        <w:tc>
          <w:tcPr>
            <w:tcW w:w="1181"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ind w:firstLineChars="100" w:firstLine="180"/>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1.6</w:t>
            </w:r>
          </w:p>
        </w:tc>
      </w:tr>
      <w:tr w:rsidR="00EF3E7F" w:rsidRPr="00785E53" w:rsidTr="00EF3E7F">
        <w:trPr>
          <w:trHeight w:val="363"/>
        </w:trPr>
        <w:tc>
          <w:tcPr>
            <w:tcW w:w="3432" w:type="dxa"/>
            <w:tcBorders>
              <w:top w:val="nil"/>
              <w:left w:val="single" w:sz="4" w:space="0" w:color="auto"/>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ind w:firstLineChars="100" w:firstLine="180"/>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БВП дефлатор (изменение, %)</w:t>
            </w:r>
            <w:r w:rsidRPr="00785E53">
              <w:rPr>
                <w:rFonts w:ascii="Times New Roman" w:eastAsia="Times New Roman" w:hAnsi="Times New Roman" w:cs="Times New Roman"/>
                <w:sz w:val="18"/>
                <w:szCs w:val="18"/>
                <w:vertAlign w:val="superscript"/>
                <w:lang w:eastAsia="bg-BG"/>
              </w:rPr>
              <w:t>3</w:t>
            </w:r>
          </w:p>
        </w:tc>
        <w:tc>
          <w:tcPr>
            <w:tcW w:w="1070"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1.2</w:t>
            </w:r>
          </w:p>
        </w:tc>
        <w:tc>
          <w:tcPr>
            <w:tcW w:w="1125"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6.9</w:t>
            </w:r>
          </w:p>
        </w:tc>
        <w:tc>
          <w:tcPr>
            <w:tcW w:w="1108"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1.6</w:t>
            </w:r>
          </w:p>
        </w:tc>
        <w:tc>
          <w:tcPr>
            <w:tcW w:w="1181"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- 0.7</w:t>
            </w:r>
          </w:p>
        </w:tc>
        <w:tc>
          <w:tcPr>
            <w:tcW w:w="1181"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ind w:firstLineChars="100" w:firstLine="180"/>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0.4</w:t>
            </w:r>
          </w:p>
        </w:tc>
      </w:tr>
      <w:tr w:rsidR="00EF3E7F" w:rsidRPr="00785E53" w:rsidTr="00EF3E7F">
        <w:trPr>
          <w:trHeight w:val="363"/>
        </w:trPr>
        <w:tc>
          <w:tcPr>
            <w:tcW w:w="3432" w:type="dxa"/>
            <w:tcBorders>
              <w:top w:val="nil"/>
              <w:left w:val="single" w:sz="4" w:space="0" w:color="auto"/>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ind w:firstLineChars="100" w:firstLine="180"/>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Безработни (хил. души)</w:t>
            </w:r>
            <w:r w:rsidRPr="00785E53">
              <w:rPr>
                <w:rFonts w:ascii="Times New Roman" w:eastAsia="Times New Roman" w:hAnsi="Times New Roman" w:cs="Times New Roman"/>
                <w:sz w:val="18"/>
                <w:szCs w:val="18"/>
                <w:vertAlign w:val="superscript"/>
                <w:lang w:eastAsia="bg-BG"/>
              </w:rPr>
              <w:t>11,12</w:t>
            </w:r>
          </w:p>
        </w:tc>
        <w:tc>
          <w:tcPr>
            <w:tcW w:w="1070"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342</w:t>
            </w:r>
          </w:p>
        </w:tc>
        <w:tc>
          <w:tcPr>
            <w:tcW w:w="1125"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342</w:t>
            </w:r>
          </w:p>
        </w:tc>
        <w:tc>
          <w:tcPr>
            <w:tcW w:w="1108"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376</w:t>
            </w:r>
          </w:p>
        </w:tc>
        <w:tc>
          <w:tcPr>
            <w:tcW w:w="1181"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386</w:t>
            </w:r>
          </w:p>
        </w:tc>
        <w:tc>
          <w:tcPr>
            <w:tcW w:w="1181"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ind w:firstLineChars="100" w:firstLine="180"/>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351</w:t>
            </w:r>
          </w:p>
        </w:tc>
      </w:tr>
      <w:tr w:rsidR="00EF3E7F" w:rsidRPr="00785E53" w:rsidTr="00EF3E7F">
        <w:trPr>
          <w:trHeight w:val="363"/>
        </w:trPr>
        <w:tc>
          <w:tcPr>
            <w:tcW w:w="3432" w:type="dxa"/>
            <w:tcBorders>
              <w:top w:val="nil"/>
              <w:left w:val="single" w:sz="4" w:space="0" w:color="auto"/>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ind w:firstLineChars="100" w:firstLine="180"/>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Безработица (%)</w:t>
            </w:r>
            <w:r w:rsidRPr="00785E53">
              <w:rPr>
                <w:rFonts w:ascii="Times New Roman" w:eastAsia="Times New Roman" w:hAnsi="Times New Roman" w:cs="Times New Roman"/>
                <w:sz w:val="18"/>
                <w:szCs w:val="18"/>
                <w:vertAlign w:val="superscript"/>
                <w:lang w:eastAsia="bg-BG"/>
              </w:rPr>
              <w:t>11, 12</w:t>
            </w:r>
          </w:p>
        </w:tc>
        <w:tc>
          <w:tcPr>
            <w:tcW w:w="1070"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9.2</w:t>
            </w:r>
          </w:p>
        </w:tc>
        <w:tc>
          <w:tcPr>
            <w:tcW w:w="1125"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10.4</w:t>
            </w:r>
          </w:p>
        </w:tc>
        <w:tc>
          <w:tcPr>
            <w:tcW w:w="1108"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11.4</w:t>
            </w:r>
          </w:p>
        </w:tc>
        <w:tc>
          <w:tcPr>
            <w:tcW w:w="1181"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11.8</w:t>
            </w:r>
          </w:p>
        </w:tc>
        <w:tc>
          <w:tcPr>
            <w:tcW w:w="1181"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ind w:firstLineChars="100" w:firstLine="180"/>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10.7</w:t>
            </w:r>
          </w:p>
        </w:tc>
      </w:tr>
      <w:tr w:rsidR="00EF3E7F" w:rsidRPr="00785E53" w:rsidTr="00EF3E7F">
        <w:trPr>
          <w:trHeight w:val="363"/>
        </w:trPr>
        <w:tc>
          <w:tcPr>
            <w:tcW w:w="3432" w:type="dxa"/>
            <w:tcBorders>
              <w:top w:val="nil"/>
              <w:left w:val="single" w:sz="4" w:space="0" w:color="auto"/>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ind w:firstLineChars="100" w:firstLine="180"/>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БВП на глава от населението (лв.)</w:t>
            </w:r>
          </w:p>
        </w:tc>
        <w:tc>
          <w:tcPr>
            <w:tcW w:w="1070"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9 793</w:t>
            </w:r>
          </w:p>
        </w:tc>
        <w:tc>
          <w:tcPr>
            <w:tcW w:w="1125"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10 900</w:t>
            </w:r>
          </w:p>
        </w:tc>
        <w:tc>
          <w:tcPr>
            <w:tcW w:w="1108"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11 161</w:t>
            </w:r>
          </w:p>
        </w:tc>
        <w:tc>
          <w:tcPr>
            <w:tcW w:w="1181"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11 283</w:t>
            </w:r>
          </w:p>
        </w:tc>
        <w:tc>
          <w:tcPr>
            <w:tcW w:w="1181"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ind w:firstLineChars="100" w:firstLine="180"/>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11 574</w:t>
            </w:r>
          </w:p>
        </w:tc>
      </w:tr>
      <w:tr w:rsidR="00EF3E7F" w:rsidRPr="00785E53" w:rsidTr="00EF3E7F">
        <w:trPr>
          <w:trHeight w:val="363"/>
        </w:trPr>
        <w:tc>
          <w:tcPr>
            <w:tcW w:w="3432" w:type="dxa"/>
            <w:tcBorders>
              <w:top w:val="nil"/>
              <w:left w:val="single" w:sz="4" w:space="0" w:color="auto"/>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ind w:firstLineChars="100" w:firstLine="180"/>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Бюджетен дефицит(-)/излишък(+)(% от БВП)</w:t>
            </w:r>
          </w:p>
        </w:tc>
        <w:tc>
          <w:tcPr>
            <w:tcW w:w="1070"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- 3.2</w:t>
            </w:r>
          </w:p>
        </w:tc>
        <w:tc>
          <w:tcPr>
            <w:tcW w:w="1125"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- 2.0</w:t>
            </w:r>
          </w:p>
        </w:tc>
        <w:tc>
          <w:tcPr>
            <w:tcW w:w="1108"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- 0.6</w:t>
            </w:r>
          </w:p>
        </w:tc>
        <w:tc>
          <w:tcPr>
            <w:tcW w:w="1181"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- 0.8</w:t>
            </w:r>
          </w:p>
        </w:tc>
        <w:tc>
          <w:tcPr>
            <w:tcW w:w="1181" w:type="dxa"/>
            <w:tcBorders>
              <w:top w:val="nil"/>
              <w:left w:val="nil"/>
              <w:bottom w:val="single" w:sz="4" w:space="0" w:color="auto"/>
              <w:right w:val="single" w:sz="4" w:space="0" w:color="auto"/>
            </w:tcBorders>
            <w:shd w:val="clear" w:color="auto" w:fill="auto"/>
            <w:noWrap/>
            <w:vAlign w:val="bottom"/>
            <w:hideMark/>
          </w:tcPr>
          <w:p w:rsidR="00EF3E7F" w:rsidRPr="00785E53" w:rsidRDefault="00EF3E7F" w:rsidP="008A7A4A">
            <w:pPr>
              <w:spacing w:after="120" w:line="240" w:lineRule="auto"/>
              <w:ind w:firstLineChars="100" w:firstLine="180"/>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- 5.8</w:t>
            </w:r>
          </w:p>
        </w:tc>
      </w:tr>
      <w:tr w:rsidR="00EF3E7F" w:rsidRPr="00785E53" w:rsidTr="00EF3E7F">
        <w:trPr>
          <w:trHeight w:val="363"/>
        </w:trPr>
        <w:tc>
          <w:tcPr>
            <w:tcW w:w="3432" w:type="dxa"/>
            <w:tcBorders>
              <w:top w:val="nil"/>
              <w:left w:val="single" w:sz="4" w:space="0" w:color="auto"/>
              <w:bottom w:val="single" w:sz="4" w:space="0" w:color="auto"/>
              <w:right w:val="single" w:sz="4" w:space="0" w:color="auto"/>
            </w:tcBorders>
            <w:shd w:val="clear" w:color="000000" w:fill="D8D8D8"/>
            <w:vAlign w:val="bottom"/>
            <w:hideMark/>
          </w:tcPr>
          <w:p w:rsidR="00EF3E7F" w:rsidRPr="00785E53" w:rsidRDefault="00EF3E7F" w:rsidP="008A7A4A">
            <w:pPr>
              <w:spacing w:after="120" w:line="240" w:lineRule="auto"/>
              <w:ind w:firstLineChars="100" w:firstLine="180"/>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Преки инвестиции в България(% от БВП)</w:t>
            </w:r>
          </w:p>
        </w:tc>
        <w:tc>
          <w:tcPr>
            <w:tcW w:w="1070"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3.1</w:t>
            </w:r>
          </w:p>
        </w:tc>
        <w:tc>
          <w:tcPr>
            <w:tcW w:w="1125"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3.6</w:t>
            </w:r>
          </w:p>
        </w:tc>
        <w:tc>
          <w:tcPr>
            <w:tcW w:w="1108"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3.2</w:t>
            </w:r>
          </w:p>
        </w:tc>
        <w:tc>
          <w:tcPr>
            <w:tcW w:w="1181"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3.3</w:t>
            </w:r>
          </w:p>
        </w:tc>
        <w:tc>
          <w:tcPr>
            <w:tcW w:w="1181" w:type="dxa"/>
            <w:tcBorders>
              <w:top w:val="nil"/>
              <w:left w:val="nil"/>
              <w:bottom w:val="single" w:sz="4" w:space="0" w:color="auto"/>
              <w:right w:val="single" w:sz="4" w:space="0" w:color="auto"/>
            </w:tcBorders>
            <w:shd w:val="clear" w:color="000000" w:fill="D8D8D8"/>
            <w:noWrap/>
            <w:vAlign w:val="bottom"/>
            <w:hideMark/>
          </w:tcPr>
          <w:p w:rsidR="00EF3E7F" w:rsidRPr="00785E53" w:rsidRDefault="00EF3E7F" w:rsidP="008A7A4A">
            <w:pPr>
              <w:spacing w:after="120" w:line="240" w:lineRule="auto"/>
              <w:ind w:firstLineChars="100" w:firstLine="180"/>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3.0</w:t>
            </w:r>
          </w:p>
        </w:tc>
      </w:tr>
    </w:tbl>
    <w:p w:rsidR="002F6093" w:rsidRPr="00785E53" w:rsidRDefault="002F6093" w:rsidP="00E26F9E">
      <w:pPr>
        <w:spacing w:after="120" w:line="240" w:lineRule="auto"/>
        <w:ind w:firstLine="709"/>
        <w:rPr>
          <w:rFonts w:ascii="Times New Roman" w:hAnsi="Times New Roman" w:cs="Times New Roman"/>
          <w:b/>
          <w:sz w:val="18"/>
          <w:szCs w:val="18"/>
        </w:rPr>
      </w:pPr>
      <w:r w:rsidRPr="00785E53">
        <w:rPr>
          <w:rFonts w:ascii="Times New Roman" w:hAnsi="Times New Roman" w:cs="Times New Roman"/>
          <w:b/>
          <w:sz w:val="18"/>
          <w:szCs w:val="18"/>
        </w:rPr>
        <w:t xml:space="preserve">Източник: БНБ, Министерство на финансите </w:t>
      </w:r>
    </w:p>
    <w:p w:rsidR="00435F48" w:rsidRPr="00785E53" w:rsidRDefault="00435F48" w:rsidP="00E26F9E">
      <w:pPr>
        <w:spacing w:after="120" w:line="240" w:lineRule="auto"/>
        <w:ind w:firstLine="709"/>
        <w:jc w:val="right"/>
        <w:rPr>
          <w:rFonts w:ascii="Times New Roman" w:hAnsi="Times New Roman" w:cs="Times New Roman"/>
          <w:b/>
          <w:sz w:val="18"/>
          <w:szCs w:val="18"/>
        </w:rPr>
      </w:pPr>
    </w:p>
    <w:p w:rsidR="006F2870" w:rsidRPr="00785E53" w:rsidRDefault="006F2870" w:rsidP="00E26F9E">
      <w:pPr>
        <w:spacing w:after="120" w:line="240" w:lineRule="auto"/>
        <w:ind w:firstLine="709"/>
        <w:jc w:val="right"/>
        <w:rPr>
          <w:rFonts w:ascii="Times New Roman" w:hAnsi="Times New Roman" w:cs="Times New Roman"/>
          <w:b/>
          <w:sz w:val="18"/>
          <w:szCs w:val="18"/>
        </w:rPr>
      </w:pPr>
      <w:r w:rsidRPr="00785E53">
        <w:rPr>
          <w:rFonts w:ascii="Times New Roman" w:hAnsi="Times New Roman" w:cs="Times New Roman"/>
          <w:b/>
          <w:sz w:val="18"/>
          <w:szCs w:val="18"/>
        </w:rPr>
        <w:t>Граф.</w:t>
      </w:r>
      <w:r w:rsidR="00FC4C5F">
        <w:rPr>
          <w:rFonts w:ascii="Times New Roman" w:hAnsi="Times New Roman" w:cs="Times New Roman"/>
          <w:b/>
          <w:sz w:val="18"/>
          <w:szCs w:val="18"/>
        </w:rPr>
        <w:t>4</w:t>
      </w:r>
    </w:p>
    <w:p w:rsidR="006F2870" w:rsidRPr="00785E53" w:rsidRDefault="006F2870" w:rsidP="00B93DCA">
      <w:pPr>
        <w:spacing w:after="120" w:line="240" w:lineRule="auto"/>
        <w:jc w:val="center"/>
        <w:rPr>
          <w:rFonts w:ascii="Times New Roman" w:hAnsi="Times New Roman" w:cs="Times New Roman"/>
          <w:b/>
          <w:sz w:val="18"/>
          <w:szCs w:val="18"/>
        </w:rPr>
      </w:pPr>
      <w:r w:rsidRPr="00785E53">
        <w:rPr>
          <w:rFonts w:ascii="Times New Roman" w:hAnsi="Times New Roman" w:cs="Times New Roman"/>
          <w:b/>
          <w:sz w:val="24"/>
          <w:szCs w:val="24"/>
        </w:rPr>
        <w:t>Динамика на компонентите на държавния бюджет като % от БВП</w:t>
      </w:r>
    </w:p>
    <w:p w:rsidR="006F2870" w:rsidRPr="00785E53" w:rsidRDefault="006F2870" w:rsidP="008A7A4A">
      <w:pPr>
        <w:pStyle w:val="NormalWeb"/>
        <w:spacing w:after="120" w:afterAutospacing="0"/>
        <w:jc w:val="center"/>
      </w:pPr>
      <w:r w:rsidRPr="00785E53">
        <w:rPr>
          <w:noProof/>
          <w:color w:val="0000FF"/>
        </w:rPr>
        <w:drawing>
          <wp:anchor distT="0" distB="0" distL="114300" distR="114300" simplePos="0" relativeHeight="251655680" behindDoc="1" locked="0" layoutInCell="1" allowOverlap="1">
            <wp:simplePos x="0" y="0"/>
            <wp:positionH relativeFrom="column">
              <wp:posOffset>460375</wp:posOffset>
            </wp:positionH>
            <wp:positionV relativeFrom="paragraph">
              <wp:posOffset>50165</wp:posOffset>
            </wp:positionV>
            <wp:extent cx="4017645" cy="2068195"/>
            <wp:effectExtent l="0" t="0" r="0" b="0"/>
            <wp:wrapTight wrapText="bothSides">
              <wp:wrapPolygon edited="0">
                <wp:start x="0" y="0"/>
                <wp:lineTo x="0" y="21487"/>
                <wp:lineTo x="21508" y="21487"/>
                <wp:lineTo x="21508" y="0"/>
                <wp:lineTo x="0" y="0"/>
              </wp:wrapPolygon>
            </wp:wrapTight>
            <wp:docPr id="5" name="Picture 1" descr="Budget_items">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dget_items">
                      <a:hlinkClick r:id="rId20"/>
                    </pic:cNvPr>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17645" cy="2068195"/>
                    </a:xfrm>
                    <a:prstGeom prst="rect">
                      <a:avLst/>
                    </a:prstGeom>
                    <a:noFill/>
                    <a:ln w="9525">
                      <a:noFill/>
                      <a:miter lim="800000"/>
                      <a:headEnd/>
                      <a:tailEnd/>
                    </a:ln>
                  </pic:spPr>
                </pic:pic>
              </a:graphicData>
            </a:graphic>
          </wp:anchor>
        </w:drawing>
      </w:r>
    </w:p>
    <w:p w:rsidR="006F2870" w:rsidRPr="00785E53" w:rsidRDefault="006F2870" w:rsidP="00E26F9E">
      <w:pPr>
        <w:pStyle w:val="NormalWeb"/>
        <w:spacing w:after="120" w:afterAutospacing="0"/>
        <w:ind w:firstLine="709"/>
        <w:rPr>
          <w:b/>
          <w:i/>
          <w:sz w:val="18"/>
          <w:szCs w:val="20"/>
        </w:rPr>
      </w:pPr>
      <w:r w:rsidRPr="00785E53">
        <w:rPr>
          <w:rStyle w:val="Emphasis"/>
          <w:b/>
          <w:sz w:val="18"/>
          <w:szCs w:val="20"/>
        </w:rPr>
        <w:tab/>
      </w:r>
      <w:r w:rsidRPr="00785E53">
        <w:rPr>
          <w:rStyle w:val="Emphasis"/>
          <w:b/>
          <w:i w:val="0"/>
          <w:sz w:val="18"/>
          <w:szCs w:val="20"/>
        </w:rPr>
        <w:t xml:space="preserve">Източник:Прогноза на МФ </w:t>
      </w:r>
    </w:p>
    <w:p w:rsidR="00F063B9" w:rsidRPr="00785E53" w:rsidRDefault="00F063B9" w:rsidP="00435F48">
      <w:pPr>
        <w:pStyle w:val="Heading1"/>
        <w:rPr>
          <w:rFonts w:ascii="Times New Roman" w:hAnsi="Times New Roman" w:cs="Times New Roman"/>
          <w:color w:val="auto"/>
          <w:sz w:val="24"/>
          <w:szCs w:val="24"/>
        </w:rPr>
      </w:pPr>
      <w:bookmarkStart w:id="73" w:name="_Toc442950643"/>
      <w:r w:rsidRPr="00785E53">
        <w:rPr>
          <w:rFonts w:ascii="Times New Roman" w:hAnsi="Times New Roman" w:cs="Times New Roman"/>
          <w:color w:val="auto"/>
          <w:sz w:val="24"/>
          <w:szCs w:val="24"/>
        </w:rPr>
        <w:t>10.КАПИТАЛОВИ РЕСУРСИ</w:t>
      </w:r>
      <w:r w:rsidR="00435F48" w:rsidRPr="00785E53">
        <w:rPr>
          <w:rFonts w:ascii="Times New Roman" w:hAnsi="Times New Roman" w:cs="Times New Roman"/>
          <w:color w:val="auto"/>
          <w:sz w:val="24"/>
          <w:szCs w:val="24"/>
        </w:rPr>
        <w:t>.</w:t>
      </w:r>
      <w:bookmarkEnd w:id="73"/>
      <w:r w:rsidRPr="00785E53">
        <w:rPr>
          <w:rFonts w:ascii="Times New Roman" w:hAnsi="Times New Roman" w:cs="Times New Roman"/>
          <w:color w:val="auto"/>
          <w:sz w:val="24"/>
          <w:szCs w:val="24"/>
        </w:rPr>
        <w:tab/>
        <w:t xml:space="preserve"> </w:t>
      </w:r>
    </w:p>
    <w:p w:rsidR="00F063B9" w:rsidRPr="00785E53" w:rsidRDefault="00F063B9" w:rsidP="00435F48">
      <w:pPr>
        <w:pStyle w:val="Heading2"/>
        <w:rPr>
          <w:rFonts w:ascii="Times New Roman" w:hAnsi="Times New Roman" w:cs="Times New Roman"/>
          <w:color w:val="auto"/>
          <w:sz w:val="24"/>
          <w:szCs w:val="24"/>
        </w:rPr>
      </w:pPr>
      <w:bookmarkStart w:id="74" w:name="_Toc442950644"/>
      <w:r w:rsidRPr="00785E53">
        <w:rPr>
          <w:rFonts w:ascii="Times New Roman" w:hAnsi="Times New Roman" w:cs="Times New Roman"/>
          <w:color w:val="auto"/>
          <w:sz w:val="24"/>
          <w:szCs w:val="24"/>
        </w:rPr>
        <w:t>10.1.</w:t>
      </w:r>
      <w:r w:rsidR="00435F48" w:rsidRPr="00785E53">
        <w:rPr>
          <w:rFonts w:ascii="Times New Roman" w:hAnsi="Times New Roman" w:cs="Times New Roman"/>
          <w:color w:val="auto"/>
          <w:sz w:val="24"/>
          <w:szCs w:val="24"/>
        </w:rPr>
        <w:t>Капиталови ресурси на емитента.</w:t>
      </w:r>
      <w:bookmarkEnd w:id="74"/>
      <w:r w:rsidR="008A7A4A" w:rsidRPr="00785E53">
        <w:rPr>
          <w:rFonts w:ascii="Times New Roman" w:hAnsi="Times New Roman" w:cs="Times New Roman"/>
          <w:color w:val="auto"/>
          <w:sz w:val="24"/>
          <w:szCs w:val="24"/>
        </w:rPr>
        <w:tab/>
      </w:r>
    </w:p>
    <w:p w:rsidR="00917A9A" w:rsidRPr="00785E53" w:rsidRDefault="00917A9A" w:rsidP="00435F48">
      <w:pPr>
        <w:spacing w:after="120" w:line="240" w:lineRule="auto"/>
        <w:jc w:val="both"/>
        <w:rPr>
          <w:rFonts w:ascii="Times New Roman" w:hAnsi="Times New Roman" w:cs="Times New Roman"/>
          <w:sz w:val="24"/>
          <w:szCs w:val="24"/>
        </w:rPr>
      </w:pPr>
      <w:r w:rsidRPr="00785E53">
        <w:rPr>
          <w:rFonts w:ascii="Times New Roman" w:hAnsi="Times New Roman" w:cs="Times New Roman"/>
        </w:rPr>
        <w:tab/>
      </w:r>
      <w:r w:rsidRPr="00785E53">
        <w:rPr>
          <w:rFonts w:ascii="Times New Roman" w:hAnsi="Times New Roman" w:cs="Times New Roman"/>
          <w:sz w:val="24"/>
          <w:szCs w:val="24"/>
        </w:rPr>
        <w:t>Информация за капиталовите ресурси (краткосрочни, дългосрочни активи и краткосрочни, дългосрочни пасиви и собствен капитал) на Дружеството е представена в следващата таблица.</w:t>
      </w:r>
    </w:p>
    <w:p w:rsidR="00435F48" w:rsidRPr="00785E53" w:rsidRDefault="00435F48" w:rsidP="00435F48">
      <w:pPr>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Таб</w:t>
      </w:r>
      <w:r w:rsidR="00920C3E" w:rsidRPr="00785E53">
        <w:rPr>
          <w:rFonts w:ascii="Times New Roman" w:hAnsi="Times New Roman" w:cs="Times New Roman"/>
          <w:b/>
          <w:sz w:val="20"/>
          <w:szCs w:val="20"/>
        </w:rPr>
        <w:t>л</w:t>
      </w:r>
      <w:r w:rsidRPr="00785E53">
        <w:rPr>
          <w:rFonts w:ascii="Times New Roman" w:hAnsi="Times New Roman" w:cs="Times New Roman"/>
          <w:b/>
          <w:sz w:val="20"/>
          <w:szCs w:val="20"/>
        </w:rPr>
        <w:t>.</w:t>
      </w:r>
      <w:r w:rsidR="00FC4C5F">
        <w:rPr>
          <w:rFonts w:ascii="Times New Roman" w:hAnsi="Times New Roman" w:cs="Times New Roman"/>
          <w:b/>
          <w:sz w:val="20"/>
          <w:szCs w:val="20"/>
        </w:rPr>
        <w:t>24</w:t>
      </w:r>
    </w:p>
    <w:p w:rsidR="00D4343B" w:rsidRPr="00785E53" w:rsidRDefault="00D4343B" w:rsidP="008A7A4A">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Капиталова структура на „ФеърПлей Пропъртис” АДСИЦ</w:t>
      </w:r>
    </w:p>
    <w:tbl>
      <w:tblPr>
        <w:tblW w:w="9154" w:type="dxa"/>
        <w:tblInd w:w="58" w:type="dxa"/>
        <w:tblCellMar>
          <w:left w:w="70" w:type="dxa"/>
          <w:right w:w="70" w:type="dxa"/>
        </w:tblCellMar>
        <w:tblLook w:val="04A0"/>
      </w:tblPr>
      <w:tblGrid>
        <w:gridCol w:w="4123"/>
        <w:gridCol w:w="1264"/>
        <w:gridCol w:w="1097"/>
        <w:gridCol w:w="950"/>
        <w:gridCol w:w="860"/>
        <w:gridCol w:w="860"/>
      </w:tblGrid>
      <w:tr w:rsidR="00F24454" w:rsidRPr="00785E53" w:rsidTr="001D775F">
        <w:trPr>
          <w:trHeight w:val="241"/>
          <w:tblHeader/>
        </w:trPr>
        <w:tc>
          <w:tcPr>
            <w:tcW w:w="412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ВИД АКТИВИ  хил.лв.</w:t>
            </w:r>
          </w:p>
        </w:tc>
        <w:tc>
          <w:tcPr>
            <w:tcW w:w="1264" w:type="dxa"/>
            <w:tcBorders>
              <w:top w:val="single" w:sz="4" w:space="0" w:color="auto"/>
              <w:left w:val="nil"/>
              <w:bottom w:val="single" w:sz="4" w:space="0" w:color="auto"/>
              <w:right w:val="single" w:sz="4" w:space="0" w:color="auto"/>
            </w:tcBorders>
            <w:shd w:val="clear" w:color="000000" w:fill="D8D8D8"/>
            <w:noWrap/>
            <w:vAlign w:val="center"/>
            <w:hideMark/>
          </w:tcPr>
          <w:p w:rsidR="00D4343B" w:rsidRPr="00785E53" w:rsidRDefault="00D4343B"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31.12.2012</w:t>
            </w:r>
          </w:p>
        </w:tc>
        <w:tc>
          <w:tcPr>
            <w:tcW w:w="1097" w:type="dxa"/>
            <w:tcBorders>
              <w:top w:val="single" w:sz="4" w:space="0" w:color="auto"/>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31.12.2013</w:t>
            </w:r>
          </w:p>
        </w:tc>
        <w:tc>
          <w:tcPr>
            <w:tcW w:w="950" w:type="dxa"/>
            <w:tcBorders>
              <w:top w:val="single" w:sz="4" w:space="0" w:color="auto"/>
              <w:left w:val="nil"/>
              <w:bottom w:val="single" w:sz="4" w:space="0" w:color="auto"/>
              <w:right w:val="single" w:sz="4" w:space="0" w:color="auto"/>
            </w:tcBorders>
            <w:shd w:val="clear" w:color="000000" w:fill="D8D8D8"/>
            <w:noWrap/>
            <w:vAlign w:val="center"/>
            <w:hideMark/>
          </w:tcPr>
          <w:p w:rsidR="00D4343B" w:rsidRPr="00785E53" w:rsidRDefault="00D4343B"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31.12.2014</w:t>
            </w:r>
          </w:p>
        </w:tc>
        <w:tc>
          <w:tcPr>
            <w:tcW w:w="860" w:type="dxa"/>
            <w:tcBorders>
              <w:top w:val="single" w:sz="4" w:space="0" w:color="auto"/>
              <w:left w:val="nil"/>
              <w:bottom w:val="single" w:sz="4" w:space="0" w:color="auto"/>
              <w:right w:val="single" w:sz="4" w:space="0" w:color="auto"/>
            </w:tcBorders>
            <w:shd w:val="clear" w:color="000000" w:fill="D8D8D8"/>
            <w:noWrap/>
            <w:vAlign w:val="center"/>
            <w:hideMark/>
          </w:tcPr>
          <w:p w:rsidR="00D4343B" w:rsidRPr="00785E53" w:rsidRDefault="00D4343B"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30.9.2014</w:t>
            </w:r>
          </w:p>
        </w:tc>
        <w:tc>
          <w:tcPr>
            <w:tcW w:w="860" w:type="dxa"/>
            <w:tcBorders>
              <w:top w:val="single" w:sz="4" w:space="0" w:color="auto"/>
              <w:left w:val="nil"/>
              <w:bottom w:val="single" w:sz="4" w:space="0" w:color="auto"/>
              <w:right w:val="single" w:sz="4" w:space="0" w:color="auto"/>
            </w:tcBorders>
            <w:shd w:val="clear" w:color="000000" w:fill="D8D8D8"/>
            <w:noWrap/>
            <w:vAlign w:val="center"/>
            <w:hideMark/>
          </w:tcPr>
          <w:p w:rsidR="00D4343B" w:rsidRPr="00785E53" w:rsidRDefault="00D4343B"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30.9.2015</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А.НЕТЕКУЩИ АКТИВИ </w:t>
            </w:r>
          </w:p>
        </w:tc>
        <w:tc>
          <w:tcPr>
            <w:tcW w:w="1264" w:type="dxa"/>
            <w:tcBorders>
              <w:top w:val="nil"/>
              <w:left w:val="nil"/>
              <w:bottom w:val="single" w:sz="4" w:space="0" w:color="auto"/>
              <w:right w:val="single" w:sz="4" w:space="0" w:color="auto"/>
            </w:tcBorders>
            <w:shd w:val="clear" w:color="auto" w:fill="auto"/>
            <w:noWrap/>
            <w:vAlign w:val="center"/>
            <w:hideMark/>
          </w:tcPr>
          <w:p w:rsidR="00D4343B" w:rsidRPr="00785E53" w:rsidRDefault="00D4343B" w:rsidP="008A7A4A">
            <w:pPr>
              <w:spacing w:after="120" w:line="240" w:lineRule="auto"/>
              <w:jc w:val="center"/>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w:t>
            </w:r>
          </w:p>
        </w:tc>
        <w:tc>
          <w:tcPr>
            <w:tcW w:w="950" w:type="dxa"/>
            <w:tcBorders>
              <w:top w:val="nil"/>
              <w:left w:val="nil"/>
              <w:bottom w:val="single" w:sz="4" w:space="0" w:color="auto"/>
              <w:right w:val="single" w:sz="4" w:space="0" w:color="auto"/>
            </w:tcBorders>
            <w:shd w:val="clear" w:color="auto" w:fill="auto"/>
            <w:noWrap/>
            <w:vAlign w:val="center"/>
            <w:hideMark/>
          </w:tcPr>
          <w:p w:rsidR="00D4343B" w:rsidRPr="00785E53" w:rsidRDefault="00D4343B" w:rsidP="008A7A4A">
            <w:pPr>
              <w:spacing w:after="120" w:line="240" w:lineRule="auto"/>
              <w:jc w:val="center"/>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auto" w:fill="auto"/>
            <w:noWrap/>
            <w:vAlign w:val="center"/>
            <w:hideMark/>
          </w:tcPr>
          <w:p w:rsidR="00D4343B" w:rsidRPr="00785E53" w:rsidRDefault="00D4343B" w:rsidP="008A7A4A">
            <w:pPr>
              <w:spacing w:after="120" w:line="240" w:lineRule="auto"/>
              <w:jc w:val="center"/>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auto" w:fill="auto"/>
            <w:noWrap/>
            <w:vAlign w:val="center"/>
            <w:hideMark/>
          </w:tcPr>
          <w:p w:rsidR="00D4343B" w:rsidRPr="00785E53" w:rsidRDefault="00D4343B" w:rsidP="008A7A4A">
            <w:pPr>
              <w:spacing w:after="120" w:line="240" w:lineRule="auto"/>
              <w:jc w:val="center"/>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 Земи (терени )</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1470</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1 539</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1539</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1539</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1539</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Сгради и конструкции</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3. Машини и оборудване </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 Съоръжения</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289</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295</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525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545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469</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5. Транспортни средства </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 Стопански инвентар</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1563</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951</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975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1129</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682</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7. Разходи за придобиване и ликвидация на дълготрайни материални активи </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171</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1839</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8. Други </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I.Общо</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3494</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4628</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3049</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3224</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2703</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II. Инвестиционни имоти </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42884</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39493</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36735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38240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36735</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III. Нематериални активи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Права върху собственост</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156</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Програмни продукти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 Продукти от развойна дейност</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4. Други </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lastRenderedPageBreak/>
              <w:t>Общо за група IV:</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7</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160</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 xml:space="preserve">ОБЩО  ЗА РАЗДЕЛ "А" </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46385</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44281</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39786</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41466</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39439</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Б. ТЕКУЩИ АКТИВИ </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 Материални запаси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 Материали</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Продукция</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23641</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16266</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10424</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11600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9296</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 Стоки</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577</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493</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309</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435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318</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 Незавършено производство</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28441</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19519</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19615</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19520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21435</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5. Биологични активи </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 Други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 за група I:</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52659</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36278</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30348</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31555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31049</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II. Търговски и  други вземания</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1. Вземания от свързани предприятия </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277</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621</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415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491</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923</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Вземания от клиенти и доставчици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54</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45</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37</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49</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47</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3. Предоставени аванси </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899</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1076</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905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904</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950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 Вземания по предоставени търговски заеми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 Съдебни и присъдени вземания</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 Данъци за възстановяване</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7. Вземания от персонала </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 Други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 за група II:</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1233</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1747</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1357</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1444</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1920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III. Парични средства и парични еквиваленти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 Парични средства в брой</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12</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12</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23</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 Парични средства в безсрочни депозити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45</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313</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174</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296</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349</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3. Блокирани парични средства </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1597</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1585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92</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 Парични еквиваленти</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0</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Общо за група  III:</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57</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325</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1775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1885</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464</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IV. Разходи за бъдещи периоди </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1487</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847</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386</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470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466</w:t>
            </w:r>
          </w:p>
        </w:tc>
      </w:tr>
      <w:tr w:rsidR="00D4343B" w:rsidRPr="00785E53" w:rsidTr="00517B66">
        <w:trPr>
          <w:trHeight w:val="241"/>
        </w:trPr>
        <w:tc>
          <w:tcPr>
            <w:tcW w:w="4123" w:type="dxa"/>
            <w:tcBorders>
              <w:top w:val="nil"/>
              <w:left w:val="single" w:sz="4" w:space="0" w:color="auto"/>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ОБЩО  ЗА РАЗДЕЛ "Б"</w:t>
            </w:r>
          </w:p>
        </w:tc>
        <w:tc>
          <w:tcPr>
            <w:tcW w:w="1264"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55436</w:t>
            </w:r>
          </w:p>
        </w:tc>
        <w:tc>
          <w:tcPr>
            <w:tcW w:w="1097"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39197</w:t>
            </w:r>
          </w:p>
        </w:tc>
        <w:tc>
          <w:tcPr>
            <w:tcW w:w="95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33866</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35354</w:t>
            </w:r>
          </w:p>
        </w:tc>
        <w:tc>
          <w:tcPr>
            <w:tcW w:w="860" w:type="dxa"/>
            <w:tcBorders>
              <w:top w:val="nil"/>
              <w:left w:val="nil"/>
              <w:bottom w:val="single" w:sz="4" w:space="0" w:color="auto"/>
              <w:right w:val="single" w:sz="4" w:space="0" w:color="auto"/>
            </w:tcBorders>
            <w:shd w:val="clear" w:color="auto" w:fill="auto"/>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i/>
                <w:iCs/>
                <w:color w:val="000000"/>
                <w:sz w:val="18"/>
                <w:szCs w:val="18"/>
                <w:lang w:eastAsia="bg-BG"/>
              </w:rPr>
            </w:pPr>
            <w:r w:rsidRPr="00785E53">
              <w:rPr>
                <w:rFonts w:ascii="Times New Roman" w:eastAsia="Times New Roman" w:hAnsi="Times New Roman" w:cs="Times New Roman"/>
                <w:b/>
                <w:bCs/>
                <w:i/>
                <w:iCs/>
                <w:color w:val="000000"/>
                <w:sz w:val="18"/>
                <w:szCs w:val="18"/>
                <w:lang w:eastAsia="bg-BG"/>
              </w:rPr>
              <w:t>33899</w:t>
            </w:r>
          </w:p>
        </w:tc>
      </w:tr>
      <w:tr w:rsidR="00D4343B" w:rsidRPr="00785E53" w:rsidTr="00517B66">
        <w:trPr>
          <w:trHeight w:val="587"/>
        </w:trPr>
        <w:tc>
          <w:tcPr>
            <w:tcW w:w="4123" w:type="dxa"/>
            <w:tcBorders>
              <w:top w:val="nil"/>
              <w:left w:val="single" w:sz="4" w:space="0" w:color="auto"/>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ОБЩО АКТИВИ (А + Б):</w:t>
            </w:r>
          </w:p>
        </w:tc>
        <w:tc>
          <w:tcPr>
            <w:tcW w:w="1264"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101821</w:t>
            </w:r>
          </w:p>
        </w:tc>
        <w:tc>
          <w:tcPr>
            <w:tcW w:w="1097"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83478</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73652</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76820</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right"/>
              <w:rPr>
                <w:rFonts w:ascii="Times New Roman" w:eastAsia="Times New Roman" w:hAnsi="Times New Roman" w:cs="Times New Roman"/>
                <w:b/>
                <w:bCs/>
                <w:color w:val="000000"/>
                <w:sz w:val="18"/>
                <w:szCs w:val="18"/>
                <w:u w:val="single"/>
                <w:lang w:eastAsia="bg-BG"/>
              </w:rPr>
            </w:pPr>
            <w:r w:rsidRPr="00785E53">
              <w:rPr>
                <w:rFonts w:ascii="Times New Roman" w:eastAsia="Times New Roman" w:hAnsi="Times New Roman" w:cs="Times New Roman"/>
                <w:b/>
                <w:bCs/>
                <w:color w:val="000000"/>
                <w:sz w:val="18"/>
                <w:szCs w:val="18"/>
                <w:u w:val="single"/>
                <w:lang w:eastAsia="bg-BG"/>
              </w:rPr>
              <w:t>73338</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Собствен капитал и пасиви в хил.лв.</w:t>
            </w:r>
          </w:p>
        </w:tc>
        <w:tc>
          <w:tcPr>
            <w:tcW w:w="1264" w:type="dxa"/>
            <w:tcBorders>
              <w:top w:val="nil"/>
              <w:left w:val="nil"/>
              <w:bottom w:val="single" w:sz="4" w:space="0" w:color="auto"/>
              <w:right w:val="single" w:sz="8" w:space="0" w:color="auto"/>
            </w:tcBorders>
            <w:shd w:val="clear" w:color="000000" w:fill="D8D8D8"/>
            <w:vAlign w:val="bottom"/>
            <w:hideMark/>
          </w:tcPr>
          <w:p w:rsidR="00D4343B" w:rsidRPr="00785E53" w:rsidRDefault="00D4343B"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w:t>
            </w:r>
          </w:p>
        </w:tc>
        <w:tc>
          <w:tcPr>
            <w:tcW w:w="1097" w:type="dxa"/>
            <w:tcBorders>
              <w:top w:val="nil"/>
              <w:left w:val="single" w:sz="4" w:space="0" w:color="auto"/>
              <w:bottom w:val="single" w:sz="4" w:space="0" w:color="auto"/>
              <w:right w:val="single" w:sz="4" w:space="0" w:color="auto"/>
            </w:tcBorders>
            <w:shd w:val="clear" w:color="000000" w:fill="D8D8D8"/>
            <w:vAlign w:val="bottom"/>
            <w:hideMark/>
          </w:tcPr>
          <w:p w:rsidR="00D4343B" w:rsidRPr="00785E53" w:rsidRDefault="00D4343B"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А. СОБСТВЕН КАПИТАЛ</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50" w:type="dxa"/>
            <w:tcBorders>
              <w:top w:val="nil"/>
              <w:left w:val="nil"/>
              <w:bottom w:val="single" w:sz="4" w:space="0" w:color="auto"/>
              <w:right w:val="single" w:sz="4" w:space="0" w:color="auto"/>
            </w:tcBorders>
            <w:shd w:val="clear" w:color="000000" w:fill="FFFFFF"/>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FFFFFF"/>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FFFFFF"/>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 Основен капитал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5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c>
          <w:tcPr>
            <w:tcW w:w="860" w:type="dxa"/>
            <w:tcBorders>
              <w:top w:val="nil"/>
              <w:left w:val="nil"/>
              <w:bottom w:val="single" w:sz="4" w:space="0" w:color="auto"/>
              <w:right w:val="single" w:sz="4" w:space="0" w:color="auto"/>
            </w:tcBorders>
            <w:shd w:val="clear" w:color="000000" w:fill="D8D8D8"/>
            <w:noWrap/>
            <w:vAlign w:val="bottom"/>
            <w:hideMark/>
          </w:tcPr>
          <w:p w:rsidR="00D4343B" w:rsidRPr="00785E53" w:rsidRDefault="00D4343B"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Записан и внесен капитал т.ч.:  </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55825</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55825</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27 913</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55 825</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27 913</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обикновенни акции</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55825</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55825</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27 913</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55 825</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27 913</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noWrap/>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І:</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55825</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55825</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27 913</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55 825</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27 913</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II. Резерви</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1. Премийни резерви  при емитиране на ценни книжа </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6625</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6625</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6 625</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2. Резерв от последващи оценки на активите и </w:t>
            </w:r>
            <w:r w:rsidRPr="00785E53">
              <w:rPr>
                <w:rFonts w:ascii="Times New Roman" w:eastAsia="Times New Roman" w:hAnsi="Times New Roman" w:cs="Times New Roman"/>
                <w:sz w:val="18"/>
                <w:szCs w:val="18"/>
                <w:lang w:eastAsia="bg-BG"/>
              </w:rPr>
              <w:lastRenderedPageBreak/>
              <w:t>пасивите</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lastRenderedPageBreak/>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lastRenderedPageBreak/>
              <w:t>3. Целеви резерви, в т.ч.:</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25 925</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22 956</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noWrap/>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общи резерви</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25 925</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22 956</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noWrap/>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II:</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6625</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6625</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25 925</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6 625</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22 956</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III. Финансов резултат</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noWrap/>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Натрупана печалба  (загуба) в т.ч.:</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4059</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1737</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-8 612</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неразпределена печалба</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8966</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7180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7 180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непокрита загуба</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-4907</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-5443</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-15 792</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еднократен ефект от промени в счетоводната политика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noWrap/>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 Текуща печалба</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noWrap/>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Текуща загуба</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-536</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-10349</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-2 969</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-996</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-679</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noWrap/>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III:</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3523</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-8612</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-2 969</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-9 608</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-679</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ОБЩО  ЗА РАЗДЕЛ "А" (I+II+III):</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65973</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53838</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50 869</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52 842</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50 190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Б. МАЛЦИНСТВЕНО УЧАСТИЕ</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В. НЕТЕКУЩИ ПАСИВИ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I. Търговски и други задължения</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noWrap/>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Задължения към свързани предприятия</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noWrap/>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2.Задължения по получени заеми от банки и небанкови финансови институции</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1304</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366</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4 698</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5 033</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5 412</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Задължения по ЗУНК</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 Задължения по получени търговски заеми</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 Задължения по облигационни заеми</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4303</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3865</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6 340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6 728</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5 577</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6. Други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24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I:</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5607</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4231</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11 038</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11 761</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10 989</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II. Други нетекущи пасиви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III. Приходи за бъдещи периоди </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IV. Пасиви по отсрочени данъци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V.Финансирания </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0</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ОБЩО  ЗА РАЗДЕЛ "В" (I+II+III+IV+V):</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5607</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4231</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11 038</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11 761</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10 989</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Г. ТЕКУЩИ ПАСИВИ</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I. Търговски и други задължения</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r>
      <w:tr w:rsidR="00F24454" w:rsidRPr="00785E53" w:rsidTr="00517B66">
        <w:trPr>
          <w:trHeight w:val="482"/>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Задължения по получени заеми към банки и  небанкови финансови институции</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12484</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9175</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1 566</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1 367</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486</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2. Текуща част от нетекущите задължения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1407</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4771</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1 249</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1 253</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1 241</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noWrap/>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3. Текущи задължения, в т.ч.:  </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16095</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11236</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8 703</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9 370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10 205</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noWrap/>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задължения към свързани предприятия</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3001</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2940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3 276</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2 892</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3 894</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задължения по получени търговски заеми </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задължения към доставчици и клиенти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4265</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3394</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3 046</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3 104</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3 095</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получени аванси</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8537</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4587</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2 099</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3 183</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3 011</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задължения към персонала</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21</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18</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19</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18</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16</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lastRenderedPageBreak/>
              <w:t>задължения към осигурителни предприятия</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данъчни задължения</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267</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293</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259</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169</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185</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4. Други </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255</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227</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227</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227</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227</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5. Провизии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noWrap/>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за група І:</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30241</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25409</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11 745</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12 217</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12 159</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II. Други текущи пасиви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III. Приходи за бъдещи периоди </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IV. Финансирания </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F24454" w:rsidRPr="00785E53" w:rsidTr="00517B66">
        <w:trPr>
          <w:trHeight w:val="301"/>
        </w:trPr>
        <w:tc>
          <w:tcPr>
            <w:tcW w:w="4123" w:type="dxa"/>
            <w:tcBorders>
              <w:top w:val="nil"/>
              <w:left w:val="single" w:sz="4" w:space="0" w:color="auto"/>
              <w:bottom w:val="single" w:sz="4" w:space="0" w:color="auto"/>
              <w:right w:val="single" w:sz="4" w:space="0" w:color="auto"/>
            </w:tcBorders>
            <w:shd w:val="clear" w:color="9999FF" w:fill="FFFFFF"/>
            <w:vAlign w:val="center"/>
            <w:hideMark/>
          </w:tcPr>
          <w:p w:rsidR="00D4343B" w:rsidRPr="00785E53" w:rsidRDefault="00D4343B" w:rsidP="008A7A4A">
            <w:pPr>
              <w:spacing w:after="120" w:line="240" w:lineRule="auto"/>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 xml:space="preserve">    ОБЩО ЗА РАЗДЕЛ "Г" (I+II+III+IV):</w:t>
            </w:r>
          </w:p>
        </w:tc>
        <w:tc>
          <w:tcPr>
            <w:tcW w:w="1264"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30241</w:t>
            </w:r>
          </w:p>
        </w:tc>
        <w:tc>
          <w:tcPr>
            <w:tcW w:w="1097"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25409</w:t>
            </w:r>
          </w:p>
        </w:tc>
        <w:tc>
          <w:tcPr>
            <w:tcW w:w="95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11 745</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12 217</w:t>
            </w:r>
          </w:p>
        </w:tc>
        <w:tc>
          <w:tcPr>
            <w:tcW w:w="860" w:type="dxa"/>
            <w:tcBorders>
              <w:top w:val="nil"/>
              <w:left w:val="nil"/>
              <w:bottom w:val="single" w:sz="4" w:space="0" w:color="auto"/>
              <w:right w:val="single" w:sz="4" w:space="0" w:color="auto"/>
            </w:tcBorders>
            <w:shd w:val="clear" w:color="000000" w:fill="FFFFFF"/>
            <w:vAlign w:val="center"/>
            <w:hideMark/>
          </w:tcPr>
          <w:p w:rsidR="00D4343B" w:rsidRPr="00785E53" w:rsidRDefault="00D4343B" w:rsidP="008A7A4A">
            <w:pPr>
              <w:spacing w:after="120" w:line="240" w:lineRule="auto"/>
              <w:jc w:val="right"/>
              <w:rPr>
                <w:rFonts w:ascii="Times New Roman" w:eastAsia="Times New Roman" w:hAnsi="Times New Roman" w:cs="Times New Roman"/>
                <w:b/>
                <w:bCs/>
                <w:i/>
                <w:iCs/>
                <w:sz w:val="18"/>
                <w:szCs w:val="18"/>
                <w:lang w:eastAsia="bg-BG"/>
              </w:rPr>
            </w:pPr>
            <w:r w:rsidRPr="00785E53">
              <w:rPr>
                <w:rFonts w:ascii="Times New Roman" w:eastAsia="Times New Roman" w:hAnsi="Times New Roman" w:cs="Times New Roman"/>
                <w:b/>
                <w:bCs/>
                <w:i/>
                <w:iCs/>
                <w:sz w:val="18"/>
                <w:szCs w:val="18"/>
                <w:lang w:eastAsia="bg-BG"/>
              </w:rPr>
              <w:t>12 159</w:t>
            </w:r>
          </w:p>
        </w:tc>
      </w:tr>
      <w:tr w:rsidR="00F24454" w:rsidRPr="00785E53" w:rsidTr="00517B66">
        <w:trPr>
          <w:trHeight w:val="723"/>
        </w:trPr>
        <w:tc>
          <w:tcPr>
            <w:tcW w:w="4123" w:type="dxa"/>
            <w:tcBorders>
              <w:top w:val="nil"/>
              <w:left w:val="single" w:sz="4" w:space="0" w:color="auto"/>
              <w:bottom w:val="single" w:sz="4" w:space="0" w:color="auto"/>
              <w:right w:val="single" w:sz="4" w:space="0" w:color="auto"/>
            </w:tcBorders>
            <w:shd w:val="clear" w:color="9999FF" w:fill="D8D8D8"/>
            <w:vAlign w:val="center"/>
            <w:hideMark/>
          </w:tcPr>
          <w:p w:rsidR="00D4343B" w:rsidRPr="00785E53" w:rsidRDefault="00D4343B" w:rsidP="008A7A4A">
            <w:pPr>
              <w:spacing w:after="120" w:line="240" w:lineRule="auto"/>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СОБСТВЕН КАТИТАЛ, МАЛЦИНСТВЕНО УЧАСТИЕ И ПАСИВИ (А+Б+В+Г):</w:t>
            </w:r>
          </w:p>
        </w:tc>
        <w:tc>
          <w:tcPr>
            <w:tcW w:w="1264"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101821</w:t>
            </w:r>
          </w:p>
        </w:tc>
        <w:tc>
          <w:tcPr>
            <w:tcW w:w="1097"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83478</w:t>
            </w:r>
          </w:p>
        </w:tc>
        <w:tc>
          <w:tcPr>
            <w:tcW w:w="95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73 652</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76 820</w:t>
            </w:r>
          </w:p>
        </w:tc>
        <w:tc>
          <w:tcPr>
            <w:tcW w:w="860" w:type="dxa"/>
            <w:tcBorders>
              <w:top w:val="nil"/>
              <w:left w:val="nil"/>
              <w:bottom w:val="single" w:sz="4" w:space="0" w:color="auto"/>
              <w:right w:val="single" w:sz="4" w:space="0" w:color="auto"/>
            </w:tcBorders>
            <w:shd w:val="clear" w:color="000000" w:fill="D8D8D8"/>
            <w:vAlign w:val="center"/>
            <w:hideMark/>
          </w:tcPr>
          <w:p w:rsidR="00D4343B" w:rsidRPr="00785E53" w:rsidRDefault="00D4343B" w:rsidP="008A7A4A">
            <w:pPr>
              <w:spacing w:after="120" w:line="240" w:lineRule="auto"/>
              <w:jc w:val="right"/>
              <w:rPr>
                <w:rFonts w:ascii="Times New Roman" w:eastAsia="Times New Roman" w:hAnsi="Times New Roman" w:cs="Times New Roman"/>
                <w:b/>
                <w:bCs/>
                <w:sz w:val="18"/>
                <w:szCs w:val="18"/>
                <w:u w:val="single"/>
                <w:lang w:eastAsia="bg-BG"/>
              </w:rPr>
            </w:pPr>
            <w:r w:rsidRPr="00785E53">
              <w:rPr>
                <w:rFonts w:ascii="Times New Roman" w:eastAsia="Times New Roman" w:hAnsi="Times New Roman" w:cs="Times New Roman"/>
                <w:b/>
                <w:bCs/>
                <w:sz w:val="18"/>
                <w:szCs w:val="18"/>
                <w:u w:val="single"/>
                <w:lang w:eastAsia="bg-BG"/>
              </w:rPr>
              <w:t>73 338</w:t>
            </w:r>
          </w:p>
        </w:tc>
      </w:tr>
    </w:tbl>
    <w:p w:rsidR="00D4343B" w:rsidRPr="00785E53" w:rsidRDefault="00D4343B" w:rsidP="00C16A00">
      <w:pPr>
        <w:spacing w:after="120" w:line="240" w:lineRule="auto"/>
        <w:jc w:val="both"/>
        <w:rPr>
          <w:rFonts w:ascii="Times New Roman" w:hAnsi="Times New Roman" w:cs="Times New Roman"/>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D4343B" w:rsidRPr="00785E53" w:rsidRDefault="00D4343B"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За финансирането на своята дейност Дружеството е използвало както собствени средства под формата на акционерен капитал, така и привлечен капитал под формата на банкови кредити и две облигационни емисии.</w:t>
      </w:r>
    </w:p>
    <w:p w:rsidR="008A63C8" w:rsidRPr="00785E53" w:rsidRDefault="008A63C8" w:rsidP="00E26F9E">
      <w:pPr>
        <w:spacing w:before="120" w:after="120" w:line="240" w:lineRule="auto"/>
        <w:ind w:firstLine="709"/>
        <w:jc w:val="both"/>
        <w:rPr>
          <w:rFonts w:ascii="Times New Roman" w:hAnsi="Times New Roman" w:cs="Times New Roman"/>
          <w:b/>
          <w:sz w:val="24"/>
          <w:szCs w:val="24"/>
          <w:u w:val="single"/>
        </w:rPr>
      </w:pPr>
      <w:r w:rsidRPr="00785E53">
        <w:rPr>
          <w:rFonts w:ascii="Times New Roman" w:hAnsi="Times New Roman" w:cs="Times New Roman"/>
          <w:b/>
          <w:sz w:val="24"/>
          <w:szCs w:val="24"/>
          <w:u w:val="single"/>
        </w:rPr>
        <w:t>Основни събития свързани с увеличението на капитала на Дружеството и с ползването на външен кредитен ресурс.</w:t>
      </w:r>
    </w:p>
    <w:p w:rsidR="00E54A14" w:rsidRPr="00785E53" w:rsidRDefault="00E54A14" w:rsidP="00E26F9E">
      <w:pPr>
        <w:spacing w:before="120" w:after="120" w:line="240" w:lineRule="auto"/>
        <w:ind w:firstLine="709"/>
        <w:jc w:val="both"/>
        <w:rPr>
          <w:rFonts w:ascii="Times New Roman" w:hAnsi="Times New Roman" w:cs="Times New Roman"/>
          <w:b/>
          <w:i/>
          <w:sz w:val="24"/>
          <w:szCs w:val="24"/>
        </w:rPr>
      </w:pPr>
      <w:r w:rsidRPr="00785E53">
        <w:rPr>
          <w:rFonts w:ascii="Times New Roman" w:hAnsi="Times New Roman" w:cs="Times New Roman"/>
          <w:b/>
          <w:i/>
          <w:sz w:val="24"/>
          <w:szCs w:val="24"/>
        </w:rPr>
        <w:t>Акционерен капитал</w:t>
      </w:r>
    </w:p>
    <w:p w:rsidR="008A63C8" w:rsidRPr="00785E53" w:rsidRDefault="008A63C8"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На 05.04.2006 г. приключи подписката за първото увеличение на капитала на Дружеството със 150 000 бр. нови обикновени, поименни, безналични акции с право на глас, всяка с номинал 1 лв. Това увеличение на капитала е вписано в търговския регистър на 12.04.2006 г. </w:t>
      </w:r>
    </w:p>
    <w:p w:rsidR="008A63C8" w:rsidRPr="00785E53" w:rsidRDefault="008A63C8"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На 17.07.2006 г. приключи подписката за второто увеличение на капитала на Дружеството с 24 700 000 бр. нови обикновени, поименни, безналични акции с право на глас, всяка с номинал 1 лв. Това увеличение на капитала е вписано в търговския регистър на 18.07.2006 г.</w:t>
      </w:r>
    </w:p>
    <w:p w:rsidR="008A63C8" w:rsidRPr="00785E53" w:rsidRDefault="008A63C8"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На 27.09.2006 г. приключи подписката за третото увеличение на капитала на Дружеството с 25 350 000 бр. нови обикновени, поименни, безналични акции с право на глас, всяка с номинал 1 лв. Това увеличение на капитала е вписано в търговския регистър на 28.09.2006 г.</w:t>
      </w:r>
    </w:p>
    <w:p w:rsidR="008A63C8" w:rsidRPr="00785E53" w:rsidRDefault="008A63C8"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На 06.03.2008 г. приключи подписката за четвъртото увеличение на капитала на Дружеството с 5 125 370 бр. нови обикновени, поименни, безналични акции с право на глас, всяка с номинал 1 лв. Това увеличение на капитала е вписано в търговския регистър на 08.04.2008 г. Размерът на емисията след увеличението е 55 825 370 броя акции.</w:t>
      </w:r>
    </w:p>
    <w:p w:rsidR="008A63C8" w:rsidRPr="00785E53" w:rsidRDefault="008A63C8"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*През 2014 г. Дружеството извърши т. нар. „обратен сплит” в две стъпки, както следва:</w:t>
      </w:r>
    </w:p>
    <w:p w:rsidR="008A63C8" w:rsidRPr="00785E53" w:rsidRDefault="008A63C8"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При първата стъпка по решение на общото събрание на акционерите от 30.06.2014г. беше увеличена номиналната стойност на издадените от Дружеството акции от </w:t>
      </w:r>
      <w:r w:rsidRPr="00785E53">
        <w:rPr>
          <w:rFonts w:ascii="Times New Roman" w:eastAsia="Calibri" w:hAnsi="Times New Roman" w:cs="Times New Roman"/>
          <w:sz w:val="24"/>
          <w:szCs w:val="24"/>
        </w:rPr>
        <w:t xml:space="preserve">1.00 лев на 2.00 лева и съответно </w:t>
      </w:r>
      <w:r w:rsidRPr="00785E53">
        <w:rPr>
          <w:rFonts w:ascii="Times New Roman" w:hAnsi="Times New Roman" w:cs="Times New Roman"/>
          <w:sz w:val="24"/>
          <w:szCs w:val="24"/>
        </w:rPr>
        <w:t xml:space="preserve">бе </w:t>
      </w:r>
      <w:r w:rsidRPr="00785E53">
        <w:rPr>
          <w:rFonts w:ascii="Times New Roman" w:eastAsia="Calibri" w:hAnsi="Times New Roman" w:cs="Times New Roman"/>
          <w:sz w:val="24"/>
          <w:szCs w:val="24"/>
        </w:rPr>
        <w:t>намален</w:t>
      </w:r>
      <w:r w:rsidRPr="00785E53">
        <w:rPr>
          <w:rFonts w:ascii="Times New Roman" w:hAnsi="Times New Roman" w:cs="Times New Roman"/>
          <w:sz w:val="24"/>
          <w:szCs w:val="24"/>
        </w:rPr>
        <w:t xml:space="preserve"> броят на тези акции от 55 825 370 </w:t>
      </w:r>
      <w:r w:rsidRPr="00785E53">
        <w:rPr>
          <w:rFonts w:ascii="Times New Roman" w:hAnsi="Times New Roman" w:cs="Times New Roman"/>
          <w:sz w:val="24"/>
          <w:szCs w:val="24"/>
        </w:rPr>
        <w:lastRenderedPageBreak/>
        <w:t>на 27 912 685</w:t>
      </w:r>
      <w:r w:rsidRPr="00785E53">
        <w:rPr>
          <w:rFonts w:ascii="Times New Roman" w:eastAsia="Calibri" w:hAnsi="Times New Roman" w:cs="Times New Roman"/>
          <w:sz w:val="24"/>
          <w:szCs w:val="24"/>
        </w:rPr>
        <w:t xml:space="preserve"> броя при запазване на размера н</w:t>
      </w:r>
      <w:r w:rsidRPr="00785E53">
        <w:rPr>
          <w:rFonts w:ascii="Times New Roman" w:hAnsi="Times New Roman" w:cs="Times New Roman"/>
          <w:sz w:val="24"/>
          <w:szCs w:val="24"/>
        </w:rPr>
        <w:t xml:space="preserve">а капитала на дружеството на 55 825 </w:t>
      </w:r>
      <w:r w:rsidRPr="00785E53">
        <w:rPr>
          <w:rFonts w:ascii="Times New Roman" w:eastAsia="Calibri" w:hAnsi="Times New Roman" w:cs="Times New Roman"/>
          <w:sz w:val="24"/>
          <w:szCs w:val="24"/>
        </w:rPr>
        <w:t>370 лева.</w:t>
      </w:r>
      <w:r w:rsidRPr="00785E53">
        <w:rPr>
          <w:rFonts w:ascii="Times New Roman" w:hAnsi="Times New Roman" w:cs="Times New Roman"/>
          <w:sz w:val="24"/>
          <w:szCs w:val="24"/>
        </w:rPr>
        <w:t xml:space="preserve"> Търговският регистър отрази тази промяна на 18.07.2014г. </w:t>
      </w:r>
    </w:p>
    <w:p w:rsidR="00917A9A" w:rsidRPr="00785E53" w:rsidRDefault="008A63C8" w:rsidP="00354873">
      <w:pPr>
        <w:spacing w:before="120" w:after="120"/>
        <w:ind w:firstLine="709"/>
        <w:jc w:val="both"/>
        <w:rPr>
          <w:rFonts w:ascii="Times New Roman" w:hAnsi="Times New Roman" w:cs="Times New Roman"/>
        </w:rPr>
      </w:pPr>
      <w:r w:rsidRPr="00785E53">
        <w:rPr>
          <w:rFonts w:ascii="Times New Roman" w:hAnsi="Times New Roman" w:cs="Times New Roman"/>
          <w:sz w:val="24"/>
          <w:szCs w:val="24"/>
        </w:rPr>
        <w:t xml:space="preserve">При втората стъпка отново по решение на общото събрание на акционерите от 08.09.2014г. Дружеството намали размера на регистрирания си капитал от 55 825 370 лева на 27 912 685 лв., посредством намаляване на номиналната стойност на емитираните от „ФеърПлей Пропъртис” АДСИЦ акции от 2.00 лева на 1.00 лев при запазване броя на издадените от Дружеството акции на 27 912 685 броя. Търговският регистър отрази тази промяна на 22.12.2014г.  </w:t>
      </w:r>
    </w:p>
    <w:p w:rsidR="00891FEC" w:rsidRPr="00785E53" w:rsidRDefault="00F063B9" w:rsidP="00354873">
      <w:pPr>
        <w:pStyle w:val="Heading2"/>
        <w:rPr>
          <w:rFonts w:ascii="Times New Roman" w:hAnsi="Times New Roman" w:cs="Times New Roman"/>
          <w:color w:val="auto"/>
          <w:sz w:val="24"/>
          <w:szCs w:val="24"/>
        </w:rPr>
      </w:pPr>
      <w:bookmarkStart w:id="75" w:name="_Toc442950645"/>
      <w:r w:rsidRPr="00785E53">
        <w:rPr>
          <w:rFonts w:ascii="Times New Roman" w:hAnsi="Times New Roman" w:cs="Times New Roman"/>
          <w:color w:val="auto"/>
          <w:sz w:val="24"/>
          <w:szCs w:val="24"/>
        </w:rPr>
        <w:t>10.2.</w:t>
      </w:r>
      <w:r w:rsidR="00D64B90" w:rsidRPr="00785E53">
        <w:rPr>
          <w:rFonts w:ascii="Times New Roman" w:hAnsi="Times New Roman" w:cs="Times New Roman"/>
          <w:color w:val="auto"/>
          <w:sz w:val="24"/>
          <w:szCs w:val="24"/>
        </w:rPr>
        <w:t>Източници и размер на паричните потоци.</w:t>
      </w:r>
      <w:bookmarkEnd w:id="75"/>
    </w:p>
    <w:p w:rsidR="00354873" w:rsidRPr="00785E53" w:rsidRDefault="00354873" w:rsidP="00354873">
      <w:pPr>
        <w:spacing w:after="0"/>
      </w:pPr>
    </w:p>
    <w:p w:rsidR="008951BC" w:rsidRPr="00785E53" w:rsidRDefault="008951BC" w:rsidP="00354873">
      <w:pPr>
        <w:spacing w:after="120"/>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Като източници на ликвидност се определят средствата, с които Дружеството разполага към определен момент за посрещане на разходите по обичайната си дейност. Източниците на ликвидност могат да бъдат разделени на ВЪТРЕШНИ и ВЪНШНИ.</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b/>
          <w:color w:val="000000" w:themeColor="text1"/>
          <w:sz w:val="24"/>
          <w:szCs w:val="24"/>
        </w:rPr>
        <w:t>ВЪТРЕШНИ ИЗТОЧНИЦИ</w:t>
      </w:r>
      <w:r w:rsidRPr="00785E53">
        <w:rPr>
          <w:rFonts w:ascii="Times New Roman" w:hAnsi="Times New Roman" w:cs="Times New Roman"/>
          <w:color w:val="000000" w:themeColor="text1"/>
          <w:sz w:val="24"/>
          <w:szCs w:val="24"/>
        </w:rPr>
        <w:t xml:space="preserve"> са тези, които не зависят от съгласие на други страни, а са изцяло следствие на решенията на мениджмънта.</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Използвани и потенциални вътрешни източници на ликвидност за „</w:t>
      </w:r>
      <w:r w:rsidR="004C4BA0" w:rsidRPr="00785E53">
        <w:rPr>
          <w:rFonts w:ascii="Times New Roman" w:hAnsi="Times New Roman" w:cs="Times New Roman"/>
          <w:color w:val="000000" w:themeColor="text1"/>
          <w:sz w:val="24"/>
          <w:szCs w:val="24"/>
        </w:rPr>
        <w:t>ФеърПлей Пропъртис</w:t>
      </w:r>
      <w:r w:rsidRPr="00785E53">
        <w:rPr>
          <w:rFonts w:ascii="Times New Roman" w:hAnsi="Times New Roman" w:cs="Times New Roman"/>
          <w:color w:val="000000" w:themeColor="text1"/>
          <w:sz w:val="24"/>
          <w:szCs w:val="24"/>
        </w:rPr>
        <w:t>” АДСИЦ са неразпределената печалба, както и намаляване краткосрочните вземания, и увеличаване на краткосрочните задължения.</w:t>
      </w:r>
    </w:p>
    <w:p w:rsidR="008951BC" w:rsidRPr="00785E53" w:rsidRDefault="008951BC" w:rsidP="00FB1533">
      <w:pPr>
        <w:pStyle w:val="ListParagraph"/>
        <w:numPr>
          <w:ilvl w:val="0"/>
          <w:numId w:val="44"/>
        </w:numPr>
        <w:tabs>
          <w:tab w:val="left" w:pos="993"/>
        </w:tabs>
        <w:spacing w:after="120" w:line="240" w:lineRule="auto"/>
        <w:ind w:left="0" w:firstLine="709"/>
        <w:jc w:val="both"/>
        <w:rPr>
          <w:rFonts w:ascii="Times New Roman" w:hAnsi="Times New Roman" w:cs="Times New Roman"/>
          <w:b/>
          <w:color w:val="000000" w:themeColor="text1"/>
          <w:sz w:val="24"/>
          <w:szCs w:val="24"/>
        </w:rPr>
      </w:pPr>
      <w:r w:rsidRPr="00785E53">
        <w:rPr>
          <w:rFonts w:ascii="Times New Roman" w:hAnsi="Times New Roman" w:cs="Times New Roman"/>
          <w:b/>
          <w:color w:val="000000" w:themeColor="text1"/>
          <w:sz w:val="24"/>
          <w:szCs w:val="24"/>
        </w:rPr>
        <w:t>Неразпределена печалба</w:t>
      </w:r>
    </w:p>
    <w:p w:rsidR="008951BC" w:rsidRPr="00785E53" w:rsidRDefault="008951BC" w:rsidP="00B93DCA">
      <w:pPr>
        <w:tabs>
          <w:tab w:val="left" w:pos="993"/>
        </w:tabs>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Това е основният вътрешен източник на финансиране на всяко едно търговско дружество. Тя се формира от печалбата, която не е разпределена на акционерите под формата на дивидент, а остава вътре в Дружеството.</w:t>
      </w:r>
    </w:p>
    <w:p w:rsidR="008951BC" w:rsidRPr="00785E53" w:rsidRDefault="008951BC" w:rsidP="00B93DCA">
      <w:pPr>
        <w:tabs>
          <w:tab w:val="left" w:pos="993"/>
        </w:tabs>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Като дружество със специална инвестиционна цел „</w:t>
      </w:r>
      <w:r w:rsidR="004C4BA0" w:rsidRPr="00785E53">
        <w:rPr>
          <w:rFonts w:ascii="Times New Roman" w:hAnsi="Times New Roman" w:cs="Times New Roman"/>
          <w:color w:val="000000" w:themeColor="text1"/>
          <w:sz w:val="24"/>
          <w:szCs w:val="24"/>
        </w:rPr>
        <w:t>ФеърПлей Пропъртис</w:t>
      </w:r>
      <w:r w:rsidRPr="00785E53">
        <w:rPr>
          <w:rFonts w:ascii="Times New Roman" w:hAnsi="Times New Roman" w:cs="Times New Roman"/>
          <w:color w:val="000000" w:themeColor="text1"/>
          <w:sz w:val="24"/>
          <w:szCs w:val="24"/>
        </w:rPr>
        <w:t>” АДСИЦ е задължено да изплаща минимум 90% от печалбата (без преоценките на имоти) под формата на дивидент за акционерите, затова и този източник не е сред основните за Компанията.</w:t>
      </w:r>
    </w:p>
    <w:p w:rsidR="008951BC" w:rsidRPr="00785E53" w:rsidRDefault="008951BC" w:rsidP="00FB1533">
      <w:pPr>
        <w:pStyle w:val="ListParagraph"/>
        <w:numPr>
          <w:ilvl w:val="0"/>
          <w:numId w:val="44"/>
        </w:numPr>
        <w:tabs>
          <w:tab w:val="left" w:pos="993"/>
        </w:tabs>
        <w:spacing w:after="120" w:line="240" w:lineRule="auto"/>
        <w:ind w:left="0" w:firstLine="709"/>
        <w:jc w:val="both"/>
        <w:rPr>
          <w:rFonts w:ascii="Times New Roman" w:hAnsi="Times New Roman" w:cs="Times New Roman"/>
          <w:b/>
          <w:color w:val="000000" w:themeColor="text1"/>
          <w:sz w:val="24"/>
          <w:szCs w:val="24"/>
        </w:rPr>
      </w:pPr>
      <w:r w:rsidRPr="00785E53">
        <w:rPr>
          <w:rFonts w:ascii="Times New Roman" w:hAnsi="Times New Roman" w:cs="Times New Roman"/>
          <w:b/>
          <w:color w:val="000000" w:themeColor="text1"/>
          <w:sz w:val="24"/>
          <w:szCs w:val="24"/>
        </w:rPr>
        <w:t>Засилен контрол по вземанията</w:t>
      </w:r>
    </w:p>
    <w:p w:rsidR="008951BC" w:rsidRPr="00785E53" w:rsidRDefault="008951BC" w:rsidP="00B93DCA">
      <w:pPr>
        <w:tabs>
          <w:tab w:val="left" w:pos="993"/>
        </w:tabs>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Забавянето на плащането от страна на длъжници на Дружеството като клиенти, води до намаляване на ликвидността на „</w:t>
      </w:r>
      <w:r w:rsidR="004C4BA0" w:rsidRPr="00785E53">
        <w:rPr>
          <w:rFonts w:ascii="Times New Roman" w:hAnsi="Times New Roman" w:cs="Times New Roman"/>
          <w:color w:val="000000" w:themeColor="text1"/>
          <w:sz w:val="24"/>
          <w:szCs w:val="24"/>
        </w:rPr>
        <w:t>ФеърПлей Пропъртис</w:t>
      </w:r>
      <w:r w:rsidRPr="00785E53">
        <w:rPr>
          <w:rFonts w:ascii="Times New Roman" w:hAnsi="Times New Roman" w:cs="Times New Roman"/>
          <w:color w:val="000000" w:themeColor="text1"/>
          <w:sz w:val="24"/>
          <w:szCs w:val="24"/>
        </w:rPr>
        <w:t>” АДСИЦ. Затова мерки за по-стриктен кредитен контрол водят до увеличаване на наличните средства на Компанията.</w:t>
      </w:r>
    </w:p>
    <w:p w:rsidR="008951BC" w:rsidRPr="00785E53" w:rsidRDefault="008951BC" w:rsidP="00FB1533">
      <w:pPr>
        <w:pStyle w:val="ListParagraph"/>
        <w:numPr>
          <w:ilvl w:val="0"/>
          <w:numId w:val="44"/>
        </w:numPr>
        <w:tabs>
          <w:tab w:val="left" w:pos="993"/>
        </w:tabs>
        <w:spacing w:after="120" w:line="240" w:lineRule="auto"/>
        <w:ind w:left="0" w:firstLine="709"/>
        <w:jc w:val="both"/>
        <w:rPr>
          <w:rFonts w:ascii="Times New Roman" w:hAnsi="Times New Roman" w:cs="Times New Roman"/>
          <w:b/>
          <w:color w:val="000000" w:themeColor="text1"/>
          <w:sz w:val="24"/>
          <w:szCs w:val="24"/>
        </w:rPr>
      </w:pPr>
      <w:r w:rsidRPr="00785E53">
        <w:rPr>
          <w:rFonts w:ascii="Times New Roman" w:hAnsi="Times New Roman" w:cs="Times New Roman"/>
          <w:b/>
          <w:color w:val="000000" w:themeColor="text1"/>
          <w:sz w:val="24"/>
          <w:szCs w:val="24"/>
        </w:rPr>
        <w:t>Удължаване срока на плащанията</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Удължаването на срока на плащане на текущите задължения на Дружеството е на практика възможност да използва средствата, необходими за плащанията, за други цели, т.е. води до повишаване на ликвидността.</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b/>
          <w:color w:val="000000" w:themeColor="text1"/>
          <w:sz w:val="24"/>
          <w:szCs w:val="24"/>
        </w:rPr>
        <w:t>ВЪНШНИ ИЗТОЧНИЦИ</w:t>
      </w:r>
      <w:r w:rsidRPr="00785E53">
        <w:rPr>
          <w:rFonts w:ascii="Times New Roman" w:hAnsi="Times New Roman" w:cs="Times New Roman"/>
          <w:color w:val="000000" w:themeColor="text1"/>
          <w:sz w:val="24"/>
          <w:szCs w:val="24"/>
        </w:rPr>
        <w:t xml:space="preserve"> са тези, които зависят от съгласие на други страни извън мениджмънта.</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Използваните и потенциални външни източници на ликвидност за „</w:t>
      </w:r>
      <w:r w:rsidR="004C4BA0" w:rsidRPr="00785E53">
        <w:rPr>
          <w:rFonts w:ascii="Times New Roman" w:hAnsi="Times New Roman" w:cs="Times New Roman"/>
          <w:color w:val="000000" w:themeColor="text1"/>
          <w:sz w:val="24"/>
          <w:szCs w:val="24"/>
        </w:rPr>
        <w:t>ФеърПлей Пропъртис</w:t>
      </w:r>
      <w:r w:rsidRPr="00785E53">
        <w:rPr>
          <w:rFonts w:ascii="Times New Roman" w:hAnsi="Times New Roman" w:cs="Times New Roman"/>
          <w:color w:val="000000" w:themeColor="text1"/>
          <w:sz w:val="24"/>
          <w:szCs w:val="24"/>
        </w:rPr>
        <w:t xml:space="preserve">” АДСИЦ могат да бъдат разделени на дългосрочни и краткосрочни. Дългосрочни са обикновените и привилегированите акции, корпоративните облигации, банковите кредити, финансовият лизинг, секюритизацията на активи и операциите от типа „продажба-обратен лизинг”. Сред краткосрочните външни източници на </w:t>
      </w:r>
      <w:r w:rsidRPr="00785E53">
        <w:rPr>
          <w:rFonts w:ascii="Times New Roman" w:hAnsi="Times New Roman" w:cs="Times New Roman"/>
          <w:color w:val="000000" w:themeColor="text1"/>
          <w:sz w:val="24"/>
          <w:szCs w:val="24"/>
        </w:rPr>
        <w:lastRenderedPageBreak/>
        <w:t>ликвидност можем да изброим банковите овърдрафти, инструменти от типа на запис на заповед, факторинга и др.</w:t>
      </w:r>
    </w:p>
    <w:p w:rsidR="008951BC" w:rsidRPr="00785E53" w:rsidRDefault="008951BC" w:rsidP="00FB1533">
      <w:pPr>
        <w:pStyle w:val="ListParagraph"/>
        <w:numPr>
          <w:ilvl w:val="0"/>
          <w:numId w:val="44"/>
        </w:numPr>
        <w:tabs>
          <w:tab w:val="left" w:pos="851"/>
        </w:tabs>
        <w:spacing w:after="120" w:line="240" w:lineRule="auto"/>
        <w:ind w:left="0" w:firstLine="709"/>
        <w:jc w:val="both"/>
        <w:rPr>
          <w:rFonts w:ascii="Times New Roman" w:hAnsi="Times New Roman" w:cs="Times New Roman"/>
          <w:b/>
          <w:color w:val="000000" w:themeColor="text1"/>
          <w:sz w:val="24"/>
          <w:szCs w:val="24"/>
        </w:rPr>
      </w:pPr>
      <w:r w:rsidRPr="00785E53">
        <w:rPr>
          <w:rFonts w:ascii="Times New Roman" w:hAnsi="Times New Roman" w:cs="Times New Roman"/>
          <w:b/>
          <w:color w:val="000000" w:themeColor="text1"/>
          <w:sz w:val="24"/>
          <w:szCs w:val="24"/>
        </w:rPr>
        <w:t>Обикновени акции</w:t>
      </w:r>
    </w:p>
    <w:p w:rsidR="00F26F8A" w:rsidRPr="00785E53" w:rsidRDefault="008951BC"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color w:val="000000" w:themeColor="text1"/>
          <w:sz w:val="24"/>
          <w:szCs w:val="24"/>
        </w:rPr>
        <w:t>Емитирането на нови акции е сред основните източници на ликвидност на всяко едно</w:t>
      </w:r>
      <w:r w:rsidRPr="00785E53">
        <w:rPr>
          <w:rFonts w:ascii="Times New Roman" w:hAnsi="Times New Roman" w:cs="Times New Roman"/>
          <w:color w:val="FF0000"/>
          <w:sz w:val="24"/>
          <w:szCs w:val="24"/>
        </w:rPr>
        <w:t xml:space="preserve"> </w:t>
      </w:r>
      <w:r w:rsidRPr="00785E53">
        <w:rPr>
          <w:rFonts w:ascii="Times New Roman" w:hAnsi="Times New Roman" w:cs="Times New Roman"/>
          <w:sz w:val="24"/>
          <w:szCs w:val="24"/>
        </w:rPr>
        <w:t>дружество.</w:t>
      </w:r>
      <w:r w:rsidRPr="00785E53">
        <w:rPr>
          <w:rFonts w:ascii="Times New Roman" w:hAnsi="Times New Roman" w:cs="Times New Roman"/>
          <w:color w:val="FF0000"/>
          <w:sz w:val="24"/>
          <w:szCs w:val="24"/>
        </w:rPr>
        <w:t xml:space="preserve"> </w:t>
      </w:r>
      <w:r w:rsidR="00F26F8A" w:rsidRPr="00785E53">
        <w:rPr>
          <w:rFonts w:ascii="Times New Roman" w:hAnsi="Times New Roman" w:cs="Times New Roman"/>
          <w:sz w:val="24"/>
          <w:szCs w:val="24"/>
        </w:rPr>
        <w:t>На 06.03.2008 г. приключи подписката за четвъртото увеличение на капитала на Дружеството с 5 125 370 бр. нови обикновени, поименни, безналични акции с право на глас, всяка с номинал 1 лв. Това увеличение на капитала е вписано в търговския регистър на 08.04.2008 г. Размерът на емисията след увеличението е 55 825 370 броя акции.</w:t>
      </w:r>
    </w:p>
    <w:p w:rsidR="00F26F8A" w:rsidRPr="00785E53" w:rsidRDefault="00F26F8A" w:rsidP="00354873">
      <w:pPr>
        <w:spacing w:before="120" w:after="120" w:line="240" w:lineRule="auto"/>
        <w:ind w:firstLine="567"/>
        <w:jc w:val="both"/>
        <w:rPr>
          <w:rFonts w:ascii="Times New Roman" w:hAnsi="Times New Roman" w:cs="Times New Roman"/>
          <w:sz w:val="24"/>
          <w:szCs w:val="24"/>
        </w:rPr>
      </w:pPr>
      <w:r w:rsidRPr="00785E53">
        <w:rPr>
          <w:rFonts w:ascii="Times New Roman" w:hAnsi="Times New Roman" w:cs="Times New Roman"/>
          <w:sz w:val="24"/>
          <w:szCs w:val="24"/>
        </w:rPr>
        <w:tab/>
        <w:t xml:space="preserve">*През 2014г. Дружеството извърши т. нар. „обратен сплит” в две стъпки описан подробно в т.5.1.5. от настоящия </w:t>
      </w:r>
      <w:r w:rsidR="008E760B" w:rsidRPr="00785E53">
        <w:rPr>
          <w:rFonts w:ascii="Times New Roman" w:hAnsi="Times New Roman" w:cs="Times New Roman"/>
          <w:sz w:val="24"/>
          <w:szCs w:val="24"/>
        </w:rPr>
        <w:t>регистрационен документ</w:t>
      </w:r>
      <w:r w:rsidRPr="00785E53">
        <w:rPr>
          <w:rFonts w:ascii="Times New Roman" w:hAnsi="Times New Roman" w:cs="Times New Roman"/>
          <w:sz w:val="24"/>
          <w:szCs w:val="24"/>
        </w:rPr>
        <w:t>.</w:t>
      </w:r>
      <w:r w:rsidR="00517B66" w:rsidRPr="00785E53">
        <w:rPr>
          <w:rFonts w:ascii="Times New Roman" w:hAnsi="Times New Roman" w:cs="Times New Roman"/>
          <w:sz w:val="24"/>
          <w:szCs w:val="24"/>
        </w:rPr>
        <w:t>Настоящият акционерен капитал е 27 912 685 броя акции с номинал 1,00 лев.</w:t>
      </w:r>
    </w:p>
    <w:p w:rsidR="008951BC" w:rsidRPr="00785E53" w:rsidRDefault="008951BC" w:rsidP="00FB1533">
      <w:pPr>
        <w:pStyle w:val="ListParagraph"/>
        <w:numPr>
          <w:ilvl w:val="0"/>
          <w:numId w:val="44"/>
        </w:numPr>
        <w:spacing w:after="120" w:line="240" w:lineRule="auto"/>
        <w:ind w:left="851" w:hanging="142"/>
        <w:jc w:val="both"/>
        <w:rPr>
          <w:rFonts w:ascii="Times New Roman" w:hAnsi="Times New Roman" w:cs="Times New Roman"/>
          <w:b/>
          <w:color w:val="000000" w:themeColor="text1"/>
          <w:sz w:val="24"/>
          <w:szCs w:val="24"/>
        </w:rPr>
      </w:pPr>
      <w:r w:rsidRPr="00785E53">
        <w:rPr>
          <w:rFonts w:ascii="Times New Roman" w:hAnsi="Times New Roman" w:cs="Times New Roman"/>
          <w:b/>
          <w:color w:val="000000" w:themeColor="text1"/>
          <w:sz w:val="24"/>
          <w:szCs w:val="24"/>
        </w:rPr>
        <w:t>Банкови кредити</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Банковите кредити са един от основните използвани източници на ликвидност от повечето компании. Те представляват заемен капитал, който банките отпускат за даден период, като начисляват определен лихвен процент. Те могат да бъдат обезпечени с актив на дружеството, като типичен пример са ипотечните кредити.</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До този момент „</w:t>
      </w:r>
      <w:r w:rsidR="004C4BA0" w:rsidRPr="00785E53">
        <w:rPr>
          <w:rFonts w:ascii="Times New Roman" w:hAnsi="Times New Roman" w:cs="Times New Roman"/>
          <w:color w:val="000000" w:themeColor="text1"/>
          <w:sz w:val="24"/>
          <w:szCs w:val="24"/>
        </w:rPr>
        <w:t>ФеърПлей Пропъртис</w:t>
      </w:r>
      <w:r w:rsidRPr="00785E53">
        <w:rPr>
          <w:rFonts w:ascii="Times New Roman" w:hAnsi="Times New Roman" w:cs="Times New Roman"/>
          <w:color w:val="000000" w:themeColor="text1"/>
          <w:sz w:val="24"/>
          <w:szCs w:val="24"/>
        </w:rPr>
        <w:t xml:space="preserve">” АДСИЦ е използвало като външен източник на финансиране </w:t>
      </w:r>
      <w:r w:rsidR="004C4BA0" w:rsidRPr="00785E53">
        <w:rPr>
          <w:rFonts w:ascii="Times New Roman" w:hAnsi="Times New Roman" w:cs="Times New Roman"/>
          <w:color w:val="000000" w:themeColor="text1"/>
          <w:sz w:val="24"/>
          <w:szCs w:val="24"/>
        </w:rPr>
        <w:t xml:space="preserve">и </w:t>
      </w:r>
      <w:r w:rsidRPr="00785E53">
        <w:rPr>
          <w:rFonts w:ascii="Times New Roman" w:hAnsi="Times New Roman" w:cs="Times New Roman"/>
          <w:color w:val="000000" w:themeColor="text1"/>
          <w:sz w:val="24"/>
          <w:szCs w:val="24"/>
        </w:rPr>
        <w:t>емитирането на корпоративни облигации, като тази възможност съществува за в бъдеще, ако има нужда от допълнителни източници на ликвидност за финансиране на своите инвестиционни планове.</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 xml:space="preserve">Сред краткосрочните източници на външна ликвидност </w:t>
      </w:r>
      <w:r w:rsidR="004C4BA0" w:rsidRPr="00785E53">
        <w:rPr>
          <w:rFonts w:ascii="Times New Roman" w:hAnsi="Times New Roman" w:cs="Times New Roman"/>
          <w:color w:val="000000" w:themeColor="text1"/>
          <w:sz w:val="24"/>
          <w:szCs w:val="24"/>
        </w:rPr>
        <w:t>е</w:t>
      </w:r>
      <w:r w:rsidRPr="00785E53">
        <w:rPr>
          <w:rFonts w:ascii="Times New Roman" w:hAnsi="Times New Roman" w:cs="Times New Roman"/>
          <w:color w:val="000000" w:themeColor="text1"/>
          <w:sz w:val="24"/>
          <w:szCs w:val="24"/>
        </w:rPr>
        <w:t>:</w:t>
      </w:r>
    </w:p>
    <w:p w:rsidR="008951BC" w:rsidRPr="00785E53" w:rsidRDefault="008951BC" w:rsidP="00FB1533">
      <w:pPr>
        <w:pStyle w:val="ListParagraph"/>
        <w:numPr>
          <w:ilvl w:val="0"/>
          <w:numId w:val="44"/>
        </w:numPr>
        <w:spacing w:after="120" w:line="240" w:lineRule="auto"/>
        <w:ind w:left="851" w:hanging="142"/>
        <w:jc w:val="both"/>
        <w:rPr>
          <w:rFonts w:ascii="Times New Roman" w:hAnsi="Times New Roman" w:cs="Times New Roman"/>
          <w:b/>
          <w:color w:val="000000" w:themeColor="text1"/>
          <w:sz w:val="24"/>
          <w:szCs w:val="24"/>
        </w:rPr>
      </w:pPr>
      <w:r w:rsidRPr="00785E53">
        <w:rPr>
          <w:rFonts w:ascii="Times New Roman" w:hAnsi="Times New Roman" w:cs="Times New Roman"/>
          <w:b/>
          <w:color w:val="000000" w:themeColor="text1"/>
          <w:sz w:val="24"/>
          <w:szCs w:val="24"/>
        </w:rPr>
        <w:t>Факторинг</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Факторингът по същество представлява продаване на вземанията на дружеството на финансова институция, която поема риска за събирането им, като заплаща обикновено между 80-90% от вземанията предварително.</w:t>
      </w:r>
    </w:p>
    <w:p w:rsidR="008951BC" w:rsidRPr="00785E53" w:rsidRDefault="008951BC" w:rsidP="00E26F9E">
      <w:pPr>
        <w:spacing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До този момент „</w:t>
      </w:r>
      <w:r w:rsidR="004C4BA0" w:rsidRPr="00785E53">
        <w:rPr>
          <w:rFonts w:ascii="Times New Roman" w:hAnsi="Times New Roman" w:cs="Times New Roman"/>
          <w:color w:val="000000" w:themeColor="text1"/>
          <w:sz w:val="24"/>
          <w:szCs w:val="24"/>
        </w:rPr>
        <w:t>ФеърПлей Пропъртис</w:t>
      </w:r>
      <w:r w:rsidRPr="00785E53">
        <w:rPr>
          <w:rFonts w:ascii="Times New Roman" w:hAnsi="Times New Roman" w:cs="Times New Roman"/>
          <w:color w:val="000000" w:themeColor="text1"/>
          <w:sz w:val="24"/>
          <w:szCs w:val="24"/>
        </w:rPr>
        <w:t>” АДСИЦ не е използвало като външни източници на финансиране инструменти от типа на факторинг, като тези възможности са отворени за Дружеството за бъдеще, ако има нужда от допълнителни източници на ликвидност за финансиране на своите инвестиционни планове.</w:t>
      </w:r>
    </w:p>
    <w:p w:rsidR="008951BC" w:rsidRPr="00785E53" w:rsidRDefault="008951BC" w:rsidP="00E26F9E">
      <w:pPr>
        <w:spacing w:after="120" w:line="240" w:lineRule="auto"/>
        <w:ind w:firstLine="709"/>
        <w:jc w:val="both"/>
        <w:rPr>
          <w:rFonts w:ascii="Times New Roman" w:hAnsi="Times New Roman" w:cs="Times New Roman"/>
          <w:i/>
          <w:color w:val="000000" w:themeColor="text1"/>
          <w:sz w:val="24"/>
          <w:szCs w:val="24"/>
        </w:rPr>
      </w:pPr>
      <w:r w:rsidRPr="00785E53">
        <w:rPr>
          <w:rFonts w:ascii="Times New Roman" w:hAnsi="Times New Roman" w:cs="Times New Roman"/>
          <w:i/>
          <w:color w:val="000000" w:themeColor="text1"/>
          <w:sz w:val="24"/>
          <w:szCs w:val="24"/>
        </w:rPr>
        <w:t>През разглеждания тригодишен период Емитентът не е имал проблеми с ликвидността си. Генерираните парични потоци от посочените източници са достатъчни за финансиране на оперативната дейност на Дружеството.</w:t>
      </w:r>
    </w:p>
    <w:p w:rsidR="00354873" w:rsidRPr="00785E53" w:rsidRDefault="00354873" w:rsidP="00354873">
      <w:pPr>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Таб</w:t>
      </w:r>
      <w:r w:rsidR="00D22F82" w:rsidRPr="00785E53">
        <w:rPr>
          <w:rFonts w:ascii="Times New Roman" w:hAnsi="Times New Roman" w:cs="Times New Roman"/>
          <w:b/>
          <w:sz w:val="20"/>
          <w:szCs w:val="20"/>
        </w:rPr>
        <w:t>л</w:t>
      </w:r>
      <w:r w:rsidRPr="00785E53">
        <w:rPr>
          <w:rFonts w:ascii="Times New Roman" w:hAnsi="Times New Roman" w:cs="Times New Roman"/>
          <w:b/>
          <w:sz w:val="20"/>
          <w:szCs w:val="20"/>
        </w:rPr>
        <w:t>.</w:t>
      </w:r>
      <w:r w:rsidR="00FC4C5F">
        <w:rPr>
          <w:rFonts w:ascii="Times New Roman" w:hAnsi="Times New Roman" w:cs="Times New Roman"/>
          <w:b/>
          <w:sz w:val="20"/>
          <w:szCs w:val="20"/>
        </w:rPr>
        <w:t>25</w:t>
      </w:r>
    </w:p>
    <w:p w:rsidR="008951BC" w:rsidRPr="00785E53" w:rsidRDefault="008951BC" w:rsidP="008A7A4A">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 xml:space="preserve">Парични потоци на </w:t>
      </w:r>
      <w:r w:rsidR="00DF53FA" w:rsidRPr="00785E53">
        <w:rPr>
          <w:rFonts w:ascii="Times New Roman" w:hAnsi="Times New Roman" w:cs="Times New Roman"/>
          <w:b/>
          <w:sz w:val="24"/>
          <w:szCs w:val="24"/>
        </w:rPr>
        <w:t xml:space="preserve">„ФеърПлей Пропъртис” </w:t>
      </w:r>
      <w:r w:rsidRPr="00785E53">
        <w:rPr>
          <w:rFonts w:ascii="Times New Roman" w:hAnsi="Times New Roman" w:cs="Times New Roman"/>
          <w:b/>
          <w:sz w:val="24"/>
          <w:szCs w:val="24"/>
        </w:rPr>
        <w:t>АДСИЦ</w:t>
      </w:r>
    </w:p>
    <w:tbl>
      <w:tblPr>
        <w:tblW w:w="8970" w:type="dxa"/>
        <w:tblInd w:w="58" w:type="dxa"/>
        <w:tblCellMar>
          <w:left w:w="70" w:type="dxa"/>
          <w:right w:w="70" w:type="dxa"/>
        </w:tblCellMar>
        <w:tblLook w:val="04A0"/>
      </w:tblPr>
      <w:tblGrid>
        <w:gridCol w:w="4180"/>
        <w:gridCol w:w="1000"/>
        <w:gridCol w:w="950"/>
        <w:gridCol w:w="960"/>
        <w:gridCol w:w="940"/>
        <w:gridCol w:w="940"/>
      </w:tblGrid>
      <w:tr w:rsidR="00023341" w:rsidRPr="00785E53" w:rsidTr="00354873">
        <w:trPr>
          <w:trHeight w:val="300"/>
        </w:trPr>
        <w:tc>
          <w:tcPr>
            <w:tcW w:w="418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Нетни парични потоци по видове дейност (хил.лв.)</w:t>
            </w:r>
          </w:p>
        </w:tc>
        <w:tc>
          <w:tcPr>
            <w:tcW w:w="1000" w:type="dxa"/>
            <w:tcBorders>
              <w:top w:val="single" w:sz="4" w:space="0" w:color="auto"/>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31.12.2012</w:t>
            </w:r>
          </w:p>
        </w:tc>
        <w:tc>
          <w:tcPr>
            <w:tcW w:w="950" w:type="dxa"/>
            <w:tcBorders>
              <w:top w:val="single" w:sz="4" w:space="0" w:color="auto"/>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31.12.2013</w:t>
            </w:r>
          </w:p>
        </w:tc>
        <w:tc>
          <w:tcPr>
            <w:tcW w:w="960" w:type="dxa"/>
            <w:tcBorders>
              <w:top w:val="single" w:sz="4" w:space="0" w:color="auto"/>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31.12.2014</w:t>
            </w:r>
          </w:p>
        </w:tc>
        <w:tc>
          <w:tcPr>
            <w:tcW w:w="940" w:type="dxa"/>
            <w:tcBorders>
              <w:top w:val="single" w:sz="4" w:space="0" w:color="auto"/>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30.9.2014</w:t>
            </w:r>
          </w:p>
        </w:tc>
        <w:tc>
          <w:tcPr>
            <w:tcW w:w="940" w:type="dxa"/>
            <w:tcBorders>
              <w:top w:val="single" w:sz="4" w:space="0" w:color="auto"/>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30.9.2015</w:t>
            </w:r>
          </w:p>
        </w:tc>
      </w:tr>
      <w:tr w:rsidR="00023341" w:rsidRPr="00785E53" w:rsidTr="00354873">
        <w:trPr>
          <w:trHeight w:val="300"/>
        </w:trPr>
        <w:tc>
          <w:tcPr>
            <w:tcW w:w="4180" w:type="dxa"/>
            <w:tcBorders>
              <w:top w:val="nil"/>
              <w:left w:val="single" w:sz="4" w:space="0" w:color="auto"/>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Нетен паричен поток от оперативна дейност</w:t>
            </w:r>
          </w:p>
        </w:tc>
        <w:tc>
          <w:tcPr>
            <w:tcW w:w="100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7407</w:t>
            </w:r>
          </w:p>
        </w:tc>
        <w:tc>
          <w:tcPr>
            <w:tcW w:w="95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6732</w:t>
            </w:r>
          </w:p>
        </w:tc>
        <w:tc>
          <w:tcPr>
            <w:tcW w:w="96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5596</w:t>
            </w:r>
          </w:p>
        </w:tc>
        <w:tc>
          <w:tcPr>
            <w:tcW w:w="94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4945</w:t>
            </w:r>
          </w:p>
        </w:tc>
        <w:tc>
          <w:tcPr>
            <w:tcW w:w="94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508</w:t>
            </w:r>
          </w:p>
        </w:tc>
      </w:tr>
      <w:tr w:rsidR="00023341" w:rsidRPr="00785E53" w:rsidTr="00354873">
        <w:trPr>
          <w:trHeight w:val="300"/>
        </w:trPr>
        <w:tc>
          <w:tcPr>
            <w:tcW w:w="4180" w:type="dxa"/>
            <w:tcBorders>
              <w:top w:val="nil"/>
              <w:left w:val="single" w:sz="4" w:space="0" w:color="auto"/>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 xml:space="preserve">Нетен паричен поток от инвестиционна дейност </w:t>
            </w:r>
          </w:p>
        </w:tc>
        <w:tc>
          <w:tcPr>
            <w:tcW w:w="100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-211</w:t>
            </w:r>
          </w:p>
        </w:tc>
        <w:tc>
          <w:tcPr>
            <w:tcW w:w="95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-1834</w:t>
            </w:r>
          </w:p>
        </w:tc>
        <w:tc>
          <w:tcPr>
            <w:tcW w:w="96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2283</w:t>
            </w:r>
          </w:p>
        </w:tc>
        <w:tc>
          <w:tcPr>
            <w:tcW w:w="94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2283</w:t>
            </w:r>
          </w:p>
        </w:tc>
        <w:tc>
          <w:tcPr>
            <w:tcW w:w="94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-56</w:t>
            </w:r>
          </w:p>
        </w:tc>
      </w:tr>
      <w:tr w:rsidR="00023341" w:rsidRPr="00785E53" w:rsidTr="00354873">
        <w:trPr>
          <w:trHeight w:val="300"/>
        </w:trPr>
        <w:tc>
          <w:tcPr>
            <w:tcW w:w="4180" w:type="dxa"/>
            <w:tcBorders>
              <w:top w:val="nil"/>
              <w:left w:val="single" w:sz="4" w:space="0" w:color="auto"/>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Нетен паричен поток от финансова дейност</w:t>
            </w:r>
          </w:p>
        </w:tc>
        <w:tc>
          <w:tcPr>
            <w:tcW w:w="100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-8123</w:t>
            </w:r>
          </w:p>
        </w:tc>
        <w:tc>
          <w:tcPr>
            <w:tcW w:w="95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-4630</w:t>
            </w:r>
          </w:p>
        </w:tc>
        <w:tc>
          <w:tcPr>
            <w:tcW w:w="96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-6429</w:t>
            </w:r>
          </w:p>
        </w:tc>
        <w:tc>
          <w:tcPr>
            <w:tcW w:w="94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-5668</w:t>
            </w:r>
          </w:p>
        </w:tc>
        <w:tc>
          <w:tcPr>
            <w:tcW w:w="94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-1763</w:t>
            </w:r>
          </w:p>
        </w:tc>
      </w:tr>
      <w:tr w:rsidR="00023341" w:rsidRPr="00785E53" w:rsidTr="00354873">
        <w:trPr>
          <w:trHeight w:val="300"/>
        </w:trPr>
        <w:tc>
          <w:tcPr>
            <w:tcW w:w="4180" w:type="dxa"/>
            <w:tcBorders>
              <w:top w:val="nil"/>
              <w:left w:val="single" w:sz="4" w:space="0" w:color="auto"/>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Парични средства в началото на периода</w:t>
            </w:r>
          </w:p>
        </w:tc>
        <w:tc>
          <w:tcPr>
            <w:tcW w:w="100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984</w:t>
            </w:r>
          </w:p>
        </w:tc>
        <w:tc>
          <w:tcPr>
            <w:tcW w:w="95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57</w:t>
            </w:r>
          </w:p>
        </w:tc>
        <w:tc>
          <w:tcPr>
            <w:tcW w:w="96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325</w:t>
            </w:r>
          </w:p>
        </w:tc>
        <w:tc>
          <w:tcPr>
            <w:tcW w:w="94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325</w:t>
            </w:r>
          </w:p>
        </w:tc>
        <w:tc>
          <w:tcPr>
            <w:tcW w:w="940" w:type="dxa"/>
            <w:tcBorders>
              <w:top w:val="nil"/>
              <w:left w:val="nil"/>
              <w:bottom w:val="single" w:sz="4" w:space="0" w:color="auto"/>
              <w:right w:val="single" w:sz="4" w:space="0" w:color="auto"/>
            </w:tcBorders>
            <w:shd w:val="clear" w:color="000000" w:fill="D8D8D8"/>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1775</w:t>
            </w:r>
          </w:p>
        </w:tc>
      </w:tr>
      <w:tr w:rsidR="00023341" w:rsidRPr="00785E53" w:rsidTr="00354873">
        <w:trPr>
          <w:trHeight w:val="300"/>
        </w:trPr>
        <w:tc>
          <w:tcPr>
            <w:tcW w:w="4180" w:type="dxa"/>
            <w:tcBorders>
              <w:top w:val="nil"/>
              <w:left w:val="single" w:sz="4" w:space="0" w:color="auto"/>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Парични средства в края на периода</w:t>
            </w:r>
          </w:p>
        </w:tc>
        <w:tc>
          <w:tcPr>
            <w:tcW w:w="100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57</w:t>
            </w:r>
          </w:p>
        </w:tc>
        <w:tc>
          <w:tcPr>
            <w:tcW w:w="95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325</w:t>
            </w:r>
          </w:p>
        </w:tc>
        <w:tc>
          <w:tcPr>
            <w:tcW w:w="96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1775</w:t>
            </w:r>
          </w:p>
        </w:tc>
        <w:tc>
          <w:tcPr>
            <w:tcW w:w="94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1885</w:t>
            </w:r>
          </w:p>
        </w:tc>
        <w:tc>
          <w:tcPr>
            <w:tcW w:w="940" w:type="dxa"/>
            <w:tcBorders>
              <w:top w:val="nil"/>
              <w:left w:val="nil"/>
              <w:bottom w:val="single" w:sz="4" w:space="0" w:color="auto"/>
              <w:right w:val="single" w:sz="4" w:space="0" w:color="auto"/>
            </w:tcBorders>
            <w:shd w:val="clear" w:color="auto" w:fill="auto"/>
            <w:noWrap/>
            <w:vAlign w:val="bottom"/>
            <w:hideMark/>
          </w:tcPr>
          <w:p w:rsidR="00023341" w:rsidRPr="00785E53" w:rsidRDefault="00023341"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464</w:t>
            </w:r>
          </w:p>
        </w:tc>
      </w:tr>
    </w:tbl>
    <w:p w:rsidR="0096472F" w:rsidRPr="00785E53" w:rsidRDefault="0096472F" w:rsidP="008A7A4A">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lastRenderedPageBreak/>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354873" w:rsidRPr="00785E53" w:rsidRDefault="00354873" w:rsidP="008A7A4A">
      <w:pPr>
        <w:spacing w:after="120" w:line="240" w:lineRule="auto"/>
        <w:jc w:val="both"/>
        <w:rPr>
          <w:rFonts w:ascii="Times New Roman" w:hAnsi="Times New Roman" w:cs="Times New Roman"/>
          <w:b/>
          <w:sz w:val="18"/>
          <w:szCs w:val="18"/>
        </w:rPr>
      </w:pPr>
    </w:p>
    <w:p w:rsidR="00744E12" w:rsidRPr="00785E53" w:rsidRDefault="004A0A52"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„ФеърПлей Пропъртис” АДСИЦ</w:t>
      </w:r>
      <w:r w:rsidRPr="00785E53">
        <w:rPr>
          <w:rFonts w:ascii="Times New Roman" w:hAnsi="Times New Roman" w:cs="Times New Roman"/>
          <w:b/>
          <w:sz w:val="24"/>
          <w:szCs w:val="24"/>
        </w:rPr>
        <w:t xml:space="preserve"> </w:t>
      </w:r>
      <w:r w:rsidRPr="00785E53">
        <w:rPr>
          <w:rFonts w:ascii="Times New Roman" w:hAnsi="Times New Roman" w:cs="Times New Roman"/>
          <w:sz w:val="24"/>
          <w:szCs w:val="24"/>
        </w:rPr>
        <w:t xml:space="preserve">реализира положителен </w:t>
      </w:r>
      <w:r w:rsidR="00744E12" w:rsidRPr="00785E53">
        <w:rPr>
          <w:rFonts w:ascii="Times New Roman" w:hAnsi="Times New Roman" w:cs="Times New Roman"/>
          <w:sz w:val="24"/>
          <w:szCs w:val="24"/>
        </w:rPr>
        <w:t xml:space="preserve">нетен </w:t>
      </w:r>
      <w:r w:rsidRPr="00785E53">
        <w:rPr>
          <w:rFonts w:ascii="Times New Roman" w:hAnsi="Times New Roman" w:cs="Times New Roman"/>
          <w:sz w:val="24"/>
          <w:szCs w:val="24"/>
        </w:rPr>
        <w:t xml:space="preserve">паричен поток от оперативна дейност през трите разглеждани години и през </w:t>
      </w:r>
      <w:r w:rsidR="00011186" w:rsidRPr="00785E53">
        <w:rPr>
          <w:rFonts w:ascii="Times New Roman" w:hAnsi="Times New Roman" w:cs="Times New Roman"/>
          <w:sz w:val="24"/>
          <w:szCs w:val="24"/>
        </w:rPr>
        <w:t>третото</w:t>
      </w:r>
      <w:r w:rsidRPr="00785E53">
        <w:rPr>
          <w:rFonts w:ascii="Times New Roman" w:hAnsi="Times New Roman" w:cs="Times New Roman"/>
          <w:sz w:val="24"/>
          <w:szCs w:val="24"/>
        </w:rPr>
        <w:t xml:space="preserve"> тримесечие на </w:t>
      </w:r>
      <w:r w:rsidR="00011186" w:rsidRPr="00785E53">
        <w:rPr>
          <w:rFonts w:ascii="Times New Roman" w:hAnsi="Times New Roman" w:cs="Times New Roman"/>
          <w:sz w:val="24"/>
          <w:szCs w:val="24"/>
        </w:rPr>
        <w:t xml:space="preserve">2014 г. и </w:t>
      </w:r>
      <w:r w:rsidRPr="00785E53">
        <w:rPr>
          <w:rFonts w:ascii="Times New Roman" w:hAnsi="Times New Roman" w:cs="Times New Roman"/>
          <w:sz w:val="24"/>
          <w:szCs w:val="24"/>
        </w:rPr>
        <w:t xml:space="preserve">2015 г. </w:t>
      </w:r>
      <w:r w:rsidR="00552EB1" w:rsidRPr="00785E53">
        <w:rPr>
          <w:rFonts w:ascii="Times New Roman" w:hAnsi="Times New Roman" w:cs="Times New Roman"/>
          <w:sz w:val="24"/>
          <w:szCs w:val="24"/>
        </w:rPr>
        <w:t xml:space="preserve"> </w:t>
      </w:r>
      <w:r w:rsidRPr="00785E53">
        <w:rPr>
          <w:rFonts w:ascii="Times New Roman" w:hAnsi="Times New Roman" w:cs="Times New Roman"/>
          <w:sz w:val="24"/>
          <w:szCs w:val="24"/>
        </w:rPr>
        <w:t>За последните три приключили години стойността на показателя е най-висока през 201</w:t>
      </w:r>
      <w:r w:rsidR="00011186" w:rsidRPr="00785E53">
        <w:rPr>
          <w:rFonts w:ascii="Times New Roman" w:hAnsi="Times New Roman" w:cs="Times New Roman"/>
          <w:sz w:val="24"/>
          <w:szCs w:val="24"/>
        </w:rPr>
        <w:t>2</w:t>
      </w:r>
      <w:r w:rsidRPr="00785E53">
        <w:rPr>
          <w:rFonts w:ascii="Times New Roman" w:hAnsi="Times New Roman" w:cs="Times New Roman"/>
          <w:sz w:val="24"/>
          <w:szCs w:val="24"/>
        </w:rPr>
        <w:t xml:space="preserve"> г. </w:t>
      </w:r>
      <w:r w:rsidR="00011186" w:rsidRPr="00785E53">
        <w:rPr>
          <w:rFonts w:ascii="Times New Roman" w:hAnsi="Times New Roman" w:cs="Times New Roman"/>
          <w:sz w:val="24"/>
          <w:szCs w:val="24"/>
        </w:rPr>
        <w:t>–</w:t>
      </w:r>
      <w:r w:rsidRPr="00785E53">
        <w:rPr>
          <w:rFonts w:ascii="Times New Roman" w:hAnsi="Times New Roman" w:cs="Times New Roman"/>
          <w:sz w:val="24"/>
          <w:szCs w:val="24"/>
        </w:rPr>
        <w:t xml:space="preserve"> </w:t>
      </w:r>
      <w:r w:rsidR="00744E12" w:rsidRPr="00785E53">
        <w:rPr>
          <w:rFonts w:ascii="Times New Roman" w:hAnsi="Times New Roman" w:cs="Times New Roman"/>
          <w:sz w:val="24"/>
          <w:szCs w:val="24"/>
        </w:rPr>
        <w:t>7 407</w:t>
      </w:r>
      <w:r w:rsidRPr="00785E53">
        <w:rPr>
          <w:rFonts w:ascii="Times New Roman" w:hAnsi="Times New Roman" w:cs="Times New Roman"/>
          <w:sz w:val="24"/>
          <w:szCs w:val="24"/>
        </w:rPr>
        <w:t xml:space="preserve"> </w:t>
      </w:r>
      <w:r w:rsidR="00744E12" w:rsidRPr="00785E53">
        <w:rPr>
          <w:rFonts w:ascii="Times New Roman" w:hAnsi="Times New Roman" w:cs="Times New Roman"/>
          <w:sz w:val="24"/>
          <w:szCs w:val="24"/>
        </w:rPr>
        <w:t>хил</w:t>
      </w:r>
      <w:r w:rsidRPr="00785E53">
        <w:rPr>
          <w:rFonts w:ascii="Times New Roman" w:hAnsi="Times New Roman" w:cs="Times New Roman"/>
          <w:sz w:val="24"/>
          <w:szCs w:val="24"/>
        </w:rPr>
        <w:t>.лв.</w:t>
      </w:r>
      <w:r w:rsidR="00552EB1" w:rsidRPr="00785E53">
        <w:rPr>
          <w:rFonts w:ascii="Times New Roman" w:hAnsi="Times New Roman" w:cs="Times New Roman"/>
          <w:sz w:val="24"/>
          <w:szCs w:val="24"/>
        </w:rPr>
        <w:t xml:space="preserve"> </w:t>
      </w:r>
      <w:r w:rsidRPr="00785E53">
        <w:rPr>
          <w:rFonts w:ascii="Times New Roman" w:hAnsi="Times New Roman" w:cs="Times New Roman"/>
          <w:sz w:val="24"/>
          <w:szCs w:val="24"/>
        </w:rPr>
        <w:t>Най-голяма тежест в</w:t>
      </w:r>
      <w:r w:rsidR="00744E12" w:rsidRPr="00785E53">
        <w:rPr>
          <w:rFonts w:ascii="Times New Roman" w:hAnsi="Times New Roman" w:cs="Times New Roman"/>
          <w:sz w:val="24"/>
          <w:szCs w:val="24"/>
        </w:rPr>
        <w:t xml:space="preserve"> нетния паричен поток от оперативна дейност имат постъпленията от клиенти, което се обуславя от основната дейност на Дружеството. Постъпленията от клиенти за периода 31.12.2012г.-30.09.2015г. са:</w:t>
      </w:r>
    </w:p>
    <w:p w:rsidR="00744E12" w:rsidRPr="00785E53" w:rsidRDefault="00744E12" w:rsidP="00FB1533">
      <w:pPr>
        <w:pStyle w:val="ListParagraph"/>
        <w:numPr>
          <w:ilvl w:val="0"/>
          <w:numId w:val="44"/>
        </w:numPr>
        <w:tabs>
          <w:tab w:val="left" w:pos="993"/>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31.12.2012г. Постъпления от клиенти – 29 394 хил.лв.</w:t>
      </w:r>
    </w:p>
    <w:p w:rsidR="00744E12" w:rsidRPr="00785E53" w:rsidRDefault="00744E12" w:rsidP="00FB1533">
      <w:pPr>
        <w:pStyle w:val="ListParagraph"/>
        <w:numPr>
          <w:ilvl w:val="0"/>
          <w:numId w:val="44"/>
        </w:numPr>
        <w:tabs>
          <w:tab w:val="left" w:pos="993"/>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31.12.2013г. Постъпления от клиенти – 19 848 хил.лв.</w:t>
      </w:r>
    </w:p>
    <w:p w:rsidR="00744E12" w:rsidRPr="00785E53" w:rsidRDefault="00744E12" w:rsidP="00FB1533">
      <w:pPr>
        <w:pStyle w:val="ListParagraph"/>
        <w:numPr>
          <w:ilvl w:val="0"/>
          <w:numId w:val="44"/>
        </w:numPr>
        <w:tabs>
          <w:tab w:val="left" w:pos="993"/>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31.12.2014г. Постъпления от клиенти – 11 693 хил.лв.</w:t>
      </w:r>
    </w:p>
    <w:p w:rsidR="00744E12" w:rsidRPr="00785E53" w:rsidRDefault="00744E12" w:rsidP="00FB1533">
      <w:pPr>
        <w:pStyle w:val="ListParagraph"/>
        <w:numPr>
          <w:ilvl w:val="0"/>
          <w:numId w:val="44"/>
        </w:numPr>
        <w:tabs>
          <w:tab w:val="left" w:pos="993"/>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30.09.2014г. Постъпления от клиенти – 9 842 хил.лв.</w:t>
      </w:r>
    </w:p>
    <w:p w:rsidR="00744E12" w:rsidRPr="00785E53" w:rsidRDefault="00744E12" w:rsidP="00FB1533">
      <w:pPr>
        <w:pStyle w:val="ListParagraph"/>
        <w:numPr>
          <w:ilvl w:val="0"/>
          <w:numId w:val="44"/>
        </w:numPr>
        <w:tabs>
          <w:tab w:val="left" w:pos="993"/>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30.09.2015г. Постъпления от клиенти –5 195 хил.лв.</w:t>
      </w:r>
    </w:p>
    <w:p w:rsidR="00744E12" w:rsidRPr="00785E53" w:rsidRDefault="00744E12"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Намалението на </w:t>
      </w:r>
      <w:r w:rsidR="00552EB1" w:rsidRPr="00785E53">
        <w:rPr>
          <w:rFonts w:ascii="Times New Roman" w:hAnsi="Times New Roman" w:cs="Times New Roman"/>
          <w:sz w:val="24"/>
          <w:szCs w:val="24"/>
        </w:rPr>
        <w:t xml:space="preserve">паричния поток от </w:t>
      </w:r>
      <w:r w:rsidRPr="00785E53">
        <w:rPr>
          <w:rFonts w:ascii="Times New Roman" w:hAnsi="Times New Roman" w:cs="Times New Roman"/>
          <w:sz w:val="24"/>
          <w:szCs w:val="24"/>
        </w:rPr>
        <w:t>постъпленията от клиенти е резултат от конюнктурата на пазара на недвижими имоти в България.</w:t>
      </w:r>
    </w:p>
    <w:p w:rsidR="00552EB1" w:rsidRPr="00785E53" w:rsidRDefault="00552EB1"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Нетният паричен поток от финансова дейност е с най-висока отрицателна дейност през 2012г. – 8 123 хил.лв., дължащо се на изплатените заеми в размер на  9 951 хил.лв. В отчета за паричните потоци по прекия метод има изпратени дивиденти към 31.12.2012г. в размер на 439 хил.лв., към 31.12.2013г.  – в размер на 2 021 хил.лв. и към 31.12.2014г.-1 075 хил.лв.</w:t>
      </w:r>
    </w:p>
    <w:p w:rsidR="00552EB1" w:rsidRPr="00785E53" w:rsidRDefault="00552EB1"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Нетният паричен поток от инвестиционна дейност е положителен към 31.12.2014г.  2 283 хил.лв., постъпленията от продажба на дълготрайни активи към 31.12.2014г. въ</w:t>
      </w:r>
      <w:r w:rsidR="003D542F" w:rsidRPr="00785E53">
        <w:rPr>
          <w:rFonts w:ascii="Times New Roman" w:hAnsi="Times New Roman" w:cs="Times New Roman"/>
          <w:sz w:val="24"/>
          <w:szCs w:val="24"/>
        </w:rPr>
        <w:t>злизат на  5 331 хил.лв.</w:t>
      </w:r>
    </w:p>
    <w:p w:rsidR="00354873" w:rsidRPr="00785E53" w:rsidRDefault="00354873" w:rsidP="00354873">
      <w:pPr>
        <w:spacing w:after="120" w:line="240" w:lineRule="auto"/>
        <w:jc w:val="right"/>
        <w:rPr>
          <w:rFonts w:ascii="Times New Roman" w:hAnsi="Times New Roman" w:cs="Times New Roman"/>
          <w:sz w:val="24"/>
          <w:szCs w:val="24"/>
        </w:rPr>
      </w:pPr>
      <w:r w:rsidRPr="00785E53">
        <w:rPr>
          <w:rFonts w:ascii="Times New Roman" w:hAnsi="Times New Roman" w:cs="Times New Roman"/>
          <w:b/>
          <w:sz w:val="20"/>
          <w:szCs w:val="20"/>
        </w:rPr>
        <w:t>Таб</w:t>
      </w:r>
      <w:r w:rsidR="00D22F82" w:rsidRPr="00785E53">
        <w:rPr>
          <w:rFonts w:ascii="Times New Roman" w:hAnsi="Times New Roman" w:cs="Times New Roman"/>
          <w:b/>
          <w:sz w:val="20"/>
          <w:szCs w:val="20"/>
        </w:rPr>
        <w:t>л</w:t>
      </w:r>
      <w:r w:rsidRPr="00785E53">
        <w:rPr>
          <w:rFonts w:ascii="Times New Roman" w:hAnsi="Times New Roman" w:cs="Times New Roman"/>
          <w:b/>
          <w:sz w:val="20"/>
          <w:szCs w:val="20"/>
        </w:rPr>
        <w:t>.</w:t>
      </w:r>
      <w:r w:rsidR="00FC4C5F">
        <w:rPr>
          <w:rFonts w:ascii="Times New Roman" w:hAnsi="Times New Roman" w:cs="Times New Roman"/>
          <w:b/>
          <w:sz w:val="20"/>
          <w:szCs w:val="20"/>
        </w:rPr>
        <w:t>26</w:t>
      </w:r>
    </w:p>
    <w:p w:rsidR="00C55840" w:rsidRPr="00785E53" w:rsidRDefault="00C55840" w:rsidP="008A7A4A">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Коефициенти на „ФеърПлей Пропъртис” АДСИЦ</w:t>
      </w:r>
    </w:p>
    <w:tbl>
      <w:tblPr>
        <w:tblW w:w="9082" w:type="dxa"/>
        <w:tblInd w:w="58" w:type="dxa"/>
        <w:tblCellMar>
          <w:left w:w="70" w:type="dxa"/>
          <w:right w:w="70" w:type="dxa"/>
        </w:tblCellMar>
        <w:tblLook w:val="04A0"/>
      </w:tblPr>
      <w:tblGrid>
        <w:gridCol w:w="429"/>
        <w:gridCol w:w="3837"/>
        <w:gridCol w:w="59"/>
        <w:gridCol w:w="1023"/>
        <w:gridCol w:w="59"/>
        <w:gridCol w:w="910"/>
        <w:gridCol w:w="8"/>
        <w:gridCol w:w="961"/>
        <w:gridCol w:w="898"/>
        <w:gridCol w:w="898"/>
      </w:tblGrid>
      <w:tr w:rsidR="00C55840" w:rsidRPr="00785E53" w:rsidTr="00C55840">
        <w:trPr>
          <w:trHeight w:val="240"/>
        </w:trPr>
        <w:tc>
          <w:tcPr>
            <w:tcW w:w="429" w:type="dxa"/>
            <w:tcBorders>
              <w:top w:val="single" w:sz="4" w:space="0" w:color="auto"/>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w:t>
            </w:r>
          </w:p>
        </w:tc>
        <w:tc>
          <w:tcPr>
            <w:tcW w:w="3837" w:type="dxa"/>
            <w:tcBorders>
              <w:top w:val="single" w:sz="4" w:space="0" w:color="auto"/>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Показатели в хил. лв.</w:t>
            </w:r>
          </w:p>
        </w:tc>
        <w:tc>
          <w:tcPr>
            <w:tcW w:w="1082" w:type="dxa"/>
            <w:gridSpan w:val="2"/>
            <w:tcBorders>
              <w:top w:val="single" w:sz="4" w:space="0" w:color="auto"/>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31.12.2012</w:t>
            </w:r>
          </w:p>
        </w:tc>
        <w:tc>
          <w:tcPr>
            <w:tcW w:w="969" w:type="dxa"/>
            <w:gridSpan w:val="2"/>
            <w:tcBorders>
              <w:top w:val="single" w:sz="4" w:space="0" w:color="auto"/>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31.12.2013</w:t>
            </w:r>
          </w:p>
        </w:tc>
        <w:tc>
          <w:tcPr>
            <w:tcW w:w="969" w:type="dxa"/>
            <w:gridSpan w:val="2"/>
            <w:tcBorders>
              <w:top w:val="single" w:sz="4" w:space="0" w:color="auto"/>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31.12.2014</w:t>
            </w:r>
          </w:p>
        </w:tc>
        <w:tc>
          <w:tcPr>
            <w:tcW w:w="898" w:type="dxa"/>
            <w:tcBorders>
              <w:top w:val="single" w:sz="4" w:space="0" w:color="auto"/>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30.9.2014</w:t>
            </w:r>
          </w:p>
        </w:tc>
        <w:tc>
          <w:tcPr>
            <w:tcW w:w="898" w:type="dxa"/>
            <w:tcBorders>
              <w:top w:val="single" w:sz="4" w:space="0" w:color="auto"/>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30.9.2015</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w:t>
            </w:r>
          </w:p>
        </w:tc>
        <w:tc>
          <w:tcPr>
            <w:tcW w:w="3837"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Нетна печалба/загуба</w:t>
            </w:r>
          </w:p>
        </w:tc>
        <w:tc>
          <w:tcPr>
            <w:tcW w:w="1082" w:type="dxa"/>
            <w:gridSpan w:val="2"/>
            <w:tcBorders>
              <w:top w:val="nil"/>
              <w:left w:val="nil"/>
              <w:bottom w:val="single" w:sz="4" w:space="0" w:color="auto"/>
              <w:right w:val="single" w:sz="4" w:space="0" w:color="auto"/>
            </w:tcBorders>
            <w:shd w:val="clear" w:color="auto" w:fill="auto"/>
            <w:hideMark/>
          </w:tcPr>
          <w:p w:rsidR="00C55840" w:rsidRPr="00785E53" w:rsidRDefault="00D04BC9"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-536</w:t>
            </w:r>
          </w:p>
        </w:tc>
        <w:tc>
          <w:tcPr>
            <w:tcW w:w="969" w:type="dxa"/>
            <w:gridSpan w:val="2"/>
            <w:tcBorders>
              <w:top w:val="nil"/>
              <w:left w:val="nil"/>
              <w:bottom w:val="single" w:sz="4" w:space="0" w:color="auto"/>
              <w:right w:val="single" w:sz="4" w:space="0" w:color="auto"/>
            </w:tcBorders>
            <w:shd w:val="clear" w:color="auto" w:fill="auto"/>
            <w:hideMark/>
          </w:tcPr>
          <w:p w:rsidR="00C55840" w:rsidRPr="00785E53" w:rsidRDefault="00D04BC9"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-10349</w:t>
            </w:r>
          </w:p>
        </w:tc>
        <w:tc>
          <w:tcPr>
            <w:tcW w:w="969"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-2969</w:t>
            </w:r>
          </w:p>
        </w:tc>
        <w:tc>
          <w:tcPr>
            <w:tcW w:w="898" w:type="dxa"/>
            <w:tcBorders>
              <w:top w:val="nil"/>
              <w:left w:val="nil"/>
              <w:bottom w:val="single" w:sz="4" w:space="0" w:color="auto"/>
              <w:right w:val="single" w:sz="4" w:space="0" w:color="auto"/>
            </w:tcBorders>
            <w:shd w:val="clear" w:color="auto" w:fill="auto"/>
            <w:hideMark/>
          </w:tcPr>
          <w:p w:rsidR="00C55840" w:rsidRPr="00785E53" w:rsidRDefault="00D04BC9"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-996</w:t>
            </w:r>
          </w:p>
        </w:tc>
        <w:tc>
          <w:tcPr>
            <w:tcW w:w="898"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-679</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w:t>
            </w:r>
          </w:p>
        </w:tc>
        <w:tc>
          <w:tcPr>
            <w:tcW w:w="3837"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Приходи от продажби  </w:t>
            </w:r>
          </w:p>
        </w:tc>
        <w:tc>
          <w:tcPr>
            <w:tcW w:w="1082" w:type="dxa"/>
            <w:gridSpan w:val="2"/>
            <w:tcBorders>
              <w:top w:val="nil"/>
              <w:left w:val="nil"/>
              <w:bottom w:val="single" w:sz="4" w:space="0" w:color="auto"/>
              <w:right w:val="single" w:sz="4" w:space="0" w:color="auto"/>
            </w:tcBorders>
            <w:shd w:val="clear" w:color="000000" w:fill="D8D8D8"/>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28 404</w:t>
            </w:r>
          </w:p>
        </w:tc>
        <w:tc>
          <w:tcPr>
            <w:tcW w:w="969" w:type="dxa"/>
            <w:gridSpan w:val="2"/>
            <w:tcBorders>
              <w:top w:val="nil"/>
              <w:left w:val="nil"/>
              <w:bottom w:val="single" w:sz="4" w:space="0" w:color="auto"/>
              <w:right w:val="single" w:sz="4" w:space="0" w:color="auto"/>
            </w:tcBorders>
            <w:shd w:val="clear" w:color="000000" w:fill="D8D8D8"/>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20779</w:t>
            </w:r>
          </w:p>
        </w:tc>
        <w:tc>
          <w:tcPr>
            <w:tcW w:w="969"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16517</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13963</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3856</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w:t>
            </w:r>
          </w:p>
        </w:tc>
        <w:tc>
          <w:tcPr>
            <w:tcW w:w="3837"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Собствен капитал</w:t>
            </w:r>
            <w:r w:rsidR="00877593" w:rsidRPr="00785E53">
              <w:rPr>
                <w:rFonts w:ascii="Times New Roman" w:eastAsia="Times New Roman" w:hAnsi="Times New Roman" w:cs="Times New Roman"/>
                <w:sz w:val="18"/>
                <w:szCs w:val="18"/>
                <w:lang w:eastAsia="bg-BG"/>
              </w:rPr>
              <w:t xml:space="preserve"> и пасиви</w:t>
            </w:r>
          </w:p>
        </w:tc>
        <w:tc>
          <w:tcPr>
            <w:tcW w:w="1082" w:type="dxa"/>
            <w:gridSpan w:val="2"/>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101821</w:t>
            </w:r>
          </w:p>
        </w:tc>
        <w:tc>
          <w:tcPr>
            <w:tcW w:w="969" w:type="dxa"/>
            <w:gridSpan w:val="2"/>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83478</w:t>
            </w:r>
          </w:p>
        </w:tc>
        <w:tc>
          <w:tcPr>
            <w:tcW w:w="969" w:type="dxa"/>
            <w:gridSpan w:val="2"/>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73652</w:t>
            </w:r>
          </w:p>
        </w:tc>
        <w:tc>
          <w:tcPr>
            <w:tcW w:w="898" w:type="dxa"/>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76820</w:t>
            </w:r>
          </w:p>
        </w:tc>
        <w:tc>
          <w:tcPr>
            <w:tcW w:w="898" w:type="dxa"/>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73338</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w:t>
            </w:r>
          </w:p>
        </w:tc>
        <w:tc>
          <w:tcPr>
            <w:tcW w:w="3837"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Пасиви (привлечени средства )</w:t>
            </w:r>
          </w:p>
        </w:tc>
        <w:tc>
          <w:tcPr>
            <w:tcW w:w="1082" w:type="dxa"/>
            <w:gridSpan w:val="2"/>
            <w:tcBorders>
              <w:top w:val="nil"/>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5607</w:t>
            </w:r>
          </w:p>
        </w:tc>
        <w:tc>
          <w:tcPr>
            <w:tcW w:w="969" w:type="dxa"/>
            <w:gridSpan w:val="2"/>
            <w:tcBorders>
              <w:top w:val="nil"/>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4231</w:t>
            </w:r>
          </w:p>
        </w:tc>
        <w:tc>
          <w:tcPr>
            <w:tcW w:w="969" w:type="dxa"/>
            <w:gridSpan w:val="2"/>
            <w:tcBorders>
              <w:top w:val="nil"/>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11 038</w:t>
            </w:r>
          </w:p>
        </w:tc>
        <w:tc>
          <w:tcPr>
            <w:tcW w:w="898" w:type="dxa"/>
            <w:tcBorders>
              <w:top w:val="nil"/>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11 761</w:t>
            </w:r>
          </w:p>
        </w:tc>
        <w:tc>
          <w:tcPr>
            <w:tcW w:w="898" w:type="dxa"/>
            <w:tcBorders>
              <w:top w:val="nil"/>
              <w:left w:val="nil"/>
              <w:bottom w:val="single" w:sz="4" w:space="0" w:color="auto"/>
              <w:right w:val="single" w:sz="4" w:space="0" w:color="auto"/>
            </w:tcBorders>
            <w:shd w:val="clear" w:color="000000" w:fill="D8D8D8"/>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10 989</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w:t>
            </w:r>
          </w:p>
        </w:tc>
        <w:tc>
          <w:tcPr>
            <w:tcW w:w="3837"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Обща сума на активи</w:t>
            </w:r>
          </w:p>
        </w:tc>
        <w:tc>
          <w:tcPr>
            <w:tcW w:w="1082" w:type="dxa"/>
            <w:gridSpan w:val="2"/>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101821</w:t>
            </w:r>
          </w:p>
        </w:tc>
        <w:tc>
          <w:tcPr>
            <w:tcW w:w="969" w:type="dxa"/>
            <w:gridSpan w:val="2"/>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83478</w:t>
            </w:r>
          </w:p>
        </w:tc>
        <w:tc>
          <w:tcPr>
            <w:tcW w:w="969" w:type="dxa"/>
            <w:gridSpan w:val="2"/>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73652</w:t>
            </w:r>
          </w:p>
        </w:tc>
        <w:tc>
          <w:tcPr>
            <w:tcW w:w="898" w:type="dxa"/>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76820</w:t>
            </w:r>
          </w:p>
        </w:tc>
        <w:tc>
          <w:tcPr>
            <w:tcW w:w="898" w:type="dxa"/>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73338</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w:t>
            </w:r>
          </w:p>
        </w:tc>
        <w:tc>
          <w:tcPr>
            <w:tcW w:w="3837"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Приходи  от дейността</w:t>
            </w:r>
          </w:p>
        </w:tc>
        <w:tc>
          <w:tcPr>
            <w:tcW w:w="1082" w:type="dxa"/>
            <w:gridSpan w:val="2"/>
            <w:tcBorders>
              <w:top w:val="nil"/>
              <w:left w:val="nil"/>
              <w:bottom w:val="single" w:sz="4" w:space="0" w:color="auto"/>
              <w:right w:val="single" w:sz="4" w:space="0" w:color="auto"/>
            </w:tcBorders>
            <w:shd w:val="clear" w:color="000000" w:fill="D8D8D8"/>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28 404</w:t>
            </w:r>
          </w:p>
        </w:tc>
        <w:tc>
          <w:tcPr>
            <w:tcW w:w="969" w:type="dxa"/>
            <w:gridSpan w:val="2"/>
            <w:tcBorders>
              <w:top w:val="nil"/>
              <w:left w:val="nil"/>
              <w:bottom w:val="single" w:sz="4" w:space="0" w:color="auto"/>
              <w:right w:val="single" w:sz="4" w:space="0" w:color="auto"/>
            </w:tcBorders>
            <w:shd w:val="clear" w:color="000000" w:fill="D8D8D8"/>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20 795</w:t>
            </w:r>
          </w:p>
        </w:tc>
        <w:tc>
          <w:tcPr>
            <w:tcW w:w="969"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16549</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13983</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3870</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7</w:t>
            </w:r>
          </w:p>
        </w:tc>
        <w:tc>
          <w:tcPr>
            <w:tcW w:w="3837"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Разходи  за дейността</w:t>
            </w:r>
          </w:p>
        </w:tc>
        <w:tc>
          <w:tcPr>
            <w:tcW w:w="1082" w:type="dxa"/>
            <w:gridSpan w:val="2"/>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28 940</w:t>
            </w:r>
          </w:p>
        </w:tc>
        <w:tc>
          <w:tcPr>
            <w:tcW w:w="969" w:type="dxa"/>
            <w:gridSpan w:val="2"/>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31 144</w:t>
            </w:r>
          </w:p>
        </w:tc>
        <w:tc>
          <w:tcPr>
            <w:tcW w:w="969" w:type="dxa"/>
            <w:gridSpan w:val="2"/>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19518</w:t>
            </w:r>
          </w:p>
        </w:tc>
        <w:tc>
          <w:tcPr>
            <w:tcW w:w="898" w:type="dxa"/>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14979</w:t>
            </w:r>
          </w:p>
        </w:tc>
        <w:tc>
          <w:tcPr>
            <w:tcW w:w="898" w:type="dxa"/>
            <w:tcBorders>
              <w:top w:val="nil"/>
              <w:left w:val="nil"/>
              <w:bottom w:val="single" w:sz="4" w:space="0" w:color="auto"/>
              <w:right w:val="single" w:sz="4" w:space="0" w:color="auto"/>
            </w:tcBorders>
            <w:shd w:val="clear" w:color="auto" w:fill="auto"/>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4549</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8</w:t>
            </w:r>
          </w:p>
        </w:tc>
        <w:tc>
          <w:tcPr>
            <w:tcW w:w="3837"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Краткотрайни активи</w:t>
            </w:r>
          </w:p>
        </w:tc>
        <w:tc>
          <w:tcPr>
            <w:tcW w:w="1082"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52659</w:t>
            </w:r>
          </w:p>
        </w:tc>
        <w:tc>
          <w:tcPr>
            <w:tcW w:w="969"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36278</w:t>
            </w:r>
          </w:p>
        </w:tc>
        <w:tc>
          <w:tcPr>
            <w:tcW w:w="969"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30348</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31555</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31049</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9</w:t>
            </w:r>
          </w:p>
        </w:tc>
        <w:tc>
          <w:tcPr>
            <w:tcW w:w="3837"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Краткосрочни задължения</w:t>
            </w:r>
          </w:p>
        </w:tc>
        <w:tc>
          <w:tcPr>
            <w:tcW w:w="1082" w:type="dxa"/>
            <w:gridSpan w:val="2"/>
            <w:tcBorders>
              <w:top w:val="nil"/>
              <w:left w:val="nil"/>
              <w:bottom w:val="single" w:sz="4" w:space="0" w:color="auto"/>
              <w:right w:val="single" w:sz="4" w:space="0" w:color="auto"/>
            </w:tcBorders>
            <w:shd w:val="clear" w:color="auto" w:fill="auto"/>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30241</w:t>
            </w:r>
          </w:p>
        </w:tc>
        <w:tc>
          <w:tcPr>
            <w:tcW w:w="969" w:type="dxa"/>
            <w:gridSpan w:val="2"/>
            <w:tcBorders>
              <w:top w:val="nil"/>
              <w:left w:val="nil"/>
              <w:bottom w:val="single" w:sz="4" w:space="0" w:color="auto"/>
              <w:right w:val="single" w:sz="4" w:space="0" w:color="auto"/>
            </w:tcBorders>
            <w:shd w:val="clear" w:color="auto" w:fill="auto"/>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25409</w:t>
            </w:r>
          </w:p>
        </w:tc>
        <w:tc>
          <w:tcPr>
            <w:tcW w:w="969" w:type="dxa"/>
            <w:gridSpan w:val="2"/>
            <w:tcBorders>
              <w:top w:val="nil"/>
              <w:left w:val="nil"/>
              <w:bottom w:val="single" w:sz="4" w:space="0" w:color="auto"/>
              <w:right w:val="single" w:sz="4" w:space="0" w:color="auto"/>
            </w:tcBorders>
            <w:shd w:val="clear" w:color="auto" w:fill="auto"/>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11 745</w:t>
            </w:r>
          </w:p>
        </w:tc>
        <w:tc>
          <w:tcPr>
            <w:tcW w:w="898" w:type="dxa"/>
            <w:tcBorders>
              <w:top w:val="nil"/>
              <w:left w:val="nil"/>
              <w:bottom w:val="single" w:sz="4" w:space="0" w:color="auto"/>
              <w:right w:val="single" w:sz="4" w:space="0" w:color="auto"/>
            </w:tcBorders>
            <w:shd w:val="clear" w:color="auto" w:fill="auto"/>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12 217</w:t>
            </w:r>
          </w:p>
        </w:tc>
        <w:tc>
          <w:tcPr>
            <w:tcW w:w="898" w:type="dxa"/>
            <w:tcBorders>
              <w:top w:val="nil"/>
              <w:left w:val="nil"/>
              <w:bottom w:val="single" w:sz="4" w:space="0" w:color="auto"/>
              <w:right w:val="single" w:sz="4" w:space="0" w:color="auto"/>
            </w:tcBorders>
            <w:shd w:val="clear" w:color="auto" w:fill="auto"/>
            <w:vAlign w:val="center"/>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12 159</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w:t>
            </w:r>
          </w:p>
        </w:tc>
        <w:tc>
          <w:tcPr>
            <w:tcW w:w="3837"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Краткосрочни вземания</w:t>
            </w:r>
          </w:p>
        </w:tc>
        <w:tc>
          <w:tcPr>
            <w:tcW w:w="1082"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1233</w:t>
            </w:r>
          </w:p>
        </w:tc>
        <w:tc>
          <w:tcPr>
            <w:tcW w:w="969"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1747</w:t>
            </w:r>
          </w:p>
        </w:tc>
        <w:tc>
          <w:tcPr>
            <w:tcW w:w="969"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1357</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1444</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1920</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11</w:t>
            </w:r>
          </w:p>
        </w:tc>
        <w:tc>
          <w:tcPr>
            <w:tcW w:w="3837"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Краткосрочни финансови активи</w:t>
            </w:r>
          </w:p>
        </w:tc>
        <w:tc>
          <w:tcPr>
            <w:tcW w:w="1082"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69"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969"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98"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c>
          <w:tcPr>
            <w:tcW w:w="898"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12</w:t>
            </w:r>
          </w:p>
        </w:tc>
        <w:tc>
          <w:tcPr>
            <w:tcW w:w="3837"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Парични средства</w:t>
            </w:r>
          </w:p>
        </w:tc>
        <w:tc>
          <w:tcPr>
            <w:tcW w:w="1082"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57</w:t>
            </w:r>
          </w:p>
        </w:tc>
        <w:tc>
          <w:tcPr>
            <w:tcW w:w="969"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325</w:t>
            </w:r>
          </w:p>
        </w:tc>
        <w:tc>
          <w:tcPr>
            <w:tcW w:w="969" w:type="dxa"/>
            <w:gridSpan w:val="2"/>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1775</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1885</w:t>
            </w:r>
          </w:p>
        </w:tc>
        <w:tc>
          <w:tcPr>
            <w:tcW w:w="898" w:type="dxa"/>
            <w:tcBorders>
              <w:top w:val="nil"/>
              <w:left w:val="nil"/>
              <w:bottom w:val="single" w:sz="4" w:space="0" w:color="auto"/>
              <w:right w:val="single" w:sz="4" w:space="0" w:color="auto"/>
            </w:tcBorders>
            <w:shd w:val="clear" w:color="000000" w:fill="D8D8D8"/>
            <w:noWrap/>
            <w:vAlign w:val="bottom"/>
            <w:hideMark/>
          </w:tcPr>
          <w:p w:rsidR="00C55840" w:rsidRPr="00785E53" w:rsidRDefault="00C55840" w:rsidP="008A7A4A">
            <w:pPr>
              <w:spacing w:after="120" w:line="240" w:lineRule="auto"/>
              <w:jc w:val="right"/>
              <w:rPr>
                <w:rFonts w:ascii="Times New Roman" w:eastAsia="Times New Roman" w:hAnsi="Times New Roman" w:cs="Times New Roman"/>
                <w:color w:val="000000"/>
                <w:sz w:val="18"/>
                <w:szCs w:val="18"/>
                <w:lang w:eastAsia="bg-BG"/>
              </w:rPr>
            </w:pPr>
            <w:r w:rsidRPr="00785E53">
              <w:rPr>
                <w:rFonts w:ascii="Times New Roman" w:eastAsia="Times New Roman" w:hAnsi="Times New Roman" w:cs="Times New Roman"/>
                <w:color w:val="000000"/>
                <w:sz w:val="18"/>
                <w:szCs w:val="18"/>
                <w:lang w:eastAsia="bg-BG"/>
              </w:rPr>
              <w:t>464</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w:t>
            </w:r>
          </w:p>
        </w:tc>
        <w:tc>
          <w:tcPr>
            <w:tcW w:w="8653" w:type="dxa"/>
            <w:gridSpan w:val="9"/>
            <w:tcBorders>
              <w:top w:val="single" w:sz="4" w:space="0" w:color="auto"/>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Ликвидност и финансова автономност</w:t>
            </w:r>
          </w:p>
        </w:tc>
      </w:tr>
      <w:tr w:rsidR="00C55840" w:rsidRPr="00785E53" w:rsidTr="00C55840">
        <w:trPr>
          <w:trHeight w:val="240"/>
        </w:trPr>
        <w:tc>
          <w:tcPr>
            <w:tcW w:w="429" w:type="dxa"/>
            <w:tcBorders>
              <w:top w:val="single" w:sz="4" w:space="0" w:color="auto"/>
              <w:left w:val="single" w:sz="4" w:space="0" w:color="auto"/>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19</w:t>
            </w:r>
          </w:p>
        </w:tc>
        <w:tc>
          <w:tcPr>
            <w:tcW w:w="3896" w:type="dxa"/>
            <w:gridSpan w:val="2"/>
            <w:tcBorders>
              <w:top w:val="single" w:sz="4" w:space="0" w:color="auto"/>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обща ликвидност (8/9)</w:t>
            </w:r>
          </w:p>
        </w:tc>
        <w:tc>
          <w:tcPr>
            <w:tcW w:w="1082" w:type="dxa"/>
            <w:gridSpan w:val="2"/>
            <w:tcBorders>
              <w:top w:val="single" w:sz="4" w:space="0" w:color="auto"/>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1.74131</w:t>
            </w:r>
          </w:p>
        </w:tc>
        <w:tc>
          <w:tcPr>
            <w:tcW w:w="918" w:type="dxa"/>
            <w:gridSpan w:val="2"/>
            <w:tcBorders>
              <w:top w:val="single" w:sz="4" w:space="0" w:color="auto"/>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1.42776</w:t>
            </w:r>
          </w:p>
        </w:tc>
        <w:tc>
          <w:tcPr>
            <w:tcW w:w="961" w:type="dxa"/>
            <w:tcBorders>
              <w:top w:val="single" w:sz="4" w:space="0" w:color="auto"/>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2.58391</w:t>
            </w:r>
          </w:p>
        </w:tc>
        <w:tc>
          <w:tcPr>
            <w:tcW w:w="898" w:type="dxa"/>
            <w:tcBorders>
              <w:top w:val="single" w:sz="4" w:space="0" w:color="auto"/>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2.58288</w:t>
            </w:r>
          </w:p>
        </w:tc>
        <w:tc>
          <w:tcPr>
            <w:tcW w:w="898" w:type="dxa"/>
            <w:tcBorders>
              <w:top w:val="single" w:sz="4" w:space="0" w:color="auto"/>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2.55358</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20</w:t>
            </w:r>
          </w:p>
        </w:tc>
        <w:tc>
          <w:tcPr>
            <w:tcW w:w="3896" w:type="dxa"/>
            <w:gridSpan w:val="2"/>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бърза ликвидност (10+11+12/9)</w:t>
            </w:r>
          </w:p>
        </w:tc>
        <w:tc>
          <w:tcPr>
            <w:tcW w:w="1082" w:type="dxa"/>
            <w:gridSpan w:val="2"/>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0.04266</w:t>
            </w:r>
          </w:p>
        </w:tc>
        <w:tc>
          <w:tcPr>
            <w:tcW w:w="918" w:type="dxa"/>
            <w:gridSpan w:val="2"/>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0.08155</w:t>
            </w:r>
          </w:p>
        </w:tc>
        <w:tc>
          <w:tcPr>
            <w:tcW w:w="961"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0.26667</w:t>
            </w:r>
          </w:p>
        </w:tc>
        <w:tc>
          <w:tcPr>
            <w:tcW w:w="898"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0.27249</w:t>
            </w:r>
          </w:p>
        </w:tc>
        <w:tc>
          <w:tcPr>
            <w:tcW w:w="898"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0.19607</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lastRenderedPageBreak/>
              <w:t>21</w:t>
            </w:r>
          </w:p>
        </w:tc>
        <w:tc>
          <w:tcPr>
            <w:tcW w:w="3896"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незабавна ликвидност (11+12/9)</w:t>
            </w:r>
          </w:p>
        </w:tc>
        <w:tc>
          <w:tcPr>
            <w:tcW w:w="1082"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0.00188</w:t>
            </w:r>
          </w:p>
        </w:tc>
        <w:tc>
          <w:tcPr>
            <w:tcW w:w="918"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0.01279</w:t>
            </w:r>
          </w:p>
        </w:tc>
        <w:tc>
          <w:tcPr>
            <w:tcW w:w="961"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0.15113</w:t>
            </w:r>
          </w:p>
        </w:tc>
        <w:tc>
          <w:tcPr>
            <w:tcW w:w="898"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0.15429</w:t>
            </w:r>
          </w:p>
        </w:tc>
        <w:tc>
          <w:tcPr>
            <w:tcW w:w="898"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0.03816</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22</w:t>
            </w:r>
          </w:p>
        </w:tc>
        <w:tc>
          <w:tcPr>
            <w:tcW w:w="3896" w:type="dxa"/>
            <w:gridSpan w:val="2"/>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абсолютна  ликвидност (12/9)</w:t>
            </w:r>
          </w:p>
        </w:tc>
        <w:tc>
          <w:tcPr>
            <w:tcW w:w="1082" w:type="dxa"/>
            <w:gridSpan w:val="2"/>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0.00188</w:t>
            </w:r>
          </w:p>
        </w:tc>
        <w:tc>
          <w:tcPr>
            <w:tcW w:w="918" w:type="dxa"/>
            <w:gridSpan w:val="2"/>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0.01279</w:t>
            </w:r>
          </w:p>
        </w:tc>
        <w:tc>
          <w:tcPr>
            <w:tcW w:w="961"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0.15113</w:t>
            </w:r>
          </w:p>
        </w:tc>
        <w:tc>
          <w:tcPr>
            <w:tcW w:w="898"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0.15429</w:t>
            </w:r>
          </w:p>
        </w:tc>
        <w:tc>
          <w:tcPr>
            <w:tcW w:w="898"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0.03816</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23</w:t>
            </w:r>
          </w:p>
        </w:tc>
        <w:tc>
          <w:tcPr>
            <w:tcW w:w="3896"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финансова автономност (3/4)</w:t>
            </w:r>
          </w:p>
        </w:tc>
        <w:tc>
          <w:tcPr>
            <w:tcW w:w="1082"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18.15962</w:t>
            </w:r>
          </w:p>
        </w:tc>
        <w:tc>
          <w:tcPr>
            <w:tcW w:w="918" w:type="dxa"/>
            <w:gridSpan w:val="2"/>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19.73009</w:t>
            </w:r>
          </w:p>
        </w:tc>
        <w:tc>
          <w:tcPr>
            <w:tcW w:w="961"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6.67259</w:t>
            </w:r>
          </w:p>
        </w:tc>
        <w:tc>
          <w:tcPr>
            <w:tcW w:w="898"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6.53176</w:t>
            </w:r>
          </w:p>
        </w:tc>
        <w:tc>
          <w:tcPr>
            <w:tcW w:w="898" w:type="dxa"/>
            <w:tcBorders>
              <w:top w:val="nil"/>
              <w:left w:val="nil"/>
              <w:bottom w:val="single" w:sz="4" w:space="0" w:color="auto"/>
              <w:right w:val="single" w:sz="4" w:space="0" w:color="auto"/>
            </w:tcBorders>
            <w:shd w:val="clear" w:color="auto" w:fill="auto"/>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6.67376</w:t>
            </w:r>
          </w:p>
        </w:tc>
      </w:tr>
      <w:tr w:rsidR="00C55840" w:rsidRPr="00785E53" w:rsidTr="00C55840">
        <w:trPr>
          <w:trHeight w:val="240"/>
        </w:trPr>
        <w:tc>
          <w:tcPr>
            <w:tcW w:w="429" w:type="dxa"/>
            <w:tcBorders>
              <w:top w:val="nil"/>
              <w:left w:val="single" w:sz="4" w:space="0" w:color="auto"/>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24</w:t>
            </w:r>
          </w:p>
        </w:tc>
        <w:tc>
          <w:tcPr>
            <w:tcW w:w="3896" w:type="dxa"/>
            <w:gridSpan w:val="2"/>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Коефициент на задлъжнялост (4/3)</w:t>
            </w:r>
          </w:p>
        </w:tc>
        <w:tc>
          <w:tcPr>
            <w:tcW w:w="1082" w:type="dxa"/>
            <w:gridSpan w:val="2"/>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0.05507</w:t>
            </w:r>
          </w:p>
        </w:tc>
        <w:tc>
          <w:tcPr>
            <w:tcW w:w="918" w:type="dxa"/>
            <w:gridSpan w:val="2"/>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0.05068</w:t>
            </w:r>
          </w:p>
        </w:tc>
        <w:tc>
          <w:tcPr>
            <w:tcW w:w="961"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0.14987</w:t>
            </w:r>
          </w:p>
        </w:tc>
        <w:tc>
          <w:tcPr>
            <w:tcW w:w="898"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0.15310</w:t>
            </w:r>
          </w:p>
        </w:tc>
        <w:tc>
          <w:tcPr>
            <w:tcW w:w="898" w:type="dxa"/>
            <w:tcBorders>
              <w:top w:val="nil"/>
              <w:left w:val="nil"/>
              <w:bottom w:val="single" w:sz="4" w:space="0" w:color="auto"/>
              <w:right w:val="single" w:sz="4" w:space="0" w:color="auto"/>
            </w:tcBorders>
            <w:shd w:val="clear" w:color="000000" w:fill="D8D8D8"/>
            <w:hideMark/>
          </w:tcPr>
          <w:p w:rsidR="00C55840" w:rsidRPr="00785E53" w:rsidRDefault="00C55840" w:rsidP="008A7A4A">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0.14984</w:t>
            </w:r>
          </w:p>
        </w:tc>
      </w:tr>
    </w:tbl>
    <w:p w:rsidR="00C55840" w:rsidRPr="00785E53" w:rsidRDefault="00C55840" w:rsidP="008A7A4A">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Годишни 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2012 г., 2013 г. и 2014 г., както и междинни неодитирани финансови отчети на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АДСИЦ за трето тримесечие на 2014 г. и 2015 г.</w:t>
      </w:r>
    </w:p>
    <w:p w:rsidR="00DF53FA" w:rsidRPr="00785E53" w:rsidRDefault="00DF53FA" w:rsidP="008A7A4A">
      <w:pPr>
        <w:spacing w:after="120" w:line="240" w:lineRule="auto"/>
        <w:rPr>
          <w:rFonts w:ascii="Times New Roman" w:hAnsi="Times New Roman" w:cs="Times New Roman"/>
          <w:color w:val="FF0000"/>
        </w:rPr>
      </w:pPr>
    </w:p>
    <w:p w:rsidR="00E11EED" w:rsidRPr="00785E53" w:rsidRDefault="00F063B9" w:rsidP="00354873">
      <w:pPr>
        <w:pStyle w:val="Heading2"/>
        <w:rPr>
          <w:rFonts w:ascii="Times New Roman" w:hAnsi="Times New Roman" w:cs="Times New Roman"/>
          <w:color w:val="auto"/>
          <w:sz w:val="24"/>
          <w:szCs w:val="24"/>
        </w:rPr>
      </w:pPr>
      <w:bookmarkStart w:id="76" w:name="_Toc442950646"/>
      <w:r w:rsidRPr="00785E53">
        <w:rPr>
          <w:rFonts w:ascii="Times New Roman" w:hAnsi="Times New Roman" w:cs="Times New Roman"/>
          <w:color w:val="auto"/>
          <w:sz w:val="24"/>
          <w:szCs w:val="24"/>
        </w:rPr>
        <w:t>10.3.</w:t>
      </w:r>
      <w:r w:rsidR="00354873" w:rsidRPr="00785E53">
        <w:rPr>
          <w:rFonts w:ascii="Times New Roman" w:hAnsi="Times New Roman" w:cs="Times New Roman"/>
          <w:color w:val="auto"/>
          <w:sz w:val="24"/>
          <w:szCs w:val="24"/>
        </w:rPr>
        <w:t>Заеми и финансиране на Емитента.</w:t>
      </w:r>
      <w:bookmarkEnd w:id="76"/>
    </w:p>
    <w:p w:rsidR="00572A7C" w:rsidRPr="00785E53" w:rsidRDefault="00354873" w:rsidP="008A7A4A">
      <w:pPr>
        <w:spacing w:before="120" w:after="120" w:line="240" w:lineRule="auto"/>
        <w:jc w:val="both"/>
        <w:rPr>
          <w:rFonts w:ascii="Times New Roman" w:hAnsi="Times New Roman" w:cs="Times New Roman"/>
          <w:i/>
          <w:sz w:val="24"/>
          <w:szCs w:val="24"/>
          <w:u w:val="single"/>
        </w:rPr>
      </w:pPr>
      <w:r w:rsidRPr="00785E53">
        <w:rPr>
          <w:rFonts w:ascii="Times New Roman" w:hAnsi="Times New Roman" w:cs="Times New Roman"/>
          <w:i/>
          <w:sz w:val="24"/>
          <w:szCs w:val="24"/>
        </w:rPr>
        <w:tab/>
      </w:r>
      <w:r w:rsidR="00572A7C" w:rsidRPr="00785E53">
        <w:rPr>
          <w:rFonts w:ascii="Times New Roman" w:hAnsi="Times New Roman" w:cs="Times New Roman"/>
          <w:i/>
          <w:sz w:val="24"/>
          <w:szCs w:val="24"/>
          <w:u w:val="single"/>
        </w:rPr>
        <w:t>10.3.1. Заемни средства към 31.12.201</w:t>
      </w:r>
      <w:r w:rsidR="00B91C33">
        <w:rPr>
          <w:rFonts w:ascii="Times New Roman" w:hAnsi="Times New Roman" w:cs="Times New Roman"/>
          <w:i/>
          <w:sz w:val="24"/>
          <w:szCs w:val="24"/>
          <w:u w:val="single"/>
        </w:rPr>
        <w:t>2</w:t>
      </w:r>
      <w:r w:rsidR="00572A7C" w:rsidRPr="00785E53">
        <w:rPr>
          <w:rFonts w:ascii="Times New Roman" w:hAnsi="Times New Roman" w:cs="Times New Roman"/>
          <w:i/>
          <w:sz w:val="24"/>
          <w:szCs w:val="24"/>
          <w:u w:val="single"/>
        </w:rPr>
        <w:t xml:space="preserve"> г.</w:t>
      </w:r>
    </w:p>
    <w:p w:rsidR="00572A7C" w:rsidRPr="00785E53" w:rsidRDefault="00572A7C" w:rsidP="008A7A4A">
      <w:pPr>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ab/>
        <w:t>В таблицата е представена информация относно сключените от „ФеърПлей Пропъртис” АДСИЦ качеството му на получател договори за заем.</w:t>
      </w:r>
    </w:p>
    <w:p w:rsidR="00572A7C" w:rsidRPr="00785E53" w:rsidRDefault="00354873" w:rsidP="00FB1533">
      <w:pPr>
        <w:pStyle w:val="ListParagraph"/>
        <w:numPr>
          <w:ilvl w:val="0"/>
          <w:numId w:val="52"/>
        </w:numPr>
        <w:tabs>
          <w:tab w:val="left" w:pos="0"/>
        </w:tabs>
        <w:spacing w:after="120" w:line="240" w:lineRule="auto"/>
        <w:ind w:left="142" w:hanging="142"/>
        <w:jc w:val="both"/>
        <w:rPr>
          <w:rFonts w:ascii="Times New Roman" w:hAnsi="Times New Roman" w:cs="Times New Roman"/>
          <w:b/>
          <w:sz w:val="24"/>
          <w:szCs w:val="24"/>
        </w:rPr>
      </w:pPr>
      <w:r w:rsidRPr="00785E53">
        <w:rPr>
          <w:rFonts w:ascii="Times New Roman" w:hAnsi="Times New Roman" w:cs="Times New Roman"/>
          <w:b/>
          <w:sz w:val="24"/>
          <w:szCs w:val="24"/>
        </w:rPr>
        <w:t xml:space="preserve">   </w:t>
      </w:r>
      <w:r w:rsidR="00572A7C" w:rsidRPr="00785E53">
        <w:rPr>
          <w:rFonts w:ascii="Times New Roman" w:hAnsi="Times New Roman" w:cs="Times New Roman"/>
          <w:b/>
          <w:sz w:val="24"/>
          <w:szCs w:val="24"/>
        </w:rPr>
        <w:t>Банкови кредити</w:t>
      </w:r>
      <w:r w:rsidR="001F1E4E" w:rsidRPr="00785E53">
        <w:rPr>
          <w:rFonts w:ascii="Times New Roman" w:hAnsi="Times New Roman" w:cs="Times New Roman"/>
          <w:b/>
          <w:sz w:val="24"/>
          <w:szCs w:val="24"/>
        </w:rPr>
        <w:t>:</w:t>
      </w:r>
    </w:p>
    <w:p w:rsidR="00BB5CAE" w:rsidRPr="00785E53" w:rsidRDefault="00BB5CAE" w:rsidP="00BB5CAE">
      <w:pPr>
        <w:pStyle w:val="ListParagraph"/>
        <w:tabs>
          <w:tab w:val="left" w:pos="0"/>
        </w:tabs>
        <w:spacing w:after="120" w:line="240" w:lineRule="auto"/>
        <w:ind w:left="142"/>
        <w:jc w:val="right"/>
        <w:rPr>
          <w:rFonts w:ascii="Times New Roman" w:hAnsi="Times New Roman" w:cs="Times New Roman"/>
          <w:b/>
          <w:sz w:val="24"/>
          <w:szCs w:val="24"/>
        </w:rPr>
      </w:pPr>
      <w:r w:rsidRPr="00785E53">
        <w:rPr>
          <w:rFonts w:ascii="Times New Roman" w:hAnsi="Times New Roman" w:cs="Times New Roman"/>
          <w:b/>
          <w:sz w:val="20"/>
          <w:szCs w:val="20"/>
        </w:rPr>
        <w:t>Табл.2</w:t>
      </w:r>
      <w:r w:rsidR="00FC4C5F">
        <w:rPr>
          <w:rFonts w:ascii="Times New Roman" w:hAnsi="Times New Roman" w:cs="Times New Roman"/>
          <w:b/>
          <w:sz w:val="20"/>
          <w:szCs w:val="20"/>
        </w:rPr>
        <w:t>7</w:t>
      </w:r>
    </w:p>
    <w:p w:rsidR="006C53C2" w:rsidRDefault="003A55D7" w:rsidP="006C53C2">
      <w:pPr>
        <w:spacing w:before="120" w:after="120" w:line="240" w:lineRule="auto"/>
        <w:jc w:val="both"/>
        <w:rPr>
          <w:rFonts w:ascii="Times New Roman" w:hAnsi="Times New Roman" w:cs="Times New Roman"/>
          <w:b/>
          <w:i/>
          <w:sz w:val="18"/>
          <w:szCs w:val="18"/>
        </w:rPr>
      </w:pPr>
      <w:r w:rsidRPr="003A55D7">
        <w:rPr>
          <w:rFonts w:ascii="Times New Roman" w:hAnsi="Times New Roman" w:cs="Times New Roman"/>
          <w:color w:val="FF0000"/>
        </w:rPr>
      </w:r>
      <w:r w:rsidRPr="003A55D7">
        <w:rPr>
          <w:rFonts w:ascii="Times New Roman" w:hAnsi="Times New Roman" w:cs="Times New Roman"/>
          <w:color w:val="FF0000"/>
        </w:rPr>
        <w:pict>
          <v:group id="_x0000_s1028" editas="canvas" style="width:455.65pt;height:323.45pt;mso-position-horizontal-relative:char;mso-position-vertical-relative:line" coordorigin=",-1" coordsize="9113,6469">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top:-1;width:9113;height:6469" o:preferrelative="f">
              <v:fill o:detectmouseclick="t"/>
              <v:path o:extrusionok="t" o:connecttype="none"/>
              <o:lock v:ext="edit" text="t"/>
            </v:shape>
            <v:group id="_x0000_s1229" style="position:absolute;width:9112;height:1773" coordsize="9112,1773">
              <v:rect id="_x0000_s1029" style="position:absolute;width:46;height:509;mso-wrap-style:none;v-text-anchor:top" filled="f" stroked="f">
                <v:textbox style="mso-next-textbox:#_x0000_s1029;mso-fit-shape-to-text:t" inset="0,0,0,0">
                  <w:txbxContent>
                    <w:p w:rsidR="00AF38E8" w:rsidRDefault="00AF38E8">
                      <w:r>
                        <w:rPr>
                          <w:rFonts w:ascii="Calibri" w:hAnsi="Calibri" w:cs="Calibri"/>
                          <w:color w:val="000000"/>
                          <w:sz w:val="20"/>
                          <w:szCs w:val="20"/>
                          <w:lang w:val="en-US"/>
                        </w:rPr>
                        <w:t xml:space="preserve"> </w:t>
                      </w:r>
                    </w:p>
                  </w:txbxContent>
                </v:textbox>
              </v:rect>
              <v:rect id="_x0000_s1030" style="position:absolute;left:123;top:667;width:172;height:385;mso-wrap-style:none;v-text-anchor:top" filled="f" stroked="f">
                <v:textbox style="mso-next-textbox:#_x0000_s1030;mso-fit-shape-to-text:t" inset="0,0,0,0">
                  <w:txbxContent>
                    <w:p w:rsidR="00AF38E8" w:rsidRDefault="00AF38E8">
                      <w:r>
                        <w:rPr>
                          <w:rFonts w:ascii="Times New Roman" w:hAnsi="Times New Roman" w:cs="Times New Roman"/>
                          <w:b/>
                          <w:bCs/>
                          <w:color w:val="000000"/>
                          <w:sz w:val="14"/>
                          <w:szCs w:val="14"/>
                          <w:lang w:val="en-US"/>
                        </w:rPr>
                        <w:t>No</w:t>
                      </w:r>
                    </w:p>
                  </w:txbxContent>
                </v:textbox>
              </v:rect>
              <v:rect id="_x0000_s1031" style="position:absolute;left:298;top:667;width:36;height:509;mso-wrap-style:none;v-text-anchor:top" filled="f" stroked="f">
                <v:textbox style="mso-next-textbox:#_x0000_s1031;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32" style="position:absolute;left:491;top:667;width:610;height:385;mso-wrap-style:none;v-text-anchor:top" filled="f" stroked="f">
                <v:textbox style="mso-next-textbox:#_x0000_s1032;mso-fit-shape-to-text:t" inset="0,0,0,0">
                  <w:txbxContent>
                    <w:p w:rsidR="00AF38E8" w:rsidRDefault="00AF38E8">
                      <w:r>
                        <w:rPr>
                          <w:rFonts w:ascii="Times New Roman" w:hAnsi="Times New Roman" w:cs="Times New Roman"/>
                          <w:b/>
                          <w:bCs/>
                          <w:color w:val="000000"/>
                          <w:sz w:val="14"/>
                          <w:szCs w:val="14"/>
                          <w:lang w:val="en-US"/>
                        </w:rPr>
                        <w:t>Кредитор</w:t>
                      </w:r>
                    </w:p>
                  </w:txbxContent>
                </v:textbox>
              </v:rect>
              <v:rect id="_x0000_s1033" style="position:absolute;left:1130;top:667;width:36;height:509;mso-wrap-style:none;v-text-anchor:top" filled="f" stroked="f">
                <v:textbox style="mso-next-textbox:#_x0000_s1033;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34" style="position:absolute;left:1498;top:579;width:245;height:385;mso-wrap-style:none;v-text-anchor:top" filled="f" stroked="f">
                <v:textbox style="mso-next-textbox:#_x0000_s1034;mso-fit-shape-to-text:t" inset="0,0,0,0">
                  <w:txbxContent>
                    <w:p w:rsidR="00AF38E8" w:rsidRDefault="00AF38E8">
                      <w:r>
                        <w:rPr>
                          <w:rFonts w:ascii="Times New Roman" w:hAnsi="Times New Roman" w:cs="Times New Roman"/>
                          <w:b/>
                          <w:bCs/>
                          <w:color w:val="000000"/>
                          <w:sz w:val="14"/>
                          <w:szCs w:val="14"/>
                          <w:lang w:val="en-US"/>
                        </w:rPr>
                        <w:t xml:space="preserve">Вид </w:t>
                      </w:r>
                    </w:p>
                  </w:txbxContent>
                </v:textbox>
              </v:rect>
              <v:rect id="_x0000_s1035" style="position:absolute;left:1393;top:754;width:159;height:385;mso-wrap-style:none;v-text-anchor:top" filled="f" stroked="f">
                <v:textbox style="mso-next-textbox:#_x0000_s1035;mso-fit-shape-to-text:t" inset="0,0,0,0">
                  <w:txbxContent>
                    <w:p w:rsidR="00AF38E8" w:rsidRDefault="00AF38E8">
                      <w:r>
                        <w:rPr>
                          <w:rFonts w:ascii="Times New Roman" w:hAnsi="Times New Roman" w:cs="Times New Roman"/>
                          <w:b/>
                          <w:bCs/>
                          <w:color w:val="000000"/>
                          <w:sz w:val="14"/>
                          <w:szCs w:val="14"/>
                          <w:lang w:val="en-US"/>
                        </w:rPr>
                        <w:t>кр</w:t>
                      </w:r>
                    </w:p>
                  </w:txbxContent>
                </v:textbox>
              </v:rect>
              <v:rect id="_x0000_s1036" style="position:absolute;left:1560;top:754;width:283;height:385;mso-wrap-style:none;v-text-anchor:top" filled="f" stroked="f">
                <v:textbox style="mso-next-textbox:#_x0000_s1036;mso-fit-shape-to-text:t" inset="0,0,0,0">
                  <w:txbxContent>
                    <w:p w:rsidR="00AF38E8" w:rsidRDefault="00AF38E8">
                      <w:r>
                        <w:rPr>
                          <w:rFonts w:ascii="Times New Roman" w:hAnsi="Times New Roman" w:cs="Times New Roman"/>
                          <w:b/>
                          <w:bCs/>
                          <w:color w:val="000000"/>
                          <w:sz w:val="14"/>
                          <w:szCs w:val="14"/>
                          <w:lang w:val="en-US"/>
                        </w:rPr>
                        <w:t>едит</w:t>
                      </w:r>
                    </w:p>
                  </w:txbxContent>
                </v:textbox>
              </v:rect>
              <v:rect id="_x0000_s1037" style="position:absolute;left:1857;top:754;width:36;height:509;mso-wrap-style:none;v-text-anchor:top" filled="f" stroked="f">
                <v:textbox style="mso-next-textbox:#_x0000_s1037;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38" style="position:absolute;left:2050;top:579;width:312;height:385;mso-wrap-style:none;v-text-anchor:top" filled="f" stroked="f">
                <v:textbox style="mso-next-textbox:#_x0000_s1038;mso-fit-shape-to-text:t" inset="0,0,0,0">
                  <w:txbxContent>
                    <w:p w:rsidR="00AF38E8" w:rsidRDefault="00AF38E8">
                      <w:r>
                        <w:rPr>
                          <w:rFonts w:ascii="Times New Roman" w:hAnsi="Times New Roman" w:cs="Times New Roman"/>
                          <w:b/>
                          <w:bCs/>
                          <w:color w:val="000000"/>
                          <w:sz w:val="14"/>
                          <w:szCs w:val="14"/>
                          <w:lang w:val="en-US"/>
                        </w:rPr>
                        <w:t>Валу</w:t>
                      </w:r>
                    </w:p>
                  </w:txbxContent>
                </v:textbox>
              </v:rect>
              <v:rect id="_x0000_s1039" style="position:absolute;left:2383;top:579;width:47;height:385;mso-wrap-style:none;v-text-anchor:top" filled="f" stroked="f">
                <v:textbox style="mso-next-textbox:#_x0000_s1039;mso-fit-shape-to-text:t" inset="0,0,0,0">
                  <w:txbxContent>
                    <w:p w:rsidR="00AF38E8" w:rsidRDefault="00AF38E8">
                      <w:r>
                        <w:rPr>
                          <w:rFonts w:ascii="Times New Roman" w:hAnsi="Times New Roman" w:cs="Times New Roman"/>
                          <w:b/>
                          <w:bCs/>
                          <w:color w:val="000000"/>
                          <w:sz w:val="14"/>
                          <w:szCs w:val="14"/>
                          <w:lang w:val="en-US"/>
                        </w:rPr>
                        <w:t>-</w:t>
                      </w:r>
                    </w:p>
                  </w:txbxContent>
                </v:textbox>
              </v:rect>
              <v:rect id="_x0000_s1040" style="position:absolute;left:2173;top:754;width:139;height:385;mso-wrap-style:none;v-text-anchor:top" filled="f" stroked="f">
                <v:textbox style="mso-next-textbox:#_x0000_s1040;mso-fit-shape-to-text:t" inset="0,0,0,0">
                  <w:txbxContent>
                    <w:p w:rsidR="00AF38E8" w:rsidRDefault="00AF38E8">
                      <w:r>
                        <w:rPr>
                          <w:rFonts w:ascii="Times New Roman" w:hAnsi="Times New Roman" w:cs="Times New Roman"/>
                          <w:b/>
                          <w:bCs/>
                          <w:color w:val="000000"/>
                          <w:sz w:val="14"/>
                          <w:szCs w:val="14"/>
                          <w:lang w:val="en-US"/>
                        </w:rPr>
                        <w:t>та</w:t>
                      </w:r>
                    </w:p>
                  </w:txbxContent>
                </v:textbox>
              </v:rect>
              <v:rect id="_x0000_s1041" style="position:absolute;left:2313;top:754;width:36;height:509;mso-wrap-style:none;v-text-anchor:top" filled="f" stroked="f">
                <v:textbox style="mso-next-textbox:#_x0000_s1041;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42" style="position:absolute;left:2637;top:500;width:667;height:385;mso-wrap-style:none;v-text-anchor:top" filled="f" stroked="f">
                <v:textbox style="mso-next-textbox:#_x0000_s1042;mso-fit-shape-to-text:t" inset="0,0,0,0">
                  <w:txbxContent>
                    <w:p w:rsidR="00AF38E8" w:rsidRDefault="00AF38E8">
                      <w:r>
                        <w:rPr>
                          <w:rFonts w:ascii="Times New Roman" w:hAnsi="Times New Roman" w:cs="Times New Roman"/>
                          <w:b/>
                          <w:bCs/>
                          <w:color w:val="000000"/>
                          <w:sz w:val="14"/>
                          <w:szCs w:val="14"/>
                          <w:lang w:val="en-US"/>
                        </w:rPr>
                        <w:t xml:space="preserve">Договорен </w:t>
                      </w:r>
                    </w:p>
                  </w:txbxContent>
                </v:textbox>
              </v:rect>
              <v:rect id="_x0000_s1043" style="position:absolute;left:2611;top:667;width:708;height:385;mso-wrap-style:none;v-text-anchor:top" filled="f" stroked="f">
                <v:textbox style="mso-next-textbox:#_x0000_s1043;mso-fit-shape-to-text:t" inset="0,0,0,0">
                  <w:txbxContent>
                    <w:p w:rsidR="00AF38E8" w:rsidRDefault="00AF38E8">
                      <w:r>
                        <w:rPr>
                          <w:rFonts w:ascii="Times New Roman" w:hAnsi="Times New Roman" w:cs="Times New Roman"/>
                          <w:b/>
                          <w:bCs/>
                          <w:color w:val="000000"/>
                          <w:sz w:val="14"/>
                          <w:szCs w:val="14"/>
                          <w:lang w:val="en-US"/>
                        </w:rPr>
                        <w:t xml:space="preserve">размер във </w:t>
                      </w:r>
                    </w:p>
                  </w:txbxContent>
                </v:textbox>
              </v:rect>
              <v:rect id="_x0000_s1044" style="position:absolute;left:2760;top:833;width:433;height:385;mso-wrap-style:none;v-text-anchor:top" filled="f" stroked="f">
                <v:textbox style="mso-next-textbox:#_x0000_s1044;mso-fit-shape-to-text:t" inset="0,0,0,0">
                  <w:txbxContent>
                    <w:p w:rsidR="00AF38E8" w:rsidRDefault="00AF38E8">
                      <w:r>
                        <w:rPr>
                          <w:rFonts w:ascii="Times New Roman" w:hAnsi="Times New Roman" w:cs="Times New Roman"/>
                          <w:b/>
                          <w:bCs/>
                          <w:color w:val="000000"/>
                          <w:sz w:val="14"/>
                          <w:szCs w:val="14"/>
                          <w:lang w:val="en-US"/>
                        </w:rPr>
                        <w:t>валута</w:t>
                      </w:r>
                    </w:p>
                  </w:txbxContent>
                </v:textbox>
              </v:rect>
              <v:rect id="_x0000_s1045" style="position:absolute;left:3207;top:833;width:36;height:509;mso-wrap-style:none;v-text-anchor:top" filled="f" stroked="f">
                <v:textbox style="mso-next-textbox:#_x0000_s1045;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46" style="position:absolute;left:3636;top:667;width:401;height:385;mso-wrap-style:none;v-text-anchor:top" filled="f" stroked="f">
                <v:textbox style="mso-next-textbox:#_x0000_s1046;mso-fit-shape-to-text:t" inset="0,0,0,0">
                  <w:txbxContent>
                    <w:p w:rsidR="00AF38E8" w:rsidRDefault="00AF38E8">
                      <w:r>
                        <w:rPr>
                          <w:rFonts w:ascii="Times New Roman" w:hAnsi="Times New Roman" w:cs="Times New Roman"/>
                          <w:b/>
                          <w:bCs/>
                          <w:color w:val="000000"/>
                          <w:sz w:val="14"/>
                          <w:szCs w:val="14"/>
                          <w:lang w:val="en-US"/>
                        </w:rPr>
                        <w:t>Лихва</w:t>
                      </w:r>
                    </w:p>
                  </w:txbxContent>
                </v:textbox>
              </v:rect>
              <v:rect id="_x0000_s1047" style="position:absolute;left:4057;top:667;width:36;height:509;mso-wrap-style:none;v-text-anchor:top" filled="f" stroked="f">
                <v:textbox style="mso-next-textbox:#_x0000_s1047;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48" style="position:absolute;left:4319;top:500;width:491;height:385;mso-wrap-style:none;v-text-anchor:top" filled="f" stroked="f">
                <v:textbox style="mso-next-textbox:#_x0000_s1048;mso-fit-shape-to-text:t" inset="0,0,0,0">
                  <w:txbxContent>
                    <w:p w:rsidR="00AF38E8" w:rsidRDefault="00AF38E8">
                      <w:r>
                        <w:rPr>
                          <w:rFonts w:ascii="Times New Roman" w:hAnsi="Times New Roman" w:cs="Times New Roman"/>
                          <w:b/>
                          <w:bCs/>
                          <w:color w:val="000000"/>
                          <w:sz w:val="14"/>
                          <w:szCs w:val="14"/>
                          <w:lang w:val="en-US"/>
                        </w:rPr>
                        <w:t xml:space="preserve">Дата на </w:t>
                      </w:r>
                    </w:p>
                  </w:txbxContent>
                </v:textbox>
              </v:rect>
              <v:rect id="_x0000_s1049" style="position:absolute;left:4372;top:667;width:352;height:385;mso-wrap-style:none;v-text-anchor:top" filled="f" stroked="f">
                <v:textbox style="mso-next-textbox:#_x0000_s1049;mso-fit-shape-to-text:t" inset="0,0,0,0">
                  <w:txbxContent>
                    <w:p w:rsidR="00AF38E8" w:rsidRDefault="00AF38E8">
                      <w:r>
                        <w:rPr>
                          <w:rFonts w:ascii="Times New Roman" w:hAnsi="Times New Roman" w:cs="Times New Roman"/>
                          <w:b/>
                          <w:bCs/>
                          <w:color w:val="000000"/>
                          <w:sz w:val="14"/>
                          <w:szCs w:val="14"/>
                          <w:lang w:val="en-US"/>
                        </w:rPr>
                        <w:t>отпус</w:t>
                      </w:r>
                    </w:p>
                  </w:txbxContent>
                </v:textbox>
              </v:rect>
              <v:rect id="_x0000_s1050" style="position:absolute;left:4740;top:667;width:47;height:385;mso-wrap-style:none;v-text-anchor:top" filled="f" stroked="f">
                <v:textbox style="mso-next-textbox:#_x0000_s1050;mso-fit-shape-to-text:t" inset="0,0,0,0">
                  <w:txbxContent>
                    <w:p w:rsidR="00AF38E8" w:rsidRDefault="00AF38E8">
                      <w:r>
                        <w:rPr>
                          <w:rFonts w:ascii="Times New Roman" w:hAnsi="Times New Roman" w:cs="Times New Roman"/>
                          <w:b/>
                          <w:bCs/>
                          <w:color w:val="000000"/>
                          <w:sz w:val="14"/>
                          <w:szCs w:val="14"/>
                          <w:lang w:val="en-US"/>
                        </w:rPr>
                        <w:t>-</w:t>
                      </w:r>
                    </w:p>
                  </w:txbxContent>
                </v:textbox>
              </v:rect>
              <v:rect id="_x0000_s1051" style="position:absolute;left:4424;top:833;width:294;height:385;mso-wrap-style:none;v-text-anchor:top" filled="f" stroked="f">
                <v:textbox style="mso-next-textbox:#_x0000_s1051;mso-fit-shape-to-text:t" inset="0,0,0,0">
                  <w:txbxContent>
                    <w:p w:rsidR="00AF38E8" w:rsidRDefault="00AF38E8">
                      <w:r>
                        <w:rPr>
                          <w:rFonts w:ascii="Times New Roman" w:hAnsi="Times New Roman" w:cs="Times New Roman"/>
                          <w:b/>
                          <w:bCs/>
                          <w:color w:val="000000"/>
                          <w:sz w:val="14"/>
                          <w:szCs w:val="14"/>
                          <w:lang w:val="en-US"/>
                        </w:rPr>
                        <w:t>кане</w:t>
                      </w:r>
                    </w:p>
                  </w:txbxContent>
                </v:textbox>
              </v:rect>
              <v:rect id="_x0000_s1052" style="position:absolute;left:4731;top:833;width:36;height:509;mso-wrap-style:none;v-text-anchor:top" filled="f" stroked="f">
                <v:textbox style="mso-next-textbox:#_x0000_s1052;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53" style="position:absolute;left:5038;top:412;width:393;height:385;mso-wrap-style:none;v-text-anchor:top" filled="f" stroked="f">
                <v:textbox style="mso-next-textbox:#_x0000_s1053;mso-fit-shape-to-text:t" inset="0,0,0,0">
                  <w:txbxContent>
                    <w:p w:rsidR="00AF38E8" w:rsidRDefault="00AF38E8">
                      <w:r>
                        <w:rPr>
                          <w:rFonts w:ascii="Times New Roman" w:hAnsi="Times New Roman" w:cs="Times New Roman"/>
                          <w:b/>
                          <w:bCs/>
                          <w:color w:val="000000"/>
                          <w:sz w:val="14"/>
                          <w:szCs w:val="14"/>
                          <w:lang w:val="en-US"/>
                        </w:rPr>
                        <w:t xml:space="preserve">Краен </w:t>
                      </w:r>
                    </w:p>
                  </w:txbxContent>
                </v:textbox>
              </v:rect>
              <v:rect id="_x0000_s1054" style="position:absolute;left:5003;top:579;width:452;height:385;mso-wrap-style:none;v-text-anchor:top" filled="f" stroked="f">
                <v:textbox style="mso-next-textbox:#_x0000_s1054;mso-fit-shape-to-text:t" inset="0,0,0,0">
                  <w:txbxContent>
                    <w:p w:rsidR="00AF38E8" w:rsidRDefault="00AF38E8">
                      <w:r>
                        <w:rPr>
                          <w:rFonts w:ascii="Times New Roman" w:hAnsi="Times New Roman" w:cs="Times New Roman"/>
                          <w:b/>
                          <w:bCs/>
                          <w:color w:val="000000"/>
                          <w:sz w:val="14"/>
                          <w:szCs w:val="14"/>
                          <w:lang w:val="en-US"/>
                        </w:rPr>
                        <w:t xml:space="preserve">срок за </w:t>
                      </w:r>
                    </w:p>
                  </w:txbxContent>
                </v:textbox>
              </v:rect>
              <v:rect id="_x0000_s1055" style="position:absolute;left:4994;top:754;width:423;height:385;mso-wrap-style:none;v-text-anchor:top" filled="f" stroked="f">
                <v:textbox style="mso-next-textbox:#_x0000_s1055;mso-fit-shape-to-text:t" inset="0,0,0,0">
                  <w:txbxContent>
                    <w:p w:rsidR="00AF38E8" w:rsidRDefault="00AF38E8">
                      <w:r>
                        <w:rPr>
                          <w:rFonts w:ascii="Times New Roman" w:hAnsi="Times New Roman" w:cs="Times New Roman"/>
                          <w:b/>
                          <w:bCs/>
                          <w:color w:val="000000"/>
                          <w:sz w:val="14"/>
                          <w:szCs w:val="14"/>
                          <w:lang w:val="en-US"/>
                        </w:rPr>
                        <w:t>погася</w:t>
                      </w:r>
                    </w:p>
                  </w:txbxContent>
                </v:textbox>
              </v:rect>
              <v:rect id="_x0000_s1056" style="position:absolute;left:5441;top:754;width:47;height:385;mso-wrap-style:none;v-text-anchor:top" filled="f" stroked="f">
                <v:textbox style="mso-next-textbox:#_x0000_s1056;mso-fit-shape-to-text:t" inset="0,0,0,0">
                  <w:txbxContent>
                    <w:p w:rsidR="00AF38E8" w:rsidRDefault="00AF38E8">
                      <w:r>
                        <w:rPr>
                          <w:rFonts w:ascii="Times New Roman" w:hAnsi="Times New Roman" w:cs="Times New Roman"/>
                          <w:b/>
                          <w:bCs/>
                          <w:color w:val="000000"/>
                          <w:sz w:val="14"/>
                          <w:szCs w:val="14"/>
                          <w:lang w:val="en-US"/>
                        </w:rPr>
                        <w:t>-</w:t>
                      </w:r>
                    </w:p>
                  </w:txbxContent>
                </v:textbox>
              </v:rect>
              <v:rect id="_x0000_s1057" style="position:absolute;left:5090;top:921;width:289;height:385;mso-wrap-style:none;v-text-anchor:top" filled="f" stroked="f">
                <v:textbox style="mso-next-textbox:#_x0000_s1057;mso-fit-shape-to-text:t" inset="0,0,0,0">
                  <w:txbxContent>
                    <w:p w:rsidR="00AF38E8" w:rsidRDefault="00AF38E8">
                      <w:r>
                        <w:rPr>
                          <w:rFonts w:ascii="Times New Roman" w:hAnsi="Times New Roman" w:cs="Times New Roman"/>
                          <w:b/>
                          <w:bCs/>
                          <w:color w:val="000000"/>
                          <w:sz w:val="14"/>
                          <w:szCs w:val="14"/>
                          <w:lang w:val="en-US"/>
                        </w:rPr>
                        <w:t>ване</w:t>
                      </w:r>
                    </w:p>
                  </w:txbxContent>
                </v:textbox>
              </v:rect>
              <v:rect id="_x0000_s1058" style="position:absolute;left:5397;top:921;width:36;height:509;mso-wrap-style:none;v-text-anchor:top" filled="f" stroked="f">
                <v:textbox style="mso-next-textbox:#_x0000_s1058;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59" style="position:absolute;left:5818;top:193;width:948;height:385;mso-wrap-style:none;v-text-anchor:top" filled="f" stroked="f">
                <v:textbox style="mso-next-textbox:#_x0000_s1059;mso-fit-shape-to-text:t" inset="0,0,0,0">
                  <w:txbxContent>
                    <w:p w:rsidR="00AF38E8" w:rsidRDefault="00AF38E8">
                      <w:r>
                        <w:rPr>
                          <w:rFonts w:ascii="Times New Roman" w:hAnsi="Times New Roman" w:cs="Times New Roman"/>
                          <w:b/>
                          <w:bCs/>
                          <w:color w:val="000000"/>
                          <w:sz w:val="14"/>
                          <w:szCs w:val="14"/>
                          <w:lang w:val="en-US"/>
                        </w:rPr>
                        <w:t xml:space="preserve">Задължение по </w:t>
                      </w:r>
                    </w:p>
                  </w:txbxContent>
                </v:textbox>
              </v:rect>
              <v:rect id="_x0000_s1060" style="position:absolute;left:5774;top:360;width:1032;height:385;mso-wrap-style:none;v-text-anchor:top" filled="f" stroked="f">
                <v:textbox style="mso-next-textbox:#_x0000_s1060;mso-fit-shape-to-text:t" inset="0,0,0,0">
                  <w:txbxContent>
                    <w:p w:rsidR="00AF38E8" w:rsidRDefault="00AF38E8">
                      <w:r>
                        <w:rPr>
                          <w:rFonts w:ascii="Times New Roman" w:hAnsi="Times New Roman" w:cs="Times New Roman"/>
                          <w:b/>
                          <w:bCs/>
                          <w:color w:val="000000"/>
                          <w:sz w:val="14"/>
                          <w:szCs w:val="14"/>
                          <w:lang w:val="en-US"/>
                        </w:rPr>
                        <w:t xml:space="preserve">главницата към </w:t>
                      </w:r>
                    </w:p>
                  </w:txbxContent>
                </v:textbox>
              </v:rect>
              <v:rect id="_x0000_s1061" style="position:absolute;left:5739;top:526;width:316;height:385;mso-wrap-style:none;v-text-anchor:top" filled="f" stroked="f">
                <v:textbox style="mso-next-textbox:#_x0000_s1061;mso-fit-shape-to-text:t" inset="0,0,0,0">
                  <w:txbxContent>
                    <w:p w:rsidR="00AF38E8" w:rsidRDefault="00AF38E8">
                      <w:r>
                        <w:rPr>
                          <w:rFonts w:ascii="Times New Roman" w:hAnsi="Times New Roman" w:cs="Times New Roman"/>
                          <w:b/>
                          <w:bCs/>
                          <w:color w:val="000000"/>
                          <w:sz w:val="14"/>
                          <w:szCs w:val="14"/>
                          <w:lang w:val="en-US"/>
                        </w:rPr>
                        <w:t>31.12</w:t>
                      </w:r>
                    </w:p>
                  </w:txbxContent>
                </v:textbox>
              </v:rect>
              <v:rect id="_x0000_s1062" style="position:absolute;left:6063;top:526;width:795;height:385;mso-wrap-style:none;v-text-anchor:top" filled="f" stroked="f">
                <v:textbox style="mso-next-textbox:#_x0000_s1062;mso-fit-shape-to-text:t" inset="0,0,0,0">
                  <w:txbxContent>
                    <w:p w:rsidR="00AF38E8" w:rsidRDefault="00AF38E8">
                      <w:r>
                        <w:rPr>
                          <w:rFonts w:ascii="Times New Roman" w:hAnsi="Times New Roman" w:cs="Times New Roman"/>
                          <w:b/>
                          <w:bCs/>
                          <w:color w:val="000000"/>
                          <w:sz w:val="14"/>
                          <w:szCs w:val="14"/>
                          <w:lang w:val="en-US"/>
                        </w:rPr>
                        <w:t xml:space="preserve">.2012 г. (хил. </w:t>
                      </w:r>
                    </w:p>
                  </w:txbxContent>
                </v:textbox>
              </v:rect>
              <v:rect id="_x0000_s1063" style="position:absolute;left:6194;top:693;width:236;height:385;mso-wrap-style:none;v-text-anchor:top" filled="f" stroked="f">
                <v:textbox style="mso-next-textbox:#_x0000_s1063;mso-fit-shape-to-text:t" inset="0,0,0,0">
                  <w:txbxContent>
                    <w:p w:rsidR="00AF38E8" w:rsidRDefault="00AF38E8">
                      <w:r>
                        <w:rPr>
                          <w:rFonts w:ascii="Times New Roman" w:hAnsi="Times New Roman" w:cs="Times New Roman"/>
                          <w:b/>
                          <w:bCs/>
                          <w:color w:val="000000"/>
                          <w:sz w:val="14"/>
                          <w:szCs w:val="14"/>
                          <w:lang w:val="en-US"/>
                        </w:rPr>
                        <w:t>лв.)</w:t>
                      </w:r>
                    </w:p>
                  </w:txbxContent>
                </v:textbox>
              </v:rect>
              <v:rect id="_x0000_s1064" style="position:absolute;left:6440;top:693;width:36;height:509;mso-wrap-style:none;v-text-anchor:top" filled="f" stroked="f">
                <v:textbox style="mso-next-textbox:#_x0000_s1064;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65" style="position:absolute;left:7254;top:193;width:615;height:385;mso-wrap-style:none;v-text-anchor:top" filled="f" stroked="f">
                <v:textbox style="mso-next-textbox:#_x0000_s1065;mso-fit-shape-to-text:t" inset="0,0,0,0">
                  <w:txbxContent>
                    <w:p w:rsidR="00AF38E8" w:rsidRDefault="00AF38E8">
                      <w:r>
                        <w:rPr>
                          <w:rFonts w:ascii="Times New Roman" w:hAnsi="Times New Roman" w:cs="Times New Roman"/>
                          <w:b/>
                          <w:bCs/>
                          <w:color w:val="000000"/>
                          <w:sz w:val="14"/>
                          <w:szCs w:val="14"/>
                          <w:lang w:val="en-US"/>
                        </w:rPr>
                        <w:t xml:space="preserve">Дължими </w:t>
                      </w:r>
                    </w:p>
                  </w:txbxContent>
                </v:textbox>
              </v:rect>
              <v:rect id="_x0000_s1066" style="position:absolute;left:7219;top:360;width:679;height:385;mso-wrap-style:none;v-text-anchor:top" filled="f" stroked="f">
                <v:textbox style="mso-next-textbox:#_x0000_s1066;mso-fit-shape-to-text:t" inset="0,0,0,0">
                  <w:txbxContent>
                    <w:p w:rsidR="00AF38E8" w:rsidRDefault="00AF38E8">
                      <w:r>
                        <w:rPr>
                          <w:rFonts w:ascii="Times New Roman" w:hAnsi="Times New Roman" w:cs="Times New Roman"/>
                          <w:b/>
                          <w:bCs/>
                          <w:color w:val="000000"/>
                          <w:sz w:val="14"/>
                          <w:szCs w:val="14"/>
                          <w:lang w:val="en-US"/>
                        </w:rPr>
                        <w:t xml:space="preserve">лихви към </w:t>
                      </w:r>
                    </w:p>
                  </w:txbxContent>
                </v:textbox>
              </v:rect>
              <v:rect id="_x0000_s1067" style="position:absolute;left:7176;top:526;width:316;height:385;mso-wrap-style:none;v-text-anchor:top" filled="f" stroked="f">
                <v:textbox style="mso-next-textbox:#_x0000_s1067;mso-fit-shape-to-text:t" inset="0,0,0,0">
                  <w:txbxContent>
                    <w:p w:rsidR="00AF38E8" w:rsidRDefault="00AF38E8">
                      <w:r>
                        <w:rPr>
                          <w:rFonts w:ascii="Times New Roman" w:hAnsi="Times New Roman" w:cs="Times New Roman"/>
                          <w:b/>
                          <w:bCs/>
                          <w:color w:val="000000"/>
                          <w:sz w:val="14"/>
                          <w:szCs w:val="14"/>
                          <w:lang w:val="en-US"/>
                        </w:rPr>
                        <w:t>31.12</w:t>
                      </w:r>
                    </w:p>
                  </w:txbxContent>
                </v:textbox>
              </v:rect>
              <v:rect id="_x0000_s1068" style="position:absolute;left:7508;top:526;width:449;height:385;mso-wrap-style:none;v-text-anchor:top" filled="f" stroked="f">
                <v:textbox style="mso-next-textbox:#_x0000_s1068;mso-fit-shape-to-text:t" inset="0,0,0,0">
                  <w:txbxContent>
                    <w:p w:rsidR="00AF38E8" w:rsidRDefault="00AF38E8">
                      <w:r>
                        <w:rPr>
                          <w:rFonts w:ascii="Times New Roman" w:hAnsi="Times New Roman" w:cs="Times New Roman"/>
                          <w:b/>
                          <w:bCs/>
                          <w:color w:val="000000"/>
                          <w:sz w:val="14"/>
                          <w:szCs w:val="14"/>
                          <w:lang w:val="en-US"/>
                        </w:rPr>
                        <w:t xml:space="preserve">.2012 г. </w:t>
                      </w:r>
                    </w:p>
                  </w:txbxContent>
                </v:textbox>
              </v:rect>
              <v:rect id="_x0000_s1069" style="position:absolute;left:7272;top:693;width:582;height:385;mso-wrap-style:none;v-text-anchor:top" filled="f" stroked="f">
                <v:textbox style="mso-next-textbox:#_x0000_s1069;mso-fit-shape-to-text:t" inset="0,0,0,0">
                  <w:txbxContent>
                    <w:p w:rsidR="00AF38E8" w:rsidRDefault="00AF38E8">
                      <w:r>
                        <w:rPr>
                          <w:rFonts w:ascii="Times New Roman" w:hAnsi="Times New Roman" w:cs="Times New Roman"/>
                          <w:b/>
                          <w:bCs/>
                          <w:color w:val="000000"/>
                          <w:sz w:val="14"/>
                          <w:szCs w:val="14"/>
                          <w:lang w:val="en-US"/>
                        </w:rPr>
                        <w:t>(хил. лв.)</w:t>
                      </w:r>
                    </w:p>
                  </w:txbxContent>
                </v:textbox>
              </v:rect>
              <v:rect id="_x0000_s1070" style="position:absolute;left:7876;top:693;width:36;height:509;mso-wrap-style:none;v-text-anchor:top" filled="f" stroked="f">
                <v:textbox style="mso-next-textbox:#_x0000_s1070;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71" style="position:absolute;left:8253;top:245;width:665;height:385;mso-wrap-style:none;v-text-anchor:top" filled="f" stroked="f">
                <v:textbox style="mso-next-textbox:#_x0000_s1071;mso-fit-shape-to-text:t" inset="0,0,0,0">
                  <w:txbxContent>
                    <w:p w:rsidR="00AF38E8" w:rsidRDefault="00AF38E8">
                      <w:r>
                        <w:rPr>
                          <w:rFonts w:ascii="Times New Roman" w:hAnsi="Times New Roman" w:cs="Times New Roman"/>
                          <w:b/>
                          <w:bCs/>
                          <w:color w:val="000000"/>
                          <w:sz w:val="14"/>
                          <w:szCs w:val="14"/>
                          <w:lang w:val="en-US"/>
                        </w:rPr>
                        <w:t xml:space="preserve">Разходи за </w:t>
                      </w:r>
                    </w:p>
                  </w:txbxContent>
                </v:textbox>
              </v:rect>
              <v:rect id="_x0000_s1072" style="position:absolute;left:8315;top:412;width:547;height:385;mso-wrap-style:none;v-text-anchor:top" filled="f" stroked="f">
                <v:textbox style="mso-next-textbox:#_x0000_s1072;mso-fit-shape-to-text:t" inset="0,0,0,0">
                  <w:txbxContent>
                    <w:p w:rsidR="00AF38E8" w:rsidRDefault="00AF38E8">
                      <w:r>
                        <w:rPr>
                          <w:rFonts w:ascii="Times New Roman" w:hAnsi="Times New Roman" w:cs="Times New Roman"/>
                          <w:b/>
                          <w:bCs/>
                          <w:color w:val="000000"/>
                          <w:sz w:val="14"/>
                          <w:szCs w:val="14"/>
                          <w:lang w:val="en-US"/>
                        </w:rPr>
                        <w:t xml:space="preserve">лихви за </w:t>
                      </w:r>
                    </w:p>
                  </w:txbxContent>
                </v:textbox>
              </v:rect>
              <v:rect id="_x0000_s1073" style="position:absolute;left:8332;top:579;width:513;height:385;mso-wrap-style:none;v-text-anchor:top" filled="f" stroked="f">
                <v:textbox style="mso-next-textbox:#_x0000_s1073;mso-fit-shape-to-text:t" inset="0,0,0,0">
                  <w:txbxContent>
                    <w:p w:rsidR="00AF38E8" w:rsidRDefault="00AF38E8">
                      <w:r>
                        <w:rPr>
                          <w:rFonts w:ascii="Times New Roman" w:hAnsi="Times New Roman" w:cs="Times New Roman"/>
                          <w:b/>
                          <w:bCs/>
                          <w:color w:val="000000"/>
                          <w:sz w:val="14"/>
                          <w:szCs w:val="14"/>
                          <w:lang w:val="en-US"/>
                        </w:rPr>
                        <w:t xml:space="preserve">периода </w:t>
                      </w:r>
                    </w:p>
                  </w:txbxContent>
                </v:textbox>
              </v:rect>
              <v:rect id="_x0000_s1074" style="position:absolute;left:8358;top:754;width:351;height:385;mso-wrap-style:none;v-text-anchor:top" filled="f" stroked="f">
                <v:textbox style="mso-next-textbox:#_x0000_s1074;mso-fit-shape-to-text:t" inset="0,0,0,0">
                  <w:txbxContent>
                    <w:p w:rsidR="00AF38E8" w:rsidRDefault="00AF38E8">
                      <w:r>
                        <w:rPr>
                          <w:rFonts w:ascii="Times New Roman" w:hAnsi="Times New Roman" w:cs="Times New Roman"/>
                          <w:b/>
                          <w:bCs/>
                          <w:color w:val="000000"/>
                          <w:sz w:val="14"/>
                          <w:szCs w:val="14"/>
                          <w:lang w:val="en-US"/>
                        </w:rPr>
                        <w:t xml:space="preserve">01.01. </w:t>
                      </w:r>
                    </w:p>
                  </w:txbxContent>
                </v:textbox>
              </v:rect>
              <v:rect id="_x0000_s1075" style="position:absolute;left:8761;top:754;width:71;height:385;mso-wrap-style:none;v-text-anchor:top" filled="f" stroked="f">
                <v:textbox style="mso-next-textbox:#_x0000_s1075;mso-fit-shape-to-text:t" inset="0,0,0,0">
                  <w:txbxContent>
                    <w:p w:rsidR="00AF38E8" w:rsidRDefault="00AF38E8">
                      <w:r>
                        <w:rPr>
                          <w:rFonts w:ascii="Times New Roman" w:hAnsi="Times New Roman" w:cs="Times New Roman"/>
                          <w:b/>
                          <w:bCs/>
                          <w:color w:val="000000"/>
                          <w:sz w:val="14"/>
                          <w:szCs w:val="14"/>
                          <w:lang w:val="en-US"/>
                        </w:rPr>
                        <w:t>–</w:t>
                      </w:r>
                    </w:p>
                  </w:txbxContent>
                </v:textbox>
              </v:rect>
              <v:rect id="_x0000_s1076" style="position:absolute;left:8840;top:754;width:36;height:509;mso-wrap-style:none;v-text-anchor:top" filled="f" stroked="f">
                <v:textbox style="mso-next-textbox:#_x0000_s1076;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77" style="position:absolute;left:8201;top:921;width:316;height:385;mso-wrap-style:none;v-text-anchor:top" filled="f" stroked="f">
                <v:textbox style="mso-next-textbox:#_x0000_s1077;mso-fit-shape-to-text:t" inset="0,0,0,0">
                  <w:txbxContent>
                    <w:p w:rsidR="00AF38E8" w:rsidRDefault="00AF38E8">
                      <w:r>
                        <w:rPr>
                          <w:rFonts w:ascii="Times New Roman" w:hAnsi="Times New Roman" w:cs="Times New Roman"/>
                          <w:b/>
                          <w:bCs/>
                          <w:color w:val="000000"/>
                          <w:sz w:val="14"/>
                          <w:szCs w:val="14"/>
                          <w:lang w:val="en-US"/>
                        </w:rPr>
                        <w:t>31.12</w:t>
                      </w:r>
                    </w:p>
                  </w:txbxContent>
                </v:textbox>
              </v:rect>
              <v:rect id="_x0000_s1078" style="position:absolute;left:8534;top:921;width:449;height:385;mso-wrap-style:none;v-text-anchor:top" filled="f" stroked="f">
                <v:textbox style="mso-next-textbox:#_x0000_s1078;mso-fit-shape-to-text:t" inset="0,0,0,0">
                  <w:txbxContent>
                    <w:p w:rsidR="00AF38E8" w:rsidRDefault="00AF38E8">
                      <w:r>
                        <w:rPr>
                          <w:rFonts w:ascii="Times New Roman" w:hAnsi="Times New Roman" w:cs="Times New Roman"/>
                          <w:b/>
                          <w:bCs/>
                          <w:color w:val="000000"/>
                          <w:sz w:val="14"/>
                          <w:szCs w:val="14"/>
                          <w:lang w:val="en-US"/>
                        </w:rPr>
                        <w:t xml:space="preserve">.2012 г. </w:t>
                      </w:r>
                    </w:p>
                  </w:txbxContent>
                </v:textbox>
              </v:rect>
              <v:rect id="_x0000_s1079" style="position:absolute;left:8244;top:1088;width:679;height:385;mso-wrap-style:none;v-text-anchor:top" filled="f" stroked="f">
                <v:textbox style="mso-next-textbox:#_x0000_s1079;mso-fit-shape-to-text:t" inset="0,0,0,0">
                  <w:txbxContent>
                    <w:p w:rsidR="00AF38E8" w:rsidRDefault="00AF38E8">
                      <w:r>
                        <w:rPr>
                          <w:rFonts w:ascii="Times New Roman" w:hAnsi="Times New Roman" w:cs="Times New Roman"/>
                          <w:b/>
                          <w:bCs/>
                          <w:color w:val="000000"/>
                          <w:sz w:val="14"/>
                          <w:szCs w:val="14"/>
                          <w:lang w:val="en-US"/>
                        </w:rPr>
                        <w:t>(хил. лева)</w:t>
                      </w:r>
                    </w:p>
                  </w:txbxContent>
                </v:textbox>
              </v:rect>
              <v:rect id="_x0000_s1080" style="position:absolute;left:8954;top:1088;width:36;height:509;mso-wrap-style:none;v-text-anchor:top" filled="f" stroked="f">
                <v:textbox style="mso-next-textbox:#_x0000_s1080;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1081" style="position:absolute;left:53;width:17;height:18" fillcolor="black" stroked="f"/>
              <v:line id="_x0000_s1082" style="position:absolute" from="53,0" to="70,1" strokeweight="0"/>
              <v:line id="_x0000_s1083" style="position:absolute" from="53,0" to="54,18" strokeweight="0"/>
              <v:rect id="_x0000_s1084" style="position:absolute;left:53;width:17;height:18" fillcolor="black" stroked="f"/>
              <v:line id="_x0000_s1085" style="position:absolute" from="53,0" to="70,1" strokeweight="0"/>
              <v:line id="_x0000_s1086" style="position:absolute" from="53,0" to="54,18" strokeweight="0"/>
              <v:rect id="_x0000_s1087" style="position:absolute;left:70;width:263;height:18" fillcolor="black" stroked="f"/>
              <v:line id="_x0000_s1088" style="position:absolute" from="70,0" to="333,1" strokeweight="0"/>
              <v:rect id="_x0000_s1089" style="position:absolute;left:333;width:17;height:18" fillcolor="black" stroked="f"/>
              <v:line id="_x0000_s1090" style="position:absolute" from="333,0" to="350,1" strokeweight="0"/>
              <v:line id="_x0000_s1091" style="position:absolute" from="333,0" to="334,18" strokeweight="0"/>
              <v:rect id="_x0000_s1092" style="position:absolute;left:350;width:920;height:18" fillcolor="black" stroked="f"/>
              <v:line id="_x0000_s1093" style="position:absolute" from="350,0" to="1270,1" strokeweight="0"/>
              <v:rect id="_x0000_s1094" style="position:absolute;left:1270;width:18;height:18" fillcolor="black" stroked="f"/>
              <v:line id="_x0000_s1095" style="position:absolute" from="1270,0" to="1288,1" strokeweight="0"/>
              <v:line id="_x0000_s1096" style="position:absolute" from="1270,0" to="1271,18" strokeweight="0"/>
              <v:rect id="_x0000_s1097" style="position:absolute;left:1288;width:666;height:18" fillcolor="black" stroked="f"/>
              <v:line id="_x0000_s1098" style="position:absolute" from="1288,0" to="1954,1" strokeweight="0"/>
              <v:rect id="_x0000_s1099" style="position:absolute;left:1954;width:17;height:18" fillcolor="black" stroked="f"/>
              <v:line id="_x0000_s1100" style="position:absolute" from="1954,0" to="1971,1" strokeweight="0"/>
              <v:line id="_x0000_s1101" style="position:absolute" from="1954,0" to="1955,18" strokeweight="0"/>
              <v:rect id="_x0000_s1102" style="position:absolute;left:1971;width:544;height:18" fillcolor="black" stroked="f"/>
              <v:line id="_x0000_s1103" style="position:absolute" from="1971,0" to="2515,1" strokeweight="0"/>
              <v:rect id="_x0000_s1104" style="position:absolute;left:2515;width:17;height:18" fillcolor="black" stroked="f"/>
              <v:line id="_x0000_s1105" style="position:absolute" from="2515,0" to="2532,1" strokeweight="0"/>
              <v:line id="_x0000_s1106" style="position:absolute" from="2515,0" to="2516,18" strokeweight="0"/>
              <v:rect id="_x0000_s1107" style="position:absolute;left:2532;width:902;height:18" fillcolor="black" stroked="f"/>
              <v:line id="_x0000_s1108" style="position:absolute" from="2532,0" to="3434,1" strokeweight="0"/>
              <v:rect id="_x0000_s1109" style="position:absolute;left:3434;width:18;height:18" fillcolor="black" stroked="f"/>
              <v:line id="_x0000_s1110" style="position:absolute" from="3434,0" to="3452,1" strokeweight="0"/>
              <v:line id="_x0000_s1111" style="position:absolute" from="3434,0" to="3435,18" strokeweight="0"/>
              <v:rect id="_x0000_s1112" style="position:absolute;left:3452;width:788;height:18" fillcolor="black" stroked="f"/>
              <v:line id="_x0000_s1113" style="position:absolute" from="3452,0" to="4240,1" strokeweight="0"/>
              <v:rect id="_x0000_s1114" style="position:absolute;left:4240;width:18;height:18" fillcolor="black" stroked="f"/>
              <v:line id="_x0000_s1115" style="position:absolute" from="4240,0" to="4258,1" strokeweight="0"/>
              <v:line id="_x0000_s1116" style="position:absolute" from="4240,0" to="4241,18" strokeweight="0"/>
              <v:rect id="_x0000_s1117" style="position:absolute;left:4258;width:640;height:18" fillcolor="black" stroked="f"/>
              <v:line id="_x0000_s1118" style="position:absolute" from="4258,0" to="4898,1" strokeweight="0"/>
              <v:rect id="_x0000_s1119" style="position:absolute;left:4898;width:17;height:18" fillcolor="black" stroked="f"/>
              <v:line id="_x0000_s1120" style="position:absolute" from="4898,0" to="4915,1" strokeweight="0"/>
              <v:line id="_x0000_s1121" style="position:absolute" from="4898,0" to="4899,18" strokeweight="0"/>
              <v:rect id="_x0000_s1122" style="position:absolute;left:4915;width:648;height:18" fillcolor="black" stroked="f"/>
              <v:line id="_x0000_s1123" style="position:absolute" from="4915,0" to="5563,1" strokeweight="0"/>
              <v:rect id="_x0000_s1124" style="position:absolute;left:5563;width:18;height:18" fillcolor="black" stroked="f"/>
              <v:line id="_x0000_s1125" style="position:absolute" from="5563,0" to="5581,1" strokeweight="0"/>
              <v:line id="_x0000_s1126" style="position:absolute" from="5563,0" to="5564,18" strokeweight="0"/>
              <v:rect id="_x0000_s1127" style="position:absolute;left:5581;width:1472;height:18" fillcolor="black" stroked="f"/>
              <v:line id="_x0000_s1128" style="position:absolute" from="5581,0" to="7053,1" strokeweight="0"/>
              <v:rect id="_x0000_s1129" style="position:absolute;left:7053;width:17;height:18" fillcolor="black" stroked="f"/>
              <v:line id="_x0000_s1130" style="position:absolute" from="7053,0" to="7070,1" strokeweight="0"/>
              <v:line id="_x0000_s1131" style="position:absolute" from="7053,0" to="7054,18" strokeweight="0"/>
              <v:rect id="_x0000_s1132" style="position:absolute;left:7070;width:1017;height:18" fillcolor="black" stroked="f"/>
              <v:line id="_x0000_s1133" style="position:absolute" from="7070,0" to="8087,1" strokeweight="0"/>
              <v:rect id="_x0000_s1134" style="position:absolute;left:8087;width:17;height:18" fillcolor="black" stroked="f"/>
              <v:line id="_x0000_s1135" style="position:absolute" from="8087,0" to="8104,1" strokeweight="0"/>
              <v:line id="_x0000_s1136" style="position:absolute" from="8087,0" to="8088,18" strokeweight="0"/>
              <v:rect id="_x0000_s1137" style="position:absolute;left:8104;width:990;height:18" fillcolor="black" stroked="f"/>
              <v:line id="_x0000_s1138" style="position:absolute" from="8104,0" to="9094,1" strokeweight="0"/>
              <v:rect id="_x0000_s1139" style="position:absolute;left:9094;width:18;height:18" fillcolor="black" stroked="f"/>
              <v:line id="_x0000_s1140" style="position:absolute" from="9094,0" to="9112,1" strokeweight="0"/>
              <v:line id="_x0000_s1141" style="position:absolute" from="9094,0" to="9095,18" strokeweight="0"/>
              <v:rect id="_x0000_s1142" style="position:absolute;left:9094;width:18;height:18" fillcolor="black" stroked="f"/>
              <v:line id="_x0000_s1143" style="position:absolute" from="9094,0" to="9112,1" strokeweight="0"/>
              <v:line id="_x0000_s1144" style="position:absolute" from="9094,0" to="9095,18" strokeweight="0"/>
              <v:rect id="_x0000_s1145" style="position:absolute;left:53;top:18;width:17;height:1018" fillcolor="black" stroked="f"/>
              <v:line id="_x0000_s1146" style="position:absolute" from="53,18" to="54,1036" strokeweight="0"/>
              <v:rect id="_x0000_s1147" style="position:absolute;left:333;top:18;width:17;height:1018" fillcolor="black" stroked="f"/>
              <v:line id="_x0000_s1148" style="position:absolute" from="333,18" to="334,1036" strokeweight="0"/>
              <v:rect id="_x0000_s1149" style="position:absolute;left:1270;top:18;width:18;height:1018" fillcolor="black" stroked="f"/>
              <v:line id="_x0000_s1150" style="position:absolute" from="1270,18" to="1271,1036" strokeweight="0"/>
              <v:rect id="_x0000_s1151" style="position:absolute;left:1954;top:18;width:17;height:1018" fillcolor="black" stroked="f"/>
              <v:line id="_x0000_s1152" style="position:absolute" from="1954,18" to="1955,1036" strokeweight="0"/>
              <v:rect id="_x0000_s1153" style="position:absolute;left:2515;top:18;width:17;height:1018" fillcolor="black" stroked="f"/>
              <v:line id="_x0000_s1154" style="position:absolute" from="2515,18" to="2516,1036" strokeweight="0"/>
              <v:rect id="_x0000_s1155" style="position:absolute;left:3434;top:18;width:18;height:1018" fillcolor="black" stroked="f"/>
              <v:line id="_x0000_s1156" style="position:absolute" from="3434,18" to="3435,1036" strokeweight="0"/>
              <v:rect id="_x0000_s1157" style="position:absolute;left:4240;top:18;width:18;height:1018" fillcolor="black" stroked="f"/>
              <v:line id="_x0000_s1158" style="position:absolute" from="4240,18" to="4241,1036" strokeweight="0"/>
              <v:rect id="_x0000_s1159" style="position:absolute;left:4898;top:18;width:17;height:1018" fillcolor="black" stroked="f"/>
              <v:line id="_x0000_s1160" style="position:absolute" from="4898,18" to="4899,1036" strokeweight="0"/>
              <v:rect id="_x0000_s1161" style="position:absolute;left:5563;top:18;width:18;height:1018" fillcolor="black" stroked="f"/>
              <v:line id="_x0000_s1162" style="position:absolute" from="5563,18" to="5564,1036" strokeweight="0"/>
              <v:rect id="_x0000_s1163" style="position:absolute;left:7053;top:18;width:17;height:1018" fillcolor="black" stroked="f"/>
              <v:line id="_x0000_s1164" style="position:absolute" from="7053,18" to="7054,1036" strokeweight="0"/>
              <v:rect id="_x0000_s1165" style="position:absolute;left:8087;top:18;width:17;height:1018" fillcolor="black" stroked="f"/>
              <v:line id="_x0000_s1166" style="position:absolute" from="8087,18" to="8088,1036" strokeweight="0"/>
              <v:rect id="_x0000_s1167" style="position:absolute;left:9094;top:18;width:18;height:1018" fillcolor="black" stroked="f"/>
              <v:line id="_x0000_s1168" style="position:absolute" from="9094,18" to="9095,1036" strokeweight="0"/>
              <v:rect id="_x0000_s1169" style="position:absolute;left:5686;top:1097;width:432;height:385;mso-wrap-style:none;v-text-anchor:top" filled="f" stroked="f">
                <v:textbox style="mso-next-textbox:#_x0000_s1169;mso-fit-shape-to-text:t" inset="0,0,0,0">
                  <w:txbxContent>
                    <w:p w:rsidR="00AF38E8" w:rsidRDefault="00AF38E8">
                      <w:r>
                        <w:rPr>
                          <w:rFonts w:ascii="Times New Roman" w:hAnsi="Times New Roman" w:cs="Times New Roman"/>
                          <w:color w:val="000000"/>
                          <w:sz w:val="14"/>
                          <w:szCs w:val="14"/>
                          <w:lang w:val="en-US"/>
                        </w:rPr>
                        <w:t xml:space="preserve">текуща </w:t>
                      </w:r>
                    </w:p>
                  </w:txbxContent>
                </v:textbox>
              </v:rect>
              <v:rect id="_x0000_s1170" style="position:absolute;left:5782;top:1264;width:256;height:385;mso-wrap-style:none;v-text-anchor:top" filled="f" stroked="f">
                <v:textbox style="mso-next-textbox:#_x0000_s1170;mso-fit-shape-to-text:t" inset="0,0,0,0">
                  <w:txbxContent>
                    <w:p w:rsidR="00AF38E8" w:rsidRDefault="00AF38E8">
                      <w:r>
                        <w:rPr>
                          <w:rFonts w:ascii="Times New Roman" w:hAnsi="Times New Roman" w:cs="Times New Roman"/>
                          <w:color w:val="000000"/>
                          <w:sz w:val="14"/>
                          <w:szCs w:val="14"/>
                          <w:lang w:val="en-US"/>
                        </w:rPr>
                        <w:t>част</w:t>
                      </w:r>
                    </w:p>
                  </w:txbxContent>
                </v:textbox>
              </v:rect>
              <v:rect id="_x0000_s1171" style="position:absolute;left:6045;top:1264;width:36;height:509;mso-wrap-style:none;v-text-anchor:top" filled="f" stroked="f">
                <v:textbox style="mso-next-textbox:#_x0000_s117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172" style="position:absolute;left:6361;top:1097;width:569;height:385;mso-wrap-style:none;v-text-anchor:top" filled="f" stroked="f">
                <v:textbox style="mso-next-textbox:#_x0000_s1172;mso-fit-shape-to-text:t" inset="0,0,0,0">
                  <w:txbxContent>
                    <w:p w:rsidR="00AF38E8" w:rsidRDefault="00AF38E8">
                      <w:r>
                        <w:rPr>
                          <w:rFonts w:ascii="Times New Roman" w:hAnsi="Times New Roman" w:cs="Times New Roman"/>
                          <w:color w:val="000000"/>
                          <w:sz w:val="14"/>
                          <w:szCs w:val="14"/>
                          <w:lang w:val="en-US"/>
                        </w:rPr>
                        <w:t xml:space="preserve">нетекуща </w:t>
                      </w:r>
                    </w:p>
                  </w:txbxContent>
                </v:textbox>
              </v:rect>
              <v:rect id="_x0000_s1173" style="position:absolute;left:6518;top:1264;width:256;height:385;mso-wrap-style:none;v-text-anchor:top" filled="f" stroked="f">
                <v:textbox style="mso-next-textbox:#_x0000_s1173;mso-fit-shape-to-text:t" inset="0,0,0,0">
                  <w:txbxContent>
                    <w:p w:rsidR="00AF38E8" w:rsidRDefault="00AF38E8">
                      <w:r>
                        <w:rPr>
                          <w:rFonts w:ascii="Times New Roman" w:hAnsi="Times New Roman" w:cs="Times New Roman"/>
                          <w:color w:val="000000"/>
                          <w:sz w:val="14"/>
                          <w:szCs w:val="14"/>
                          <w:lang w:val="en-US"/>
                        </w:rPr>
                        <w:t>част</w:t>
                      </w:r>
                    </w:p>
                  </w:txbxContent>
                </v:textbox>
              </v:rect>
              <v:rect id="_x0000_s1174" style="position:absolute;left:6790;top:1264;width:36;height:509;mso-wrap-style:none;v-text-anchor:top" filled="f" stroked="f">
                <v:textbox style="mso-next-textbox:#_x0000_s1174;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175" style="position:absolute;left:7202;top:1185;width:723;height:385;mso-wrap-style:none;v-text-anchor:top" filled="f" stroked="f">
                <v:textbox style="mso-next-textbox:#_x0000_s1175;mso-fit-shape-to-text:t" inset="0,0,0,0">
                  <w:txbxContent>
                    <w:p w:rsidR="00AF38E8" w:rsidRDefault="00AF38E8">
                      <w:r>
                        <w:rPr>
                          <w:rFonts w:ascii="Times New Roman" w:hAnsi="Times New Roman" w:cs="Times New Roman"/>
                          <w:color w:val="000000"/>
                          <w:sz w:val="14"/>
                          <w:szCs w:val="14"/>
                          <w:lang w:val="en-US"/>
                        </w:rPr>
                        <w:t>текуща част</w:t>
                      </w:r>
                    </w:p>
                  </w:txbxContent>
                </v:textbox>
              </v:rect>
              <v:rect id="_x0000_s1176" style="position:absolute;left:7955;top:1185;width:36;height:509;mso-wrap-style:none;v-text-anchor:top" filled="f" stroked="f">
                <v:textbox style="mso-next-textbox:#_x0000_s1176;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177" style="position:absolute;left:53;top:1036;width:17;height:17" fillcolor="black" stroked="f"/>
              <v:line id="_x0000_s1178" style="position:absolute" from="53,1036" to="70,1037" strokeweight="0"/>
              <v:line id="_x0000_s1179" style="position:absolute" from="53,1036" to="54,1053" strokeweight="0"/>
              <v:rect id="_x0000_s1180" style="position:absolute;left:333;top:1036;width:17;height:17" fillcolor="black" stroked="f"/>
              <v:line id="_x0000_s1181" style="position:absolute" from="333,1036" to="350,1037" strokeweight="0"/>
              <v:line id="_x0000_s1182" style="position:absolute" from="333,1036" to="334,1053" strokeweight="0"/>
              <v:rect id="_x0000_s1183" style="position:absolute;left:1270;top:1036;width:18;height:17" fillcolor="black" stroked="f"/>
              <v:line id="_x0000_s1184" style="position:absolute" from="1270,1036" to="1288,1037" strokeweight="0"/>
              <v:line id="_x0000_s1185" style="position:absolute" from="1270,1036" to="1271,1053" strokeweight="0"/>
              <v:rect id="_x0000_s1186" style="position:absolute;left:1954;top:1036;width:17;height:17" fillcolor="black" stroked="f"/>
              <v:line id="_x0000_s1187" style="position:absolute" from="1954,1036" to="1971,1037" strokeweight="0"/>
              <v:line id="_x0000_s1188" style="position:absolute" from="1954,1036" to="1955,1053" strokeweight="0"/>
              <v:rect id="_x0000_s1189" style="position:absolute;left:2515;top:1036;width:17;height:17" fillcolor="black" stroked="f"/>
              <v:line id="_x0000_s1190" style="position:absolute" from="2515,1036" to="2532,1037" strokeweight="0"/>
              <v:line id="_x0000_s1191" style="position:absolute" from="2515,1036" to="2516,1053" strokeweight="0"/>
              <v:rect id="_x0000_s1192" style="position:absolute;left:3434;top:1036;width:18;height:17" fillcolor="black" stroked="f"/>
              <v:line id="_x0000_s1193" style="position:absolute" from="3434,1036" to="3452,1037" strokeweight="0"/>
              <v:line id="_x0000_s1194" style="position:absolute" from="3434,1036" to="3435,1053" strokeweight="0"/>
              <v:rect id="_x0000_s1195" style="position:absolute;left:4240;top:1036;width:18;height:17" fillcolor="black" stroked="f"/>
              <v:line id="_x0000_s1196" style="position:absolute" from="4240,1036" to="4258,1037" strokeweight="0"/>
              <v:line id="_x0000_s1197" style="position:absolute" from="4240,1036" to="4241,1053" strokeweight="0"/>
              <v:rect id="_x0000_s1198" style="position:absolute;left:4898;top:1036;width:17;height:17" fillcolor="black" stroked="f"/>
              <v:line id="_x0000_s1199" style="position:absolute" from="4898,1036" to="4915,1037" strokeweight="0"/>
              <v:line id="_x0000_s1200" style="position:absolute" from="4898,1036" to="4899,1053" strokeweight="0"/>
              <v:rect id="_x0000_s1201" style="position:absolute;left:5563;top:1036;width:18;height:17" fillcolor="black" stroked="f"/>
              <v:line id="_x0000_s1202" style="position:absolute" from="5563,1036" to="5581,1037" strokeweight="0"/>
              <v:line id="_x0000_s1203" style="position:absolute" from="5563,1036" to="5564,1053" strokeweight="0"/>
              <v:rect id="_x0000_s1204" style="position:absolute;left:5581;top:1036;width:666;height:17" fillcolor="black" stroked="f"/>
              <v:line id="_x0000_s1205" style="position:absolute" from="5581,1036" to="6247,1037" strokeweight="0"/>
              <v:rect id="_x0000_s1206" style="position:absolute;left:6247;top:1036;width:17;height:17" fillcolor="black" stroked="f"/>
              <v:line id="_x0000_s1207" style="position:absolute" from="6247,1036" to="6264,1037" strokeweight="0"/>
              <v:line id="_x0000_s1208" style="position:absolute" from="6247,1036" to="6248,1053" strokeweight="0"/>
              <v:rect id="_x0000_s1209" style="position:absolute;left:6264;top:1036;width:789;height:17" fillcolor="black" stroked="f"/>
              <v:line id="_x0000_s1210" style="position:absolute" from="6264,1036" to="7053,1037" strokeweight="0"/>
              <v:rect id="_x0000_s1211" style="position:absolute;left:7053;top:1036;width:17;height:17" fillcolor="black" stroked="f"/>
              <v:line id="_x0000_s1212" style="position:absolute" from="7053,1036" to="7070,1037" strokeweight="0"/>
              <v:line id="_x0000_s1213" style="position:absolute" from="7053,1036" to="7054,1053" strokeweight="0"/>
              <v:rect id="_x0000_s1214" style="position:absolute;left:7070;top:1036;width:1017;height:17" fillcolor="black" stroked="f"/>
              <v:line id="_x0000_s1215" style="position:absolute" from="7070,1036" to="8087,1037" strokeweight="0"/>
              <v:rect id="_x0000_s1216" style="position:absolute;left:8087;top:1036;width:17;height:17" fillcolor="black" stroked="f"/>
              <v:line id="_x0000_s1217" style="position:absolute" from="8087,1036" to="8104,1037" strokeweight="0"/>
              <v:line id="_x0000_s1218" style="position:absolute" from="8087,1036" to="8088,1053" strokeweight="0"/>
              <v:rect id="_x0000_s1219" style="position:absolute;left:9094;top:1036;width:18;height:17" fillcolor="black" stroked="f"/>
              <v:line id="_x0000_s1220" style="position:absolute" from="9094,1036" to="9112,1037" strokeweight="0"/>
              <v:line id="_x0000_s1221" style="position:absolute" from="9094,1036" to="9095,1053" strokeweight="0"/>
              <v:rect id="_x0000_s1222" style="position:absolute;left:53;top:1053;width:17;height:422" fillcolor="black" stroked="f"/>
              <v:line id="_x0000_s1223" style="position:absolute" from="53,1053" to="54,1475" strokeweight="0"/>
              <v:rect id="_x0000_s1224" style="position:absolute;left:333;top:1053;width:17;height:422" fillcolor="black" stroked="f"/>
              <v:line id="_x0000_s1225" style="position:absolute" from="333,1053" to="334,1475" strokeweight="0"/>
              <v:rect id="_x0000_s1226" style="position:absolute;left:1270;top:1053;width:18;height:422" fillcolor="black" stroked="f"/>
              <v:line id="_x0000_s1227" style="position:absolute" from="1270,1053" to="1271,1475" strokeweight="0"/>
              <v:rect id="_x0000_s1228" style="position:absolute;left:1954;top:1053;width:17;height:422" fillcolor="black" stroked="f"/>
            </v:group>
            <v:group id="_x0000_s1430" style="position:absolute;left:53;top:1053;width:9059;height:1721" coordorigin="53,1053" coordsize="9059,1721">
              <v:line id="_x0000_s1230" style="position:absolute" from="1954,1053" to="1955,1475" strokeweight="0"/>
              <v:rect id="_x0000_s1231" style="position:absolute;left:2515;top:1053;width:17;height:422" fillcolor="black" stroked="f"/>
              <v:line id="_x0000_s1232" style="position:absolute" from="2515,1053" to="2516,1475" strokeweight="0"/>
              <v:rect id="_x0000_s1233" style="position:absolute;left:3434;top:1053;width:18;height:422" fillcolor="black" stroked="f"/>
              <v:line id="_x0000_s1234" style="position:absolute" from="3434,1053" to="3435,1475" strokeweight="0"/>
              <v:rect id="_x0000_s1235" style="position:absolute;left:4240;top:1053;width:18;height:422" fillcolor="black" stroked="f"/>
              <v:line id="_x0000_s1236" style="position:absolute" from="4240,1053" to="4241,1475" strokeweight="0"/>
              <v:rect id="_x0000_s1237" style="position:absolute;left:4898;top:1053;width:17;height:422" fillcolor="black" stroked="f"/>
              <v:line id="_x0000_s1238" style="position:absolute" from="4898,1053" to="4899,1475" strokeweight="0"/>
              <v:rect id="_x0000_s1239" style="position:absolute;left:5563;top:1053;width:18;height:422" fillcolor="black" stroked="f"/>
              <v:line id="_x0000_s1240" style="position:absolute" from="5563,1053" to="5564,1475" strokeweight="0"/>
              <v:rect id="_x0000_s1241" style="position:absolute;left:6247;top:1053;width:17;height:422" fillcolor="black" stroked="f"/>
              <v:line id="_x0000_s1242" style="position:absolute" from="6247,1053" to="6248,1475" strokeweight="0"/>
              <v:rect id="_x0000_s1243" style="position:absolute;left:7053;top:1053;width:17;height:422" fillcolor="black" stroked="f"/>
              <v:line id="_x0000_s1244" style="position:absolute" from="7053,1053" to="7054,1475" strokeweight="0"/>
              <v:rect id="_x0000_s1245" style="position:absolute;left:8087;top:1053;width:17;height:422" fillcolor="black" stroked="f"/>
              <v:line id="_x0000_s1246" style="position:absolute" from="8087,1053" to="8088,1475" strokeweight="0"/>
              <v:rect id="_x0000_s1247" style="position:absolute;left:9094;top:1053;width:18;height:422" fillcolor="black" stroked="f"/>
              <v:line id="_x0000_s1248" style="position:absolute" from="9094,1053" to="9095,1475" strokeweight="0"/>
              <v:rect id="_x0000_s1249" style="position:absolute;left:166;top:1632;width:71;height:385;mso-wrap-style:none;v-text-anchor:top" filled="f" stroked="f">
                <v:textbox style="mso-next-textbox:#_x0000_s1249;mso-fit-shape-to-text:t" inset="0,0,0,0">
                  <w:txbxContent>
                    <w:p w:rsidR="00AF38E8" w:rsidRDefault="00AF38E8">
                      <w:r>
                        <w:rPr>
                          <w:rFonts w:ascii="Times New Roman" w:hAnsi="Times New Roman" w:cs="Times New Roman"/>
                          <w:color w:val="000000"/>
                          <w:sz w:val="14"/>
                          <w:szCs w:val="14"/>
                          <w:lang w:val="en-US"/>
                        </w:rPr>
                        <w:t>1</w:t>
                      </w:r>
                    </w:p>
                  </w:txbxContent>
                </v:textbox>
              </v:rect>
              <v:rect id="_x0000_s1250" style="position:absolute;left:237;top:1632;width:36;height:509;mso-wrap-style:none;v-text-anchor:top" filled="f" stroked="f">
                <v:textbox style="mso-next-textbox:#_x0000_s125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51" style="position:absolute;left:403;top:1501;width:697;height:385;mso-wrap-style:none;v-text-anchor:top" filled="f" stroked="f">
                <v:textbox style="mso-next-textbox:#_x0000_s1251;mso-fit-shape-to-text:t" inset="0,0,0,0">
                  <w:txbxContent>
                    <w:p w:rsidR="00AF38E8" w:rsidRDefault="00AF38E8">
                      <w:r>
                        <w:rPr>
                          <w:rFonts w:ascii="Times New Roman" w:hAnsi="Times New Roman" w:cs="Times New Roman"/>
                          <w:color w:val="000000"/>
                          <w:sz w:val="14"/>
                          <w:szCs w:val="14"/>
                          <w:lang w:val="en-US"/>
                        </w:rPr>
                        <w:t xml:space="preserve">Юробанк И </w:t>
                      </w:r>
                    </w:p>
                  </w:txbxContent>
                </v:textbox>
              </v:rect>
              <v:rect id="_x0000_s1252" style="position:absolute;left:403;top:1650;width:594;height:385;mso-wrap-style:none;v-text-anchor:top" filled="f" stroked="f">
                <v:textbox style="mso-next-textbox:#_x0000_s1252;mso-fit-shape-to-text:t" inset="0,0,0,0">
                  <w:txbxContent>
                    <w:p w:rsidR="00AF38E8" w:rsidRDefault="00AF38E8">
                      <w:r>
                        <w:rPr>
                          <w:rFonts w:ascii="Times New Roman" w:hAnsi="Times New Roman" w:cs="Times New Roman"/>
                          <w:color w:val="000000"/>
                          <w:sz w:val="14"/>
                          <w:szCs w:val="14"/>
                          <w:lang w:val="en-US"/>
                        </w:rPr>
                        <w:t>Еф Джи Б</w:t>
                      </w:r>
                    </w:p>
                  </w:txbxContent>
                </v:textbox>
              </v:rect>
              <v:rect id="_x0000_s1253" style="position:absolute;left:946;top:1650;width:47;height:385;mso-wrap-style:none;v-text-anchor:top" filled="f" stroked="f">
                <v:textbox style="mso-next-textbox:#_x0000_s1253;mso-fit-shape-to-text:t" inset="0,0,0,0">
                  <w:txbxContent>
                    <w:p w:rsidR="00AF38E8" w:rsidRDefault="00AF38E8">
                      <w:r>
                        <w:rPr>
                          <w:rFonts w:ascii="Times New Roman" w:hAnsi="Times New Roman" w:cs="Times New Roman"/>
                          <w:color w:val="000000"/>
                          <w:sz w:val="14"/>
                          <w:szCs w:val="14"/>
                          <w:lang w:val="en-US"/>
                        </w:rPr>
                        <w:t>-</w:t>
                      </w:r>
                    </w:p>
                  </w:txbxContent>
                </v:textbox>
              </v:rect>
              <v:rect id="_x0000_s1254" style="position:absolute;left:990;top:1650;width:65;height:385;mso-wrap-style:none;v-text-anchor:top" filled="f" stroked="f">
                <v:textbox style="mso-next-textbox:#_x0000_s1254;mso-fit-shape-to-text:t" inset="0,0,0,0">
                  <w:txbxContent>
                    <w:p w:rsidR="00AF38E8" w:rsidRDefault="00AF38E8">
                      <w:r>
                        <w:rPr>
                          <w:rFonts w:ascii="Times New Roman" w:hAnsi="Times New Roman" w:cs="Times New Roman"/>
                          <w:color w:val="000000"/>
                          <w:sz w:val="14"/>
                          <w:szCs w:val="14"/>
                          <w:lang w:val="en-US"/>
                        </w:rPr>
                        <w:t xml:space="preserve">я </w:t>
                      </w:r>
                    </w:p>
                  </w:txbxContent>
                </v:textbox>
              </v:rect>
              <v:rect id="_x0000_s1255" style="position:absolute;left:403;top:1799;width:197;height:385;mso-wrap-style:none;v-text-anchor:top" filled="f" stroked="f">
                <v:textbox style="mso-next-textbox:#_x0000_s1255;mso-fit-shape-to-text:t" inset="0,0,0,0">
                  <w:txbxContent>
                    <w:p w:rsidR="00AF38E8" w:rsidRDefault="00AF38E8">
                      <w:r>
                        <w:rPr>
                          <w:rFonts w:ascii="Times New Roman" w:hAnsi="Times New Roman" w:cs="Times New Roman"/>
                          <w:color w:val="000000"/>
                          <w:sz w:val="14"/>
                          <w:szCs w:val="14"/>
                          <w:lang w:val="en-US"/>
                        </w:rPr>
                        <w:t>АД</w:t>
                      </w:r>
                    </w:p>
                  </w:txbxContent>
                </v:textbox>
              </v:rect>
              <v:rect id="_x0000_s1256" style="position:absolute;left:587;top:1799;width:36;height:509;mso-wrap-style:none;v-text-anchor:top" filled="f" stroked="f">
                <v:textbox style="mso-next-textbox:#_x0000_s1256;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57" style="position:absolute;left:1428;top:1553;width:339;height:385;mso-wrap-style:none;v-text-anchor:top" filled="f" stroked="f">
                <v:textbox style="mso-next-textbox:#_x0000_s1257;mso-fit-shape-to-text:t" inset="0,0,0,0">
                  <w:txbxContent>
                    <w:p w:rsidR="00AF38E8" w:rsidRDefault="00AF38E8">
                      <w:r>
                        <w:rPr>
                          <w:rFonts w:ascii="Times New Roman" w:hAnsi="Times New Roman" w:cs="Times New Roman"/>
                          <w:color w:val="000000"/>
                          <w:sz w:val="14"/>
                          <w:szCs w:val="14"/>
                          <w:lang w:val="en-US"/>
                        </w:rPr>
                        <w:t>револ</w:t>
                      </w:r>
                    </w:p>
                  </w:txbxContent>
                </v:textbox>
              </v:rect>
              <v:rect id="_x0000_s1258" style="position:absolute;left:1779;top:1553;width:47;height:385;mso-wrap-style:none;v-text-anchor:top" filled="f" stroked="f">
                <v:textbox style="mso-next-textbox:#_x0000_s1258;mso-fit-shape-to-text:t" inset="0,0,0,0">
                  <w:txbxContent>
                    <w:p w:rsidR="00AF38E8" w:rsidRDefault="00AF38E8">
                      <w:r>
                        <w:rPr>
                          <w:rFonts w:ascii="Times New Roman" w:hAnsi="Times New Roman" w:cs="Times New Roman"/>
                          <w:color w:val="000000"/>
                          <w:sz w:val="14"/>
                          <w:szCs w:val="14"/>
                          <w:lang w:val="en-US"/>
                        </w:rPr>
                        <w:t>-</w:t>
                      </w:r>
                    </w:p>
                  </w:txbxContent>
                </v:textbox>
              </v:rect>
              <v:rect id="_x0000_s1259" style="position:absolute;left:1428;top:1720;width:381;height:385;mso-wrap-style:none;v-text-anchor:top" filled="f" stroked="f">
                <v:textbox style="mso-next-textbox:#_x0000_s1259;mso-fit-shape-to-text:t" inset="0,0,0,0">
                  <w:txbxContent>
                    <w:p w:rsidR="00AF38E8" w:rsidRDefault="00AF38E8">
                      <w:r>
                        <w:rPr>
                          <w:rFonts w:ascii="Times New Roman" w:hAnsi="Times New Roman" w:cs="Times New Roman"/>
                          <w:color w:val="000000"/>
                          <w:sz w:val="14"/>
                          <w:szCs w:val="14"/>
                          <w:lang w:val="en-US"/>
                        </w:rPr>
                        <w:t>виращ</w:t>
                      </w:r>
                    </w:p>
                  </w:txbxContent>
                </v:textbox>
              </v:rect>
              <v:rect id="_x0000_s1260" style="position:absolute;left:1822;top:1720;width:36;height:509;mso-wrap-style:none;v-text-anchor:top" filled="f" stroked="f">
                <v:textbox style="mso-next-textbox:#_x0000_s126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61" style="position:absolute;left:2094;top:1632;width:281;height:385;mso-wrap-style:none;v-text-anchor:top" filled="f" stroked="f">
                <v:textbox style="mso-next-textbox:#_x0000_s1261;mso-fit-shape-to-text:t" inset="0,0,0,0">
                  <w:txbxContent>
                    <w:p w:rsidR="00AF38E8" w:rsidRDefault="00AF38E8">
                      <w:r>
                        <w:rPr>
                          <w:rFonts w:ascii="Times New Roman" w:hAnsi="Times New Roman" w:cs="Times New Roman"/>
                          <w:color w:val="000000"/>
                          <w:sz w:val="14"/>
                          <w:szCs w:val="14"/>
                          <w:lang w:val="en-US"/>
                        </w:rPr>
                        <w:t>EUR</w:t>
                      </w:r>
                    </w:p>
                  </w:txbxContent>
                </v:textbox>
              </v:rect>
              <v:rect id="_x0000_s1262" style="position:absolute;left:2383;top:1632;width:36;height:509;mso-wrap-style:none;v-text-anchor:top" filled="f" stroked="f">
                <v:textbox style="mso-next-textbox:#_x0000_s1262;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63" style="position:absolute;left:2690;top:1632;width:561;height:385;mso-wrap-style:none;v-text-anchor:top" filled="f" stroked="f">
                <v:textbox style="mso-next-textbox:#_x0000_s1263;mso-fit-shape-to-text:t" inset="0,0,0,0">
                  <w:txbxContent>
                    <w:p w:rsidR="00AF38E8" w:rsidRDefault="00AF38E8">
                      <w:r>
                        <w:rPr>
                          <w:rFonts w:ascii="Times New Roman" w:hAnsi="Times New Roman" w:cs="Times New Roman"/>
                          <w:color w:val="000000"/>
                          <w:sz w:val="14"/>
                          <w:szCs w:val="14"/>
                          <w:lang w:val="en-US"/>
                        </w:rPr>
                        <w:t>2 000 000</w:t>
                      </w:r>
                    </w:p>
                  </w:txbxContent>
                </v:textbox>
              </v:rect>
              <v:rect id="_x0000_s1264" style="position:absolute;left:3277;top:1632;width:36;height:509;mso-wrap-style:none;v-text-anchor:top" filled="f" stroked="f">
                <v:textbox style="mso-next-textbox:#_x0000_s1264;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65" style="position:absolute;left:3505;top:1501;width:330;height:385;mso-wrap-style:none;v-text-anchor:top" filled="f" stroked="f">
                <v:textbox style="mso-next-textbox:#_x0000_s1265;mso-fit-shape-to-text:t" inset="0,0,0,0">
                  <w:txbxContent>
                    <w:p w:rsidR="00AF38E8" w:rsidRDefault="00AF38E8">
                      <w:r>
                        <w:rPr>
                          <w:rFonts w:ascii="Times New Roman" w:hAnsi="Times New Roman" w:cs="Times New Roman"/>
                          <w:color w:val="000000"/>
                          <w:sz w:val="14"/>
                          <w:szCs w:val="14"/>
                          <w:lang w:val="en-US"/>
                        </w:rPr>
                        <w:t xml:space="preserve">трим. </w:t>
                      </w:r>
                    </w:p>
                  </w:txbxContent>
                </v:textbox>
              </v:rect>
              <v:rect id="_x0000_s1266" style="position:absolute;left:3505;top:1650;width:729;height:385;mso-wrap-style:none;v-text-anchor:top" filled="f" stroked="f">
                <v:textbox style="mso-next-textbox:#_x0000_s1266;mso-fit-shape-to-text:t" inset="0,0,0,0">
                  <w:txbxContent>
                    <w:p w:rsidR="00AF38E8" w:rsidRDefault="00AF38E8">
                      <w:r>
                        <w:rPr>
                          <w:rFonts w:ascii="Times New Roman" w:hAnsi="Times New Roman" w:cs="Times New Roman"/>
                          <w:color w:val="000000"/>
                          <w:sz w:val="14"/>
                          <w:szCs w:val="14"/>
                          <w:lang w:val="en-US"/>
                        </w:rPr>
                        <w:t xml:space="preserve">EURIBOR + </w:t>
                      </w:r>
                    </w:p>
                  </w:txbxContent>
                </v:textbox>
              </v:rect>
              <v:rect id="_x0000_s1267" style="position:absolute;left:3505;top:1799;width:362;height:385;mso-wrap-style:none;v-text-anchor:top" filled="f" stroked="f">
                <v:textbox style="mso-next-textbox:#_x0000_s1267;mso-fit-shape-to-text:t" inset="0,0,0,0">
                  <w:txbxContent>
                    <w:p w:rsidR="00AF38E8" w:rsidRDefault="00AF38E8">
                      <w:r>
                        <w:rPr>
                          <w:rFonts w:ascii="Times New Roman" w:hAnsi="Times New Roman" w:cs="Times New Roman"/>
                          <w:color w:val="000000"/>
                          <w:sz w:val="14"/>
                          <w:szCs w:val="14"/>
                          <w:lang w:val="en-US"/>
                        </w:rPr>
                        <w:t>5.50%</w:t>
                      </w:r>
                    </w:p>
                  </w:txbxContent>
                </v:textbox>
              </v:rect>
              <v:rect id="_x0000_s1268" style="position:absolute;left:3837;top:1799;width:36;height:509;mso-wrap-style:none;v-text-anchor:top" filled="f" stroked="f">
                <v:textbox style="mso-next-textbox:#_x0000_s1268;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69" style="position:absolute;left:4337;top:1632;width:456;height:385;mso-wrap-style:none;v-text-anchor:top" filled="f" stroked="f">
                <v:textbox style="mso-next-textbox:#_x0000_s1269;mso-fit-shape-to-text:t" inset="0,0,0,0">
                  <w:txbxContent>
                    <w:p w:rsidR="00AF38E8" w:rsidRDefault="00AF38E8">
                      <w:r>
                        <w:rPr>
                          <w:rFonts w:ascii="Times New Roman" w:hAnsi="Times New Roman" w:cs="Times New Roman"/>
                          <w:color w:val="000000"/>
                          <w:sz w:val="14"/>
                          <w:szCs w:val="14"/>
                          <w:lang w:val="en-US"/>
                        </w:rPr>
                        <w:t>12.2011</w:t>
                      </w:r>
                    </w:p>
                  </w:txbxContent>
                </v:textbox>
              </v:rect>
              <v:rect id="_x0000_s1270" style="position:absolute;left:4819;top:1632;width:36;height:509;mso-wrap-style:none;v-text-anchor:top" filled="f" stroked="f">
                <v:textbox style="mso-next-textbox:#_x0000_s127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71" style="position:absolute;left:5038;top:1632;width:386;height:385;mso-wrap-style:none;v-text-anchor:top" filled="f" stroked="f">
                <v:textbox style="mso-next-textbox:#_x0000_s1271;mso-fit-shape-to-text:t" inset="0,0,0,0">
                  <w:txbxContent>
                    <w:p w:rsidR="00AF38E8" w:rsidRDefault="00AF38E8">
                      <w:r>
                        <w:rPr>
                          <w:rFonts w:ascii="Times New Roman" w:hAnsi="Times New Roman" w:cs="Times New Roman"/>
                          <w:color w:val="000000"/>
                          <w:sz w:val="14"/>
                          <w:szCs w:val="14"/>
                          <w:lang w:val="en-US"/>
                        </w:rPr>
                        <w:t>8.2014</w:t>
                      </w:r>
                    </w:p>
                  </w:txbxContent>
                </v:textbox>
              </v:rect>
              <v:rect id="_x0000_s1272" style="position:absolute;left:5441;top:1632;width:36;height:509;mso-wrap-style:none;v-text-anchor:top" filled="f" stroked="f">
                <v:textbox style="mso-next-textbox:#_x0000_s1272;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73" style="position:absolute;left:5861;top:1632;width:316;height:385;mso-wrap-style:none;v-text-anchor:top" filled="f" stroked="f">
                <v:textbox style="mso-next-textbox:#_x0000_s1273;mso-fit-shape-to-text:t" inset="0,0,0,0">
                  <w:txbxContent>
                    <w:p w:rsidR="00AF38E8" w:rsidRDefault="00AF38E8">
                      <w:r>
                        <w:rPr>
                          <w:rFonts w:ascii="Times New Roman" w:hAnsi="Times New Roman" w:cs="Times New Roman"/>
                          <w:color w:val="000000"/>
                          <w:sz w:val="14"/>
                          <w:szCs w:val="14"/>
                          <w:lang w:val="en-US"/>
                        </w:rPr>
                        <w:t>1 912</w:t>
                      </w:r>
                    </w:p>
                  </w:txbxContent>
                </v:textbox>
              </v:rect>
              <v:rect id="_x0000_s1274" style="position:absolute;left:6186;top:1632;width:36;height:509;mso-wrap-style:none;v-text-anchor:top" filled="f" stroked="f">
                <v:textbox style="mso-next-textbox:#_x0000_s1274;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75" style="position:absolute;left:6702;top:1632;width:281;height:385;mso-wrap-style:none;v-text-anchor:top" filled="f" stroked="f">
                <v:textbox style="mso-next-textbox:#_x0000_s1275;mso-fit-shape-to-text:t" inset="0,0,0,0">
                  <w:txbxContent>
                    <w:p w:rsidR="00AF38E8" w:rsidRDefault="00AF38E8">
                      <w:r>
                        <w:rPr>
                          <w:rFonts w:ascii="Times New Roman" w:hAnsi="Times New Roman" w:cs="Times New Roman"/>
                          <w:color w:val="000000"/>
                          <w:sz w:val="14"/>
                          <w:szCs w:val="14"/>
                          <w:lang w:val="en-US"/>
                        </w:rPr>
                        <w:t>1304</w:t>
                      </w:r>
                    </w:p>
                  </w:txbxContent>
                </v:textbox>
              </v:rect>
              <v:rect id="_x0000_s1276" style="position:absolute;left:6992;top:1632;width:36;height:509;mso-wrap-style:none;v-text-anchor:top" filled="f" stroked="f">
                <v:textbox style="mso-next-textbox:#_x0000_s1276;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77" style="position:absolute;left:7955;top:1632;width:71;height:385;mso-wrap-style:none;v-text-anchor:top" filled="f" stroked="f">
                <v:textbox style="mso-next-textbox:#_x0000_s1277;mso-fit-shape-to-text:t" inset="0,0,0,0">
                  <w:txbxContent>
                    <w:p w:rsidR="00AF38E8" w:rsidRDefault="00AF38E8">
                      <w:r>
                        <w:rPr>
                          <w:rFonts w:ascii="Times New Roman" w:hAnsi="Times New Roman" w:cs="Times New Roman"/>
                          <w:color w:val="000000"/>
                          <w:sz w:val="14"/>
                          <w:szCs w:val="14"/>
                          <w:lang w:val="en-US"/>
                        </w:rPr>
                        <w:t>5</w:t>
                      </w:r>
                    </w:p>
                  </w:txbxContent>
                </v:textbox>
              </v:rect>
              <v:rect id="_x0000_s1278" style="position:absolute;left:8034;top:1632;width:36;height:509;mso-wrap-style:none;v-text-anchor:top" filled="f" stroked="f">
                <v:textbox style="mso-next-textbox:#_x0000_s1278;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79" style="position:absolute;left:8823;top:1632;width:211;height:385;mso-wrap-style:none;v-text-anchor:top" filled="f" stroked="f">
                <v:textbox style="mso-next-textbox:#_x0000_s1279;mso-fit-shape-to-text:t" inset="0,0,0,0">
                  <w:txbxContent>
                    <w:p w:rsidR="00AF38E8" w:rsidRDefault="00AF38E8">
                      <w:r>
                        <w:rPr>
                          <w:rFonts w:ascii="Times New Roman" w:hAnsi="Times New Roman" w:cs="Times New Roman"/>
                          <w:color w:val="000000"/>
                          <w:sz w:val="14"/>
                          <w:szCs w:val="14"/>
                          <w:lang w:val="en-US"/>
                        </w:rPr>
                        <w:t>158</w:t>
                      </w:r>
                    </w:p>
                  </w:txbxContent>
                </v:textbox>
              </v:rect>
              <v:rect id="_x0000_s1280" style="position:absolute;left:9042;top:1632;width:36;height:509;mso-wrap-style:none;v-text-anchor:top" filled="f" stroked="f">
                <v:textbox style="mso-next-textbox:#_x0000_s128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281" style="position:absolute;left:53;top:1475;width:17;height:17" fillcolor="black" stroked="f"/>
              <v:line id="_x0000_s1282" style="position:absolute" from="53,1475" to="70,1476" strokeweight="0"/>
              <v:line id="_x0000_s1283" style="position:absolute" from="53,1475" to="54,1492" strokeweight="0"/>
              <v:rect id="_x0000_s1284" style="position:absolute;left:70;top:1475;width:263;height:17" fillcolor="black" stroked="f"/>
              <v:line id="_x0000_s1285" style="position:absolute" from="70,1475" to="333,1476" strokeweight="0"/>
              <v:rect id="_x0000_s1286" style="position:absolute;left:333;top:1475;width:17;height:17" fillcolor="black" stroked="f"/>
              <v:line id="_x0000_s1287" style="position:absolute" from="333,1475" to="350,1476" strokeweight="0"/>
              <v:line id="_x0000_s1288" style="position:absolute" from="333,1475" to="334,1492" strokeweight="0"/>
              <v:rect id="_x0000_s1289" style="position:absolute;left:350;top:1475;width:920;height:17" fillcolor="black" stroked="f"/>
              <v:line id="_x0000_s1290" style="position:absolute" from="350,1475" to="1270,1476" strokeweight="0"/>
              <v:rect id="_x0000_s1291" style="position:absolute;left:1270;top:1475;width:18;height:17" fillcolor="black" stroked="f"/>
              <v:line id="_x0000_s1292" style="position:absolute" from="1270,1475" to="1288,1476" strokeweight="0"/>
              <v:line id="_x0000_s1293" style="position:absolute" from="1270,1475" to="1271,1492" strokeweight="0"/>
              <v:rect id="_x0000_s1294" style="position:absolute;left:1288;top:1475;width:666;height:17" fillcolor="black" stroked="f"/>
              <v:line id="_x0000_s1295" style="position:absolute" from="1288,1475" to="1954,1476" strokeweight="0"/>
              <v:rect id="_x0000_s1296" style="position:absolute;left:1954;top:1475;width:17;height:17" fillcolor="black" stroked="f"/>
              <v:line id="_x0000_s1297" style="position:absolute" from="1954,1475" to="1971,1476" strokeweight="0"/>
              <v:line id="_x0000_s1298" style="position:absolute" from="1954,1475" to="1955,1492" strokeweight="0"/>
              <v:rect id="_x0000_s1299" style="position:absolute;left:1971;top:1475;width:544;height:17" fillcolor="black" stroked="f"/>
              <v:line id="_x0000_s1300" style="position:absolute" from="1971,1475" to="2515,1476" strokeweight="0"/>
              <v:rect id="_x0000_s1301" style="position:absolute;left:2515;top:1475;width:17;height:17" fillcolor="black" stroked="f"/>
              <v:line id="_x0000_s1302" style="position:absolute" from="2515,1475" to="2532,1476" strokeweight="0"/>
              <v:line id="_x0000_s1303" style="position:absolute" from="2515,1475" to="2516,1492" strokeweight="0"/>
              <v:rect id="_x0000_s1304" style="position:absolute;left:2532;top:1475;width:902;height:17" fillcolor="black" stroked="f"/>
              <v:line id="_x0000_s1305" style="position:absolute" from="2532,1475" to="3434,1476" strokeweight="0"/>
              <v:rect id="_x0000_s1306" style="position:absolute;left:3434;top:1475;width:18;height:17" fillcolor="black" stroked="f"/>
              <v:line id="_x0000_s1307" style="position:absolute" from="3434,1475" to="3452,1476" strokeweight="0"/>
              <v:line id="_x0000_s1308" style="position:absolute" from="3434,1475" to="3435,1492" strokeweight="0"/>
              <v:rect id="_x0000_s1309" style="position:absolute;left:3452;top:1475;width:788;height:17" fillcolor="black" stroked="f"/>
              <v:line id="_x0000_s1310" style="position:absolute" from="3452,1475" to="4240,1476" strokeweight="0"/>
              <v:rect id="_x0000_s1311" style="position:absolute;left:4240;top:1475;width:18;height:17" fillcolor="black" stroked="f"/>
              <v:line id="_x0000_s1312" style="position:absolute" from="4240,1475" to="4258,1476" strokeweight="0"/>
              <v:line id="_x0000_s1313" style="position:absolute" from="4240,1475" to="4241,1492" strokeweight="0"/>
              <v:rect id="_x0000_s1314" style="position:absolute;left:4258;top:1475;width:640;height:17" fillcolor="black" stroked="f"/>
              <v:line id="_x0000_s1315" style="position:absolute" from="4258,1475" to="4898,1476" strokeweight="0"/>
              <v:rect id="_x0000_s1316" style="position:absolute;left:4898;top:1475;width:17;height:17" fillcolor="black" stroked="f"/>
              <v:line id="_x0000_s1317" style="position:absolute" from="4898,1475" to="4915,1476" strokeweight="0"/>
              <v:line id="_x0000_s1318" style="position:absolute" from="4898,1475" to="4899,1492" strokeweight="0"/>
              <v:rect id="_x0000_s1319" style="position:absolute;left:4915;top:1475;width:648;height:17" fillcolor="black" stroked="f"/>
              <v:line id="_x0000_s1320" style="position:absolute" from="4915,1475" to="5563,1476" strokeweight="0"/>
              <v:rect id="_x0000_s1321" style="position:absolute;left:5563;top:1475;width:18;height:17" fillcolor="black" stroked="f"/>
              <v:line id="_x0000_s1322" style="position:absolute" from="5563,1475" to="5581,1476" strokeweight="0"/>
              <v:line id="_x0000_s1323" style="position:absolute" from="5563,1475" to="5564,1492" strokeweight="0"/>
              <v:rect id="_x0000_s1324" style="position:absolute;left:5581;top:1475;width:666;height:17" fillcolor="black" stroked="f"/>
              <v:line id="_x0000_s1325" style="position:absolute" from="5581,1475" to="6247,1476" strokeweight="0"/>
              <v:rect id="_x0000_s1326" style="position:absolute;left:6247;top:1475;width:17;height:17" fillcolor="black" stroked="f"/>
              <v:line id="_x0000_s1327" style="position:absolute" from="6247,1475" to="6264,1476" strokeweight="0"/>
              <v:line id="_x0000_s1328" style="position:absolute" from="6247,1475" to="6248,1492" strokeweight="0"/>
              <v:rect id="_x0000_s1329" style="position:absolute;left:6264;top:1475;width:789;height:17" fillcolor="black" stroked="f"/>
              <v:line id="_x0000_s1330" style="position:absolute" from="6264,1475" to="7053,1476" strokeweight="0"/>
              <v:rect id="_x0000_s1331" style="position:absolute;left:7053;top:1475;width:17;height:17" fillcolor="black" stroked="f"/>
              <v:line id="_x0000_s1332" style="position:absolute" from="7053,1475" to="7070,1476" strokeweight="0"/>
              <v:line id="_x0000_s1333" style="position:absolute" from="7053,1475" to="7054,1492" strokeweight="0"/>
              <v:rect id="_x0000_s1334" style="position:absolute;left:7070;top:1475;width:1017;height:17" fillcolor="black" stroked="f"/>
              <v:line id="_x0000_s1335" style="position:absolute" from="7070,1475" to="8087,1476" strokeweight="0"/>
              <v:rect id="_x0000_s1336" style="position:absolute;left:8087;top:1475;width:17;height:17" fillcolor="black" stroked="f"/>
              <v:line id="_x0000_s1337" style="position:absolute" from="8087,1475" to="8104,1476" strokeweight="0"/>
              <v:line id="_x0000_s1338" style="position:absolute" from="8087,1475" to="8088,1492" strokeweight="0"/>
              <v:rect id="_x0000_s1339" style="position:absolute;left:8104;top:1475;width:990;height:17" fillcolor="black" stroked="f"/>
              <v:line id="_x0000_s1340" style="position:absolute" from="8104,1475" to="9094,1476" strokeweight="0"/>
              <v:rect id="_x0000_s1341" style="position:absolute;left:9094;top:1475;width:18;height:17" fillcolor="black" stroked="f"/>
              <v:line id="_x0000_s1342" style="position:absolute" from="9094,1475" to="9112,1476" strokeweight="0"/>
              <v:line id="_x0000_s1343" style="position:absolute" from="9094,1475" to="9095,1492" strokeweight="0"/>
              <v:rect id="_x0000_s1344" style="position:absolute;left:53;top:1492;width:17;height:456" fillcolor="black" stroked="f"/>
              <v:line id="_x0000_s1345" style="position:absolute" from="53,1492" to="54,1948" strokeweight="0"/>
              <v:rect id="_x0000_s1346" style="position:absolute;left:333;top:1492;width:17;height:456" fillcolor="black" stroked="f"/>
              <v:line id="_x0000_s1347" style="position:absolute" from="333,1492" to="334,1948" strokeweight="0"/>
              <v:rect id="_x0000_s1348" style="position:absolute;left:1270;top:1492;width:18;height:456" fillcolor="black" stroked="f"/>
              <v:line id="_x0000_s1349" style="position:absolute" from="1270,1492" to="1271,1948" strokeweight="0"/>
              <v:rect id="_x0000_s1350" style="position:absolute;left:1954;top:1492;width:17;height:456" fillcolor="black" stroked="f"/>
              <v:line id="_x0000_s1351" style="position:absolute" from="1954,1492" to="1955,1948" strokeweight="0"/>
              <v:rect id="_x0000_s1352" style="position:absolute;left:2515;top:1492;width:17;height:456" fillcolor="black" stroked="f"/>
              <v:line id="_x0000_s1353" style="position:absolute" from="2515,1492" to="2516,1948" strokeweight="0"/>
              <v:rect id="_x0000_s1354" style="position:absolute;left:3434;top:1492;width:18;height:456" fillcolor="black" stroked="f"/>
              <v:line id="_x0000_s1355" style="position:absolute" from="3434,1492" to="3435,1948" strokeweight="0"/>
              <v:rect id="_x0000_s1356" style="position:absolute;left:4240;top:1492;width:18;height:456" fillcolor="black" stroked="f"/>
              <v:line id="_x0000_s1357" style="position:absolute" from="4240,1492" to="4241,1948" strokeweight="0"/>
              <v:rect id="_x0000_s1358" style="position:absolute;left:4898;top:1492;width:17;height:456" fillcolor="black" stroked="f"/>
              <v:line id="_x0000_s1359" style="position:absolute" from="4898,1492" to="4899,1948" strokeweight="0"/>
              <v:rect id="_x0000_s1360" style="position:absolute;left:5563;top:1492;width:18;height:456" fillcolor="black" stroked="f"/>
              <v:line id="_x0000_s1361" style="position:absolute" from="5563,1492" to="5564,1948" strokeweight="0"/>
              <v:rect id="_x0000_s1362" style="position:absolute;left:6247;top:1492;width:17;height:456" fillcolor="black" stroked="f"/>
              <v:line id="_x0000_s1363" style="position:absolute" from="6247,1492" to="6248,1948" strokeweight="0"/>
              <v:rect id="_x0000_s1364" style="position:absolute;left:7053;top:1492;width:17;height:456" fillcolor="black" stroked="f"/>
              <v:line id="_x0000_s1365" style="position:absolute" from="7053,1492" to="7054,1948" strokeweight="0"/>
              <v:rect id="_x0000_s1366" style="position:absolute;left:8087;top:1492;width:17;height:456" fillcolor="black" stroked="f"/>
              <v:line id="_x0000_s1367" style="position:absolute" from="8087,1492" to="8088,1948" strokeweight="0"/>
              <v:rect id="_x0000_s1368" style="position:absolute;left:9094;top:1492;width:18;height:456" fillcolor="black" stroked="f"/>
              <v:line id="_x0000_s1369" style="position:absolute" from="9094,1492" to="9095,1948" strokeweight="0"/>
              <v:rect id="_x0000_s1370" style="position:absolute;left:166;top:2106;width:71;height:385;mso-wrap-style:none;v-text-anchor:top" filled="f" stroked="f">
                <v:textbox style="mso-next-textbox:#_x0000_s1370;mso-fit-shape-to-text:t" inset="0,0,0,0">
                  <w:txbxContent>
                    <w:p w:rsidR="00AF38E8" w:rsidRDefault="00AF38E8">
                      <w:r>
                        <w:rPr>
                          <w:rFonts w:ascii="Times New Roman" w:hAnsi="Times New Roman" w:cs="Times New Roman"/>
                          <w:color w:val="000000"/>
                          <w:sz w:val="14"/>
                          <w:szCs w:val="14"/>
                          <w:lang w:val="en-US"/>
                        </w:rPr>
                        <w:t>2</w:t>
                      </w:r>
                    </w:p>
                  </w:txbxContent>
                </v:textbox>
              </v:rect>
              <v:rect id="_x0000_s1371" style="position:absolute;left:237;top:2106;width:36;height:509;mso-wrap-style:none;v-text-anchor:top" filled="f" stroked="f">
                <v:textbox style="mso-next-textbox:#_x0000_s137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72" style="position:absolute;left:403;top:1966;width:697;height:385;mso-wrap-style:none;v-text-anchor:top" filled="f" stroked="f">
                <v:textbox style="mso-next-textbox:#_x0000_s1372;mso-fit-shape-to-text:t" inset="0,0,0,0">
                  <w:txbxContent>
                    <w:p w:rsidR="00AF38E8" w:rsidRDefault="00AF38E8">
                      <w:r>
                        <w:rPr>
                          <w:rFonts w:ascii="Times New Roman" w:hAnsi="Times New Roman" w:cs="Times New Roman"/>
                          <w:color w:val="000000"/>
                          <w:sz w:val="14"/>
                          <w:szCs w:val="14"/>
                          <w:lang w:val="en-US"/>
                        </w:rPr>
                        <w:t xml:space="preserve">Юробанк И </w:t>
                      </w:r>
                    </w:p>
                  </w:txbxContent>
                </v:textbox>
              </v:rect>
              <v:rect id="_x0000_s1373" style="position:absolute;left:403;top:2115;width:594;height:385;mso-wrap-style:none;v-text-anchor:top" filled="f" stroked="f">
                <v:textbox style="mso-next-textbox:#_x0000_s1373;mso-fit-shape-to-text:t" inset="0,0,0,0">
                  <w:txbxContent>
                    <w:p w:rsidR="00AF38E8" w:rsidRDefault="00AF38E8">
                      <w:r>
                        <w:rPr>
                          <w:rFonts w:ascii="Times New Roman" w:hAnsi="Times New Roman" w:cs="Times New Roman"/>
                          <w:color w:val="000000"/>
                          <w:sz w:val="14"/>
                          <w:szCs w:val="14"/>
                          <w:lang w:val="en-US"/>
                        </w:rPr>
                        <w:t>Еф Джи Б</w:t>
                      </w:r>
                    </w:p>
                  </w:txbxContent>
                </v:textbox>
              </v:rect>
              <v:rect id="_x0000_s1374" style="position:absolute;left:946;top:2115;width:47;height:385;mso-wrap-style:none;v-text-anchor:top" filled="f" stroked="f">
                <v:textbox style="mso-next-textbox:#_x0000_s1374;mso-fit-shape-to-text:t" inset="0,0,0,0">
                  <w:txbxContent>
                    <w:p w:rsidR="00AF38E8" w:rsidRDefault="00AF38E8">
                      <w:r>
                        <w:rPr>
                          <w:rFonts w:ascii="Times New Roman" w:hAnsi="Times New Roman" w:cs="Times New Roman"/>
                          <w:color w:val="000000"/>
                          <w:sz w:val="14"/>
                          <w:szCs w:val="14"/>
                          <w:lang w:val="en-US"/>
                        </w:rPr>
                        <w:t>-</w:t>
                      </w:r>
                    </w:p>
                  </w:txbxContent>
                </v:textbox>
              </v:rect>
              <v:rect id="_x0000_s1375" style="position:absolute;left:990;top:2115;width:65;height:385;mso-wrap-style:none;v-text-anchor:top" filled="f" stroked="f">
                <v:textbox style="mso-next-textbox:#_x0000_s1375;mso-fit-shape-to-text:t" inset="0,0,0,0">
                  <w:txbxContent>
                    <w:p w:rsidR="00AF38E8" w:rsidRDefault="00AF38E8">
                      <w:r>
                        <w:rPr>
                          <w:rFonts w:ascii="Times New Roman" w:hAnsi="Times New Roman" w:cs="Times New Roman"/>
                          <w:color w:val="000000"/>
                          <w:sz w:val="14"/>
                          <w:szCs w:val="14"/>
                          <w:lang w:val="en-US"/>
                        </w:rPr>
                        <w:t xml:space="preserve">я </w:t>
                      </w:r>
                    </w:p>
                  </w:txbxContent>
                </v:textbox>
              </v:rect>
              <v:rect id="_x0000_s1376" style="position:absolute;left:403;top:2265;width:197;height:385;mso-wrap-style:none;v-text-anchor:top" filled="f" stroked="f">
                <v:textbox style="mso-next-textbox:#_x0000_s1376;mso-fit-shape-to-text:t" inset="0,0,0,0">
                  <w:txbxContent>
                    <w:p w:rsidR="00AF38E8" w:rsidRDefault="00AF38E8">
                      <w:r>
                        <w:rPr>
                          <w:rFonts w:ascii="Times New Roman" w:hAnsi="Times New Roman" w:cs="Times New Roman"/>
                          <w:color w:val="000000"/>
                          <w:sz w:val="14"/>
                          <w:szCs w:val="14"/>
                          <w:lang w:val="en-US"/>
                        </w:rPr>
                        <w:t>АД</w:t>
                      </w:r>
                    </w:p>
                  </w:txbxContent>
                </v:textbox>
              </v:rect>
              <v:rect id="_x0000_s1377" style="position:absolute;left:587;top:2265;width:36;height:509;mso-wrap-style:none;v-text-anchor:top" filled="f" stroked="f">
                <v:textbox style="mso-next-textbox:#_x0000_s137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78" style="position:absolute;left:1428;top:2018;width:339;height:385;mso-wrap-style:none;v-text-anchor:top" filled="f" stroked="f">
                <v:textbox style="mso-next-textbox:#_x0000_s1378;mso-fit-shape-to-text:t" inset="0,0,0,0">
                  <w:txbxContent>
                    <w:p w:rsidR="00AF38E8" w:rsidRDefault="00AF38E8">
                      <w:r>
                        <w:rPr>
                          <w:rFonts w:ascii="Times New Roman" w:hAnsi="Times New Roman" w:cs="Times New Roman"/>
                          <w:color w:val="000000"/>
                          <w:sz w:val="14"/>
                          <w:szCs w:val="14"/>
                          <w:lang w:val="en-US"/>
                        </w:rPr>
                        <w:t>револ</w:t>
                      </w:r>
                    </w:p>
                  </w:txbxContent>
                </v:textbox>
              </v:rect>
              <v:rect id="_x0000_s1379" style="position:absolute;left:1779;top:2018;width:47;height:385;mso-wrap-style:none;v-text-anchor:top" filled="f" stroked="f">
                <v:textbox style="mso-next-textbox:#_x0000_s1379;mso-fit-shape-to-text:t" inset="0,0,0,0">
                  <w:txbxContent>
                    <w:p w:rsidR="00AF38E8" w:rsidRDefault="00AF38E8">
                      <w:r>
                        <w:rPr>
                          <w:rFonts w:ascii="Times New Roman" w:hAnsi="Times New Roman" w:cs="Times New Roman"/>
                          <w:color w:val="000000"/>
                          <w:sz w:val="14"/>
                          <w:szCs w:val="14"/>
                          <w:lang w:val="en-US"/>
                        </w:rPr>
                        <w:t>-</w:t>
                      </w:r>
                    </w:p>
                  </w:txbxContent>
                </v:textbox>
              </v:rect>
              <v:rect id="_x0000_s1380" style="position:absolute;left:1428;top:2185;width:381;height:385;mso-wrap-style:none;v-text-anchor:top" filled="f" stroked="f">
                <v:textbox style="mso-next-textbox:#_x0000_s1380;mso-fit-shape-to-text:t" inset="0,0,0,0">
                  <w:txbxContent>
                    <w:p w:rsidR="00AF38E8" w:rsidRDefault="00AF38E8">
                      <w:r>
                        <w:rPr>
                          <w:rFonts w:ascii="Times New Roman" w:hAnsi="Times New Roman" w:cs="Times New Roman"/>
                          <w:color w:val="000000"/>
                          <w:sz w:val="14"/>
                          <w:szCs w:val="14"/>
                          <w:lang w:val="en-US"/>
                        </w:rPr>
                        <w:t>виращ</w:t>
                      </w:r>
                    </w:p>
                  </w:txbxContent>
                </v:textbox>
              </v:rect>
              <v:rect id="_x0000_s1381" style="position:absolute;left:1822;top:2185;width:36;height:509;mso-wrap-style:none;v-text-anchor:top" filled="f" stroked="f">
                <v:textbox style="mso-next-textbox:#_x0000_s138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82" style="position:absolute;left:2094;top:2106;width:281;height:385;mso-wrap-style:none;v-text-anchor:top" filled="f" stroked="f">
                <v:textbox style="mso-next-textbox:#_x0000_s1382;mso-fit-shape-to-text:t" inset="0,0,0,0">
                  <w:txbxContent>
                    <w:p w:rsidR="00AF38E8" w:rsidRDefault="00AF38E8">
                      <w:r>
                        <w:rPr>
                          <w:rFonts w:ascii="Times New Roman" w:hAnsi="Times New Roman" w:cs="Times New Roman"/>
                          <w:color w:val="000000"/>
                          <w:sz w:val="14"/>
                          <w:szCs w:val="14"/>
                          <w:lang w:val="en-US"/>
                        </w:rPr>
                        <w:t>EUR</w:t>
                      </w:r>
                    </w:p>
                  </w:txbxContent>
                </v:textbox>
              </v:rect>
              <v:rect id="_x0000_s1383" style="position:absolute;left:2383;top:2106;width:36;height:509;mso-wrap-style:none;v-text-anchor:top" filled="f" stroked="f">
                <v:textbox style="mso-next-textbox:#_x0000_s138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84" style="position:absolute;left:2690;top:2106;width:561;height:385;mso-wrap-style:none;v-text-anchor:top" filled="f" stroked="f">
                <v:textbox style="mso-next-textbox:#_x0000_s1384;mso-fit-shape-to-text:t" inset="0,0,0,0">
                  <w:txbxContent>
                    <w:p w:rsidR="00AF38E8" w:rsidRDefault="00AF38E8">
                      <w:r>
                        <w:rPr>
                          <w:rFonts w:ascii="Times New Roman" w:hAnsi="Times New Roman" w:cs="Times New Roman"/>
                          <w:color w:val="000000"/>
                          <w:sz w:val="14"/>
                          <w:szCs w:val="14"/>
                          <w:lang w:val="en-US"/>
                        </w:rPr>
                        <w:t>3 500 000</w:t>
                      </w:r>
                    </w:p>
                  </w:txbxContent>
                </v:textbox>
              </v:rect>
              <v:rect id="_x0000_s1385" style="position:absolute;left:3277;top:2106;width:36;height:509;mso-wrap-style:none;v-text-anchor:top" filled="f" stroked="f">
                <v:textbox style="mso-next-textbox:#_x0000_s138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86" style="position:absolute;left:3505;top:1966;width:330;height:385;mso-wrap-style:none;v-text-anchor:top" filled="f" stroked="f">
                <v:textbox style="mso-next-textbox:#_x0000_s1386;mso-fit-shape-to-text:t" inset="0,0,0,0">
                  <w:txbxContent>
                    <w:p w:rsidR="00AF38E8" w:rsidRDefault="00AF38E8">
                      <w:r>
                        <w:rPr>
                          <w:rFonts w:ascii="Times New Roman" w:hAnsi="Times New Roman" w:cs="Times New Roman"/>
                          <w:color w:val="000000"/>
                          <w:sz w:val="14"/>
                          <w:szCs w:val="14"/>
                          <w:lang w:val="en-US"/>
                        </w:rPr>
                        <w:t xml:space="preserve">трим. </w:t>
                      </w:r>
                    </w:p>
                  </w:txbxContent>
                </v:textbox>
              </v:rect>
              <v:rect id="_x0000_s1387" style="position:absolute;left:3505;top:2115;width:729;height:385;mso-wrap-style:none;v-text-anchor:top" filled="f" stroked="f">
                <v:textbox style="mso-next-textbox:#_x0000_s1387;mso-fit-shape-to-text:t" inset="0,0,0,0">
                  <w:txbxContent>
                    <w:p w:rsidR="00AF38E8" w:rsidRDefault="00AF38E8">
                      <w:r>
                        <w:rPr>
                          <w:rFonts w:ascii="Times New Roman" w:hAnsi="Times New Roman" w:cs="Times New Roman"/>
                          <w:color w:val="000000"/>
                          <w:sz w:val="14"/>
                          <w:szCs w:val="14"/>
                          <w:lang w:val="en-US"/>
                        </w:rPr>
                        <w:t xml:space="preserve">EURIBOR + </w:t>
                      </w:r>
                    </w:p>
                  </w:txbxContent>
                </v:textbox>
              </v:rect>
              <v:rect id="_x0000_s1388" style="position:absolute;left:3505;top:2265;width:362;height:385;mso-wrap-style:none;v-text-anchor:top" filled="f" stroked="f">
                <v:textbox style="mso-next-textbox:#_x0000_s1388;mso-fit-shape-to-text:t" inset="0,0,0,0">
                  <w:txbxContent>
                    <w:p w:rsidR="00AF38E8" w:rsidRDefault="00AF38E8">
                      <w:r>
                        <w:rPr>
                          <w:rFonts w:ascii="Times New Roman" w:hAnsi="Times New Roman" w:cs="Times New Roman"/>
                          <w:color w:val="000000"/>
                          <w:sz w:val="14"/>
                          <w:szCs w:val="14"/>
                          <w:lang w:val="en-US"/>
                        </w:rPr>
                        <w:t>5.00%</w:t>
                      </w:r>
                    </w:p>
                  </w:txbxContent>
                </v:textbox>
              </v:rect>
              <v:rect id="_x0000_s1389" style="position:absolute;left:3837;top:2265;width:36;height:509;mso-wrap-style:none;v-text-anchor:top" filled="f" stroked="f">
                <v:textbox style="mso-next-textbox:#_x0000_s138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90" style="position:absolute;left:4381;top:2106;width:386;height:385;mso-wrap-style:none;v-text-anchor:top" filled="f" stroked="f">
                <v:textbox style="mso-next-textbox:#_x0000_s1390;mso-fit-shape-to-text:t" inset="0,0,0,0">
                  <w:txbxContent>
                    <w:p w:rsidR="00AF38E8" w:rsidRDefault="00AF38E8">
                      <w:r>
                        <w:rPr>
                          <w:rFonts w:ascii="Times New Roman" w:hAnsi="Times New Roman" w:cs="Times New Roman"/>
                          <w:color w:val="000000"/>
                          <w:sz w:val="14"/>
                          <w:szCs w:val="14"/>
                          <w:lang w:val="en-US"/>
                        </w:rPr>
                        <w:t>6.2007</w:t>
                      </w:r>
                    </w:p>
                  </w:txbxContent>
                </v:textbox>
              </v:rect>
              <v:rect id="_x0000_s1391" style="position:absolute;left:4775;top:2106;width:36;height:509;mso-wrap-style:none;v-text-anchor:top" filled="f" stroked="f">
                <v:textbox style="mso-next-textbox:#_x0000_s139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92" style="position:absolute;left:5003;top:2106;width:456;height:385;mso-wrap-style:none;v-text-anchor:top" filled="f" stroked="f">
                <v:textbox style="mso-next-textbox:#_x0000_s1392;mso-fit-shape-to-text:t" inset="0,0,0,0">
                  <w:txbxContent>
                    <w:p w:rsidR="00AF38E8" w:rsidRDefault="00AF38E8">
                      <w:r>
                        <w:rPr>
                          <w:rFonts w:ascii="Times New Roman" w:hAnsi="Times New Roman" w:cs="Times New Roman"/>
                          <w:color w:val="000000"/>
                          <w:sz w:val="14"/>
                          <w:szCs w:val="14"/>
                          <w:lang w:val="en-US"/>
                        </w:rPr>
                        <w:t>12.2012</w:t>
                      </w:r>
                    </w:p>
                  </w:txbxContent>
                </v:textbox>
              </v:rect>
              <v:rect id="_x0000_s1393" style="position:absolute;left:5485;top:2106;width:36;height:509;mso-wrap-style:none;v-text-anchor:top" filled="f" stroked="f">
                <v:textbox style="mso-next-textbox:#_x0000_s139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94" style="position:absolute;left:6142;top:2106;width:47;height:385;mso-wrap-style:none;v-text-anchor:top" filled="f" stroked="f">
                <v:textbox style="mso-next-textbox:#_x0000_s1394;mso-fit-shape-to-text:t" inset="0,0,0,0">
                  <w:txbxContent>
                    <w:p w:rsidR="00AF38E8" w:rsidRDefault="00AF38E8">
                      <w:r>
                        <w:rPr>
                          <w:rFonts w:ascii="Times New Roman" w:hAnsi="Times New Roman" w:cs="Times New Roman"/>
                          <w:color w:val="000000"/>
                          <w:sz w:val="14"/>
                          <w:szCs w:val="14"/>
                          <w:lang w:val="en-US"/>
                        </w:rPr>
                        <w:t>-</w:t>
                      </w:r>
                    </w:p>
                  </w:txbxContent>
                </v:textbox>
              </v:rect>
              <v:rect id="_x0000_s1395" style="position:absolute;left:6186;top:2106;width:36;height:509;mso-wrap-style:none;v-text-anchor:top" filled="f" stroked="f">
                <v:textbox style="mso-next-textbox:#_x0000_s139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96" style="position:absolute;left:6948;top:2106;width:47;height:385;mso-wrap-style:none;v-text-anchor:top" filled="f" stroked="f">
                <v:textbox style="mso-next-textbox:#_x0000_s1396;mso-fit-shape-to-text:t" inset="0,0,0,0">
                  <w:txbxContent>
                    <w:p w:rsidR="00AF38E8" w:rsidRDefault="00AF38E8">
                      <w:r>
                        <w:rPr>
                          <w:rFonts w:ascii="Times New Roman" w:hAnsi="Times New Roman" w:cs="Times New Roman"/>
                          <w:color w:val="000000"/>
                          <w:sz w:val="14"/>
                          <w:szCs w:val="14"/>
                          <w:lang w:val="en-US"/>
                        </w:rPr>
                        <w:t>-</w:t>
                      </w:r>
                    </w:p>
                  </w:txbxContent>
                </v:textbox>
              </v:rect>
              <v:rect id="_x0000_s1397" style="position:absolute;left:6992;top:2106;width:36;height:509;mso-wrap-style:none;v-text-anchor:top" filled="f" stroked="f">
                <v:textbox style="mso-next-textbox:#_x0000_s139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398" style="position:absolute;left:7982;top:2106;width:47;height:385;mso-wrap-style:none;v-text-anchor:top" filled="f" stroked="f">
                <v:textbox style="mso-next-textbox:#_x0000_s1398;mso-fit-shape-to-text:t" inset="0,0,0,0">
                  <w:txbxContent>
                    <w:p w:rsidR="00AF38E8" w:rsidRDefault="00AF38E8">
                      <w:r>
                        <w:rPr>
                          <w:rFonts w:ascii="Times New Roman" w:hAnsi="Times New Roman" w:cs="Times New Roman"/>
                          <w:color w:val="000000"/>
                          <w:sz w:val="14"/>
                          <w:szCs w:val="14"/>
                          <w:lang w:val="en-US"/>
                        </w:rPr>
                        <w:t>-</w:t>
                      </w:r>
                    </w:p>
                  </w:txbxContent>
                </v:textbox>
              </v:rect>
              <v:rect id="_x0000_s1399" style="position:absolute;left:8034;top:2106;width:36;height:509;mso-wrap-style:none;v-text-anchor:top" filled="f" stroked="f">
                <v:textbox style="mso-next-textbox:#_x0000_s139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400" style="position:absolute;left:8893;top:2106;width:141;height:385;mso-wrap-style:none;v-text-anchor:top" filled="f" stroked="f">
                <v:textbox style="mso-next-textbox:#_x0000_s1400;mso-fit-shape-to-text:t" inset="0,0,0,0">
                  <w:txbxContent>
                    <w:p w:rsidR="00AF38E8" w:rsidRDefault="00AF38E8">
                      <w:r>
                        <w:rPr>
                          <w:rFonts w:ascii="Times New Roman" w:hAnsi="Times New Roman" w:cs="Times New Roman"/>
                          <w:color w:val="000000"/>
                          <w:sz w:val="14"/>
                          <w:szCs w:val="14"/>
                          <w:lang w:val="en-US"/>
                        </w:rPr>
                        <w:t>52</w:t>
                      </w:r>
                    </w:p>
                  </w:txbxContent>
                </v:textbox>
              </v:rect>
              <v:rect id="_x0000_s1401" style="position:absolute;left:9042;top:2106;width:36;height:509;mso-wrap-style:none;v-text-anchor:top" filled="f" stroked="f">
                <v:textbox style="mso-next-textbox:#_x0000_s140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402" style="position:absolute;left:53;top:1948;width:17;height:18" fillcolor="black" stroked="f"/>
              <v:line id="_x0000_s1403" style="position:absolute" from="53,1948" to="70,1949" strokeweight="0"/>
              <v:line id="_x0000_s1404" style="position:absolute" from="53,1948" to="54,1966" strokeweight="0"/>
              <v:rect id="_x0000_s1405" style="position:absolute;left:70;top:1948;width:263;height:18" fillcolor="black" stroked="f"/>
              <v:line id="_x0000_s1406" style="position:absolute" from="70,1948" to="333,1949" strokeweight="0"/>
              <v:rect id="_x0000_s1407" style="position:absolute;left:333;top:1948;width:17;height:18" fillcolor="black" stroked="f"/>
              <v:line id="_x0000_s1408" style="position:absolute" from="333,1948" to="350,1949" strokeweight="0"/>
              <v:line id="_x0000_s1409" style="position:absolute" from="333,1948" to="334,1966" strokeweight="0"/>
              <v:rect id="_x0000_s1410" style="position:absolute;left:350;top:1948;width:920;height:18" fillcolor="black" stroked="f"/>
              <v:line id="_x0000_s1411" style="position:absolute" from="350,1948" to="1270,1949" strokeweight="0"/>
              <v:rect id="_x0000_s1412" style="position:absolute;left:1270;top:1948;width:18;height:18" fillcolor="black" stroked="f"/>
              <v:line id="_x0000_s1413" style="position:absolute" from="1270,1948" to="1288,1949" strokeweight="0"/>
              <v:line id="_x0000_s1414" style="position:absolute" from="1270,1948" to="1271,1966" strokeweight="0"/>
              <v:rect id="_x0000_s1415" style="position:absolute;left:1288;top:1948;width:666;height:18" fillcolor="black" stroked="f"/>
              <v:line id="_x0000_s1416" style="position:absolute" from="1288,1948" to="1954,1949" strokeweight="0"/>
              <v:rect id="_x0000_s1417" style="position:absolute;left:1954;top:1948;width:17;height:18" fillcolor="black" stroked="f"/>
              <v:line id="_x0000_s1418" style="position:absolute" from="1954,1948" to="1971,1949" strokeweight="0"/>
              <v:line id="_x0000_s1419" style="position:absolute" from="1954,1948" to="1955,1966" strokeweight="0"/>
              <v:rect id="_x0000_s1420" style="position:absolute;left:1971;top:1948;width:544;height:18" fillcolor="black" stroked="f"/>
              <v:line id="_x0000_s1421" style="position:absolute" from="1971,1948" to="2515,1949" strokeweight="0"/>
              <v:rect id="_x0000_s1422" style="position:absolute;left:2515;top:1948;width:17;height:18" fillcolor="black" stroked="f"/>
              <v:line id="_x0000_s1423" style="position:absolute" from="2515,1948" to="2532,1949" strokeweight="0"/>
              <v:line id="_x0000_s1424" style="position:absolute" from="2515,1948" to="2516,1966" strokeweight="0"/>
              <v:rect id="_x0000_s1425" style="position:absolute;left:2532;top:1948;width:902;height:18" fillcolor="black" stroked="f"/>
              <v:line id="_x0000_s1426" style="position:absolute" from="2532,1948" to="3434,1949" strokeweight="0"/>
              <v:rect id="_x0000_s1427" style="position:absolute;left:3434;top:1948;width:18;height:18" fillcolor="black" stroked="f"/>
              <v:line id="_x0000_s1428" style="position:absolute" from="3434,1948" to="3452,1949" strokeweight="0"/>
              <v:line id="_x0000_s1429" style="position:absolute" from="3434,1948" to="3435,1966" strokeweight="0"/>
            </v:group>
            <v:group id="_x0000_s1631" style="position:absolute;left:53;top:1948;width:9059;height:1756" coordorigin="53,1948" coordsize="9059,1756">
              <v:rect id="_x0000_s1431" style="position:absolute;left:3452;top:1948;width:788;height:18" fillcolor="black" stroked="f"/>
              <v:line id="_x0000_s1432" style="position:absolute" from="3452,1948" to="4240,1949" strokeweight="0"/>
              <v:rect id="_x0000_s1433" style="position:absolute;left:4240;top:1948;width:18;height:18" fillcolor="black" stroked="f"/>
              <v:line id="_x0000_s1434" style="position:absolute" from="4240,1948" to="4258,1949" strokeweight="0"/>
              <v:line id="_x0000_s1435" style="position:absolute" from="4240,1948" to="4241,1966" strokeweight="0"/>
              <v:rect id="_x0000_s1436" style="position:absolute;left:4258;top:1948;width:640;height:18" fillcolor="black" stroked="f"/>
              <v:line id="_x0000_s1437" style="position:absolute" from="4258,1948" to="4898,1949" strokeweight="0"/>
              <v:rect id="_x0000_s1438" style="position:absolute;left:4898;top:1948;width:17;height:18" fillcolor="black" stroked="f"/>
              <v:line id="_x0000_s1439" style="position:absolute" from="4898,1948" to="4915,1949" strokeweight="0"/>
              <v:line id="_x0000_s1440" style="position:absolute" from="4898,1948" to="4899,1966" strokeweight="0"/>
              <v:rect id="_x0000_s1441" style="position:absolute;left:4915;top:1948;width:648;height:18" fillcolor="black" stroked="f"/>
              <v:line id="_x0000_s1442" style="position:absolute" from="4915,1948" to="5563,1949" strokeweight="0"/>
              <v:rect id="_x0000_s1443" style="position:absolute;left:5563;top:1948;width:18;height:18" fillcolor="black" stroked="f"/>
              <v:line id="_x0000_s1444" style="position:absolute" from="5563,1948" to="5581,1949" strokeweight="0"/>
              <v:line id="_x0000_s1445" style="position:absolute" from="5563,1948" to="5564,1966" strokeweight="0"/>
              <v:rect id="_x0000_s1446" style="position:absolute;left:5581;top:1948;width:666;height:18" fillcolor="black" stroked="f"/>
              <v:line id="_x0000_s1447" style="position:absolute" from="5581,1948" to="6247,1949" strokeweight="0"/>
              <v:rect id="_x0000_s1448" style="position:absolute;left:6247;top:1948;width:17;height:18" fillcolor="black" stroked="f"/>
              <v:line id="_x0000_s1449" style="position:absolute" from="6247,1948" to="6264,1949" strokeweight="0"/>
              <v:line id="_x0000_s1450" style="position:absolute" from="6247,1948" to="6248,1966" strokeweight="0"/>
              <v:rect id="_x0000_s1451" style="position:absolute;left:6264;top:1948;width:789;height:18" fillcolor="black" stroked="f"/>
              <v:line id="_x0000_s1452" style="position:absolute" from="6264,1948" to="7053,1949" strokeweight="0"/>
              <v:rect id="_x0000_s1453" style="position:absolute;left:7053;top:1948;width:17;height:18" fillcolor="black" stroked="f"/>
              <v:line id="_x0000_s1454" style="position:absolute" from="7053,1948" to="7070,1949" strokeweight="0"/>
              <v:line id="_x0000_s1455" style="position:absolute" from="7053,1948" to="7054,1966" strokeweight="0"/>
              <v:rect id="_x0000_s1456" style="position:absolute;left:7070;top:1948;width:1017;height:18" fillcolor="black" stroked="f"/>
              <v:line id="_x0000_s1457" style="position:absolute" from="7070,1948" to="8087,1949" strokeweight="0"/>
              <v:rect id="_x0000_s1458" style="position:absolute;left:8087;top:1948;width:17;height:18" fillcolor="black" stroked="f"/>
              <v:line id="_x0000_s1459" style="position:absolute" from="8087,1948" to="8104,1949" strokeweight="0"/>
              <v:line id="_x0000_s1460" style="position:absolute" from="8087,1948" to="8088,1966" strokeweight="0"/>
              <v:rect id="_x0000_s1461" style="position:absolute;left:8104;top:1948;width:990;height:18" fillcolor="black" stroked="f"/>
              <v:line id="_x0000_s1462" style="position:absolute" from="8104,1948" to="9094,1949" strokeweight="0"/>
              <v:rect id="_x0000_s1463" style="position:absolute;left:9094;top:1948;width:18;height:18" fillcolor="black" stroked="f"/>
              <v:line id="_x0000_s1464" style="position:absolute" from="9094,1948" to="9112,1949" strokeweight="0"/>
              <v:line id="_x0000_s1465" style="position:absolute" from="9094,1948" to="9095,1966" strokeweight="0"/>
              <v:rect id="_x0000_s1466" style="position:absolute;left:53;top:1966;width:17;height:448" fillcolor="black" stroked="f"/>
              <v:line id="_x0000_s1467" style="position:absolute" from="53,1966" to="54,2414" strokeweight="0"/>
              <v:rect id="_x0000_s1468" style="position:absolute;left:333;top:1966;width:17;height:448" fillcolor="black" stroked="f"/>
              <v:line id="_x0000_s1469" style="position:absolute" from="333,1966" to="334,2414" strokeweight="0"/>
              <v:rect id="_x0000_s1470" style="position:absolute;left:1270;top:1966;width:18;height:448" fillcolor="black" stroked="f"/>
              <v:line id="_x0000_s1471" style="position:absolute" from="1270,1966" to="1271,2414" strokeweight="0"/>
              <v:rect id="_x0000_s1472" style="position:absolute;left:1954;top:1966;width:17;height:448" fillcolor="black" stroked="f"/>
              <v:line id="_x0000_s1473" style="position:absolute" from="1954,1966" to="1955,2414" strokeweight="0"/>
              <v:rect id="_x0000_s1474" style="position:absolute;left:2515;top:1966;width:17;height:448" fillcolor="black" stroked="f"/>
              <v:line id="_x0000_s1475" style="position:absolute" from="2515,1966" to="2516,2414" strokeweight="0"/>
              <v:rect id="_x0000_s1476" style="position:absolute;left:3434;top:1966;width:18;height:448" fillcolor="black" stroked="f"/>
              <v:line id="_x0000_s1477" style="position:absolute" from="3434,1966" to="3435,2414" strokeweight="0"/>
              <v:rect id="_x0000_s1478" style="position:absolute;left:4240;top:1966;width:18;height:448" fillcolor="black" stroked="f"/>
              <v:line id="_x0000_s1479" style="position:absolute" from="4240,1966" to="4241,2414" strokeweight="0"/>
              <v:rect id="_x0000_s1480" style="position:absolute;left:4898;top:1966;width:17;height:448" fillcolor="black" stroked="f"/>
              <v:line id="_x0000_s1481" style="position:absolute" from="4898,1966" to="4899,2414" strokeweight="0"/>
              <v:rect id="_x0000_s1482" style="position:absolute;left:5563;top:1966;width:18;height:448" fillcolor="black" stroked="f"/>
              <v:line id="_x0000_s1483" style="position:absolute" from="5563,1966" to="5564,2414" strokeweight="0"/>
              <v:rect id="_x0000_s1484" style="position:absolute;left:6247;top:1966;width:17;height:448" fillcolor="black" stroked="f"/>
              <v:line id="_x0000_s1485" style="position:absolute" from="6247,1966" to="6248,2414" strokeweight="0"/>
              <v:rect id="_x0000_s1486" style="position:absolute;left:7053;top:1966;width:17;height:448" fillcolor="black" stroked="f"/>
              <v:line id="_x0000_s1487" style="position:absolute" from="7053,1966" to="7054,2414" strokeweight="0"/>
              <v:rect id="_x0000_s1488" style="position:absolute;left:8087;top:1966;width:17;height:448" fillcolor="black" stroked="f"/>
              <v:line id="_x0000_s1489" style="position:absolute" from="8087,1966" to="8088,2414" strokeweight="0"/>
              <v:rect id="_x0000_s1490" style="position:absolute;left:9094;top:1966;width:18;height:448" fillcolor="black" stroked="f"/>
              <v:line id="_x0000_s1491" style="position:absolute" from="9094,1966" to="9095,2414" strokeweight="0"/>
              <v:rect id="_x0000_s1492" style="position:absolute;left:166;top:2571;width:71;height:385;mso-wrap-style:none;v-text-anchor:top" filled="f" stroked="f">
                <v:textbox style="mso-next-textbox:#_x0000_s1492;mso-fit-shape-to-text:t" inset="0,0,0,0">
                  <w:txbxContent>
                    <w:p w:rsidR="00AF38E8" w:rsidRDefault="00AF38E8">
                      <w:r>
                        <w:rPr>
                          <w:rFonts w:ascii="Times New Roman" w:hAnsi="Times New Roman" w:cs="Times New Roman"/>
                          <w:color w:val="000000"/>
                          <w:sz w:val="14"/>
                          <w:szCs w:val="14"/>
                          <w:lang w:val="en-US"/>
                        </w:rPr>
                        <w:t>3</w:t>
                      </w:r>
                    </w:p>
                  </w:txbxContent>
                </v:textbox>
              </v:rect>
              <v:rect id="_x0000_s1493" style="position:absolute;left:237;top:2571;width:36;height:509;mso-wrap-style:none;v-text-anchor:top" filled="f" stroked="f">
                <v:textbox style="mso-next-textbox:#_x0000_s149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494" style="position:absolute;left:403;top:2440;width:284;height:385;mso-wrap-style:none;v-text-anchor:top" filled="f" stroked="f">
                <v:textbox style="mso-next-textbox:#_x0000_s1494;mso-fit-shape-to-text:t" inset="0,0,0,0">
                  <w:txbxContent>
                    <w:p w:rsidR="00AF38E8" w:rsidRDefault="00AF38E8">
                      <w:r>
                        <w:rPr>
                          <w:rFonts w:ascii="Times New Roman" w:hAnsi="Times New Roman" w:cs="Times New Roman"/>
                          <w:color w:val="000000"/>
                          <w:sz w:val="14"/>
                          <w:szCs w:val="14"/>
                          <w:lang w:val="en-US"/>
                        </w:rPr>
                        <w:t>Юро</w:t>
                      </w:r>
                    </w:p>
                  </w:txbxContent>
                </v:textbox>
              </v:rect>
              <v:rect id="_x0000_s1495" style="position:absolute;left:666;top:2440;width:413;height:385;mso-wrap-style:none;v-text-anchor:top" filled="f" stroked="f">
                <v:textbox style="mso-next-textbox:#_x0000_s1495;mso-fit-shape-to-text:t" inset="0,0,0,0">
                  <w:txbxContent>
                    <w:p w:rsidR="00AF38E8" w:rsidRDefault="00AF38E8">
                      <w:r>
                        <w:rPr>
                          <w:rFonts w:ascii="Times New Roman" w:hAnsi="Times New Roman" w:cs="Times New Roman"/>
                          <w:color w:val="000000"/>
                          <w:sz w:val="14"/>
                          <w:szCs w:val="14"/>
                          <w:lang w:val="en-US"/>
                        </w:rPr>
                        <w:t xml:space="preserve">банк И </w:t>
                      </w:r>
                    </w:p>
                  </w:txbxContent>
                </v:textbox>
              </v:rect>
              <v:rect id="_x0000_s1496" style="position:absolute;left:403;top:2580;width:594;height:385;mso-wrap-style:none;v-text-anchor:top" filled="f" stroked="f">
                <v:textbox style="mso-next-textbox:#_x0000_s1496;mso-fit-shape-to-text:t" inset="0,0,0,0">
                  <w:txbxContent>
                    <w:p w:rsidR="00AF38E8" w:rsidRDefault="00AF38E8">
                      <w:r>
                        <w:rPr>
                          <w:rFonts w:ascii="Times New Roman" w:hAnsi="Times New Roman" w:cs="Times New Roman"/>
                          <w:color w:val="000000"/>
                          <w:sz w:val="14"/>
                          <w:szCs w:val="14"/>
                          <w:lang w:val="en-US"/>
                        </w:rPr>
                        <w:t>Еф Джи Б</w:t>
                      </w:r>
                    </w:p>
                  </w:txbxContent>
                </v:textbox>
              </v:rect>
              <v:rect id="_x0000_s1497" style="position:absolute;left:946;top:2580;width:47;height:385;mso-wrap-style:none;v-text-anchor:top" filled="f" stroked="f">
                <v:textbox style="mso-next-textbox:#_x0000_s1497;mso-fit-shape-to-text:t" inset="0,0,0,0">
                  <w:txbxContent>
                    <w:p w:rsidR="00AF38E8" w:rsidRDefault="00AF38E8">
                      <w:r>
                        <w:rPr>
                          <w:rFonts w:ascii="Times New Roman" w:hAnsi="Times New Roman" w:cs="Times New Roman"/>
                          <w:color w:val="000000"/>
                          <w:sz w:val="14"/>
                          <w:szCs w:val="14"/>
                          <w:lang w:val="en-US"/>
                        </w:rPr>
                        <w:t>-</w:t>
                      </w:r>
                    </w:p>
                  </w:txbxContent>
                </v:textbox>
              </v:rect>
              <v:rect id="_x0000_s1498" style="position:absolute;left:990;top:2580;width:65;height:385;mso-wrap-style:none;v-text-anchor:top" filled="f" stroked="f">
                <v:textbox style="mso-next-textbox:#_x0000_s1498;mso-fit-shape-to-text:t" inset="0,0,0,0">
                  <w:txbxContent>
                    <w:p w:rsidR="00AF38E8" w:rsidRDefault="00AF38E8">
                      <w:r>
                        <w:rPr>
                          <w:rFonts w:ascii="Times New Roman" w:hAnsi="Times New Roman" w:cs="Times New Roman"/>
                          <w:color w:val="000000"/>
                          <w:sz w:val="14"/>
                          <w:szCs w:val="14"/>
                          <w:lang w:val="en-US"/>
                        </w:rPr>
                        <w:t xml:space="preserve">я </w:t>
                      </w:r>
                    </w:p>
                  </w:txbxContent>
                </v:textbox>
              </v:rect>
              <v:rect id="_x0000_s1499" style="position:absolute;left:403;top:2730;width:197;height:385;mso-wrap-style:none;v-text-anchor:top" filled="f" stroked="f">
                <v:textbox style="mso-next-textbox:#_x0000_s1499;mso-fit-shape-to-text:t" inset="0,0,0,0">
                  <w:txbxContent>
                    <w:p w:rsidR="00AF38E8" w:rsidRDefault="00AF38E8">
                      <w:r>
                        <w:rPr>
                          <w:rFonts w:ascii="Times New Roman" w:hAnsi="Times New Roman" w:cs="Times New Roman"/>
                          <w:color w:val="000000"/>
                          <w:sz w:val="14"/>
                          <w:szCs w:val="14"/>
                          <w:lang w:val="en-US"/>
                        </w:rPr>
                        <w:t>АД</w:t>
                      </w:r>
                    </w:p>
                  </w:txbxContent>
                </v:textbox>
              </v:rect>
              <v:rect id="_x0000_s1500" style="position:absolute;left:587;top:2730;width:36;height:509;mso-wrap-style:none;v-text-anchor:top" filled="f" stroked="f">
                <v:textbox style="mso-next-textbox:#_x0000_s150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01" style="position:absolute;left:1437;top:2483;width:367;height:385;mso-wrap-style:none;v-text-anchor:top" filled="f" stroked="f">
                <v:textbox style="mso-next-textbox:#_x0000_s1501;mso-fit-shape-to-text:t" inset="0,0,0,0">
                  <w:txbxContent>
                    <w:p w:rsidR="00AF38E8" w:rsidRDefault="00AF38E8">
                      <w:r>
                        <w:rPr>
                          <w:rFonts w:ascii="Times New Roman" w:hAnsi="Times New Roman" w:cs="Times New Roman"/>
                          <w:color w:val="000000"/>
                          <w:sz w:val="14"/>
                          <w:szCs w:val="14"/>
                          <w:lang w:val="en-US"/>
                        </w:rPr>
                        <w:t xml:space="preserve">станд. </w:t>
                      </w:r>
                    </w:p>
                  </w:txbxContent>
                </v:textbox>
              </v:rect>
              <v:rect id="_x0000_s1502" style="position:absolute;left:1411;top:2659;width:408;height:385;mso-wrap-style:none;v-text-anchor:top" filled="f" stroked="f">
                <v:textbox style="mso-next-textbox:#_x0000_s1502;mso-fit-shape-to-text:t" inset="0,0,0,0">
                  <w:txbxContent>
                    <w:p w:rsidR="00AF38E8" w:rsidRDefault="00AF38E8">
                      <w:r>
                        <w:rPr>
                          <w:rFonts w:ascii="Times New Roman" w:hAnsi="Times New Roman" w:cs="Times New Roman"/>
                          <w:color w:val="000000"/>
                          <w:sz w:val="14"/>
                          <w:szCs w:val="14"/>
                          <w:lang w:val="en-US"/>
                        </w:rPr>
                        <w:t>кредит</w:t>
                      </w:r>
                    </w:p>
                  </w:txbxContent>
                </v:textbox>
              </v:rect>
              <v:rect id="_x0000_s1503" style="position:absolute;left:1840;top:2659;width:36;height:509;mso-wrap-style:none;v-text-anchor:top" filled="f" stroked="f">
                <v:textbox style="mso-next-textbox:#_x0000_s150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04" style="position:absolute;left:2094;top:2571;width:281;height:385;mso-wrap-style:none;v-text-anchor:top" filled="f" stroked="f">
                <v:textbox style="mso-next-textbox:#_x0000_s1504;mso-fit-shape-to-text:t" inset="0,0,0,0">
                  <w:txbxContent>
                    <w:p w:rsidR="00AF38E8" w:rsidRDefault="00AF38E8">
                      <w:r>
                        <w:rPr>
                          <w:rFonts w:ascii="Times New Roman" w:hAnsi="Times New Roman" w:cs="Times New Roman"/>
                          <w:color w:val="000000"/>
                          <w:sz w:val="14"/>
                          <w:szCs w:val="14"/>
                          <w:lang w:val="en-US"/>
                        </w:rPr>
                        <w:t>EUR</w:t>
                      </w:r>
                    </w:p>
                  </w:txbxContent>
                </v:textbox>
              </v:rect>
              <v:rect id="_x0000_s1505" style="position:absolute;left:2383;top:2571;width:36;height:509;mso-wrap-style:none;v-text-anchor:top" filled="f" stroked="f">
                <v:textbox style="mso-next-textbox:#_x0000_s150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06" style="position:absolute;left:2690;top:2571;width:561;height:385;mso-wrap-style:none;v-text-anchor:top" filled="f" stroked="f">
                <v:textbox style="mso-next-textbox:#_x0000_s1506;mso-fit-shape-to-text:t" inset="0,0,0,0">
                  <w:txbxContent>
                    <w:p w:rsidR="00AF38E8" w:rsidRDefault="00AF38E8">
                      <w:r>
                        <w:rPr>
                          <w:rFonts w:ascii="Times New Roman" w:hAnsi="Times New Roman" w:cs="Times New Roman"/>
                          <w:color w:val="000000"/>
                          <w:sz w:val="14"/>
                          <w:szCs w:val="14"/>
                          <w:lang w:val="en-US"/>
                        </w:rPr>
                        <w:t>1 000 000</w:t>
                      </w:r>
                    </w:p>
                  </w:txbxContent>
                </v:textbox>
              </v:rect>
              <v:rect id="_x0000_s1507" style="position:absolute;left:3277;top:2571;width:36;height:509;mso-wrap-style:none;v-text-anchor:top" filled="f" stroked="f">
                <v:textbox style="mso-next-textbox:#_x0000_s150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08" style="position:absolute;left:3505;top:2440;width:330;height:385;mso-wrap-style:none;v-text-anchor:top" filled="f" stroked="f">
                <v:textbox style="mso-next-textbox:#_x0000_s1508;mso-fit-shape-to-text:t" inset="0,0,0,0">
                  <w:txbxContent>
                    <w:p w:rsidR="00AF38E8" w:rsidRDefault="00AF38E8">
                      <w:r>
                        <w:rPr>
                          <w:rFonts w:ascii="Times New Roman" w:hAnsi="Times New Roman" w:cs="Times New Roman"/>
                          <w:color w:val="000000"/>
                          <w:sz w:val="14"/>
                          <w:szCs w:val="14"/>
                          <w:lang w:val="en-US"/>
                        </w:rPr>
                        <w:t xml:space="preserve">трим. </w:t>
                      </w:r>
                    </w:p>
                  </w:txbxContent>
                </v:textbox>
              </v:rect>
              <v:rect id="_x0000_s1509" style="position:absolute;left:3505;top:2580;width:729;height:385;mso-wrap-style:none;v-text-anchor:top" filled="f" stroked="f">
                <v:textbox style="mso-next-textbox:#_x0000_s1509;mso-fit-shape-to-text:t" inset="0,0,0,0">
                  <w:txbxContent>
                    <w:p w:rsidR="00AF38E8" w:rsidRDefault="00AF38E8">
                      <w:r>
                        <w:rPr>
                          <w:rFonts w:ascii="Times New Roman" w:hAnsi="Times New Roman" w:cs="Times New Roman"/>
                          <w:color w:val="000000"/>
                          <w:sz w:val="14"/>
                          <w:szCs w:val="14"/>
                          <w:lang w:val="en-US"/>
                        </w:rPr>
                        <w:t xml:space="preserve">EURIBOR + </w:t>
                      </w:r>
                    </w:p>
                  </w:txbxContent>
                </v:textbox>
              </v:rect>
              <v:rect id="_x0000_s1510" style="position:absolute;left:3505;top:2730;width:362;height:385;mso-wrap-style:none;v-text-anchor:top" filled="f" stroked="f">
                <v:textbox style="mso-next-textbox:#_x0000_s1510;mso-fit-shape-to-text:t" inset="0,0,0,0">
                  <w:txbxContent>
                    <w:p w:rsidR="00AF38E8" w:rsidRDefault="00AF38E8">
                      <w:r>
                        <w:rPr>
                          <w:rFonts w:ascii="Times New Roman" w:hAnsi="Times New Roman" w:cs="Times New Roman"/>
                          <w:color w:val="000000"/>
                          <w:sz w:val="14"/>
                          <w:szCs w:val="14"/>
                          <w:lang w:val="en-US"/>
                        </w:rPr>
                        <w:t>5.00%</w:t>
                      </w:r>
                    </w:p>
                  </w:txbxContent>
                </v:textbox>
              </v:rect>
              <v:rect id="_x0000_s1511" style="position:absolute;left:3837;top:2730;width:36;height:509;mso-wrap-style:none;v-text-anchor:top" filled="f" stroked="f">
                <v:textbox style="mso-next-textbox:#_x0000_s151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12" style="position:absolute;left:4337;top:2571;width:456;height:385;mso-wrap-style:none;v-text-anchor:top" filled="f" stroked="f">
                <v:textbox style="mso-next-textbox:#_x0000_s1512;mso-fit-shape-to-text:t" inset="0,0,0,0">
                  <w:txbxContent>
                    <w:p w:rsidR="00AF38E8" w:rsidRDefault="00AF38E8">
                      <w:r>
                        <w:rPr>
                          <w:rFonts w:ascii="Times New Roman" w:hAnsi="Times New Roman" w:cs="Times New Roman"/>
                          <w:color w:val="000000"/>
                          <w:sz w:val="14"/>
                          <w:szCs w:val="14"/>
                          <w:lang w:val="en-US"/>
                        </w:rPr>
                        <w:t>12.2010</w:t>
                      </w:r>
                    </w:p>
                  </w:txbxContent>
                </v:textbox>
              </v:rect>
              <v:rect id="_x0000_s1513" style="position:absolute;left:4819;top:2571;width:36;height:509;mso-wrap-style:none;v-text-anchor:top" filled="f" stroked="f">
                <v:textbox style="mso-next-textbox:#_x0000_s151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14" style="position:absolute;left:5038;top:2571;width:386;height:385;mso-wrap-style:none;v-text-anchor:top" filled="f" stroked="f">
                <v:textbox style="mso-next-textbox:#_x0000_s1514;mso-fit-shape-to-text:t" inset="0,0,0,0">
                  <w:txbxContent>
                    <w:p w:rsidR="00AF38E8" w:rsidRDefault="00AF38E8">
                      <w:r>
                        <w:rPr>
                          <w:rFonts w:ascii="Times New Roman" w:hAnsi="Times New Roman" w:cs="Times New Roman"/>
                          <w:color w:val="000000"/>
                          <w:sz w:val="14"/>
                          <w:szCs w:val="14"/>
                          <w:lang w:val="en-US"/>
                        </w:rPr>
                        <w:t>6.2012</w:t>
                      </w:r>
                    </w:p>
                  </w:txbxContent>
                </v:textbox>
              </v:rect>
              <v:rect id="_x0000_s1515" style="position:absolute;left:5441;top:2571;width:36;height:509;mso-wrap-style:none;v-text-anchor:top" filled="f" stroked="f">
                <v:textbox style="mso-next-textbox:#_x0000_s151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16" style="position:absolute;left:6142;top:2571;width:47;height:385;mso-wrap-style:none;v-text-anchor:top" filled="f" stroked="f">
                <v:textbox style="mso-next-textbox:#_x0000_s1516;mso-fit-shape-to-text:t" inset="0,0,0,0">
                  <w:txbxContent>
                    <w:p w:rsidR="00AF38E8" w:rsidRDefault="00AF38E8">
                      <w:r>
                        <w:rPr>
                          <w:rFonts w:ascii="Times New Roman" w:hAnsi="Times New Roman" w:cs="Times New Roman"/>
                          <w:color w:val="000000"/>
                          <w:sz w:val="14"/>
                          <w:szCs w:val="14"/>
                          <w:lang w:val="en-US"/>
                        </w:rPr>
                        <w:t>-</w:t>
                      </w:r>
                    </w:p>
                  </w:txbxContent>
                </v:textbox>
              </v:rect>
              <v:rect id="_x0000_s1517" style="position:absolute;left:6186;top:2571;width:36;height:509;mso-wrap-style:none;v-text-anchor:top" filled="f" stroked="f">
                <v:textbox style="mso-next-textbox:#_x0000_s151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18" style="position:absolute;left:6948;top:2571;width:47;height:385;mso-wrap-style:none;v-text-anchor:top" filled="f" stroked="f">
                <v:textbox style="mso-next-textbox:#_x0000_s1518;mso-fit-shape-to-text:t" inset="0,0,0,0">
                  <w:txbxContent>
                    <w:p w:rsidR="00AF38E8" w:rsidRDefault="00AF38E8">
                      <w:r>
                        <w:rPr>
                          <w:rFonts w:ascii="Times New Roman" w:hAnsi="Times New Roman" w:cs="Times New Roman"/>
                          <w:color w:val="000000"/>
                          <w:sz w:val="14"/>
                          <w:szCs w:val="14"/>
                          <w:lang w:val="en-US"/>
                        </w:rPr>
                        <w:t>-</w:t>
                      </w:r>
                    </w:p>
                  </w:txbxContent>
                </v:textbox>
              </v:rect>
              <v:rect id="_x0000_s1519" style="position:absolute;left:6992;top:2571;width:36;height:509;mso-wrap-style:none;v-text-anchor:top" filled="f" stroked="f">
                <v:textbox style="mso-next-textbox:#_x0000_s151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20" style="position:absolute;left:7982;top:2571;width:47;height:385;mso-wrap-style:none;v-text-anchor:top" filled="f" stroked="f">
                <v:textbox style="mso-next-textbox:#_x0000_s1520;mso-fit-shape-to-text:t" inset="0,0,0,0">
                  <w:txbxContent>
                    <w:p w:rsidR="00AF38E8" w:rsidRDefault="00AF38E8">
                      <w:r>
                        <w:rPr>
                          <w:rFonts w:ascii="Times New Roman" w:hAnsi="Times New Roman" w:cs="Times New Roman"/>
                          <w:color w:val="000000"/>
                          <w:sz w:val="14"/>
                          <w:szCs w:val="14"/>
                          <w:lang w:val="en-US"/>
                        </w:rPr>
                        <w:t>-</w:t>
                      </w:r>
                    </w:p>
                  </w:txbxContent>
                </v:textbox>
              </v:rect>
              <v:rect id="_x0000_s1521" style="position:absolute;left:8034;top:2571;width:36;height:509;mso-wrap-style:none;v-text-anchor:top" filled="f" stroked="f">
                <v:textbox style="mso-next-textbox:#_x0000_s152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22" style="position:absolute;left:8893;top:2571;width:141;height:385;mso-wrap-style:none;v-text-anchor:top" filled="f" stroked="f">
                <v:textbox style="mso-next-textbox:#_x0000_s1522;mso-fit-shape-to-text:t" inset="0,0,0,0">
                  <w:txbxContent>
                    <w:p w:rsidR="00AF38E8" w:rsidRDefault="00AF38E8">
                      <w:r>
                        <w:rPr>
                          <w:rFonts w:ascii="Times New Roman" w:hAnsi="Times New Roman" w:cs="Times New Roman"/>
                          <w:color w:val="000000"/>
                          <w:sz w:val="14"/>
                          <w:szCs w:val="14"/>
                          <w:lang w:val="en-US"/>
                        </w:rPr>
                        <w:t>22</w:t>
                      </w:r>
                    </w:p>
                  </w:txbxContent>
                </v:textbox>
              </v:rect>
              <v:rect id="_x0000_s1523" style="position:absolute;left:9042;top:2571;width:36;height:509;mso-wrap-style:none;v-text-anchor:top" filled="f" stroked="f">
                <v:textbox style="mso-next-textbox:#_x0000_s152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524" style="position:absolute;left:53;top:2414;width:17;height:17" fillcolor="black" stroked="f"/>
              <v:line id="_x0000_s1525" style="position:absolute" from="53,2414" to="70,2415" strokeweight="0"/>
              <v:line id="_x0000_s1526" style="position:absolute" from="53,2414" to="54,2431" strokeweight="0"/>
              <v:rect id="_x0000_s1527" style="position:absolute;left:70;top:2414;width:263;height:17" fillcolor="black" stroked="f"/>
              <v:line id="_x0000_s1528" style="position:absolute" from="70,2414" to="333,2415" strokeweight="0"/>
              <v:rect id="_x0000_s1529" style="position:absolute;left:333;top:2414;width:17;height:17" fillcolor="black" stroked="f"/>
              <v:line id="_x0000_s1530" style="position:absolute" from="333,2414" to="350,2415" strokeweight="0"/>
              <v:line id="_x0000_s1531" style="position:absolute" from="333,2414" to="334,2431" strokeweight="0"/>
              <v:rect id="_x0000_s1532" style="position:absolute;left:350;top:2414;width:920;height:17" fillcolor="black" stroked="f"/>
              <v:line id="_x0000_s1533" style="position:absolute" from="350,2414" to="1270,2415" strokeweight="0"/>
              <v:rect id="_x0000_s1534" style="position:absolute;left:1270;top:2414;width:18;height:17" fillcolor="black" stroked="f"/>
              <v:line id="_x0000_s1535" style="position:absolute" from="1270,2414" to="1288,2415" strokeweight="0"/>
              <v:line id="_x0000_s1536" style="position:absolute" from="1270,2414" to="1271,2431" strokeweight="0"/>
              <v:rect id="_x0000_s1537" style="position:absolute;left:1288;top:2414;width:666;height:17" fillcolor="black" stroked="f"/>
              <v:line id="_x0000_s1538" style="position:absolute" from="1288,2414" to="1954,2415" strokeweight="0"/>
              <v:rect id="_x0000_s1539" style="position:absolute;left:1954;top:2414;width:17;height:17" fillcolor="black" stroked="f"/>
              <v:line id="_x0000_s1540" style="position:absolute" from="1954,2414" to="1971,2415" strokeweight="0"/>
              <v:line id="_x0000_s1541" style="position:absolute" from="1954,2414" to="1955,2431" strokeweight="0"/>
              <v:rect id="_x0000_s1542" style="position:absolute;left:1971;top:2414;width:544;height:17" fillcolor="black" stroked="f"/>
              <v:line id="_x0000_s1543" style="position:absolute" from="1971,2414" to="2515,2415" strokeweight="0"/>
              <v:rect id="_x0000_s1544" style="position:absolute;left:2515;top:2414;width:17;height:17" fillcolor="black" stroked="f"/>
              <v:line id="_x0000_s1545" style="position:absolute" from="2515,2414" to="2532,2415" strokeweight="0"/>
              <v:line id="_x0000_s1546" style="position:absolute" from="2515,2414" to="2516,2431" strokeweight="0"/>
              <v:rect id="_x0000_s1547" style="position:absolute;left:2532;top:2414;width:902;height:17" fillcolor="black" stroked="f"/>
              <v:line id="_x0000_s1548" style="position:absolute" from="2532,2414" to="3434,2415" strokeweight="0"/>
              <v:rect id="_x0000_s1549" style="position:absolute;left:3434;top:2414;width:18;height:17" fillcolor="black" stroked="f"/>
              <v:line id="_x0000_s1550" style="position:absolute" from="3434,2414" to="3452,2415" strokeweight="0"/>
              <v:line id="_x0000_s1551" style="position:absolute" from="3434,2414" to="3435,2431" strokeweight="0"/>
              <v:rect id="_x0000_s1552" style="position:absolute;left:3452;top:2414;width:788;height:17" fillcolor="black" stroked="f"/>
              <v:line id="_x0000_s1553" style="position:absolute" from="3452,2414" to="4240,2415" strokeweight="0"/>
              <v:rect id="_x0000_s1554" style="position:absolute;left:4240;top:2414;width:18;height:17" fillcolor="black" stroked="f"/>
              <v:line id="_x0000_s1555" style="position:absolute" from="4240,2414" to="4258,2415" strokeweight="0"/>
              <v:line id="_x0000_s1556" style="position:absolute" from="4240,2414" to="4241,2431" strokeweight="0"/>
              <v:rect id="_x0000_s1557" style="position:absolute;left:4258;top:2414;width:640;height:17" fillcolor="black" stroked="f"/>
              <v:line id="_x0000_s1558" style="position:absolute" from="4258,2414" to="4898,2415" strokeweight="0"/>
              <v:rect id="_x0000_s1559" style="position:absolute;left:4898;top:2414;width:17;height:17" fillcolor="black" stroked="f"/>
              <v:line id="_x0000_s1560" style="position:absolute" from="4898,2414" to="4915,2415" strokeweight="0"/>
              <v:line id="_x0000_s1561" style="position:absolute" from="4898,2414" to="4899,2431" strokeweight="0"/>
              <v:rect id="_x0000_s1562" style="position:absolute;left:4915;top:2414;width:648;height:17" fillcolor="black" stroked="f"/>
              <v:line id="_x0000_s1563" style="position:absolute" from="4915,2414" to="5563,2415" strokeweight="0"/>
              <v:rect id="_x0000_s1564" style="position:absolute;left:5563;top:2414;width:18;height:17" fillcolor="black" stroked="f"/>
              <v:line id="_x0000_s1565" style="position:absolute" from="5563,2414" to="5581,2415" strokeweight="0"/>
              <v:line id="_x0000_s1566" style="position:absolute" from="5563,2414" to="5564,2431" strokeweight="0"/>
              <v:rect id="_x0000_s1567" style="position:absolute;left:5581;top:2414;width:666;height:17" fillcolor="black" stroked="f"/>
              <v:line id="_x0000_s1568" style="position:absolute" from="5581,2414" to="6247,2415" strokeweight="0"/>
              <v:rect id="_x0000_s1569" style="position:absolute;left:6247;top:2414;width:17;height:17" fillcolor="black" stroked="f"/>
              <v:line id="_x0000_s1570" style="position:absolute" from="6247,2414" to="6264,2415" strokeweight="0"/>
              <v:line id="_x0000_s1571" style="position:absolute" from="6247,2414" to="6248,2431" strokeweight="0"/>
              <v:rect id="_x0000_s1572" style="position:absolute;left:6264;top:2414;width:789;height:17" fillcolor="black" stroked="f"/>
              <v:line id="_x0000_s1573" style="position:absolute" from="6264,2414" to="7053,2415" strokeweight="0"/>
              <v:rect id="_x0000_s1574" style="position:absolute;left:7053;top:2414;width:17;height:17" fillcolor="black" stroked="f"/>
              <v:line id="_x0000_s1575" style="position:absolute" from="7053,2414" to="7070,2415" strokeweight="0"/>
              <v:line id="_x0000_s1576" style="position:absolute" from="7053,2414" to="7054,2431" strokeweight="0"/>
              <v:rect id="_x0000_s1577" style="position:absolute;left:7070;top:2414;width:1017;height:17" fillcolor="black" stroked="f"/>
              <v:line id="_x0000_s1578" style="position:absolute" from="7070,2414" to="8087,2415" strokeweight="0"/>
              <v:rect id="_x0000_s1579" style="position:absolute;left:8087;top:2414;width:17;height:17" fillcolor="black" stroked="f"/>
              <v:line id="_x0000_s1580" style="position:absolute" from="8087,2414" to="8104,2415" strokeweight="0"/>
              <v:line id="_x0000_s1581" style="position:absolute" from="8087,2414" to="8088,2431" strokeweight="0"/>
              <v:rect id="_x0000_s1582" style="position:absolute;left:8104;top:2414;width:990;height:17" fillcolor="black" stroked="f"/>
              <v:line id="_x0000_s1583" style="position:absolute" from="8104,2414" to="9094,2415" strokeweight="0"/>
              <v:rect id="_x0000_s1584" style="position:absolute;left:9094;top:2414;width:18;height:17" fillcolor="black" stroked="f"/>
              <v:line id="_x0000_s1585" style="position:absolute" from="9094,2414" to="9112,2415" strokeweight="0"/>
              <v:line id="_x0000_s1586" style="position:absolute" from="9094,2414" to="9095,2431" strokeweight="0"/>
              <v:rect id="_x0000_s1587" style="position:absolute;left:53;top:2431;width:17;height:448" fillcolor="black" stroked="f"/>
              <v:line id="_x0000_s1588" style="position:absolute" from="53,2431" to="54,2879" strokeweight="0"/>
              <v:rect id="_x0000_s1589" style="position:absolute;left:333;top:2431;width:17;height:448" fillcolor="black" stroked="f"/>
              <v:line id="_x0000_s1590" style="position:absolute" from="333,2431" to="334,2879" strokeweight="0"/>
              <v:rect id="_x0000_s1591" style="position:absolute;left:1270;top:2431;width:18;height:448" fillcolor="black" stroked="f"/>
              <v:line id="_x0000_s1592" style="position:absolute" from="1270,2431" to="1271,2879" strokeweight="0"/>
              <v:rect id="_x0000_s1593" style="position:absolute;left:1954;top:2431;width:17;height:448" fillcolor="black" stroked="f"/>
              <v:line id="_x0000_s1594" style="position:absolute" from="1954,2431" to="1955,2879" strokeweight="0"/>
              <v:rect id="_x0000_s1595" style="position:absolute;left:2515;top:2431;width:17;height:448" fillcolor="black" stroked="f"/>
              <v:line id="_x0000_s1596" style="position:absolute" from="2515,2431" to="2516,2879" strokeweight="0"/>
              <v:rect id="_x0000_s1597" style="position:absolute;left:3434;top:2431;width:18;height:448" fillcolor="black" stroked="f"/>
              <v:line id="_x0000_s1598" style="position:absolute" from="3434,2431" to="3435,2879" strokeweight="0"/>
              <v:rect id="_x0000_s1599" style="position:absolute;left:4240;top:2431;width:18;height:448" fillcolor="black" stroked="f"/>
              <v:line id="_x0000_s1600" style="position:absolute" from="4240,2431" to="4241,2879" strokeweight="0"/>
              <v:rect id="_x0000_s1601" style="position:absolute;left:4898;top:2431;width:17;height:448" fillcolor="black" stroked="f"/>
              <v:line id="_x0000_s1602" style="position:absolute" from="4898,2431" to="4899,2879" strokeweight="0"/>
              <v:rect id="_x0000_s1603" style="position:absolute;left:5563;top:2431;width:18;height:448" fillcolor="black" stroked="f"/>
              <v:line id="_x0000_s1604" style="position:absolute" from="5563,2431" to="5564,2879" strokeweight="0"/>
              <v:rect id="_x0000_s1605" style="position:absolute;left:6247;top:2431;width:17;height:448" fillcolor="black" stroked="f"/>
              <v:line id="_x0000_s1606" style="position:absolute" from="6247,2431" to="6248,2879" strokeweight="0"/>
              <v:rect id="_x0000_s1607" style="position:absolute;left:7053;top:2431;width:17;height:448" fillcolor="black" stroked="f"/>
              <v:line id="_x0000_s1608" style="position:absolute" from="7053,2431" to="7054,2879" strokeweight="0"/>
              <v:rect id="_x0000_s1609" style="position:absolute;left:8087;top:2431;width:17;height:448" fillcolor="black" stroked="f"/>
              <v:line id="_x0000_s1610" style="position:absolute" from="8087,2431" to="8088,2879" strokeweight="0"/>
              <v:rect id="_x0000_s1611" style="position:absolute;left:9094;top:2431;width:18;height:448" fillcolor="black" stroked="f"/>
              <v:line id="_x0000_s1612" style="position:absolute" from="9094,2431" to="9095,2879" strokeweight="0"/>
              <v:rect id="_x0000_s1613" style="position:absolute;left:166;top:3036;width:71;height:385;mso-wrap-style:none;v-text-anchor:top" filled="f" stroked="f">
                <v:textbox style="mso-next-textbox:#_x0000_s1613;mso-fit-shape-to-text:t" inset="0,0,0,0">
                  <w:txbxContent>
                    <w:p w:rsidR="00AF38E8" w:rsidRDefault="00AF38E8">
                      <w:r>
                        <w:rPr>
                          <w:rFonts w:ascii="Times New Roman" w:hAnsi="Times New Roman" w:cs="Times New Roman"/>
                          <w:color w:val="000000"/>
                          <w:sz w:val="14"/>
                          <w:szCs w:val="14"/>
                          <w:lang w:val="en-US"/>
                        </w:rPr>
                        <w:t>4</w:t>
                      </w:r>
                    </w:p>
                  </w:txbxContent>
                </v:textbox>
              </v:rect>
              <v:rect id="_x0000_s1614" style="position:absolute;left:237;top:3036;width:36;height:509;mso-wrap-style:none;v-text-anchor:top" filled="f" stroked="f">
                <v:textbox style="mso-next-textbox:#_x0000_s1614;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15" style="position:absolute;left:403;top:2905;width:697;height:385;mso-wrap-style:none;v-text-anchor:top" filled="f" stroked="f">
                <v:textbox style="mso-next-textbox:#_x0000_s1615;mso-fit-shape-to-text:t" inset="0,0,0,0">
                  <w:txbxContent>
                    <w:p w:rsidR="00AF38E8" w:rsidRDefault="00AF38E8">
                      <w:r>
                        <w:rPr>
                          <w:rFonts w:ascii="Times New Roman" w:hAnsi="Times New Roman" w:cs="Times New Roman"/>
                          <w:color w:val="000000"/>
                          <w:sz w:val="14"/>
                          <w:szCs w:val="14"/>
                          <w:lang w:val="en-US"/>
                        </w:rPr>
                        <w:t xml:space="preserve">Юробанк И </w:t>
                      </w:r>
                    </w:p>
                  </w:txbxContent>
                </v:textbox>
              </v:rect>
              <v:rect id="_x0000_s1616" style="position:absolute;left:403;top:3054;width:594;height:385;mso-wrap-style:none;v-text-anchor:top" filled="f" stroked="f">
                <v:textbox style="mso-next-textbox:#_x0000_s1616;mso-fit-shape-to-text:t" inset="0,0,0,0">
                  <w:txbxContent>
                    <w:p w:rsidR="00AF38E8" w:rsidRDefault="00AF38E8">
                      <w:r>
                        <w:rPr>
                          <w:rFonts w:ascii="Times New Roman" w:hAnsi="Times New Roman" w:cs="Times New Roman"/>
                          <w:color w:val="000000"/>
                          <w:sz w:val="14"/>
                          <w:szCs w:val="14"/>
                          <w:lang w:val="en-US"/>
                        </w:rPr>
                        <w:t>Еф Джи Б</w:t>
                      </w:r>
                    </w:p>
                  </w:txbxContent>
                </v:textbox>
              </v:rect>
              <v:rect id="_x0000_s1617" style="position:absolute;left:946;top:3054;width:47;height:385;mso-wrap-style:none;v-text-anchor:top" filled="f" stroked="f">
                <v:textbox style="mso-next-textbox:#_x0000_s1617;mso-fit-shape-to-text:t" inset="0,0,0,0">
                  <w:txbxContent>
                    <w:p w:rsidR="00AF38E8" w:rsidRDefault="00AF38E8">
                      <w:r>
                        <w:rPr>
                          <w:rFonts w:ascii="Times New Roman" w:hAnsi="Times New Roman" w:cs="Times New Roman"/>
                          <w:color w:val="000000"/>
                          <w:sz w:val="14"/>
                          <w:szCs w:val="14"/>
                          <w:lang w:val="en-US"/>
                        </w:rPr>
                        <w:t>-</w:t>
                      </w:r>
                    </w:p>
                  </w:txbxContent>
                </v:textbox>
              </v:rect>
              <v:rect id="_x0000_s1618" style="position:absolute;left:990;top:3054;width:65;height:385;mso-wrap-style:none;v-text-anchor:top" filled="f" stroked="f">
                <v:textbox style="mso-next-textbox:#_x0000_s1618;mso-fit-shape-to-text:t" inset="0,0,0,0">
                  <w:txbxContent>
                    <w:p w:rsidR="00AF38E8" w:rsidRDefault="00AF38E8">
                      <w:r>
                        <w:rPr>
                          <w:rFonts w:ascii="Times New Roman" w:hAnsi="Times New Roman" w:cs="Times New Roman"/>
                          <w:color w:val="000000"/>
                          <w:sz w:val="14"/>
                          <w:szCs w:val="14"/>
                          <w:lang w:val="en-US"/>
                        </w:rPr>
                        <w:t xml:space="preserve">я </w:t>
                      </w:r>
                    </w:p>
                  </w:txbxContent>
                </v:textbox>
              </v:rect>
              <v:rect id="_x0000_s1619" style="position:absolute;left:403;top:3195;width:197;height:385;mso-wrap-style:none;v-text-anchor:top" filled="f" stroked="f">
                <v:textbox style="mso-next-textbox:#_x0000_s1619;mso-fit-shape-to-text:t" inset="0,0,0,0">
                  <w:txbxContent>
                    <w:p w:rsidR="00AF38E8" w:rsidRDefault="00AF38E8">
                      <w:r>
                        <w:rPr>
                          <w:rFonts w:ascii="Times New Roman" w:hAnsi="Times New Roman" w:cs="Times New Roman"/>
                          <w:color w:val="000000"/>
                          <w:sz w:val="14"/>
                          <w:szCs w:val="14"/>
                          <w:lang w:val="en-US"/>
                        </w:rPr>
                        <w:t>АД</w:t>
                      </w:r>
                    </w:p>
                  </w:txbxContent>
                </v:textbox>
              </v:rect>
              <v:rect id="_x0000_s1620" style="position:absolute;left:587;top:3195;width:36;height:509;mso-wrap-style:none;v-text-anchor:top" filled="f" stroked="f">
                <v:textbox style="mso-next-textbox:#_x0000_s162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21" style="position:absolute;left:1349;top:2949;width:477;height:385;mso-wrap-style:none;v-text-anchor:top" filled="f" stroked="f">
                <v:textbox style="mso-next-textbox:#_x0000_s1621;mso-fit-shape-to-text:t" inset="0,0,0,0">
                  <w:txbxContent>
                    <w:p w:rsidR="00AF38E8" w:rsidRDefault="00AF38E8">
                      <w:r>
                        <w:rPr>
                          <w:rFonts w:ascii="Times New Roman" w:hAnsi="Times New Roman" w:cs="Times New Roman"/>
                          <w:color w:val="000000"/>
                          <w:sz w:val="14"/>
                          <w:szCs w:val="14"/>
                          <w:lang w:val="en-US"/>
                        </w:rPr>
                        <w:t>инвести</w:t>
                      </w:r>
                    </w:p>
                  </w:txbxContent>
                </v:textbox>
              </v:rect>
              <v:rect id="_x0000_s1622" style="position:absolute;left:1857;top:2949;width:47;height:385;mso-wrap-style:none;v-text-anchor:top" filled="f" stroked="f">
                <v:textbox style="mso-next-textbox:#_x0000_s1622;mso-fit-shape-to-text:t" inset="0,0,0,0">
                  <w:txbxContent>
                    <w:p w:rsidR="00AF38E8" w:rsidRDefault="00AF38E8">
                      <w:r>
                        <w:rPr>
                          <w:rFonts w:ascii="Times New Roman" w:hAnsi="Times New Roman" w:cs="Times New Roman"/>
                          <w:color w:val="000000"/>
                          <w:sz w:val="14"/>
                          <w:szCs w:val="14"/>
                          <w:lang w:val="en-US"/>
                        </w:rPr>
                        <w:t>-</w:t>
                      </w:r>
                    </w:p>
                  </w:txbxContent>
                </v:textbox>
              </v:rect>
              <v:rect id="_x0000_s1623" style="position:absolute;left:1402;top:3124;width:432;height:385;mso-wrap-style:none;v-text-anchor:top" filled="f" stroked="f">
                <v:textbox style="mso-next-textbox:#_x0000_s1623;mso-fit-shape-to-text:t" inset="0,0,0,0">
                  <w:txbxContent>
                    <w:p w:rsidR="00AF38E8" w:rsidRDefault="00AF38E8">
                      <w:r>
                        <w:rPr>
                          <w:rFonts w:ascii="Times New Roman" w:hAnsi="Times New Roman" w:cs="Times New Roman"/>
                          <w:color w:val="000000"/>
                          <w:sz w:val="14"/>
                          <w:szCs w:val="14"/>
                          <w:lang w:val="en-US"/>
                        </w:rPr>
                        <w:t>ционен</w:t>
                      </w:r>
                    </w:p>
                  </w:txbxContent>
                </v:textbox>
              </v:rect>
              <v:rect id="_x0000_s1624" style="position:absolute;left:1857;top:3124;width:36;height:509;mso-wrap-style:none;v-text-anchor:top" filled="f" stroked="f">
                <v:textbox style="mso-next-textbox:#_x0000_s1624;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25" style="position:absolute;left:2094;top:3036;width:281;height:385;mso-wrap-style:none;v-text-anchor:top" filled="f" stroked="f">
                <v:textbox style="mso-next-textbox:#_x0000_s1625;mso-fit-shape-to-text:t" inset="0,0,0,0">
                  <w:txbxContent>
                    <w:p w:rsidR="00AF38E8" w:rsidRDefault="00AF38E8">
                      <w:r>
                        <w:rPr>
                          <w:rFonts w:ascii="Times New Roman" w:hAnsi="Times New Roman" w:cs="Times New Roman"/>
                          <w:color w:val="000000"/>
                          <w:sz w:val="14"/>
                          <w:szCs w:val="14"/>
                          <w:lang w:val="en-US"/>
                        </w:rPr>
                        <w:t>EUR</w:t>
                      </w:r>
                    </w:p>
                  </w:txbxContent>
                </v:textbox>
              </v:rect>
              <v:rect id="_x0000_s1626" style="position:absolute;left:2383;top:3036;width:36;height:509;mso-wrap-style:none;v-text-anchor:top" filled="f" stroked="f">
                <v:textbox style="mso-next-textbox:#_x0000_s1626;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27" style="position:absolute;left:2690;top:3036;width:561;height:385;mso-wrap-style:none;v-text-anchor:top" filled="f" stroked="f">
                <v:textbox style="mso-next-textbox:#_x0000_s1627;mso-fit-shape-to-text:t" inset="0,0,0,0">
                  <w:txbxContent>
                    <w:p w:rsidR="00AF38E8" w:rsidRDefault="00AF38E8">
                      <w:r>
                        <w:rPr>
                          <w:rFonts w:ascii="Times New Roman" w:hAnsi="Times New Roman" w:cs="Times New Roman"/>
                          <w:color w:val="000000"/>
                          <w:sz w:val="14"/>
                          <w:szCs w:val="14"/>
                          <w:lang w:val="en-US"/>
                        </w:rPr>
                        <w:t>5 000 000</w:t>
                      </w:r>
                    </w:p>
                  </w:txbxContent>
                </v:textbox>
              </v:rect>
              <v:rect id="_x0000_s1628" style="position:absolute;left:3277;top:3036;width:36;height:509;mso-wrap-style:none;v-text-anchor:top" filled="f" stroked="f">
                <v:textbox style="mso-next-textbox:#_x0000_s1628;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29" style="position:absolute;left:3505;top:3054;width:362;height:385;mso-wrap-style:none;v-text-anchor:top" filled="f" stroked="f">
                <v:textbox style="mso-next-textbox:#_x0000_s1629;mso-fit-shape-to-text:t" inset="0,0,0,0">
                  <w:txbxContent>
                    <w:p w:rsidR="00AF38E8" w:rsidRDefault="00AF38E8">
                      <w:r>
                        <w:rPr>
                          <w:rFonts w:ascii="Times New Roman" w:hAnsi="Times New Roman" w:cs="Times New Roman"/>
                          <w:color w:val="000000"/>
                          <w:sz w:val="14"/>
                          <w:szCs w:val="14"/>
                          <w:lang w:val="en-US"/>
                        </w:rPr>
                        <w:t>6.13%</w:t>
                      </w:r>
                    </w:p>
                  </w:txbxContent>
                </v:textbox>
              </v:rect>
              <v:rect id="_x0000_s1630" style="position:absolute;left:3837;top:3054;width:36;height:509;mso-wrap-style:none;v-text-anchor:top" filled="f" stroked="f">
                <v:textbox style="mso-next-textbox:#_x0000_s163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group>
            <v:group id="_x0000_s1832" style="position:absolute;left:53;top:2879;width:9059;height:1299" coordorigin="53,2879" coordsize="9059,1299">
              <v:rect id="_x0000_s1632" style="position:absolute;left:4381;top:3036;width:386;height:385;mso-wrap-style:none;v-text-anchor:top" filled="f" stroked="f">
                <v:textbox style="mso-next-textbox:#_x0000_s1632;mso-fit-shape-to-text:t" inset="0,0,0,0">
                  <w:txbxContent>
                    <w:p w:rsidR="00AF38E8" w:rsidRDefault="00AF38E8">
                      <w:r>
                        <w:rPr>
                          <w:rFonts w:ascii="Times New Roman" w:hAnsi="Times New Roman" w:cs="Times New Roman"/>
                          <w:color w:val="000000"/>
                          <w:sz w:val="14"/>
                          <w:szCs w:val="14"/>
                          <w:lang w:val="en-US"/>
                        </w:rPr>
                        <w:t>6.2008</w:t>
                      </w:r>
                    </w:p>
                  </w:txbxContent>
                </v:textbox>
              </v:rect>
              <v:rect id="_x0000_s1633" style="position:absolute;left:4775;top:3036;width:36;height:509;mso-wrap-style:none;v-text-anchor:top" filled="f" stroked="f">
                <v:textbox style="mso-next-textbox:#_x0000_s163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34" style="position:absolute;left:5038;top:3036;width:386;height:385;mso-wrap-style:none;v-text-anchor:top" filled="f" stroked="f">
                <v:textbox style="mso-next-textbox:#_x0000_s1634;mso-fit-shape-to-text:t" inset="0,0,0,0">
                  <w:txbxContent>
                    <w:p w:rsidR="00AF38E8" w:rsidRDefault="00AF38E8">
                      <w:r>
                        <w:rPr>
                          <w:rFonts w:ascii="Times New Roman" w:hAnsi="Times New Roman" w:cs="Times New Roman"/>
                          <w:color w:val="000000"/>
                          <w:sz w:val="14"/>
                          <w:szCs w:val="14"/>
                          <w:lang w:val="en-US"/>
                        </w:rPr>
                        <w:t>2.2012</w:t>
                      </w:r>
                    </w:p>
                  </w:txbxContent>
                </v:textbox>
              </v:rect>
              <v:rect id="_x0000_s1635" style="position:absolute;left:5441;top:3036;width:36;height:509;mso-wrap-style:none;v-text-anchor:top" filled="f" stroked="f">
                <v:textbox style="mso-next-textbox:#_x0000_s163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36" style="position:absolute;left:6142;top:3036;width:47;height:385;mso-wrap-style:none;v-text-anchor:top" filled="f" stroked="f">
                <v:textbox style="mso-next-textbox:#_x0000_s1636;mso-fit-shape-to-text:t" inset="0,0,0,0">
                  <w:txbxContent>
                    <w:p w:rsidR="00AF38E8" w:rsidRDefault="00AF38E8">
                      <w:r>
                        <w:rPr>
                          <w:rFonts w:ascii="Times New Roman" w:hAnsi="Times New Roman" w:cs="Times New Roman"/>
                          <w:color w:val="000000"/>
                          <w:sz w:val="14"/>
                          <w:szCs w:val="14"/>
                          <w:lang w:val="en-US"/>
                        </w:rPr>
                        <w:t>-</w:t>
                      </w:r>
                    </w:p>
                  </w:txbxContent>
                </v:textbox>
              </v:rect>
              <v:rect id="_x0000_s1637" style="position:absolute;left:6186;top:3036;width:36;height:509;mso-wrap-style:none;v-text-anchor:top" filled="f" stroked="f">
                <v:textbox style="mso-next-textbox:#_x0000_s163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38" style="position:absolute;left:6948;top:3036;width:47;height:385;mso-wrap-style:none;v-text-anchor:top" filled="f" stroked="f">
                <v:textbox style="mso-next-textbox:#_x0000_s1638;mso-fit-shape-to-text:t" inset="0,0,0,0">
                  <w:txbxContent>
                    <w:p w:rsidR="00AF38E8" w:rsidRDefault="00AF38E8">
                      <w:r>
                        <w:rPr>
                          <w:rFonts w:ascii="Times New Roman" w:hAnsi="Times New Roman" w:cs="Times New Roman"/>
                          <w:color w:val="000000"/>
                          <w:sz w:val="14"/>
                          <w:szCs w:val="14"/>
                          <w:lang w:val="en-US"/>
                        </w:rPr>
                        <w:t>-</w:t>
                      </w:r>
                    </w:p>
                  </w:txbxContent>
                </v:textbox>
              </v:rect>
              <v:rect id="_x0000_s1639" style="position:absolute;left:6992;top:3036;width:36;height:509;mso-wrap-style:none;v-text-anchor:top" filled="f" stroked="f">
                <v:textbox style="mso-next-textbox:#_x0000_s163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40" style="position:absolute;left:7982;top:3036;width:47;height:385;mso-wrap-style:none;v-text-anchor:top" filled="f" stroked="f">
                <v:textbox style="mso-next-textbox:#_x0000_s1640;mso-fit-shape-to-text:t" inset="0,0,0,0">
                  <w:txbxContent>
                    <w:p w:rsidR="00AF38E8" w:rsidRDefault="00AF38E8">
                      <w:r>
                        <w:rPr>
                          <w:rFonts w:ascii="Times New Roman" w:hAnsi="Times New Roman" w:cs="Times New Roman"/>
                          <w:color w:val="000000"/>
                          <w:sz w:val="14"/>
                          <w:szCs w:val="14"/>
                          <w:lang w:val="en-US"/>
                        </w:rPr>
                        <w:t>-</w:t>
                      </w:r>
                    </w:p>
                  </w:txbxContent>
                </v:textbox>
              </v:rect>
              <v:rect id="_x0000_s1641" style="position:absolute;left:8034;top:3036;width:36;height:509;mso-wrap-style:none;v-text-anchor:top" filled="f" stroked="f">
                <v:textbox style="mso-next-textbox:#_x0000_s164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42" style="position:absolute;left:8972;top:3036;width:71;height:385;mso-wrap-style:none;v-text-anchor:top" filled="f" stroked="f">
                <v:textbox style="mso-next-textbox:#_x0000_s1642;mso-fit-shape-to-text:t" inset="0,0,0,0">
                  <w:txbxContent>
                    <w:p w:rsidR="00AF38E8" w:rsidRDefault="00AF38E8">
                      <w:r>
                        <w:rPr>
                          <w:rFonts w:ascii="Times New Roman" w:hAnsi="Times New Roman" w:cs="Times New Roman"/>
                          <w:color w:val="000000"/>
                          <w:sz w:val="14"/>
                          <w:szCs w:val="14"/>
                          <w:lang w:val="en-US"/>
                        </w:rPr>
                        <w:t>1</w:t>
                      </w:r>
                    </w:p>
                  </w:txbxContent>
                </v:textbox>
              </v:rect>
              <v:rect id="_x0000_s1643" style="position:absolute;left:9042;top:3036;width:36;height:509;mso-wrap-style:none;v-text-anchor:top" filled="f" stroked="f">
                <v:textbox style="mso-next-textbox:#_x0000_s164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644" style="position:absolute;left:53;top:2879;width:17;height:17" fillcolor="black" stroked="f"/>
              <v:line id="_x0000_s1645" style="position:absolute" from="53,2879" to="70,2880" strokeweight="0"/>
              <v:line id="_x0000_s1646" style="position:absolute" from="53,2879" to="54,2896" strokeweight="0"/>
              <v:rect id="_x0000_s1647" style="position:absolute;left:70;top:2879;width:263;height:17" fillcolor="black" stroked="f"/>
              <v:line id="_x0000_s1648" style="position:absolute" from="70,2879" to="333,2880" strokeweight="0"/>
              <v:rect id="_x0000_s1649" style="position:absolute;left:333;top:2879;width:17;height:17" fillcolor="black" stroked="f"/>
              <v:line id="_x0000_s1650" style="position:absolute" from="333,2879" to="350,2880" strokeweight="0"/>
              <v:line id="_x0000_s1651" style="position:absolute" from="333,2879" to="334,2896" strokeweight="0"/>
              <v:rect id="_x0000_s1652" style="position:absolute;left:350;top:2879;width:920;height:17" fillcolor="black" stroked="f"/>
              <v:line id="_x0000_s1653" style="position:absolute" from="350,2879" to="1270,2880" strokeweight="0"/>
              <v:rect id="_x0000_s1654" style="position:absolute;left:1270;top:2879;width:18;height:17" fillcolor="black" stroked="f"/>
              <v:line id="_x0000_s1655" style="position:absolute" from="1270,2879" to="1288,2880" strokeweight="0"/>
              <v:line id="_x0000_s1656" style="position:absolute" from="1270,2879" to="1271,2896" strokeweight="0"/>
              <v:rect id="_x0000_s1657" style="position:absolute;left:1288;top:2879;width:666;height:17" fillcolor="black" stroked="f"/>
              <v:line id="_x0000_s1658" style="position:absolute" from="1288,2879" to="1954,2880" strokeweight="0"/>
              <v:rect id="_x0000_s1659" style="position:absolute;left:1954;top:2879;width:17;height:17" fillcolor="black" stroked="f"/>
              <v:line id="_x0000_s1660" style="position:absolute" from="1954,2879" to="1971,2880" strokeweight="0"/>
              <v:line id="_x0000_s1661" style="position:absolute" from="1954,2879" to="1955,2896" strokeweight="0"/>
              <v:rect id="_x0000_s1662" style="position:absolute;left:1971;top:2879;width:544;height:17" fillcolor="black" stroked="f"/>
              <v:line id="_x0000_s1663" style="position:absolute" from="1971,2879" to="2515,2880" strokeweight="0"/>
              <v:rect id="_x0000_s1664" style="position:absolute;left:2515;top:2879;width:17;height:17" fillcolor="black" stroked="f"/>
              <v:line id="_x0000_s1665" style="position:absolute" from="2515,2879" to="2532,2880" strokeweight="0"/>
              <v:line id="_x0000_s1666" style="position:absolute" from="2515,2879" to="2516,2896" strokeweight="0"/>
              <v:rect id="_x0000_s1667" style="position:absolute;left:2532;top:2879;width:902;height:17" fillcolor="black" stroked="f"/>
              <v:line id="_x0000_s1668" style="position:absolute" from="2532,2879" to="3434,2880" strokeweight="0"/>
              <v:rect id="_x0000_s1669" style="position:absolute;left:3434;top:2879;width:18;height:17" fillcolor="black" stroked="f"/>
              <v:line id="_x0000_s1670" style="position:absolute" from="3434,2879" to="3452,2880" strokeweight="0"/>
              <v:line id="_x0000_s1671" style="position:absolute" from="3434,2879" to="3435,2896" strokeweight="0"/>
              <v:rect id="_x0000_s1672" style="position:absolute;left:3452;top:2879;width:788;height:17" fillcolor="black" stroked="f"/>
              <v:line id="_x0000_s1673" style="position:absolute" from="3452,2879" to="4240,2880" strokeweight="0"/>
              <v:rect id="_x0000_s1674" style="position:absolute;left:4240;top:2879;width:18;height:17" fillcolor="black" stroked="f"/>
              <v:line id="_x0000_s1675" style="position:absolute" from="4240,2879" to="4258,2880" strokeweight="0"/>
              <v:line id="_x0000_s1676" style="position:absolute" from="4240,2879" to="4241,2896" strokeweight="0"/>
              <v:rect id="_x0000_s1677" style="position:absolute;left:4258;top:2879;width:640;height:17" fillcolor="black" stroked="f"/>
              <v:line id="_x0000_s1678" style="position:absolute" from="4258,2879" to="4898,2880" strokeweight="0"/>
              <v:rect id="_x0000_s1679" style="position:absolute;left:4898;top:2879;width:17;height:17" fillcolor="black" stroked="f"/>
              <v:line id="_x0000_s1680" style="position:absolute" from="4898,2879" to="4915,2880" strokeweight="0"/>
              <v:line id="_x0000_s1681" style="position:absolute" from="4898,2879" to="4899,2896" strokeweight="0"/>
              <v:rect id="_x0000_s1682" style="position:absolute;left:4915;top:2879;width:648;height:17" fillcolor="black" stroked="f"/>
              <v:line id="_x0000_s1683" style="position:absolute" from="4915,2879" to="5563,2880" strokeweight="0"/>
              <v:rect id="_x0000_s1684" style="position:absolute;left:5563;top:2879;width:18;height:17" fillcolor="black" stroked="f"/>
              <v:line id="_x0000_s1685" style="position:absolute" from="5563,2879" to="5581,2880" strokeweight="0"/>
              <v:line id="_x0000_s1686" style="position:absolute" from="5563,2879" to="5564,2896" strokeweight="0"/>
              <v:rect id="_x0000_s1687" style="position:absolute;left:5581;top:2879;width:666;height:17" fillcolor="black" stroked="f"/>
              <v:line id="_x0000_s1688" style="position:absolute" from="5581,2879" to="6247,2880" strokeweight="0"/>
              <v:rect id="_x0000_s1689" style="position:absolute;left:6247;top:2879;width:17;height:17" fillcolor="black" stroked="f"/>
              <v:line id="_x0000_s1690" style="position:absolute" from="6247,2879" to="6264,2880" strokeweight="0"/>
              <v:line id="_x0000_s1691" style="position:absolute" from="6247,2879" to="6248,2896" strokeweight="0"/>
              <v:rect id="_x0000_s1692" style="position:absolute;left:6264;top:2879;width:789;height:17" fillcolor="black" stroked="f"/>
              <v:line id="_x0000_s1693" style="position:absolute" from="6264,2879" to="7053,2880" strokeweight="0"/>
              <v:rect id="_x0000_s1694" style="position:absolute;left:7053;top:2879;width:17;height:17" fillcolor="black" stroked="f"/>
              <v:line id="_x0000_s1695" style="position:absolute" from="7053,2879" to="7070,2880" strokeweight="0"/>
              <v:line id="_x0000_s1696" style="position:absolute" from="7053,2879" to="7054,2896" strokeweight="0"/>
              <v:rect id="_x0000_s1697" style="position:absolute;left:7070;top:2879;width:1017;height:17" fillcolor="black" stroked="f"/>
              <v:line id="_x0000_s1698" style="position:absolute" from="7070,2879" to="8087,2880" strokeweight="0"/>
              <v:rect id="_x0000_s1699" style="position:absolute;left:8087;top:2879;width:17;height:17" fillcolor="black" stroked="f"/>
              <v:line id="_x0000_s1700" style="position:absolute" from="8087,2879" to="8104,2880" strokeweight="0"/>
              <v:line id="_x0000_s1701" style="position:absolute" from="8087,2879" to="8088,2896" strokeweight="0"/>
              <v:rect id="_x0000_s1702" style="position:absolute;left:8104;top:2879;width:990;height:17" fillcolor="black" stroked="f"/>
              <v:line id="_x0000_s1703" style="position:absolute" from="8104,2879" to="9094,2880" strokeweight="0"/>
              <v:rect id="_x0000_s1704" style="position:absolute;left:9094;top:2879;width:18;height:17" fillcolor="black" stroked="f"/>
              <v:line id="_x0000_s1705" style="position:absolute" from="9094,2879" to="9112,2880" strokeweight="0"/>
              <v:line id="_x0000_s1706" style="position:absolute" from="9094,2879" to="9095,2896" strokeweight="0"/>
              <v:rect id="_x0000_s1707" style="position:absolute;left:53;top:2896;width:17;height:448" fillcolor="black" stroked="f"/>
              <v:line id="_x0000_s1708" style="position:absolute" from="53,2896" to="54,3344" strokeweight="0"/>
              <v:rect id="_x0000_s1709" style="position:absolute;left:333;top:2896;width:17;height:448" fillcolor="black" stroked="f"/>
              <v:line id="_x0000_s1710" style="position:absolute" from="333,2896" to="334,3344" strokeweight="0"/>
              <v:rect id="_x0000_s1711" style="position:absolute;left:1270;top:2896;width:18;height:448" fillcolor="black" stroked="f"/>
              <v:line id="_x0000_s1712" style="position:absolute" from="1270,2896" to="1271,3344" strokeweight="0"/>
              <v:rect id="_x0000_s1713" style="position:absolute;left:1954;top:2896;width:17;height:448" fillcolor="black" stroked="f"/>
              <v:line id="_x0000_s1714" style="position:absolute" from="1954,2896" to="1955,3344" strokeweight="0"/>
              <v:rect id="_x0000_s1715" style="position:absolute;left:2515;top:2896;width:17;height:448" fillcolor="black" stroked="f"/>
              <v:line id="_x0000_s1716" style="position:absolute" from="2515,2896" to="2516,3344" strokeweight="0"/>
              <v:rect id="_x0000_s1717" style="position:absolute;left:3434;top:2896;width:18;height:448" fillcolor="black" stroked="f"/>
              <v:line id="_x0000_s1718" style="position:absolute" from="3434,2896" to="3435,3344" strokeweight="0"/>
              <v:rect id="_x0000_s1719" style="position:absolute;left:4240;top:2896;width:18;height:448" fillcolor="black" stroked="f"/>
              <v:line id="_x0000_s1720" style="position:absolute" from="4240,2896" to="4241,3344" strokeweight="0"/>
              <v:rect id="_x0000_s1721" style="position:absolute;left:4898;top:2896;width:17;height:448" fillcolor="black" stroked="f"/>
              <v:line id="_x0000_s1722" style="position:absolute" from="4898,2896" to="4899,3344" strokeweight="0"/>
              <v:rect id="_x0000_s1723" style="position:absolute;left:5563;top:2896;width:18;height:448" fillcolor="black" stroked="f"/>
              <v:line id="_x0000_s1724" style="position:absolute" from="5563,2896" to="5564,3344" strokeweight="0"/>
              <v:rect id="_x0000_s1725" style="position:absolute;left:6247;top:2896;width:17;height:448" fillcolor="black" stroked="f"/>
              <v:line id="_x0000_s1726" style="position:absolute" from="6247,2896" to="6248,3344" strokeweight="0"/>
              <v:rect id="_x0000_s1727" style="position:absolute;left:7053;top:2896;width:17;height:448" fillcolor="black" stroked="f"/>
              <v:line id="_x0000_s1728" style="position:absolute" from="7053,2896" to="7054,3344" strokeweight="0"/>
              <v:rect id="_x0000_s1729" style="position:absolute;left:8087;top:2896;width:17;height:448" fillcolor="black" stroked="f"/>
              <v:line id="_x0000_s1730" style="position:absolute" from="8087,2896" to="8088,3344" strokeweight="0"/>
              <v:rect id="_x0000_s1731" style="position:absolute;left:9094;top:2896;width:18;height:448" fillcolor="black" stroked="f"/>
              <v:line id="_x0000_s1732" style="position:absolute" from="9094,2896" to="9095,3344" strokeweight="0"/>
              <v:rect id="_x0000_s1733" style="position:absolute;left:166;top:3502;width:71;height:385;mso-wrap-style:none;v-text-anchor:top" filled="f" stroked="f">
                <v:textbox style="mso-next-textbox:#_x0000_s1733;mso-fit-shape-to-text:t" inset="0,0,0,0">
                  <w:txbxContent>
                    <w:p w:rsidR="00AF38E8" w:rsidRDefault="00AF38E8">
                      <w:r>
                        <w:rPr>
                          <w:rFonts w:ascii="Times New Roman" w:hAnsi="Times New Roman" w:cs="Times New Roman"/>
                          <w:color w:val="000000"/>
                          <w:sz w:val="14"/>
                          <w:szCs w:val="14"/>
                          <w:lang w:val="en-US"/>
                        </w:rPr>
                        <w:t>5</w:t>
                      </w:r>
                    </w:p>
                  </w:txbxContent>
                </v:textbox>
              </v:rect>
              <v:rect id="_x0000_s1734" style="position:absolute;left:237;top:3502;width:36;height:509;mso-wrap-style:none;v-text-anchor:top" filled="f" stroked="f">
                <v:textbox style="mso-next-textbox:#_x0000_s1734;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35" style="position:absolute;left:403;top:3441;width:823;height:385;mso-wrap-style:none;v-text-anchor:top" filled="f" stroked="f">
                <v:textbox style="mso-next-textbox:#_x0000_s1735;mso-fit-shape-to-text:t" inset="0,0,0,0">
                  <w:txbxContent>
                    <w:p w:rsidR="00AF38E8" w:rsidRDefault="00AF38E8">
                      <w:r>
                        <w:rPr>
                          <w:rFonts w:ascii="Times New Roman" w:hAnsi="Times New Roman" w:cs="Times New Roman"/>
                          <w:color w:val="000000"/>
                          <w:sz w:val="14"/>
                          <w:szCs w:val="14"/>
                          <w:lang w:val="en-US"/>
                        </w:rPr>
                        <w:t xml:space="preserve">Банка Пиреос </w:t>
                      </w:r>
                    </w:p>
                  </w:txbxContent>
                </v:textbox>
              </v:rect>
              <v:rect id="_x0000_s1736" style="position:absolute;left:403;top:3590;width:784;height:385;mso-wrap-style:none;v-text-anchor:top" filled="f" stroked="f">
                <v:textbox style="mso-next-textbox:#_x0000_s1736;mso-fit-shape-to-text:t" inset="0,0,0,0">
                  <w:txbxContent>
                    <w:p w:rsidR="00AF38E8" w:rsidRDefault="00AF38E8">
                      <w:r>
                        <w:rPr>
                          <w:rFonts w:ascii="Times New Roman" w:hAnsi="Times New Roman" w:cs="Times New Roman"/>
                          <w:color w:val="000000"/>
                          <w:sz w:val="14"/>
                          <w:szCs w:val="14"/>
                          <w:lang w:val="en-US"/>
                        </w:rPr>
                        <w:t>България АД</w:t>
                      </w:r>
                    </w:p>
                  </w:txbxContent>
                </v:textbox>
              </v:rect>
              <v:rect id="_x0000_s1737" style="position:absolute;left:1121;top:3590;width:36;height:509;mso-wrap-style:none;v-text-anchor:top" filled="f" stroked="f">
                <v:textbox style="mso-next-textbox:#_x0000_s173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38" style="position:absolute;left:1349;top:3423;width:477;height:385;mso-wrap-style:none;v-text-anchor:top" filled="f" stroked="f">
                <v:textbox style="mso-next-textbox:#_x0000_s1738;mso-fit-shape-to-text:t" inset="0,0,0,0">
                  <w:txbxContent>
                    <w:p w:rsidR="00AF38E8" w:rsidRDefault="00AF38E8">
                      <w:r>
                        <w:rPr>
                          <w:rFonts w:ascii="Times New Roman" w:hAnsi="Times New Roman" w:cs="Times New Roman"/>
                          <w:color w:val="000000"/>
                          <w:sz w:val="14"/>
                          <w:szCs w:val="14"/>
                          <w:lang w:val="en-US"/>
                        </w:rPr>
                        <w:t>инвести</w:t>
                      </w:r>
                    </w:p>
                  </w:txbxContent>
                </v:textbox>
              </v:rect>
              <v:rect id="_x0000_s1739" style="position:absolute;left:1857;top:3423;width:47;height:385;mso-wrap-style:none;v-text-anchor:top" filled="f" stroked="f">
                <v:textbox style="mso-next-textbox:#_x0000_s1739;mso-fit-shape-to-text:t" inset="0,0,0,0">
                  <w:txbxContent>
                    <w:p w:rsidR="00AF38E8" w:rsidRDefault="00AF38E8">
                      <w:r>
                        <w:rPr>
                          <w:rFonts w:ascii="Times New Roman" w:hAnsi="Times New Roman" w:cs="Times New Roman"/>
                          <w:color w:val="000000"/>
                          <w:sz w:val="14"/>
                          <w:szCs w:val="14"/>
                          <w:lang w:val="en-US"/>
                        </w:rPr>
                        <w:t>-</w:t>
                      </w:r>
                    </w:p>
                  </w:txbxContent>
                </v:textbox>
              </v:rect>
              <v:rect id="_x0000_s1740" style="position:absolute;left:1402;top:3589;width:432;height:385;mso-wrap-style:none;v-text-anchor:top" filled="f" stroked="f">
                <v:textbox style="mso-next-textbox:#_x0000_s1740;mso-fit-shape-to-text:t" inset="0,0,0,0">
                  <w:txbxContent>
                    <w:p w:rsidR="00AF38E8" w:rsidRDefault="00AF38E8">
                      <w:r>
                        <w:rPr>
                          <w:rFonts w:ascii="Times New Roman" w:hAnsi="Times New Roman" w:cs="Times New Roman"/>
                          <w:color w:val="000000"/>
                          <w:sz w:val="14"/>
                          <w:szCs w:val="14"/>
                          <w:lang w:val="en-US"/>
                        </w:rPr>
                        <w:t>ционен</w:t>
                      </w:r>
                    </w:p>
                  </w:txbxContent>
                </v:textbox>
              </v:rect>
              <v:rect id="_x0000_s1741" style="position:absolute;left:1857;top:3589;width:36;height:509;mso-wrap-style:none;v-text-anchor:top" filled="f" stroked="f">
                <v:textbox style="mso-next-textbox:#_x0000_s174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42" style="position:absolute;left:2094;top:3502;width:281;height:385;mso-wrap-style:none;v-text-anchor:top" filled="f" stroked="f">
                <v:textbox style="mso-next-textbox:#_x0000_s1742;mso-fit-shape-to-text:t" inset="0,0,0,0">
                  <w:txbxContent>
                    <w:p w:rsidR="00AF38E8" w:rsidRDefault="00AF38E8">
                      <w:r>
                        <w:rPr>
                          <w:rFonts w:ascii="Times New Roman" w:hAnsi="Times New Roman" w:cs="Times New Roman"/>
                          <w:color w:val="000000"/>
                          <w:sz w:val="14"/>
                          <w:szCs w:val="14"/>
                          <w:lang w:val="en-US"/>
                        </w:rPr>
                        <w:t>EUR</w:t>
                      </w:r>
                    </w:p>
                  </w:txbxContent>
                </v:textbox>
              </v:rect>
              <v:rect id="_x0000_s1743" style="position:absolute;left:2383;top:3502;width:36;height:509;mso-wrap-style:none;v-text-anchor:top" filled="f" stroked="f">
                <v:textbox style="mso-next-textbox:#_x0000_s174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44" style="position:absolute;left:2690;top:3502;width:561;height:385;mso-wrap-style:none;v-text-anchor:top" filled="f" stroked="f">
                <v:textbox style="mso-next-textbox:#_x0000_s1744;mso-fit-shape-to-text:t" inset="0,0,0,0">
                  <w:txbxContent>
                    <w:p w:rsidR="00AF38E8" w:rsidRDefault="00AF38E8">
                      <w:r>
                        <w:rPr>
                          <w:rFonts w:ascii="Times New Roman" w:hAnsi="Times New Roman" w:cs="Times New Roman"/>
                          <w:color w:val="000000"/>
                          <w:sz w:val="14"/>
                          <w:szCs w:val="14"/>
                          <w:lang w:val="en-US"/>
                        </w:rPr>
                        <w:t>1 500 000</w:t>
                      </w:r>
                    </w:p>
                  </w:txbxContent>
                </v:textbox>
              </v:rect>
              <v:rect id="_x0000_s1745" style="position:absolute;left:3277;top:3502;width:36;height:509;mso-wrap-style:none;v-text-anchor:top" filled="f" stroked="f">
                <v:textbox style="mso-next-textbox:#_x0000_s174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46" style="position:absolute;left:3505;top:3370;width:330;height:385;mso-wrap-style:none;v-text-anchor:top" filled="f" stroked="f">
                <v:textbox style="mso-next-textbox:#_x0000_s1746;mso-fit-shape-to-text:t" inset="0,0,0,0">
                  <w:txbxContent>
                    <w:p w:rsidR="00AF38E8" w:rsidRDefault="00AF38E8">
                      <w:r>
                        <w:rPr>
                          <w:rFonts w:ascii="Times New Roman" w:hAnsi="Times New Roman" w:cs="Times New Roman"/>
                          <w:color w:val="000000"/>
                          <w:sz w:val="14"/>
                          <w:szCs w:val="14"/>
                          <w:lang w:val="en-US"/>
                        </w:rPr>
                        <w:t xml:space="preserve">трим. </w:t>
                      </w:r>
                    </w:p>
                  </w:txbxContent>
                </v:textbox>
              </v:rect>
              <v:rect id="_x0000_s1747" style="position:absolute;left:3505;top:3520;width:729;height:385;mso-wrap-style:none;v-text-anchor:top" filled="f" stroked="f">
                <v:textbox style="mso-next-textbox:#_x0000_s1747;mso-fit-shape-to-text:t" inset="0,0,0,0">
                  <w:txbxContent>
                    <w:p w:rsidR="00AF38E8" w:rsidRDefault="00AF38E8">
                      <w:r>
                        <w:rPr>
                          <w:rFonts w:ascii="Times New Roman" w:hAnsi="Times New Roman" w:cs="Times New Roman"/>
                          <w:color w:val="000000"/>
                          <w:sz w:val="14"/>
                          <w:szCs w:val="14"/>
                          <w:lang w:val="en-US"/>
                        </w:rPr>
                        <w:t xml:space="preserve">EURIBOR + </w:t>
                      </w:r>
                    </w:p>
                  </w:txbxContent>
                </v:textbox>
              </v:rect>
              <v:rect id="_x0000_s1748" style="position:absolute;left:3505;top:3669;width:246;height:385;mso-wrap-style:none;v-text-anchor:top" filled="f" stroked="f">
                <v:textbox style="mso-next-textbox:#_x0000_s1748;mso-fit-shape-to-text:t" inset="0,0,0,0">
                  <w:txbxContent>
                    <w:p w:rsidR="00AF38E8" w:rsidRDefault="00AF38E8">
                      <w:r>
                        <w:rPr>
                          <w:rFonts w:ascii="Times New Roman" w:hAnsi="Times New Roman" w:cs="Times New Roman"/>
                          <w:color w:val="000000"/>
                          <w:sz w:val="14"/>
                          <w:szCs w:val="14"/>
                          <w:lang w:val="en-US"/>
                        </w:rPr>
                        <w:t>5.75</w:t>
                      </w:r>
                    </w:p>
                  </w:txbxContent>
                </v:textbox>
              </v:rect>
              <v:rect id="_x0000_s1749" style="position:absolute;left:3732;top:3669;width:117;height:385;mso-wrap-style:none;v-text-anchor:top" filled="f" stroked="f">
                <v:textbox style="mso-next-textbox:#_x0000_s1749;mso-fit-shape-to-text:t" inset="0,0,0,0">
                  <w:txbxContent>
                    <w:p w:rsidR="00AF38E8" w:rsidRDefault="00AF38E8">
                      <w:r>
                        <w:rPr>
                          <w:rFonts w:ascii="Times New Roman" w:hAnsi="Times New Roman" w:cs="Times New Roman"/>
                          <w:color w:val="000000"/>
                          <w:sz w:val="14"/>
                          <w:szCs w:val="14"/>
                          <w:lang w:val="en-US"/>
                        </w:rPr>
                        <w:t>%</w:t>
                      </w:r>
                    </w:p>
                  </w:txbxContent>
                </v:textbox>
              </v:rect>
              <v:rect id="_x0000_s1750" style="position:absolute;left:3837;top:3669;width:36;height:509;mso-wrap-style:none;v-text-anchor:top" filled="f" stroked="f">
                <v:textbox style="mso-next-textbox:#_x0000_s175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51" style="position:absolute;left:4337;top:3502;width:456;height:385;mso-wrap-style:none;v-text-anchor:top" filled="f" stroked="f">
                <v:textbox style="mso-next-textbox:#_x0000_s1751;mso-fit-shape-to-text:t" inset="0,0,0,0">
                  <w:txbxContent>
                    <w:p w:rsidR="00AF38E8" w:rsidRDefault="00AF38E8">
                      <w:r>
                        <w:rPr>
                          <w:rFonts w:ascii="Times New Roman" w:hAnsi="Times New Roman" w:cs="Times New Roman"/>
                          <w:color w:val="000000"/>
                          <w:sz w:val="14"/>
                          <w:szCs w:val="14"/>
                          <w:lang w:val="en-US"/>
                        </w:rPr>
                        <w:t>12.2007</w:t>
                      </w:r>
                    </w:p>
                  </w:txbxContent>
                </v:textbox>
              </v:rect>
              <v:rect id="_x0000_s1752" style="position:absolute;left:4819;top:3502;width:36;height:509;mso-wrap-style:none;v-text-anchor:top" filled="f" stroked="f">
                <v:textbox style="mso-next-textbox:#_x0000_s1752;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53" style="position:absolute;left:5038;top:3502;width:386;height:385;mso-wrap-style:none;v-text-anchor:top" filled="f" stroked="f">
                <v:textbox style="mso-next-textbox:#_x0000_s1753;mso-fit-shape-to-text:t" inset="0,0,0,0">
                  <w:txbxContent>
                    <w:p w:rsidR="00AF38E8" w:rsidRDefault="00AF38E8">
                      <w:r>
                        <w:rPr>
                          <w:rFonts w:ascii="Times New Roman" w:hAnsi="Times New Roman" w:cs="Times New Roman"/>
                          <w:color w:val="000000"/>
                          <w:sz w:val="14"/>
                          <w:szCs w:val="14"/>
                          <w:lang w:val="en-US"/>
                        </w:rPr>
                        <w:t>3.2013</w:t>
                      </w:r>
                    </w:p>
                  </w:txbxContent>
                </v:textbox>
              </v:rect>
              <v:rect id="_x0000_s1754" style="position:absolute;left:5441;top:3502;width:36;height:509;mso-wrap-style:none;v-text-anchor:top" filled="f" stroked="f">
                <v:textbox style="mso-next-textbox:#_x0000_s1754;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55" style="position:absolute;left:5966;top:3502;width:211;height:385;mso-wrap-style:none;v-text-anchor:top" filled="f" stroked="f">
                <v:textbox style="mso-next-textbox:#_x0000_s1755;mso-fit-shape-to-text:t" inset="0,0,0,0">
                  <w:txbxContent>
                    <w:p w:rsidR="00AF38E8" w:rsidRDefault="00AF38E8">
                      <w:r>
                        <w:rPr>
                          <w:rFonts w:ascii="Times New Roman" w:hAnsi="Times New Roman" w:cs="Times New Roman"/>
                          <w:color w:val="000000"/>
                          <w:sz w:val="14"/>
                          <w:szCs w:val="14"/>
                          <w:lang w:val="en-US"/>
                        </w:rPr>
                        <w:t>977</w:t>
                      </w:r>
                    </w:p>
                  </w:txbxContent>
                </v:textbox>
              </v:rect>
              <v:rect id="_x0000_s1756" style="position:absolute;left:6186;top:3502;width:36;height:509;mso-wrap-style:none;v-text-anchor:top" filled="f" stroked="f">
                <v:textbox style="mso-next-textbox:#_x0000_s1756;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57" style="position:absolute;left:6948;top:3502;width:47;height:385;mso-wrap-style:none;v-text-anchor:top" filled="f" stroked="f">
                <v:textbox style="mso-next-textbox:#_x0000_s1757;mso-fit-shape-to-text:t" inset="0,0,0,0">
                  <w:txbxContent>
                    <w:p w:rsidR="00AF38E8" w:rsidRDefault="00AF38E8">
                      <w:r>
                        <w:rPr>
                          <w:rFonts w:ascii="Times New Roman" w:hAnsi="Times New Roman" w:cs="Times New Roman"/>
                          <w:color w:val="000000"/>
                          <w:sz w:val="14"/>
                          <w:szCs w:val="14"/>
                          <w:lang w:val="en-US"/>
                        </w:rPr>
                        <w:t>-</w:t>
                      </w:r>
                    </w:p>
                  </w:txbxContent>
                </v:textbox>
              </v:rect>
              <v:rect id="_x0000_s1758" style="position:absolute;left:6992;top:3502;width:36;height:509;mso-wrap-style:none;v-text-anchor:top" filled="f" stroked="f">
                <v:textbox style="mso-next-textbox:#_x0000_s1758;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59" style="position:absolute;left:7982;top:3502;width:47;height:385;mso-wrap-style:none;v-text-anchor:top" filled="f" stroked="f">
                <v:textbox style="mso-next-textbox:#_x0000_s1759;mso-fit-shape-to-text:t" inset="0,0,0,0">
                  <w:txbxContent>
                    <w:p w:rsidR="00AF38E8" w:rsidRDefault="00AF38E8">
                      <w:r>
                        <w:rPr>
                          <w:rFonts w:ascii="Times New Roman" w:hAnsi="Times New Roman" w:cs="Times New Roman"/>
                          <w:color w:val="000000"/>
                          <w:sz w:val="14"/>
                          <w:szCs w:val="14"/>
                          <w:lang w:val="en-US"/>
                        </w:rPr>
                        <w:t>-</w:t>
                      </w:r>
                    </w:p>
                  </w:txbxContent>
                </v:textbox>
              </v:rect>
              <v:rect id="_x0000_s1760" style="position:absolute;left:8034;top:3502;width:36;height:509;mso-wrap-style:none;v-text-anchor:top" filled="f" stroked="f">
                <v:textbox style="mso-next-textbox:#_x0000_s176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61" style="position:absolute;left:8893;top:3502;width:141;height:385;mso-wrap-style:none;v-text-anchor:top" filled="f" stroked="f">
                <v:textbox style="mso-next-textbox:#_x0000_s1761;mso-fit-shape-to-text:t" inset="0,0,0,0">
                  <w:txbxContent>
                    <w:p w:rsidR="00AF38E8" w:rsidRDefault="00AF38E8">
                      <w:r>
                        <w:rPr>
                          <w:rFonts w:ascii="Times New Roman" w:hAnsi="Times New Roman" w:cs="Times New Roman"/>
                          <w:color w:val="000000"/>
                          <w:sz w:val="14"/>
                          <w:szCs w:val="14"/>
                          <w:lang w:val="en-US"/>
                        </w:rPr>
                        <w:t>62</w:t>
                      </w:r>
                    </w:p>
                  </w:txbxContent>
                </v:textbox>
              </v:rect>
              <v:rect id="_x0000_s1762" style="position:absolute;left:9042;top:3502;width:36;height:509;mso-wrap-style:none;v-text-anchor:top" filled="f" stroked="f">
                <v:textbox style="mso-next-textbox:#_x0000_s1762;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763" style="position:absolute;left:53;top:3344;width:17;height:18" fillcolor="black" stroked="f"/>
              <v:line id="_x0000_s1764" style="position:absolute" from="53,3344" to="70,3345" strokeweight="0"/>
              <v:line id="_x0000_s1765" style="position:absolute" from="53,3344" to="54,3362" strokeweight="0"/>
              <v:rect id="_x0000_s1766" style="position:absolute;left:70;top:3344;width:263;height:18" fillcolor="black" stroked="f"/>
              <v:line id="_x0000_s1767" style="position:absolute" from="70,3344" to="333,3345" strokeweight="0"/>
              <v:rect id="_x0000_s1768" style="position:absolute;left:333;top:3344;width:17;height:18" fillcolor="black" stroked="f"/>
              <v:line id="_x0000_s1769" style="position:absolute" from="333,3344" to="350,3345" strokeweight="0"/>
              <v:line id="_x0000_s1770" style="position:absolute" from="333,3344" to="334,3362" strokeweight="0"/>
              <v:rect id="_x0000_s1771" style="position:absolute;left:350;top:3344;width:920;height:18" fillcolor="black" stroked="f"/>
              <v:line id="_x0000_s1772" style="position:absolute" from="350,3344" to="1270,3345" strokeweight="0"/>
              <v:rect id="_x0000_s1773" style="position:absolute;left:1270;top:3344;width:18;height:18" fillcolor="black" stroked="f"/>
              <v:line id="_x0000_s1774" style="position:absolute" from="1270,3344" to="1288,3345" strokeweight="0"/>
              <v:line id="_x0000_s1775" style="position:absolute" from="1270,3344" to="1271,3362" strokeweight="0"/>
              <v:rect id="_x0000_s1776" style="position:absolute;left:1288;top:3344;width:666;height:18" fillcolor="black" stroked="f"/>
              <v:line id="_x0000_s1777" style="position:absolute" from="1288,3344" to="1954,3345" strokeweight="0"/>
              <v:rect id="_x0000_s1778" style="position:absolute;left:1954;top:3344;width:17;height:18" fillcolor="black" stroked="f"/>
              <v:line id="_x0000_s1779" style="position:absolute" from="1954,3344" to="1971,3345" strokeweight="0"/>
              <v:line id="_x0000_s1780" style="position:absolute" from="1954,3344" to="1955,3362" strokeweight="0"/>
              <v:rect id="_x0000_s1781" style="position:absolute;left:1971;top:3344;width:544;height:18" fillcolor="black" stroked="f"/>
              <v:line id="_x0000_s1782" style="position:absolute" from="1971,3344" to="2515,3345" strokeweight="0"/>
              <v:rect id="_x0000_s1783" style="position:absolute;left:2515;top:3344;width:17;height:18" fillcolor="black" stroked="f"/>
              <v:line id="_x0000_s1784" style="position:absolute" from="2515,3344" to="2532,3345" strokeweight="0"/>
              <v:line id="_x0000_s1785" style="position:absolute" from="2515,3344" to="2516,3362" strokeweight="0"/>
              <v:rect id="_x0000_s1786" style="position:absolute;left:2532;top:3344;width:902;height:18" fillcolor="black" stroked="f"/>
              <v:line id="_x0000_s1787" style="position:absolute" from="2532,3344" to="3434,3345" strokeweight="0"/>
              <v:rect id="_x0000_s1788" style="position:absolute;left:3434;top:3344;width:18;height:18" fillcolor="black" stroked="f"/>
              <v:line id="_x0000_s1789" style="position:absolute" from="3434,3344" to="3452,3345" strokeweight="0"/>
              <v:line id="_x0000_s1790" style="position:absolute" from="3434,3344" to="3435,3362" strokeweight="0"/>
              <v:rect id="_x0000_s1791" style="position:absolute;left:3452;top:3344;width:788;height:18" fillcolor="black" stroked="f"/>
              <v:line id="_x0000_s1792" style="position:absolute" from="3452,3344" to="4240,3345" strokeweight="0"/>
              <v:rect id="_x0000_s1793" style="position:absolute;left:4240;top:3344;width:18;height:18" fillcolor="black" stroked="f"/>
              <v:line id="_x0000_s1794" style="position:absolute" from="4240,3344" to="4258,3345" strokeweight="0"/>
              <v:line id="_x0000_s1795" style="position:absolute" from="4240,3344" to="4241,3362" strokeweight="0"/>
              <v:rect id="_x0000_s1796" style="position:absolute;left:4258;top:3344;width:640;height:18" fillcolor="black" stroked="f"/>
              <v:line id="_x0000_s1797" style="position:absolute" from="4258,3344" to="4898,3345" strokeweight="0"/>
              <v:rect id="_x0000_s1798" style="position:absolute;left:4898;top:3344;width:17;height:18" fillcolor="black" stroked="f"/>
              <v:line id="_x0000_s1799" style="position:absolute" from="4898,3344" to="4915,3345" strokeweight="0"/>
              <v:line id="_x0000_s1800" style="position:absolute" from="4898,3344" to="4899,3362" strokeweight="0"/>
              <v:rect id="_x0000_s1801" style="position:absolute;left:4915;top:3344;width:648;height:18" fillcolor="black" stroked="f"/>
              <v:line id="_x0000_s1802" style="position:absolute" from="4915,3344" to="5563,3345" strokeweight="0"/>
              <v:rect id="_x0000_s1803" style="position:absolute;left:5563;top:3344;width:18;height:18" fillcolor="black" stroked="f"/>
              <v:line id="_x0000_s1804" style="position:absolute" from="5563,3344" to="5581,3345" strokeweight="0"/>
              <v:line id="_x0000_s1805" style="position:absolute" from="5563,3344" to="5564,3362" strokeweight="0"/>
              <v:rect id="_x0000_s1806" style="position:absolute;left:5581;top:3344;width:666;height:18" fillcolor="black" stroked="f"/>
              <v:line id="_x0000_s1807" style="position:absolute" from="5581,3344" to="6247,3345" strokeweight="0"/>
              <v:rect id="_x0000_s1808" style="position:absolute;left:6247;top:3344;width:17;height:18" fillcolor="black" stroked="f"/>
              <v:line id="_x0000_s1809" style="position:absolute" from="6247,3344" to="6264,3345" strokeweight="0"/>
              <v:line id="_x0000_s1810" style="position:absolute" from="6247,3344" to="6248,3362" strokeweight="0"/>
              <v:rect id="_x0000_s1811" style="position:absolute;left:6264;top:3344;width:789;height:18" fillcolor="black" stroked="f"/>
              <v:line id="_x0000_s1812" style="position:absolute" from="6264,3344" to="7053,3345" strokeweight="0"/>
              <v:rect id="_x0000_s1813" style="position:absolute;left:7053;top:3344;width:17;height:18" fillcolor="black" stroked="f"/>
              <v:line id="_x0000_s1814" style="position:absolute" from="7053,3344" to="7070,3345" strokeweight="0"/>
              <v:line id="_x0000_s1815" style="position:absolute" from="7053,3344" to="7054,3362" strokeweight="0"/>
              <v:rect id="_x0000_s1816" style="position:absolute;left:7070;top:3344;width:1017;height:18" fillcolor="black" stroked="f"/>
              <v:line id="_x0000_s1817" style="position:absolute" from="7070,3344" to="8087,3345" strokeweight="0"/>
              <v:rect id="_x0000_s1818" style="position:absolute;left:8087;top:3344;width:17;height:18" fillcolor="black" stroked="f"/>
              <v:line id="_x0000_s1819" style="position:absolute" from="8087,3344" to="8104,3345" strokeweight="0"/>
              <v:line id="_x0000_s1820" style="position:absolute" from="8087,3344" to="8088,3362" strokeweight="0"/>
              <v:rect id="_x0000_s1821" style="position:absolute;left:8104;top:3344;width:990;height:18" fillcolor="black" stroked="f"/>
              <v:line id="_x0000_s1822" style="position:absolute" from="8104,3344" to="9094,3345" strokeweight="0"/>
              <v:rect id="_x0000_s1823" style="position:absolute;left:9094;top:3344;width:18;height:18" fillcolor="black" stroked="f"/>
              <v:line id="_x0000_s1824" style="position:absolute" from="9094,3344" to="9112,3345" strokeweight="0"/>
              <v:line id="_x0000_s1825" style="position:absolute" from="9094,3344" to="9095,3362" strokeweight="0"/>
              <v:rect id="_x0000_s1826" style="position:absolute;left:53;top:3362;width:17;height:456" fillcolor="black" stroked="f"/>
              <v:line id="_x0000_s1827" style="position:absolute" from="53,3362" to="54,3818" strokeweight="0"/>
              <v:rect id="_x0000_s1828" style="position:absolute;left:333;top:3362;width:17;height:456" fillcolor="black" stroked="f"/>
              <v:line id="_x0000_s1829" style="position:absolute" from="333,3362" to="334,3818" strokeweight="0"/>
              <v:rect id="_x0000_s1830" style="position:absolute;left:1270;top:3362;width:18;height:456" fillcolor="black" stroked="f"/>
              <v:line id="_x0000_s1831" style="position:absolute" from="1270,3362" to="1271,3818" strokeweight="0"/>
            </v:group>
            <v:group id="_x0000_s2033" style="position:absolute;left:53;top:3362;width:9059;height:1746" coordorigin="53,3362" coordsize="9059,1746">
              <v:rect id="_x0000_s1833" style="position:absolute;left:1954;top:3362;width:17;height:456" fillcolor="black" stroked="f"/>
              <v:line id="_x0000_s1834" style="position:absolute" from="1954,3362" to="1955,3818" strokeweight="0"/>
              <v:rect id="_x0000_s1835" style="position:absolute;left:2515;top:3362;width:17;height:456" fillcolor="black" stroked="f"/>
              <v:line id="_x0000_s1836" style="position:absolute" from="2515,3362" to="2516,3818" strokeweight="0"/>
              <v:rect id="_x0000_s1837" style="position:absolute;left:3434;top:3362;width:18;height:456" fillcolor="black" stroked="f"/>
              <v:line id="_x0000_s1838" style="position:absolute" from="3434,3362" to="3435,3818" strokeweight="0"/>
              <v:rect id="_x0000_s1839" style="position:absolute;left:4240;top:3362;width:18;height:456" fillcolor="black" stroked="f"/>
              <v:line id="_x0000_s1840" style="position:absolute" from="4240,3362" to="4241,3818" strokeweight="0"/>
              <v:rect id="_x0000_s1841" style="position:absolute;left:4898;top:3362;width:17;height:456" fillcolor="black" stroked="f"/>
              <v:line id="_x0000_s1842" style="position:absolute" from="4898,3362" to="4899,3818" strokeweight="0"/>
              <v:rect id="_x0000_s1843" style="position:absolute;left:5563;top:3362;width:18;height:456" fillcolor="black" stroked="f"/>
              <v:line id="_x0000_s1844" style="position:absolute" from="5563,3362" to="5564,3818" strokeweight="0"/>
              <v:rect id="_x0000_s1845" style="position:absolute;left:6247;top:3362;width:17;height:456" fillcolor="black" stroked="f"/>
              <v:line id="_x0000_s1846" style="position:absolute" from="6247,3362" to="6248,3818" strokeweight="0"/>
              <v:rect id="_x0000_s1847" style="position:absolute;left:7053;top:3362;width:17;height:456" fillcolor="black" stroked="f"/>
              <v:line id="_x0000_s1848" style="position:absolute" from="7053,3362" to="7054,3818" strokeweight="0"/>
              <v:rect id="_x0000_s1849" style="position:absolute;left:8087;top:3362;width:17;height:456" fillcolor="black" stroked="f"/>
              <v:line id="_x0000_s1850" style="position:absolute" from="8087,3362" to="8088,3818" strokeweight="0"/>
              <v:rect id="_x0000_s1851" style="position:absolute;left:9094;top:3362;width:18;height:456" fillcolor="black" stroked="f"/>
              <v:line id="_x0000_s1852" style="position:absolute" from="9094,3362" to="9095,3818" strokeweight="0"/>
              <v:rect id="_x0000_s1853" style="position:absolute;left:166;top:3976;width:71;height:385;mso-wrap-style:none;v-text-anchor:top" filled="f" stroked="f">
                <v:textbox style="mso-next-textbox:#_x0000_s1853;mso-fit-shape-to-text:t" inset="0,0,0,0">
                  <w:txbxContent>
                    <w:p w:rsidR="00AF38E8" w:rsidRDefault="00AF38E8">
                      <w:r>
                        <w:rPr>
                          <w:rFonts w:ascii="Times New Roman" w:hAnsi="Times New Roman" w:cs="Times New Roman"/>
                          <w:color w:val="000000"/>
                          <w:sz w:val="14"/>
                          <w:szCs w:val="14"/>
                          <w:lang w:val="en-US"/>
                        </w:rPr>
                        <w:t>6</w:t>
                      </w:r>
                    </w:p>
                  </w:txbxContent>
                </v:textbox>
              </v:rect>
              <v:rect id="_x0000_s1854" style="position:absolute;left:237;top:3976;width:36;height:509;mso-wrap-style:none;v-text-anchor:top" filled="f" stroked="f">
                <v:textbox style="mso-next-textbox:#_x0000_s1854;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55" style="position:absolute;left:403;top:3915;width:823;height:385;mso-wrap-style:none;v-text-anchor:top" filled="f" stroked="f">
                <v:textbox style="mso-next-textbox:#_x0000_s1855;mso-fit-shape-to-text:t" inset="0,0,0,0">
                  <w:txbxContent>
                    <w:p w:rsidR="00AF38E8" w:rsidRDefault="00AF38E8">
                      <w:r>
                        <w:rPr>
                          <w:rFonts w:ascii="Times New Roman" w:hAnsi="Times New Roman" w:cs="Times New Roman"/>
                          <w:color w:val="000000"/>
                          <w:sz w:val="14"/>
                          <w:szCs w:val="14"/>
                          <w:lang w:val="en-US"/>
                        </w:rPr>
                        <w:t xml:space="preserve">Банка Пиреос </w:t>
                      </w:r>
                    </w:p>
                  </w:txbxContent>
                </v:textbox>
              </v:rect>
              <v:rect id="_x0000_s1856" style="position:absolute;left:403;top:4055;width:784;height:385;mso-wrap-style:none;v-text-anchor:top" filled="f" stroked="f">
                <v:textbox style="mso-next-textbox:#_x0000_s1856;mso-fit-shape-to-text:t" inset="0,0,0,0">
                  <w:txbxContent>
                    <w:p w:rsidR="00AF38E8" w:rsidRDefault="00AF38E8">
                      <w:r>
                        <w:rPr>
                          <w:rFonts w:ascii="Times New Roman" w:hAnsi="Times New Roman" w:cs="Times New Roman"/>
                          <w:color w:val="000000"/>
                          <w:sz w:val="14"/>
                          <w:szCs w:val="14"/>
                          <w:lang w:val="en-US"/>
                        </w:rPr>
                        <w:t>България АД</w:t>
                      </w:r>
                    </w:p>
                  </w:txbxContent>
                </v:textbox>
              </v:rect>
              <v:rect id="_x0000_s1857" style="position:absolute;left:1121;top:4055;width:36;height:509;mso-wrap-style:none;v-text-anchor:top" filled="f" stroked="f">
                <v:textbox style="mso-next-textbox:#_x0000_s185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58" style="position:absolute;left:1349;top:3888;width:477;height:385;mso-wrap-style:none;v-text-anchor:top" filled="f" stroked="f">
                <v:textbox style="mso-next-textbox:#_x0000_s1858;mso-fit-shape-to-text:t" inset="0,0,0,0">
                  <w:txbxContent>
                    <w:p w:rsidR="00AF38E8" w:rsidRDefault="00AF38E8">
                      <w:r>
                        <w:rPr>
                          <w:rFonts w:ascii="Times New Roman" w:hAnsi="Times New Roman" w:cs="Times New Roman"/>
                          <w:color w:val="000000"/>
                          <w:sz w:val="14"/>
                          <w:szCs w:val="14"/>
                          <w:lang w:val="en-US"/>
                        </w:rPr>
                        <w:t>инвести</w:t>
                      </w:r>
                    </w:p>
                  </w:txbxContent>
                </v:textbox>
              </v:rect>
              <v:rect id="_x0000_s1859" style="position:absolute;left:1857;top:3888;width:47;height:385;mso-wrap-style:none;v-text-anchor:top" filled="f" stroked="f">
                <v:textbox style="mso-next-textbox:#_x0000_s1859;mso-fit-shape-to-text:t" inset="0,0,0,0">
                  <w:txbxContent>
                    <w:p w:rsidR="00AF38E8" w:rsidRDefault="00AF38E8">
                      <w:r>
                        <w:rPr>
                          <w:rFonts w:ascii="Times New Roman" w:hAnsi="Times New Roman" w:cs="Times New Roman"/>
                          <w:color w:val="000000"/>
                          <w:sz w:val="14"/>
                          <w:szCs w:val="14"/>
                          <w:lang w:val="en-US"/>
                        </w:rPr>
                        <w:t>-</w:t>
                      </w:r>
                    </w:p>
                  </w:txbxContent>
                </v:textbox>
              </v:rect>
              <v:rect id="_x0000_s1860" style="position:absolute;left:1402;top:4055;width:432;height:385;mso-wrap-style:none;v-text-anchor:top" filled="f" stroked="f">
                <v:textbox style="mso-next-textbox:#_x0000_s1860;mso-fit-shape-to-text:t" inset="0,0,0,0">
                  <w:txbxContent>
                    <w:p w:rsidR="00AF38E8" w:rsidRDefault="00AF38E8">
                      <w:r>
                        <w:rPr>
                          <w:rFonts w:ascii="Times New Roman" w:hAnsi="Times New Roman" w:cs="Times New Roman"/>
                          <w:color w:val="000000"/>
                          <w:sz w:val="14"/>
                          <w:szCs w:val="14"/>
                          <w:lang w:val="en-US"/>
                        </w:rPr>
                        <w:t>ционен</w:t>
                      </w:r>
                    </w:p>
                  </w:txbxContent>
                </v:textbox>
              </v:rect>
              <v:rect id="_x0000_s1861" style="position:absolute;left:1857;top:4055;width:36;height:509;mso-wrap-style:none;v-text-anchor:top" filled="f" stroked="f">
                <v:textbox style="mso-next-textbox:#_x0000_s186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62" style="position:absolute;left:2094;top:3976;width:281;height:385;mso-wrap-style:none;v-text-anchor:top" filled="f" stroked="f">
                <v:textbox style="mso-next-textbox:#_x0000_s1862;mso-fit-shape-to-text:t" inset="0,0,0,0">
                  <w:txbxContent>
                    <w:p w:rsidR="00AF38E8" w:rsidRDefault="00AF38E8">
                      <w:r>
                        <w:rPr>
                          <w:rFonts w:ascii="Times New Roman" w:hAnsi="Times New Roman" w:cs="Times New Roman"/>
                          <w:color w:val="000000"/>
                          <w:sz w:val="14"/>
                          <w:szCs w:val="14"/>
                          <w:lang w:val="en-US"/>
                        </w:rPr>
                        <w:t>EUR</w:t>
                      </w:r>
                    </w:p>
                  </w:txbxContent>
                </v:textbox>
              </v:rect>
              <v:rect id="_x0000_s1863" style="position:absolute;left:2383;top:3976;width:36;height:509;mso-wrap-style:none;v-text-anchor:top" filled="f" stroked="f">
                <v:textbox style="mso-next-textbox:#_x0000_s186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64" style="position:absolute;left:2690;top:3976;width:561;height:385;mso-wrap-style:none;v-text-anchor:top" filled="f" stroked="f">
                <v:textbox style="mso-next-textbox:#_x0000_s1864;mso-fit-shape-to-text:t" inset="0,0,0,0">
                  <w:txbxContent>
                    <w:p w:rsidR="00AF38E8" w:rsidRDefault="00AF38E8">
                      <w:r>
                        <w:rPr>
                          <w:rFonts w:ascii="Times New Roman" w:hAnsi="Times New Roman" w:cs="Times New Roman"/>
                          <w:color w:val="000000"/>
                          <w:sz w:val="14"/>
                          <w:szCs w:val="14"/>
                          <w:lang w:val="en-US"/>
                        </w:rPr>
                        <w:t>2 580 000</w:t>
                      </w:r>
                    </w:p>
                  </w:txbxContent>
                </v:textbox>
              </v:rect>
              <v:rect id="_x0000_s1865" style="position:absolute;left:3277;top:3976;width:36;height:509;mso-wrap-style:none;v-text-anchor:top" filled="f" stroked="f">
                <v:textbox style="mso-next-textbox:#_x0000_s186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66" style="position:absolute;left:3505;top:3836;width:330;height:385;mso-wrap-style:none;v-text-anchor:top" filled="f" stroked="f">
                <v:textbox style="mso-next-textbox:#_x0000_s1866;mso-fit-shape-to-text:t" inset="0,0,0,0">
                  <w:txbxContent>
                    <w:p w:rsidR="00AF38E8" w:rsidRDefault="00AF38E8">
                      <w:r>
                        <w:rPr>
                          <w:rFonts w:ascii="Times New Roman" w:hAnsi="Times New Roman" w:cs="Times New Roman"/>
                          <w:color w:val="000000"/>
                          <w:sz w:val="14"/>
                          <w:szCs w:val="14"/>
                          <w:lang w:val="en-US"/>
                        </w:rPr>
                        <w:t xml:space="preserve">трим. </w:t>
                      </w:r>
                    </w:p>
                  </w:txbxContent>
                </v:textbox>
              </v:rect>
              <v:rect id="_x0000_s1867" style="position:absolute;left:3505;top:3985;width:729;height:385;mso-wrap-style:none;v-text-anchor:top" filled="f" stroked="f">
                <v:textbox style="mso-next-textbox:#_x0000_s1867;mso-fit-shape-to-text:t" inset="0,0,0,0">
                  <w:txbxContent>
                    <w:p w:rsidR="00AF38E8" w:rsidRDefault="00AF38E8">
                      <w:r>
                        <w:rPr>
                          <w:rFonts w:ascii="Times New Roman" w:hAnsi="Times New Roman" w:cs="Times New Roman"/>
                          <w:color w:val="000000"/>
                          <w:sz w:val="14"/>
                          <w:szCs w:val="14"/>
                          <w:lang w:val="en-US"/>
                        </w:rPr>
                        <w:t xml:space="preserve">EURIBOR + </w:t>
                      </w:r>
                    </w:p>
                  </w:txbxContent>
                </v:textbox>
              </v:rect>
              <v:rect id="_x0000_s1868" style="position:absolute;left:3505;top:4134;width:362;height:385;mso-wrap-style:none;v-text-anchor:top" filled="f" stroked="f">
                <v:textbox style="mso-next-textbox:#_x0000_s1868;mso-fit-shape-to-text:t" inset="0,0,0,0">
                  <w:txbxContent>
                    <w:p w:rsidR="00AF38E8" w:rsidRDefault="00AF38E8">
                      <w:r>
                        <w:rPr>
                          <w:rFonts w:ascii="Times New Roman" w:hAnsi="Times New Roman" w:cs="Times New Roman"/>
                          <w:color w:val="000000"/>
                          <w:sz w:val="14"/>
                          <w:szCs w:val="14"/>
                          <w:lang w:val="en-US"/>
                        </w:rPr>
                        <w:t>5.75%</w:t>
                      </w:r>
                    </w:p>
                  </w:txbxContent>
                </v:textbox>
              </v:rect>
              <v:rect id="_x0000_s1869" style="position:absolute;left:3837;top:4134;width:36;height:509;mso-wrap-style:none;v-text-anchor:top" filled="f" stroked="f">
                <v:textbox style="mso-next-textbox:#_x0000_s186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70" style="position:absolute;left:4337;top:3976;width:456;height:385;mso-wrap-style:none;v-text-anchor:top" filled="f" stroked="f">
                <v:textbox style="mso-next-textbox:#_x0000_s1870;mso-fit-shape-to-text:t" inset="0,0,0,0">
                  <w:txbxContent>
                    <w:p w:rsidR="00AF38E8" w:rsidRDefault="00AF38E8">
                      <w:r>
                        <w:rPr>
                          <w:rFonts w:ascii="Times New Roman" w:hAnsi="Times New Roman" w:cs="Times New Roman"/>
                          <w:color w:val="000000"/>
                          <w:sz w:val="14"/>
                          <w:szCs w:val="14"/>
                          <w:lang w:val="en-US"/>
                        </w:rPr>
                        <w:t>12.2007</w:t>
                      </w:r>
                    </w:p>
                  </w:txbxContent>
                </v:textbox>
              </v:rect>
              <v:rect id="_x0000_s1871" style="position:absolute;left:4819;top:3976;width:36;height:509;mso-wrap-style:none;v-text-anchor:top" filled="f" stroked="f">
                <v:textbox style="mso-next-textbox:#_x0000_s187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72" style="position:absolute;left:5003;top:3976;width:456;height:385;mso-wrap-style:none;v-text-anchor:top" filled="f" stroked="f">
                <v:textbox style="mso-next-textbox:#_x0000_s1872;mso-fit-shape-to-text:t" inset="0,0,0,0">
                  <w:txbxContent>
                    <w:p w:rsidR="00AF38E8" w:rsidRDefault="00AF38E8">
                      <w:r>
                        <w:rPr>
                          <w:rFonts w:ascii="Times New Roman" w:hAnsi="Times New Roman" w:cs="Times New Roman"/>
                          <w:color w:val="000000"/>
                          <w:sz w:val="14"/>
                          <w:szCs w:val="14"/>
                          <w:lang w:val="en-US"/>
                        </w:rPr>
                        <w:t>12.2012</w:t>
                      </w:r>
                    </w:p>
                  </w:txbxContent>
                </v:textbox>
              </v:rect>
              <v:rect id="_x0000_s1873" style="position:absolute;left:5485;top:3976;width:36;height:509;mso-wrap-style:none;v-text-anchor:top" filled="f" stroked="f">
                <v:textbox style="mso-next-textbox:#_x0000_s187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74" style="position:absolute;left:6142;top:3976;width:47;height:385;mso-wrap-style:none;v-text-anchor:top" filled="f" stroked="f">
                <v:textbox style="mso-next-textbox:#_x0000_s1874;mso-fit-shape-to-text:t" inset="0,0,0,0">
                  <w:txbxContent>
                    <w:p w:rsidR="00AF38E8" w:rsidRDefault="00AF38E8">
                      <w:r>
                        <w:rPr>
                          <w:rFonts w:ascii="Times New Roman" w:hAnsi="Times New Roman" w:cs="Times New Roman"/>
                          <w:color w:val="000000"/>
                          <w:sz w:val="14"/>
                          <w:szCs w:val="14"/>
                          <w:lang w:val="en-US"/>
                        </w:rPr>
                        <w:t>-</w:t>
                      </w:r>
                    </w:p>
                  </w:txbxContent>
                </v:textbox>
              </v:rect>
              <v:rect id="_x0000_s1875" style="position:absolute;left:6186;top:3976;width:36;height:509;mso-wrap-style:none;v-text-anchor:top" filled="f" stroked="f">
                <v:textbox style="mso-next-textbox:#_x0000_s187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76" style="position:absolute;left:6948;top:3976;width:47;height:385;mso-wrap-style:none;v-text-anchor:top" filled="f" stroked="f">
                <v:textbox style="mso-next-textbox:#_x0000_s1876;mso-fit-shape-to-text:t" inset="0,0,0,0">
                  <w:txbxContent>
                    <w:p w:rsidR="00AF38E8" w:rsidRDefault="00AF38E8">
                      <w:r>
                        <w:rPr>
                          <w:rFonts w:ascii="Times New Roman" w:hAnsi="Times New Roman" w:cs="Times New Roman"/>
                          <w:color w:val="000000"/>
                          <w:sz w:val="14"/>
                          <w:szCs w:val="14"/>
                          <w:lang w:val="en-US"/>
                        </w:rPr>
                        <w:t>-</w:t>
                      </w:r>
                    </w:p>
                  </w:txbxContent>
                </v:textbox>
              </v:rect>
              <v:rect id="_x0000_s1877" style="position:absolute;left:6992;top:3976;width:36;height:509;mso-wrap-style:none;v-text-anchor:top" filled="f" stroked="f">
                <v:textbox style="mso-next-textbox:#_x0000_s187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78" style="position:absolute;left:7982;top:3976;width:47;height:385;mso-wrap-style:none;v-text-anchor:top" filled="f" stroked="f">
                <v:textbox style="mso-next-textbox:#_x0000_s1878;mso-fit-shape-to-text:t" inset="0,0,0,0">
                  <w:txbxContent>
                    <w:p w:rsidR="00AF38E8" w:rsidRDefault="00AF38E8">
                      <w:r>
                        <w:rPr>
                          <w:rFonts w:ascii="Times New Roman" w:hAnsi="Times New Roman" w:cs="Times New Roman"/>
                          <w:color w:val="000000"/>
                          <w:sz w:val="14"/>
                          <w:szCs w:val="14"/>
                          <w:lang w:val="en-US"/>
                        </w:rPr>
                        <w:t>-</w:t>
                      </w:r>
                    </w:p>
                  </w:txbxContent>
                </v:textbox>
              </v:rect>
              <v:rect id="_x0000_s1879" style="position:absolute;left:8034;top:3976;width:36;height:509;mso-wrap-style:none;v-text-anchor:top" filled="f" stroked="f">
                <v:textbox style="mso-next-textbox:#_x0000_s187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80" style="position:absolute;left:8893;top:3976;width:141;height:385;mso-wrap-style:none;v-text-anchor:top" filled="f" stroked="f">
                <v:textbox style="mso-next-textbox:#_x0000_s1880;mso-fit-shape-to-text:t" inset="0,0,0,0">
                  <w:txbxContent>
                    <w:p w:rsidR="00AF38E8" w:rsidRDefault="00AF38E8">
                      <w:r>
                        <w:rPr>
                          <w:rFonts w:ascii="Times New Roman" w:hAnsi="Times New Roman" w:cs="Times New Roman"/>
                          <w:color w:val="000000"/>
                          <w:sz w:val="14"/>
                          <w:szCs w:val="14"/>
                          <w:lang w:val="en-US"/>
                        </w:rPr>
                        <w:t>54</w:t>
                      </w:r>
                    </w:p>
                  </w:txbxContent>
                </v:textbox>
              </v:rect>
              <v:rect id="_x0000_s1881" style="position:absolute;left:9042;top:3976;width:36;height:509;mso-wrap-style:none;v-text-anchor:top" filled="f" stroked="f">
                <v:textbox style="mso-next-textbox:#_x0000_s188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882" style="position:absolute;left:53;top:3818;width:17;height:17" fillcolor="black" stroked="f"/>
              <v:line id="_x0000_s1883" style="position:absolute" from="53,3818" to="70,3819" strokeweight="0"/>
              <v:line id="_x0000_s1884" style="position:absolute" from="53,3818" to="54,3835" strokeweight="0"/>
              <v:rect id="_x0000_s1885" style="position:absolute;left:70;top:3818;width:263;height:17" fillcolor="black" stroked="f"/>
              <v:line id="_x0000_s1886" style="position:absolute" from="70,3818" to="333,3819" strokeweight="0"/>
              <v:rect id="_x0000_s1887" style="position:absolute;left:333;top:3818;width:17;height:17" fillcolor="black" stroked="f"/>
              <v:line id="_x0000_s1888" style="position:absolute" from="333,3818" to="350,3819" strokeweight="0"/>
              <v:line id="_x0000_s1889" style="position:absolute" from="333,3818" to="334,3835" strokeweight="0"/>
              <v:rect id="_x0000_s1890" style="position:absolute;left:350;top:3818;width:920;height:17" fillcolor="black" stroked="f"/>
              <v:line id="_x0000_s1891" style="position:absolute" from="350,3818" to="1270,3819" strokeweight="0"/>
              <v:rect id="_x0000_s1892" style="position:absolute;left:1270;top:3818;width:18;height:17" fillcolor="black" stroked="f"/>
              <v:line id="_x0000_s1893" style="position:absolute" from="1270,3818" to="1288,3819" strokeweight="0"/>
              <v:line id="_x0000_s1894" style="position:absolute" from="1270,3818" to="1271,3835" strokeweight="0"/>
              <v:rect id="_x0000_s1895" style="position:absolute;left:1288;top:3818;width:666;height:17" fillcolor="black" stroked="f"/>
              <v:line id="_x0000_s1896" style="position:absolute" from="1288,3818" to="1954,3819" strokeweight="0"/>
              <v:rect id="_x0000_s1897" style="position:absolute;left:1954;top:3818;width:17;height:17" fillcolor="black" stroked="f"/>
              <v:line id="_x0000_s1898" style="position:absolute" from="1954,3818" to="1971,3819" strokeweight="0"/>
              <v:line id="_x0000_s1899" style="position:absolute" from="1954,3818" to="1955,3835" strokeweight="0"/>
              <v:rect id="_x0000_s1900" style="position:absolute;left:1971;top:3818;width:544;height:17" fillcolor="black" stroked="f"/>
              <v:line id="_x0000_s1901" style="position:absolute" from="1971,3818" to="2515,3819" strokeweight="0"/>
              <v:rect id="_x0000_s1902" style="position:absolute;left:2515;top:3818;width:17;height:17" fillcolor="black" stroked="f"/>
              <v:line id="_x0000_s1903" style="position:absolute" from="2515,3818" to="2532,3819" strokeweight="0"/>
              <v:line id="_x0000_s1904" style="position:absolute" from="2515,3818" to="2516,3835" strokeweight="0"/>
              <v:rect id="_x0000_s1905" style="position:absolute;left:2532;top:3818;width:902;height:17" fillcolor="black" stroked="f"/>
              <v:line id="_x0000_s1906" style="position:absolute" from="2532,3818" to="3434,3819" strokeweight="0"/>
              <v:rect id="_x0000_s1907" style="position:absolute;left:3434;top:3818;width:18;height:17" fillcolor="black" stroked="f"/>
              <v:line id="_x0000_s1908" style="position:absolute" from="3434,3818" to="3452,3819" strokeweight="0"/>
              <v:line id="_x0000_s1909" style="position:absolute" from="3434,3818" to="3435,3835" strokeweight="0"/>
              <v:rect id="_x0000_s1910" style="position:absolute;left:3452;top:3818;width:788;height:17" fillcolor="black" stroked="f"/>
              <v:line id="_x0000_s1911" style="position:absolute" from="3452,3818" to="4240,3819" strokeweight="0"/>
              <v:rect id="_x0000_s1912" style="position:absolute;left:4240;top:3818;width:18;height:17" fillcolor="black" stroked="f"/>
              <v:line id="_x0000_s1913" style="position:absolute" from="4240,3818" to="4258,3819" strokeweight="0"/>
              <v:line id="_x0000_s1914" style="position:absolute" from="4240,3818" to="4241,3835" strokeweight="0"/>
              <v:rect id="_x0000_s1915" style="position:absolute;left:4258;top:3818;width:640;height:17" fillcolor="black" stroked="f"/>
              <v:line id="_x0000_s1916" style="position:absolute" from="4258,3818" to="4898,3819" strokeweight="0"/>
              <v:rect id="_x0000_s1917" style="position:absolute;left:4898;top:3818;width:17;height:17" fillcolor="black" stroked="f"/>
              <v:line id="_x0000_s1918" style="position:absolute" from="4898,3818" to="4915,3819" strokeweight="0"/>
              <v:line id="_x0000_s1919" style="position:absolute" from="4898,3818" to="4899,3835" strokeweight="0"/>
              <v:rect id="_x0000_s1920" style="position:absolute;left:4915;top:3818;width:648;height:17" fillcolor="black" stroked="f"/>
              <v:line id="_x0000_s1921" style="position:absolute" from="4915,3818" to="5563,3819" strokeweight="0"/>
              <v:rect id="_x0000_s1922" style="position:absolute;left:5563;top:3818;width:18;height:17" fillcolor="black" stroked="f"/>
              <v:line id="_x0000_s1923" style="position:absolute" from="5563,3818" to="5581,3819" strokeweight="0"/>
              <v:line id="_x0000_s1924" style="position:absolute" from="5563,3818" to="5564,3835" strokeweight="0"/>
              <v:rect id="_x0000_s1925" style="position:absolute;left:5581;top:3818;width:666;height:17" fillcolor="black" stroked="f"/>
              <v:line id="_x0000_s1926" style="position:absolute" from="5581,3818" to="6247,3819" strokeweight="0"/>
              <v:rect id="_x0000_s1927" style="position:absolute;left:6247;top:3818;width:17;height:17" fillcolor="black" stroked="f"/>
              <v:line id="_x0000_s1928" style="position:absolute" from="6247,3818" to="6264,3819" strokeweight="0"/>
              <v:line id="_x0000_s1929" style="position:absolute" from="6247,3818" to="6248,3835" strokeweight="0"/>
              <v:rect id="_x0000_s1930" style="position:absolute;left:6264;top:3818;width:789;height:17" fillcolor="black" stroked="f"/>
              <v:line id="_x0000_s1931" style="position:absolute" from="6264,3818" to="7053,3819" strokeweight="0"/>
              <v:rect id="_x0000_s1932" style="position:absolute;left:7053;top:3818;width:17;height:17" fillcolor="black" stroked="f"/>
              <v:line id="_x0000_s1933" style="position:absolute" from="7053,3818" to="7070,3819" strokeweight="0"/>
              <v:line id="_x0000_s1934" style="position:absolute" from="7053,3818" to="7054,3835" strokeweight="0"/>
              <v:rect id="_x0000_s1935" style="position:absolute;left:7070;top:3818;width:1017;height:17" fillcolor="black" stroked="f"/>
              <v:line id="_x0000_s1936" style="position:absolute" from="7070,3818" to="8087,3819" strokeweight="0"/>
              <v:rect id="_x0000_s1937" style="position:absolute;left:8087;top:3818;width:17;height:17" fillcolor="black" stroked="f"/>
              <v:line id="_x0000_s1938" style="position:absolute" from="8087,3818" to="8104,3819" strokeweight="0"/>
              <v:line id="_x0000_s1939" style="position:absolute" from="8087,3818" to="8088,3835" strokeweight="0"/>
              <v:rect id="_x0000_s1940" style="position:absolute;left:8104;top:3818;width:990;height:17" fillcolor="black" stroked="f"/>
              <v:line id="_x0000_s1941" style="position:absolute" from="8104,3818" to="9094,3819" strokeweight="0"/>
              <v:rect id="_x0000_s1942" style="position:absolute;left:9094;top:3818;width:18;height:17" fillcolor="black" stroked="f"/>
              <v:line id="_x0000_s1943" style="position:absolute" from="9094,3818" to="9112,3819" strokeweight="0"/>
              <v:line id="_x0000_s1944" style="position:absolute" from="9094,3818" to="9095,3835" strokeweight="0"/>
              <v:rect id="_x0000_s1945" style="position:absolute;left:53;top:3835;width:17;height:448" fillcolor="black" stroked="f"/>
              <v:line id="_x0000_s1946" style="position:absolute" from="53,3835" to="54,4283" strokeweight="0"/>
              <v:rect id="_x0000_s1947" style="position:absolute;left:333;top:3835;width:17;height:448" fillcolor="black" stroked="f"/>
              <v:line id="_x0000_s1948" style="position:absolute" from="333,3835" to="334,4283" strokeweight="0"/>
              <v:rect id="_x0000_s1949" style="position:absolute;left:1270;top:3835;width:18;height:448" fillcolor="black" stroked="f"/>
              <v:line id="_x0000_s1950" style="position:absolute" from="1270,3835" to="1271,4283" strokeweight="0"/>
              <v:rect id="_x0000_s1951" style="position:absolute;left:1954;top:3835;width:17;height:448" fillcolor="black" stroked="f"/>
              <v:line id="_x0000_s1952" style="position:absolute" from="1954,3835" to="1955,4283" strokeweight="0"/>
              <v:rect id="_x0000_s1953" style="position:absolute;left:2515;top:3835;width:17;height:448" fillcolor="black" stroked="f"/>
              <v:line id="_x0000_s1954" style="position:absolute" from="2515,3835" to="2516,4283" strokeweight="0"/>
              <v:rect id="_x0000_s1955" style="position:absolute;left:3434;top:3835;width:18;height:448" fillcolor="black" stroked="f"/>
              <v:line id="_x0000_s1956" style="position:absolute" from="3434,3835" to="3435,4283" strokeweight="0"/>
              <v:rect id="_x0000_s1957" style="position:absolute;left:4240;top:3835;width:18;height:448" fillcolor="black" stroked="f"/>
              <v:line id="_x0000_s1958" style="position:absolute" from="4240,3835" to="4241,4283" strokeweight="0"/>
              <v:rect id="_x0000_s1959" style="position:absolute;left:4898;top:3835;width:17;height:448" fillcolor="black" stroked="f"/>
              <v:line id="_x0000_s1960" style="position:absolute" from="4898,3835" to="4899,4283" strokeweight="0"/>
              <v:rect id="_x0000_s1961" style="position:absolute;left:5563;top:3835;width:18;height:448" fillcolor="black" stroked="f"/>
              <v:line id="_x0000_s1962" style="position:absolute" from="5563,3835" to="5564,4283" strokeweight="0"/>
              <v:rect id="_x0000_s1963" style="position:absolute;left:6247;top:3835;width:17;height:448" fillcolor="black" stroked="f"/>
              <v:line id="_x0000_s1964" style="position:absolute" from="6247,3835" to="6248,4283" strokeweight="0"/>
              <v:rect id="_x0000_s1965" style="position:absolute;left:7053;top:3835;width:17;height:448" fillcolor="black" stroked="f"/>
              <v:line id="_x0000_s1966" style="position:absolute" from="7053,3835" to="7054,4283" strokeweight="0"/>
              <v:rect id="_x0000_s1967" style="position:absolute;left:8087;top:3835;width:17;height:448" fillcolor="black" stroked="f"/>
              <v:line id="_x0000_s1968" style="position:absolute" from="8087,3835" to="8088,4283" strokeweight="0"/>
              <v:rect id="_x0000_s1969" style="position:absolute;left:9094;top:3835;width:18;height:448" fillcolor="black" stroked="f"/>
              <v:line id="_x0000_s1970" style="position:absolute" from="9094,3835" to="9095,4283" strokeweight="0"/>
              <v:rect id="_x0000_s1971" style="position:absolute;left:166;top:4441;width:71;height:385;mso-wrap-style:none;v-text-anchor:top" filled="f" stroked="f">
                <v:textbox style="mso-next-textbox:#_x0000_s1971;mso-fit-shape-to-text:t" inset="0,0,0,0">
                  <w:txbxContent>
                    <w:p w:rsidR="00AF38E8" w:rsidRDefault="00AF38E8">
                      <w:r>
                        <w:rPr>
                          <w:rFonts w:ascii="Times New Roman" w:hAnsi="Times New Roman" w:cs="Times New Roman"/>
                          <w:color w:val="000000"/>
                          <w:sz w:val="14"/>
                          <w:szCs w:val="14"/>
                          <w:lang w:val="en-US"/>
                        </w:rPr>
                        <w:t>7</w:t>
                      </w:r>
                    </w:p>
                  </w:txbxContent>
                </v:textbox>
              </v:rect>
              <v:rect id="_x0000_s1972" style="position:absolute;left:237;top:4441;width:36;height:509;mso-wrap-style:none;v-text-anchor:top" filled="f" stroked="f">
                <v:textbox style="mso-next-textbox:#_x0000_s1972;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73" style="position:absolute;left:403;top:4380;width:823;height:385;mso-wrap-style:none;v-text-anchor:top" filled="f" stroked="f">
                <v:textbox style="mso-next-textbox:#_x0000_s1973;mso-fit-shape-to-text:t" inset="0,0,0,0">
                  <w:txbxContent>
                    <w:p w:rsidR="00AF38E8" w:rsidRDefault="00AF38E8">
                      <w:r>
                        <w:rPr>
                          <w:rFonts w:ascii="Times New Roman" w:hAnsi="Times New Roman" w:cs="Times New Roman"/>
                          <w:color w:val="000000"/>
                          <w:sz w:val="14"/>
                          <w:szCs w:val="14"/>
                          <w:lang w:val="en-US"/>
                        </w:rPr>
                        <w:t xml:space="preserve">Банка Пиреос </w:t>
                      </w:r>
                    </w:p>
                  </w:txbxContent>
                </v:textbox>
              </v:rect>
              <v:rect id="_x0000_s1974" style="position:absolute;left:403;top:4529;width:784;height:385;mso-wrap-style:none;v-text-anchor:top" filled="f" stroked="f">
                <v:textbox style="mso-next-textbox:#_x0000_s1974;mso-fit-shape-to-text:t" inset="0,0,0,0">
                  <w:txbxContent>
                    <w:p w:rsidR="00AF38E8" w:rsidRDefault="00AF38E8">
                      <w:r>
                        <w:rPr>
                          <w:rFonts w:ascii="Times New Roman" w:hAnsi="Times New Roman" w:cs="Times New Roman"/>
                          <w:color w:val="000000"/>
                          <w:sz w:val="14"/>
                          <w:szCs w:val="14"/>
                          <w:lang w:val="en-US"/>
                        </w:rPr>
                        <w:t>България АД</w:t>
                      </w:r>
                    </w:p>
                  </w:txbxContent>
                </v:textbox>
              </v:rect>
              <v:rect id="_x0000_s1975" style="position:absolute;left:1121;top:4529;width:36;height:509;mso-wrap-style:none;v-text-anchor:top" filled="f" stroked="f">
                <v:textbox style="mso-next-textbox:#_x0000_s197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76" style="position:absolute;left:1349;top:4353;width:477;height:385;mso-wrap-style:none;v-text-anchor:top" filled="f" stroked="f">
                <v:textbox style="mso-next-textbox:#_x0000_s1976;mso-fit-shape-to-text:t" inset="0,0,0,0">
                  <w:txbxContent>
                    <w:p w:rsidR="00AF38E8" w:rsidRDefault="00AF38E8">
                      <w:r>
                        <w:rPr>
                          <w:rFonts w:ascii="Times New Roman" w:hAnsi="Times New Roman" w:cs="Times New Roman"/>
                          <w:color w:val="000000"/>
                          <w:sz w:val="14"/>
                          <w:szCs w:val="14"/>
                          <w:lang w:val="en-US"/>
                        </w:rPr>
                        <w:t>инвести</w:t>
                      </w:r>
                    </w:p>
                  </w:txbxContent>
                </v:textbox>
              </v:rect>
              <v:rect id="_x0000_s1977" style="position:absolute;left:1857;top:4353;width:47;height:385;mso-wrap-style:none;v-text-anchor:top" filled="f" stroked="f">
                <v:textbox style="mso-next-textbox:#_x0000_s1977;mso-fit-shape-to-text:t" inset="0,0,0,0">
                  <w:txbxContent>
                    <w:p w:rsidR="00AF38E8" w:rsidRDefault="00AF38E8">
                      <w:r>
                        <w:rPr>
                          <w:rFonts w:ascii="Times New Roman" w:hAnsi="Times New Roman" w:cs="Times New Roman"/>
                          <w:color w:val="000000"/>
                          <w:sz w:val="14"/>
                          <w:szCs w:val="14"/>
                          <w:lang w:val="en-US"/>
                        </w:rPr>
                        <w:t>-</w:t>
                      </w:r>
                    </w:p>
                  </w:txbxContent>
                </v:textbox>
              </v:rect>
              <v:rect id="_x0000_s1978" style="position:absolute;left:1402;top:4520;width:432;height:385;mso-wrap-style:none;v-text-anchor:top" filled="f" stroked="f">
                <v:textbox style="mso-next-textbox:#_x0000_s1978;mso-fit-shape-to-text:t" inset="0,0,0,0">
                  <w:txbxContent>
                    <w:p w:rsidR="00AF38E8" w:rsidRDefault="00AF38E8">
                      <w:r>
                        <w:rPr>
                          <w:rFonts w:ascii="Times New Roman" w:hAnsi="Times New Roman" w:cs="Times New Roman"/>
                          <w:color w:val="000000"/>
                          <w:sz w:val="14"/>
                          <w:szCs w:val="14"/>
                          <w:lang w:val="en-US"/>
                        </w:rPr>
                        <w:t>ционен</w:t>
                      </w:r>
                    </w:p>
                  </w:txbxContent>
                </v:textbox>
              </v:rect>
              <v:rect id="_x0000_s1979" style="position:absolute;left:1857;top:4520;width:36;height:509;mso-wrap-style:none;v-text-anchor:top" filled="f" stroked="f">
                <v:textbox style="mso-next-textbox:#_x0000_s197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80" style="position:absolute;left:2094;top:4441;width:281;height:385;mso-wrap-style:none;v-text-anchor:top" filled="f" stroked="f">
                <v:textbox style="mso-next-textbox:#_x0000_s1980;mso-fit-shape-to-text:t" inset="0,0,0,0">
                  <w:txbxContent>
                    <w:p w:rsidR="00AF38E8" w:rsidRDefault="00AF38E8">
                      <w:r>
                        <w:rPr>
                          <w:rFonts w:ascii="Times New Roman" w:hAnsi="Times New Roman" w:cs="Times New Roman"/>
                          <w:color w:val="000000"/>
                          <w:sz w:val="14"/>
                          <w:szCs w:val="14"/>
                          <w:lang w:val="en-US"/>
                        </w:rPr>
                        <w:t>EUR</w:t>
                      </w:r>
                    </w:p>
                  </w:txbxContent>
                </v:textbox>
              </v:rect>
              <v:rect id="_x0000_s1981" style="position:absolute;left:2383;top:4441;width:36;height:509;mso-wrap-style:none;v-text-anchor:top" filled="f" stroked="f">
                <v:textbox style="mso-next-textbox:#_x0000_s198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82" style="position:absolute;left:2690;top:4441;width:561;height:385;mso-wrap-style:none;v-text-anchor:top" filled="f" stroked="f">
                <v:textbox style="mso-next-textbox:#_x0000_s1982;mso-fit-shape-to-text:t" inset="0,0,0,0">
                  <w:txbxContent>
                    <w:p w:rsidR="00AF38E8" w:rsidRDefault="00AF38E8">
                      <w:r>
                        <w:rPr>
                          <w:rFonts w:ascii="Times New Roman" w:hAnsi="Times New Roman" w:cs="Times New Roman"/>
                          <w:color w:val="000000"/>
                          <w:sz w:val="14"/>
                          <w:szCs w:val="14"/>
                          <w:lang w:val="en-US"/>
                        </w:rPr>
                        <w:t>3 750 000</w:t>
                      </w:r>
                    </w:p>
                  </w:txbxContent>
                </v:textbox>
              </v:rect>
              <v:rect id="_x0000_s1983" style="position:absolute;left:3277;top:4441;width:36;height:509;mso-wrap-style:none;v-text-anchor:top" filled="f" stroked="f">
                <v:textbox style="mso-next-textbox:#_x0000_s198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84" style="position:absolute;left:3505;top:4301;width:330;height:385;mso-wrap-style:none;v-text-anchor:top" filled="f" stroked="f">
                <v:textbox style="mso-next-textbox:#_x0000_s1984;mso-fit-shape-to-text:t" inset="0,0,0,0">
                  <w:txbxContent>
                    <w:p w:rsidR="00AF38E8" w:rsidRDefault="00AF38E8">
                      <w:r>
                        <w:rPr>
                          <w:rFonts w:ascii="Times New Roman" w:hAnsi="Times New Roman" w:cs="Times New Roman"/>
                          <w:color w:val="000000"/>
                          <w:sz w:val="14"/>
                          <w:szCs w:val="14"/>
                          <w:lang w:val="en-US"/>
                        </w:rPr>
                        <w:t xml:space="preserve">трим. </w:t>
                      </w:r>
                    </w:p>
                  </w:txbxContent>
                </v:textbox>
              </v:rect>
              <v:rect id="_x0000_s1985" style="position:absolute;left:3505;top:4450;width:729;height:385;mso-wrap-style:none;v-text-anchor:top" filled="f" stroked="f">
                <v:textbox style="mso-next-textbox:#_x0000_s1985;mso-fit-shape-to-text:t" inset="0,0,0,0">
                  <w:txbxContent>
                    <w:p w:rsidR="00AF38E8" w:rsidRDefault="00AF38E8">
                      <w:r>
                        <w:rPr>
                          <w:rFonts w:ascii="Times New Roman" w:hAnsi="Times New Roman" w:cs="Times New Roman"/>
                          <w:color w:val="000000"/>
                          <w:sz w:val="14"/>
                          <w:szCs w:val="14"/>
                          <w:lang w:val="en-US"/>
                        </w:rPr>
                        <w:t xml:space="preserve">EURIBOR + </w:t>
                      </w:r>
                    </w:p>
                  </w:txbxContent>
                </v:textbox>
              </v:rect>
              <v:rect id="_x0000_s1986" style="position:absolute;left:3505;top:4599;width:362;height:385;mso-wrap-style:none;v-text-anchor:top" filled="f" stroked="f">
                <v:textbox style="mso-next-textbox:#_x0000_s1986;mso-fit-shape-to-text:t" inset="0,0,0,0">
                  <w:txbxContent>
                    <w:p w:rsidR="00AF38E8" w:rsidRDefault="00AF38E8">
                      <w:r>
                        <w:rPr>
                          <w:rFonts w:ascii="Times New Roman" w:hAnsi="Times New Roman" w:cs="Times New Roman"/>
                          <w:color w:val="000000"/>
                          <w:sz w:val="14"/>
                          <w:szCs w:val="14"/>
                          <w:lang w:val="en-US"/>
                        </w:rPr>
                        <w:t>5.75%</w:t>
                      </w:r>
                    </w:p>
                  </w:txbxContent>
                </v:textbox>
              </v:rect>
              <v:rect id="_x0000_s1987" style="position:absolute;left:3837;top:4599;width:36;height:509;mso-wrap-style:none;v-text-anchor:top" filled="f" stroked="f">
                <v:textbox style="mso-next-textbox:#_x0000_s198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88" style="position:absolute;left:4381;top:4441;width:386;height:385;mso-wrap-style:none;v-text-anchor:top" filled="f" stroked="f">
                <v:textbox style="mso-next-textbox:#_x0000_s1988;mso-fit-shape-to-text:t" inset="0,0,0,0">
                  <w:txbxContent>
                    <w:p w:rsidR="00AF38E8" w:rsidRDefault="00AF38E8">
                      <w:r>
                        <w:rPr>
                          <w:rFonts w:ascii="Times New Roman" w:hAnsi="Times New Roman" w:cs="Times New Roman"/>
                          <w:color w:val="000000"/>
                          <w:sz w:val="14"/>
                          <w:szCs w:val="14"/>
                          <w:lang w:val="en-US"/>
                        </w:rPr>
                        <w:t>3.2008</w:t>
                      </w:r>
                    </w:p>
                  </w:txbxContent>
                </v:textbox>
              </v:rect>
              <v:rect id="_x0000_s1989" style="position:absolute;left:4775;top:4441;width:36;height:509;mso-wrap-style:none;v-text-anchor:top" filled="f" stroked="f">
                <v:textbox style="mso-next-textbox:#_x0000_s198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90" style="position:absolute;left:5038;top:4441;width:386;height:385;mso-wrap-style:none;v-text-anchor:top" filled="f" stroked="f">
                <v:textbox style="mso-next-textbox:#_x0000_s1990;mso-fit-shape-to-text:t" inset="0,0,0,0">
                  <w:txbxContent>
                    <w:p w:rsidR="00AF38E8" w:rsidRDefault="00AF38E8">
                      <w:r>
                        <w:rPr>
                          <w:rFonts w:ascii="Times New Roman" w:hAnsi="Times New Roman" w:cs="Times New Roman"/>
                          <w:color w:val="000000"/>
                          <w:sz w:val="14"/>
                          <w:szCs w:val="14"/>
                          <w:lang w:val="en-US"/>
                        </w:rPr>
                        <w:t>3.2013</w:t>
                      </w:r>
                    </w:p>
                  </w:txbxContent>
                </v:textbox>
              </v:rect>
              <v:rect id="_x0000_s1991" style="position:absolute;left:5441;top:4441;width:36;height:509;mso-wrap-style:none;v-text-anchor:top" filled="f" stroked="f">
                <v:textbox style="mso-next-textbox:#_x0000_s199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92" style="position:absolute;left:5861;top:4441;width:316;height:385;mso-wrap-style:none;v-text-anchor:top" filled="f" stroked="f">
                <v:textbox style="mso-next-textbox:#_x0000_s1992;mso-fit-shape-to-text:t" inset="0,0,0,0">
                  <w:txbxContent>
                    <w:p w:rsidR="00AF38E8" w:rsidRDefault="00AF38E8">
                      <w:r>
                        <w:rPr>
                          <w:rFonts w:ascii="Times New Roman" w:hAnsi="Times New Roman" w:cs="Times New Roman"/>
                          <w:color w:val="000000"/>
                          <w:sz w:val="14"/>
                          <w:szCs w:val="14"/>
                          <w:lang w:val="en-US"/>
                        </w:rPr>
                        <w:t>6 740</w:t>
                      </w:r>
                    </w:p>
                  </w:txbxContent>
                </v:textbox>
              </v:rect>
              <v:rect id="_x0000_s1993" style="position:absolute;left:6186;top:4441;width:36;height:509;mso-wrap-style:none;v-text-anchor:top" filled="f" stroked="f">
                <v:textbox style="mso-next-textbox:#_x0000_s199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94" style="position:absolute;left:6948;top:4441;width:47;height:385;mso-wrap-style:none;v-text-anchor:top" filled="f" stroked="f">
                <v:textbox style="mso-next-textbox:#_x0000_s1994;mso-fit-shape-to-text:t" inset="0,0,0,0">
                  <w:txbxContent>
                    <w:p w:rsidR="00AF38E8" w:rsidRDefault="00AF38E8">
                      <w:r>
                        <w:rPr>
                          <w:rFonts w:ascii="Times New Roman" w:hAnsi="Times New Roman" w:cs="Times New Roman"/>
                          <w:color w:val="000000"/>
                          <w:sz w:val="14"/>
                          <w:szCs w:val="14"/>
                          <w:lang w:val="en-US"/>
                        </w:rPr>
                        <w:t>-</w:t>
                      </w:r>
                    </w:p>
                  </w:txbxContent>
                </v:textbox>
              </v:rect>
              <v:rect id="_x0000_s1995" style="position:absolute;left:6992;top:4441;width:36;height:509;mso-wrap-style:none;v-text-anchor:top" filled="f" stroked="f">
                <v:textbox style="mso-next-textbox:#_x0000_s199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96" style="position:absolute;left:7982;top:4441;width:47;height:385;mso-wrap-style:none;v-text-anchor:top" filled="f" stroked="f">
                <v:textbox style="mso-next-textbox:#_x0000_s1996;mso-fit-shape-to-text:t" inset="0,0,0,0">
                  <w:txbxContent>
                    <w:p w:rsidR="00AF38E8" w:rsidRDefault="00AF38E8">
                      <w:r>
                        <w:rPr>
                          <w:rFonts w:ascii="Times New Roman" w:hAnsi="Times New Roman" w:cs="Times New Roman"/>
                          <w:color w:val="000000"/>
                          <w:sz w:val="14"/>
                          <w:szCs w:val="14"/>
                          <w:lang w:val="en-US"/>
                        </w:rPr>
                        <w:t>-</w:t>
                      </w:r>
                    </w:p>
                  </w:txbxContent>
                </v:textbox>
              </v:rect>
              <v:rect id="_x0000_s1997" style="position:absolute;left:8034;top:4441;width:36;height:509;mso-wrap-style:none;v-text-anchor:top" filled="f" stroked="f">
                <v:textbox style="mso-next-textbox:#_x0000_s199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1998" style="position:absolute;left:8823;top:4441;width:211;height:385;mso-wrap-style:none;v-text-anchor:top" filled="f" stroked="f">
                <v:textbox style="mso-next-textbox:#_x0000_s1998;mso-fit-shape-to-text:t" inset="0,0,0,0">
                  <w:txbxContent>
                    <w:p w:rsidR="00AF38E8" w:rsidRDefault="00AF38E8">
                      <w:r>
                        <w:rPr>
                          <w:rFonts w:ascii="Times New Roman" w:hAnsi="Times New Roman" w:cs="Times New Roman"/>
                          <w:color w:val="000000"/>
                          <w:sz w:val="14"/>
                          <w:szCs w:val="14"/>
                          <w:lang w:val="en-US"/>
                        </w:rPr>
                        <w:t>459</w:t>
                      </w:r>
                    </w:p>
                  </w:txbxContent>
                </v:textbox>
              </v:rect>
              <v:rect id="_x0000_s1999" style="position:absolute;left:9042;top:4441;width:36;height:509;mso-wrap-style:none;v-text-anchor:top" filled="f" stroked="f">
                <v:textbox style="mso-next-textbox:#_x0000_s199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000" style="position:absolute;left:53;top:4283;width:17;height:18" fillcolor="black" stroked="f"/>
              <v:line id="_x0000_s2001" style="position:absolute" from="53,4283" to="70,4284" strokeweight="0"/>
              <v:line id="_x0000_s2002" style="position:absolute" from="53,4283" to="54,4301" strokeweight="0"/>
              <v:rect id="_x0000_s2003" style="position:absolute;left:70;top:4283;width:263;height:18" fillcolor="black" stroked="f"/>
              <v:line id="_x0000_s2004" style="position:absolute" from="70,4283" to="333,4284" strokeweight="0"/>
              <v:rect id="_x0000_s2005" style="position:absolute;left:333;top:4283;width:17;height:18" fillcolor="black" stroked="f"/>
              <v:line id="_x0000_s2006" style="position:absolute" from="333,4283" to="350,4284" strokeweight="0"/>
              <v:line id="_x0000_s2007" style="position:absolute" from="333,4283" to="334,4301" strokeweight="0"/>
              <v:rect id="_x0000_s2008" style="position:absolute;left:350;top:4283;width:920;height:18" fillcolor="black" stroked="f"/>
              <v:line id="_x0000_s2009" style="position:absolute" from="350,4283" to="1270,4284" strokeweight="0"/>
              <v:rect id="_x0000_s2010" style="position:absolute;left:1270;top:4283;width:18;height:18" fillcolor="black" stroked="f"/>
              <v:line id="_x0000_s2011" style="position:absolute" from="1270,4283" to="1288,4284" strokeweight="0"/>
              <v:line id="_x0000_s2012" style="position:absolute" from="1270,4283" to="1271,4301" strokeweight="0"/>
              <v:rect id="_x0000_s2013" style="position:absolute;left:1288;top:4283;width:666;height:18" fillcolor="black" stroked="f"/>
              <v:line id="_x0000_s2014" style="position:absolute" from="1288,4283" to="1954,4284" strokeweight="0"/>
              <v:rect id="_x0000_s2015" style="position:absolute;left:1954;top:4283;width:17;height:18" fillcolor="black" stroked="f"/>
              <v:line id="_x0000_s2016" style="position:absolute" from="1954,4283" to="1971,4284" strokeweight="0"/>
              <v:line id="_x0000_s2017" style="position:absolute" from="1954,4283" to="1955,4301" strokeweight="0"/>
              <v:rect id="_x0000_s2018" style="position:absolute;left:1971;top:4283;width:544;height:18" fillcolor="black" stroked="f"/>
              <v:line id="_x0000_s2019" style="position:absolute" from="1971,4283" to="2515,4284" strokeweight="0"/>
              <v:rect id="_x0000_s2020" style="position:absolute;left:2515;top:4283;width:17;height:18" fillcolor="black" stroked="f"/>
              <v:line id="_x0000_s2021" style="position:absolute" from="2515,4283" to="2532,4284" strokeweight="0"/>
              <v:line id="_x0000_s2022" style="position:absolute" from="2515,4283" to="2516,4301" strokeweight="0"/>
              <v:rect id="_x0000_s2023" style="position:absolute;left:2532;top:4283;width:902;height:18" fillcolor="black" stroked="f"/>
              <v:line id="_x0000_s2024" style="position:absolute" from="2532,4283" to="3434,4284" strokeweight="0"/>
              <v:rect id="_x0000_s2025" style="position:absolute;left:3434;top:4283;width:18;height:18" fillcolor="black" stroked="f"/>
              <v:line id="_x0000_s2026" style="position:absolute" from="3434,4283" to="3452,4284" strokeweight="0"/>
              <v:line id="_x0000_s2027" style="position:absolute" from="3434,4283" to="3435,4301" strokeweight="0"/>
              <v:rect id="_x0000_s2028" style="position:absolute;left:3452;top:4283;width:788;height:18" fillcolor="black" stroked="f"/>
              <v:line id="_x0000_s2029" style="position:absolute" from="3452,4283" to="4240,4284" strokeweight="0"/>
              <v:rect id="_x0000_s2030" style="position:absolute;left:4240;top:4283;width:18;height:18" fillcolor="black" stroked="f"/>
              <v:line id="_x0000_s2031" style="position:absolute" from="4240,4283" to="4258,4284" strokeweight="0"/>
              <v:line id="_x0000_s2032" style="position:absolute" from="4240,4283" to="4241,4301" strokeweight="0"/>
            </v:group>
            <v:group id="_x0000_s2234" style="position:absolute;left:53;top:4283;width:9059;height:1756" coordorigin="53,4283" coordsize="9059,1756">
              <v:rect id="_x0000_s2034" style="position:absolute;left:4258;top:4283;width:640;height:18" fillcolor="black" stroked="f"/>
              <v:line id="_x0000_s2035" style="position:absolute" from="4258,4283" to="4898,4284" strokeweight="0"/>
              <v:rect id="_x0000_s2036" style="position:absolute;left:4898;top:4283;width:17;height:18" fillcolor="black" stroked="f"/>
              <v:line id="_x0000_s2037" style="position:absolute" from="4898,4283" to="4915,4284" strokeweight="0"/>
              <v:line id="_x0000_s2038" style="position:absolute" from="4898,4283" to="4899,4301" strokeweight="0"/>
              <v:rect id="_x0000_s2039" style="position:absolute;left:4915;top:4283;width:648;height:18" fillcolor="black" stroked="f"/>
              <v:line id="_x0000_s2040" style="position:absolute" from="4915,4283" to="5563,4284" strokeweight="0"/>
              <v:rect id="_x0000_s2041" style="position:absolute;left:5563;top:4283;width:18;height:18" fillcolor="black" stroked="f"/>
              <v:line id="_x0000_s2042" style="position:absolute" from="5563,4283" to="5581,4284" strokeweight="0"/>
              <v:line id="_x0000_s2043" style="position:absolute" from="5563,4283" to="5564,4301" strokeweight="0"/>
              <v:rect id="_x0000_s2044" style="position:absolute;left:5581;top:4283;width:666;height:18" fillcolor="black" stroked="f"/>
              <v:line id="_x0000_s2045" style="position:absolute" from="5581,4283" to="6247,4284" strokeweight="0"/>
              <v:rect id="_x0000_s2046" style="position:absolute;left:6247;top:4283;width:17;height:18" fillcolor="black" stroked="f"/>
              <v:line id="_x0000_s2047" style="position:absolute" from="6247,4283" to="6264,4284" strokeweight="0"/>
              <v:line id="_x0000_s2048" style="position:absolute" from="6247,4283" to="6248,4301" strokeweight="0"/>
              <v:rect id="_x0000_s2049" style="position:absolute;left:6264;top:4283;width:789;height:18" fillcolor="black" stroked="f"/>
              <v:line id="_x0000_s2050" style="position:absolute" from="6264,4283" to="7053,4284" strokeweight="0"/>
              <v:rect id="_x0000_s2051" style="position:absolute;left:7053;top:4283;width:17;height:18" fillcolor="black" stroked="f"/>
              <v:line id="_x0000_s2052" style="position:absolute" from="7053,4283" to="7070,4284" strokeweight="0"/>
              <v:line id="_x0000_s2053" style="position:absolute" from="7053,4283" to="7054,4301" strokeweight="0"/>
              <v:rect id="_x0000_s2054" style="position:absolute;left:7070;top:4283;width:1017;height:18" fillcolor="black" stroked="f"/>
              <v:line id="_x0000_s2055" style="position:absolute" from="7070,4283" to="8087,4284" strokeweight="0"/>
              <v:rect id="_x0000_s2056" style="position:absolute;left:8087;top:4283;width:17;height:18" fillcolor="black" stroked="f"/>
              <v:line id="_x0000_s2057" style="position:absolute" from="8087,4283" to="8104,4284" strokeweight="0"/>
              <v:line id="_x0000_s2058" style="position:absolute" from="8087,4283" to="8088,4301" strokeweight="0"/>
              <v:rect id="_x0000_s2059" style="position:absolute;left:8104;top:4283;width:990;height:18" fillcolor="black" stroked="f"/>
              <v:line id="_x0000_s2060" style="position:absolute" from="8104,4283" to="9094,4284" strokeweight="0"/>
              <v:rect id="_x0000_s2061" style="position:absolute;left:9094;top:4283;width:18;height:18" fillcolor="black" stroked="f"/>
              <v:line id="_x0000_s2062" style="position:absolute" from="9094,4283" to="9112,4284" strokeweight="0"/>
              <v:line id="_x0000_s2063" style="position:absolute" from="9094,4283" to="9095,4301" strokeweight="0"/>
              <v:rect id="_x0000_s2064" style="position:absolute;left:53;top:4301;width:17;height:447" fillcolor="black" stroked="f"/>
              <v:line id="_x0000_s2065" style="position:absolute" from="53,4301" to="54,4748" strokeweight="0"/>
              <v:rect id="_x0000_s2066" style="position:absolute;left:333;top:4301;width:17;height:447" fillcolor="black" stroked="f"/>
              <v:line id="_x0000_s2067" style="position:absolute" from="333,4301" to="334,4748" strokeweight="0"/>
              <v:rect id="_x0000_s2068" style="position:absolute;left:1270;top:4301;width:18;height:447" fillcolor="black" stroked="f"/>
              <v:line id="_x0000_s2069" style="position:absolute" from="1270,4301" to="1271,4748" strokeweight="0"/>
              <v:rect id="_x0000_s2070" style="position:absolute;left:1954;top:4301;width:17;height:447" fillcolor="black" stroked="f"/>
              <v:line id="_x0000_s2071" style="position:absolute" from="1954,4301" to="1955,4748" strokeweight="0"/>
              <v:rect id="_x0000_s2072" style="position:absolute;left:2515;top:4301;width:17;height:447" fillcolor="black" stroked="f"/>
              <v:line id="_x0000_s2073" style="position:absolute" from="2515,4301" to="2516,4748" strokeweight="0"/>
              <v:rect id="_x0000_s2074" style="position:absolute;left:3434;top:4301;width:18;height:447" fillcolor="black" stroked="f"/>
              <v:line id="_x0000_s2075" style="position:absolute" from="3434,4301" to="3435,4748" strokeweight="0"/>
              <v:rect id="_x0000_s2076" style="position:absolute;left:4240;top:4301;width:18;height:447" fillcolor="black" stroked="f"/>
              <v:line id="_x0000_s2077" style="position:absolute" from="4240,4301" to="4241,4748" strokeweight="0"/>
              <v:rect id="_x0000_s2078" style="position:absolute;left:4898;top:4301;width:17;height:447" fillcolor="black" stroked="f"/>
              <v:line id="_x0000_s2079" style="position:absolute" from="4898,4301" to="4899,4748" strokeweight="0"/>
              <v:rect id="_x0000_s2080" style="position:absolute;left:5563;top:4301;width:18;height:447" fillcolor="black" stroked="f"/>
              <v:line id="_x0000_s2081" style="position:absolute" from="5563,4301" to="5564,4748" strokeweight="0"/>
              <v:rect id="_x0000_s2082" style="position:absolute;left:6247;top:4301;width:17;height:447" fillcolor="black" stroked="f"/>
              <v:line id="_x0000_s2083" style="position:absolute" from="6247,4301" to="6248,4748" strokeweight="0"/>
              <v:rect id="_x0000_s2084" style="position:absolute;left:7053;top:4301;width:17;height:447" fillcolor="black" stroked="f"/>
              <v:line id="_x0000_s2085" style="position:absolute" from="7053,4301" to="7054,4748" strokeweight="0"/>
              <v:rect id="_x0000_s2086" style="position:absolute;left:8087;top:4301;width:17;height:447" fillcolor="black" stroked="f"/>
              <v:line id="_x0000_s2087" style="position:absolute" from="8087,4301" to="8088,4748" strokeweight="0"/>
              <v:rect id="_x0000_s2088" style="position:absolute;left:9094;top:4301;width:18;height:447" fillcolor="black" stroked="f"/>
              <v:line id="_x0000_s2089" style="position:absolute" from="9094,4301" to="9095,4748" strokeweight="0"/>
              <v:rect id="_x0000_s2090" style="position:absolute;left:166;top:4906;width:71;height:385;mso-wrap-style:none;v-text-anchor:top" filled="f" stroked="f">
                <v:textbox style="mso-next-textbox:#_x0000_s2090;mso-fit-shape-to-text:t" inset="0,0,0,0">
                  <w:txbxContent>
                    <w:p w:rsidR="00AF38E8" w:rsidRDefault="00AF38E8">
                      <w:r>
                        <w:rPr>
                          <w:rFonts w:ascii="Times New Roman" w:hAnsi="Times New Roman" w:cs="Times New Roman"/>
                          <w:color w:val="000000"/>
                          <w:sz w:val="14"/>
                          <w:szCs w:val="14"/>
                          <w:lang w:val="en-US"/>
                        </w:rPr>
                        <w:t>8</w:t>
                      </w:r>
                    </w:p>
                  </w:txbxContent>
                </v:textbox>
              </v:rect>
              <v:rect id="_x0000_s2091" style="position:absolute;left:237;top:4906;width:36;height:509;mso-wrap-style:none;v-text-anchor:top" filled="f" stroked="f">
                <v:textbox style="mso-next-textbox:#_x0000_s209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092" style="position:absolute;left:403;top:4845;width:823;height:385;mso-wrap-style:none;v-text-anchor:top" filled="f" stroked="f">
                <v:textbox style="mso-next-textbox:#_x0000_s2092;mso-fit-shape-to-text:t" inset="0,0,0,0">
                  <w:txbxContent>
                    <w:p w:rsidR="00AF38E8" w:rsidRDefault="00AF38E8">
                      <w:r>
                        <w:rPr>
                          <w:rFonts w:ascii="Times New Roman" w:hAnsi="Times New Roman" w:cs="Times New Roman"/>
                          <w:color w:val="000000"/>
                          <w:sz w:val="14"/>
                          <w:szCs w:val="14"/>
                          <w:lang w:val="en-US"/>
                        </w:rPr>
                        <w:t xml:space="preserve">Банка Пиреос </w:t>
                      </w:r>
                    </w:p>
                  </w:txbxContent>
                </v:textbox>
              </v:rect>
              <v:rect id="_x0000_s2093" style="position:absolute;left:403;top:4994;width:81;height:385;mso-wrap-style:none;v-text-anchor:top" filled="f" stroked="f">
                <v:textbox style="mso-next-textbox:#_x0000_s2093;mso-fit-shape-to-text:t" inset="0,0,0,0">
                  <w:txbxContent>
                    <w:p w:rsidR="00AF38E8" w:rsidRDefault="00AF38E8">
                      <w:r>
                        <w:rPr>
                          <w:rFonts w:ascii="Times New Roman" w:hAnsi="Times New Roman" w:cs="Times New Roman"/>
                          <w:color w:val="000000"/>
                          <w:sz w:val="14"/>
                          <w:szCs w:val="14"/>
                          <w:lang w:val="en-US"/>
                        </w:rPr>
                        <w:t>Б</w:t>
                      </w:r>
                    </w:p>
                  </w:txbxContent>
                </v:textbox>
              </v:rect>
              <v:rect id="_x0000_s2094" style="position:absolute;left:482;top:4994;width:703;height:385;mso-wrap-style:none;v-text-anchor:top" filled="f" stroked="f">
                <v:textbox style="mso-next-textbox:#_x0000_s2094;mso-fit-shape-to-text:t" inset="0,0,0,0">
                  <w:txbxContent>
                    <w:p w:rsidR="00AF38E8" w:rsidRDefault="00AF38E8">
                      <w:r>
                        <w:rPr>
                          <w:rFonts w:ascii="Times New Roman" w:hAnsi="Times New Roman" w:cs="Times New Roman"/>
                          <w:color w:val="000000"/>
                          <w:sz w:val="14"/>
                          <w:szCs w:val="14"/>
                          <w:lang w:val="en-US"/>
                        </w:rPr>
                        <w:t>ългария АД</w:t>
                      </w:r>
                    </w:p>
                  </w:txbxContent>
                </v:textbox>
              </v:rect>
              <v:rect id="_x0000_s2095" style="position:absolute;left:1121;top:4994;width:36;height:509;mso-wrap-style:none;v-text-anchor:top" filled="f" stroked="f">
                <v:textbox style="mso-next-textbox:#_x0000_s209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096" style="position:absolute;left:1349;top:4818;width:477;height:385;mso-wrap-style:none;v-text-anchor:top" filled="f" stroked="f">
                <v:textbox style="mso-next-textbox:#_x0000_s2096;mso-fit-shape-to-text:t" inset="0,0,0,0">
                  <w:txbxContent>
                    <w:p w:rsidR="00AF38E8" w:rsidRDefault="00AF38E8">
                      <w:r>
                        <w:rPr>
                          <w:rFonts w:ascii="Times New Roman" w:hAnsi="Times New Roman" w:cs="Times New Roman"/>
                          <w:color w:val="000000"/>
                          <w:sz w:val="14"/>
                          <w:szCs w:val="14"/>
                          <w:lang w:val="en-US"/>
                        </w:rPr>
                        <w:t>инвести</w:t>
                      </w:r>
                    </w:p>
                  </w:txbxContent>
                </v:textbox>
              </v:rect>
              <v:rect id="_x0000_s2097" style="position:absolute;left:1857;top:4818;width:47;height:385;mso-wrap-style:none;v-text-anchor:top" filled="f" stroked="f">
                <v:textbox style="mso-next-textbox:#_x0000_s2097;mso-fit-shape-to-text:t" inset="0,0,0,0">
                  <w:txbxContent>
                    <w:p w:rsidR="00AF38E8" w:rsidRDefault="00AF38E8">
                      <w:r>
                        <w:rPr>
                          <w:rFonts w:ascii="Times New Roman" w:hAnsi="Times New Roman" w:cs="Times New Roman"/>
                          <w:color w:val="000000"/>
                          <w:sz w:val="14"/>
                          <w:szCs w:val="14"/>
                          <w:lang w:val="en-US"/>
                        </w:rPr>
                        <w:t>-</w:t>
                      </w:r>
                    </w:p>
                  </w:txbxContent>
                </v:textbox>
              </v:rect>
              <v:rect id="_x0000_s2098" style="position:absolute;left:1402;top:4985;width:432;height:385;mso-wrap-style:none;v-text-anchor:top" filled="f" stroked="f">
                <v:textbox style="mso-next-textbox:#_x0000_s2098;mso-fit-shape-to-text:t" inset="0,0,0,0">
                  <w:txbxContent>
                    <w:p w:rsidR="00AF38E8" w:rsidRDefault="00AF38E8">
                      <w:r>
                        <w:rPr>
                          <w:rFonts w:ascii="Times New Roman" w:hAnsi="Times New Roman" w:cs="Times New Roman"/>
                          <w:color w:val="000000"/>
                          <w:sz w:val="14"/>
                          <w:szCs w:val="14"/>
                          <w:lang w:val="en-US"/>
                        </w:rPr>
                        <w:t>ционен</w:t>
                      </w:r>
                    </w:p>
                  </w:txbxContent>
                </v:textbox>
              </v:rect>
              <v:rect id="_x0000_s2099" style="position:absolute;left:1857;top:4985;width:36;height:509;mso-wrap-style:none;v-text-anchor:top" filled="f" stroked="f">
                <v:textbox style="mso-next-textbox:#_x0000_s209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00" style="position:absolute;left:2094;top:4906;width:281;height:385;mso-wrap-style:none;v-text-anchor:top" filled="f" stroked="f">
                <v:textbox style="mso-next-textbox:#_x0000_s2100;mso-fit-shape-to-text:t" inset="0,0,0,0">
                  <w:txbxContent>
                    <w:p w:rsidR="00AF38E8" w:rsidRDefault="00AF38E8">
                      <w:r>
                        <w:rPr>
                          <w:rFonts w:ascii="Times New Roman" w:hAnsi="Times New Roman" w:cs="Times New Roman"/>
                          <w:color w:val="000000"/>
                          <w:sz w:val="14"/>
                          <w:szCs w:val="14"/>
                          <w:lang w:val="en-US"/>
                        </w:rPr>
                        <w:t>EUR</w:t>
                      </w:r>
                    </w:p>
                  </w:txbxContent>
                </v:textbox>
              </v:rect>
              <v:rect id="_x0000_s2101" style="position:absolute;left:2383;top:4906;width:36;height:509;mso-wrap-style:none;v-text-anchor:top" filled="f" stroked="f">
                <v:textbox style="mso-next-textbox:#_x0000_s210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02" style="position:absolute;left:2690;top:4906;width:561;height:385;mso-wrap-style:none;v-text-anchor:top" filled="f" stroked="f">
                <v:textbox style="mso-next-textbox:#_x0000_s2102;mso-fit-shape-to-text:t" inset="0,0,0,0">
                  <w:txbxContent>
                    <w:p w:rsidR="00AF38E8" w:rsidRDefault="00AF38E8">
                      <w:r>
                        <w:rPr>
                          <w:rFonts w:ascii="Times New Roman" w:hAnsi="Times New Roman" w:cs="Times New Roman"/>
                          <w:color w:val="000000"/>
                          <w:sz w:val="14"/>
                          <w:szCs w:val="14"/>
                          <w:lang w:val="en-US"/>
                        </w:rPr>
                        <w:t>1 250 000</w:t>
                      </w:r>
                    </w:p>
                  </w:txbxContent>
                </v:textbox>
              </v:rect>
              <v:rect id="_x0000_s2103" style="position:absolute;left:3277;top:4906;width:36;height:509;mso-wrap-style:none;v-text-anchor:top" filled="f" stroked="f">
                <v:textbox style="mso-next-textbox:#_x0000_s210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04" style="position:absolute;left:3505;top:4766;width:330;height:385;mso-wrap-style:none;v-text-anchor:top" filled="f" stroked="f">
                <v:textbox style="mso-next-textbox:#_x0000_s2104;mso-fit-shape-to-text:t" inset="0,0,0,0">
                  <w:txbxContent>
                    <w:p w:rsidR="00AF38E8" w:rsidRDefault="00AF38E8">
                      <w:r>
                        <w:rPr>
                          <w:rFonts w:ascii="Times New Roman" w:hAnsi="Times New Roman" w:cs="Times New Roman"/>
                          <w:color w:val="000000"/>
                          <w:sz w:val="14"/>
                          <w:szCs w:val="14"/>
                          <w:lang w:val="en-US"/>
                        </w:rPr>
                        <w:t xml:space="preserve">трим. </w:t>
                      </w:r>
                    </w:p>
                  </w:txbxContent>
                </v:textbox>
              </v:rect>
              <v:rect id="_x0000_s2105" style="position:absolute;left:3505;top:4915;width:729;height:385;mso-wrap-style:none;v-text-anchor:top" filled="f" stroked="f">
                <v:textbox style="mso-next-textbox:#_x0000_s2105;mso-fit-shape-to-text:t" inset="0,0,0,0">
                  <w:txbxContent>
                    <w:p w:rsidR="00AF38E8" w:rsidRDefault="00AF38E8">
                      <w:r>
                        <w:rPr>
                          <w:rFonts w:ascii="Times New Roman" w:hAnsi="Times New Roman" w:cs="Times New Roman"/>
                          <w:color w:val="000000"/>
                          <w:sz w:val="14"/>
                          <w:szCs w:val="14"/>
                          <w:lang w:val="en-US"/>
                        </w:rPr>
                        <w:t xml:space="preserve">EURIBOR + </w:t>
                      </w:r>
                    </w:p>
                  </w:txbxContent>
                </v:textbox>
              </v:rect>
              <v:rect id="_x0000_s2106" style="position:absolute;left:3505;top:5064;width:362;height:385;mso-wrap-style:none;v-text-anchor:top" filled="f" stroked="f">
                <v:textbox style="mso-next-textbox:#_x0000_s2106;mso-fit-shape-to-text:t" inset="0,0,0,0">
                  <w:txbxContent>
                    <w:p w:rsidR="00AF38E8" w:rsidRDefault="00AF38E8">
                      <w:r>
                        <w:rPr>
                          <w:rFonts w:ascii="Times New Roman" w:hAnsi="Times New Roman" w:cs="Times New Roman"/>
                          <w:color w:val="000000"/>
                          <w:sz w:val="14"/>
                          <w:szCs w:val="14"/>
                          <w:lang w:val="en-US"/>
                        </w:rPr>
                        <w:t>5.75%</w:t>
                      </w:r>
                    </w:p>
                  </w:txbxContent>
                </v:textbox>
              </v:rect>
              <v:rect id="_x0000_s2107" style="position:absolute;left:3837;top:5064;width:36;height:509;mso-wrap-style:none;v-text-anchor:top" filled="f" stroked="f">
                <v:textbox style="mso-next-textbox:#_x0000_s210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08" style="position:absolute;left:4381;top:4906;width:386;height:385;mso-wrap-style:none;v-text-anchor:top" filled="f" stroked="f">
                <v:textbox style="mso-next-textbox:#_x0000_s2108;mso-fit-shape-to-text:t" inset="0,0,0,0">
                  <w:txbxContent>
                    <w:p w:rsidR="00AF38E8" w:rsidRDefault="00AF38E8">
                      <w:r>
                        <w:rPr>
                          <w:rFonts w:ascii="Times New Roman" w:hAnsi="Times New Roman" w:cs="Times New Roman"/>
                          <w:color w:val="000000"/>
                          <w:sz w:val="14"/>
                          <w:szCs w:val="14"/>
                          <w:lang w:val="en-US"/>
                        </w:rPr>
                        <w:t>4.2008</w:t>
                      </w:r>
                    </w:p>
                  </w:txbxContent>
                </v:textbox>
              </v:rect>
              <v:rect id="_x0000_s2109" style="position:absolute;left:4775;top:4906;width:36;height:509;mso-wrap-style:none;v-text-anchor:top" filled="f" stroked="f">
                <v:textbox style="mso-next-textbox:#_x0000_s210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10" style="position:absolute;left:5038;top:4906;width:386;height:385;mso-wrap-style:none;v-text-anchor:top" filled="f" stroked="f">
                <v:textbox style="mso-next-textbox:#_x0000_s2110;mso-fit-shape-to-text:t" inset="0,0,0,0">
                  <w:txbxContent>
                    <w:p w:rsidR="00AF38E8" w:rsidRDefault="00AF38E8">
                      <w:r>
                        <w:rPr>
                          <w:rFonts w:ascii="Times New Roman" w:hAnsi="Times New Roman" w:cs="Times New Roman"/>
                          <w:color w:val="000000"/>
                          <w:sz w:val="14"/>
                          <w:szCs w:val="14"/>
                          <w:lang w:val="en-US"/>
                        </w:rPr>
                        <w:t>3.2013</w:t>
                      </w:r>
                    </w:p>
                  </w:txbxContent>
                </v:textbox>
              </v:rect>
              <v:rect id="_x0000_s2111" style="position:absolute;left:5441;top:4906;width:36;height:509;mso-wrap-style:none;v-text-anchor:top" filled="f" stroked="f">
                <v:textbox style="mso-next-textbox:#_x0000_s211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12" style="position:absolute;left:5861;top:4906;width:316;height:385;mso-wrap-style:none;v-text-anchor:top" filled="f" stroked="f">
                <v:textbox style="mso-next-textbox:#_x0000_s2112;mso-fit-shape-to-text:t" inset="0,0,0,0">
                  <w:txbxContent>
                    <w:p w:rsidR="00AF38E8" w:rsidRDefault="00AF38E8">
                      <w:r>
                        <w:rPr>
                          <w:rFonts w:ascii="Times New Roman" w:hAnsi="Times New Roman" w:cs="Times New Roman"/>
                          <w:color w:val="000000"/>
                          <w:sz w:val="14"/>
                          <w:szCs w:val="14"/>
                          <w:lang w:val="en-US"/>
                        </w:rPr>
                        <w:t>2 239</w:t>
                      </w:r>
                    </w:p>
                  </w:txbxContent>
                </v:textbox>
              </v:rect>
              <v:rect id="_x0000_s2113" style="position:absolute;left:6186;top:4906;width:36;height:509;mso-wrap-style:none;v-text-anchor:top" filled="f" stroked="f">
                <v:textbox style="mso-next-textbox:#_x0000_s211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14" style="position:absolute;left:6948;top:4906;width:47;height:385;mso-wrap-style:none;v-text-anchor:top" filled="f" stroked="f">
                <v:textbox style="mso-next-textbox:#_x0000_s2114;mso-fit-shape-to-text:t" inset="0,0,0,0">
                  <w:txbxContent>
                    <w:p w:rsidR="00AF38E8" w:rsidRDefault="00AF38E8">
                      <w:r>
                        <w:rPr>
                          <w:rFonts w:ascii="Times New Roman" w:hAnsi="Times New Roman" w:cs="Times New Roman"/>
                          <w:color w:val="000000"/>
                          <w:sz w:val="14"/>
                          <w:szCs w:val="14"/>
                          <w:lang w:val="en-US"/>
                        </w:rPr>
                        <w:t>-</w:t>
                      </w:r>
                    </w:p>
                  </w:txbxContent>
                </v:textbox>
              </v:rect>
              <v:rect id="_x0000_s2115" style="position:absolute;left:6992;top:4906;width:36;height:509;mso-wrap-style:none;v-text-anchor:top" filled="f" stroked="f">
                <v:textbox style="mso-next-textbox:#_x0000_s2115;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16" style="position:absolute;left:7982;top:4906;width:47;height:385;mso-wrap-style:none;v-text-anchor:top" filled="f" stroked="f">
                <v:textbox style="mso-next-textbox:#_x0000_s2116;mso-fit-shape-to-text:t" inset="0,0,0,0">
                  <w:txbxContent>
                    <w:p w:rsidR="00AF38E8" w:rsidRDefault="00AF38E8">
                      <w:r>
                        <w:rPr>
                          <w:rFonts w:ascii="Times New Roman" w:hAnsi="Times New Roman" w:cs="Times New Roman"/>
                          <w:color w:val="000000"/>
                          <w:sz w:val="14"/>
                          <w:szCs w:val="14"/>
                          <w:lang w:val="en-US"/>
                        </w:rPr>
                        <w:t>-</w:t>
                      </w:r>
                    </w:p>
                  </w:txbxContent>
                </v:textbox>
              </v:rect>
              <v:rect id="_x0000_s2117" style="position:absolute;left:8034;top:4906;width:36;height:509;mso-wrap-style:none;v-text-anchor:top" filled="f" stroked="f">
                <v:textbox style="mso-next-textbox:#_x0000_s211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18" style="position:absolute;left:8823;top:4906;width:211;height:385;mso-wrap-style:none;v-text-anchor:top" filled="f" stroked="f">
                <v:textbox style="mso-next-textbox:#_x0000_s2118;mso-fit-shape-to-text:t" inset="0,0,0,0">
                  <w:txbxContent>
                    <w:p w:rsidR="00AF38E8" w:rsidRDefault="00AF38E8">
                      <w:r>
                        <w:rPr>
                          <w:rFonts w:ascii="Times New Roman" w:hAnsi="Times New Roman" w:cs="Times New Roman"/>
                          <w:color w:val="000000"/>
                          <w:sz w:val="14"/>
                          <w:szCs w:val="14"/>
                          <w:lang w:val="en-US"/>
                        </w:rPr>
                        <w:t>153</w:t>
                      </w:r>
                    </w:p>
                  </w:txbxContent>
                </v:textbox>
              </v:rect>
              <v:rect id="_x0000_s2119" style="position:absolute;left:9042;top:4906;width:36;height:509;mso-wrap-style:none;v-text-anchor:top" filled="f" stroked="f">
                <v:textbox style="mso-next-textbox:#_x0000_s211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120" style="position:absolute;left:53;top:4748;width:17;height:18" fillcolor="black" stroked="f"/>
              <v:line id="_x0000_s2121" style="position:absolute" from="53,4748" to="70,4749" strokeweight="0"/>
              <v:line id="_x0000_s2122" style="position:absolute" from="53,4748" to="54,4766" strokeweight="0"/>
              <v:rect id="_x0000_s2123" style="position:absolute;left:70;top:4748;width:263;height:18" fillcolor="black" stroked="f"/>
              <v:line id="_x0000_s2124" style="position:absolute" from="70,4748" to="333,4749" strokeweight="0"/>
              <v:rect id="_x0000_s2125" style="position:absolute;left:333;top:4748;width:17;height:18" fillcolor="black" stroked="f"/>
              <v:line id="_x0000_s2126" style="position:absolute" from="333,4748" to="350,4749" strokeweight="0"/>
              <v:line id="_x0000_s2127" style="position:absolute" from="333,4748" to="334,4766" strokeweight="0"/>
              <v:rect id="_x0000_s2128" style="position:absolute;left:350;top:4748;width:920;height:18" fillcolor="black" stroked="f"/>
              <v:line id="_x0000_s2129" style="position:absolute" from="350,4748" to="1270,4749" strokeweight="0"/>
              <v:rect id="_x0000_s2130" style="position:absolute;left:1270;top:4748;width:18;height:18" fillcolor="black" stroked="f"/>
              <v:line id="_x0000_s2131" style="position:absolute" from="1270,4748" to="1288,4749" strokeweight="0"/>
              <v:line id="_x0000_s2132" style="position:absolute" from="1270,4748" to="1271,4766" strokeweight="0"/>
              <v:rect id="_x0000_s2133" style="position:absolute;left:1288;top:4748;width:666;height:18" fillcolor="black" stroked="f"/>
              <v:line id="_x0000_s2134" style="position:absolute" from="1288,4748" to="1954,4749" strokeweight="0"/>
              <v:rect id="_x0000_s2135" style="position:absolute;left:1954;top:4748;width:17;height:18" fillcolor="black" stroked="f"/>
              <v:line id="_x0000_s2136" style="position:absolute" from="1954,4748" to="1971,4749" strokeweight="0"/>
              <v:line id="_x0000_s2137" style="position:absolute" from="1954,4748" to="1955,4766" strokeweight="0"/>
              <v:rect id="_x0000_s2138" style="position:absolute;left:1971;top:4748;width:544;height:18" fillcolor="black" stroked="f"/>
              <v:line id="_x0000_s2139" style="position:absolute" from="1971,4748" to="2515,4749" strokeweight="0"/>
              <v:rect id="_x0000_s2140" style="position:absolute;left:2515;top:4748;width:17;height:18" fillcolor="black" stroked="f"/>
              <v:line id="_x0000_s2141" style="position:absolute" from="2515,4748" to="2532,4749" strokeweight="0"/>
              <v:line id="_x0000_s2142" style="position:absolute" from="2515,4748" to="2516,4766" strokeweight="0"/>
              <v:rect id="_x0000_s2143" style="position:absolute;left:2532;top:4748;width:902;height:18" fillcolor="black" stroked="f"/>
              <v:line id="_x0000_s2144" style="position:absolute" from="2532,4748" to="3434,4749" strokeweight="0"/>
              <v:rect id="_x0000_s2145" style="position:absolute;left:3434;top:4748;width:18;height:18" fillcolor="black" stroked="f"/>
              <v:line id="_x0000_s2146" style="position:absolute" from="3434,4748" to="3452,4749" strokeweight="0"/>
              <v:line id="_x0000_s2147" style="position:absolute" from="3434,4748" to="3435,4766" strokeweight="0"/>
              <v:rect id="_x0000_s2148" style="position:absolute;left:3452;top:4748;width:788;height:18" fillcolor="black" stroked="f"/>
              <v:line id="_x0000_s2149" style="position:absolute" from="3452,4748" to="4240,4749" strokeweight="0"/>
              <v:rect id="_x0000_s2150" style="position:absolute;left:4240;top:4748;width:18;height:18" fillcolor="black" stroked="f"/>
              <v:line id="_x0000_s2151" style="position:absolute" from="4240,4748" to="4258,4749" strokeweight="0"/>
              <v:line id="_x0000_s2152" style="position:absolute" from="4240,4748" to="4241,4766" strokeweight="0"/>
              <v:rect id="_x0000_s2153" style="position:absolute;left:4258;top:4748;width:640;height:18" fillcolor="black" stroked="f"/>
              <v:line id="_x0000_s2154" style="position:absolute" from="4258,4748" to="4898,4749" strokeweight="0"/>
              <v:rect id="_x0000_s2155" style="position:absolute;left:4898;top:4748;width:17;height:18" fillcolor="black" stroked="f"/>
              <v:line id="_x0000_s2156" style="position:absolute" from="4898,4748" to="4915,4749" strokeweight="0"/>
              <v:line id="_x0000_s2157" style="position:absolute" from="4898,4748" to="4899,4766" strokeweight="0"/>
              <v:rect id="_x0000_s2158" style="position:absolute;left:4915;top:4748;width:648;height:18" fillcolor="black" stroked="f"/>
              <v:line id="_x0000_s2159" style="position:absolute" from="4915,4748" to="5563,4749" strokeweight="0"/>
              <v:rect id="_x0000_s2160" style="position:absolute;left:5563;top:4748;width:18;height:18" fillcolor="black" stroked="f"/>
              <v:line id="_x0000_s2161" style="position:absolute" from="5563,4748" to="5581,4749" strokeweight="0"/>
              <v:line id="_x0000_s2162" style="position:absolute" from="5563,4748" to="5564,4766" strokeweight="0"/>
              <v:rect id="_x0000_s2163" style="position:absolute;left:5581;top:4748;width:666;height:18" fillcolor="black" stroked="f"/>
              <v:line id="_x0000_s2164" style="position:absolute" from="5581,4748" to="6247,4749" strokeweight="0"/>
              <v:rect id="_x0000_s2165" style="position:absolute;left:6247;top:4748;width:17;height:18" fillcolor="black" stroked="f"/>
              <v:line id="_x0000_s2166" style="position:absolute" from="6247,4748" to="6264,4749" strokeweight="0"/>
              <v:line id="_x0000_s2167" style="position:absolute" from="6247,4748" to="6248,4766" strokeweight="0"/>
              <v:rect id="_x0000_s2168" style="position:absolute;left:6264;top:4748;width:789;height:18" fillcolor="black" stroked="f"/>
              <v:line id="_x0000_s2169" style="position:absolute" from="6264,4748" to="7053,4749" strokeweight="0"/>
              <v:rect id="_x0000_s2170" style="position:absolute;left:7053;top:4748;width:17;height:18" fillcolor="black" stroked="f"/>
              <v:line id="_x0000_s2171" style="position:absolute" from="7053,4748" to="7070,4749" strokeweight="0"/>
              <v:line id="_x0000_s2172" style="position:absolute" from="7053,4748" to="7054,4766" strokeweight="0"/>
              <v:rect id="_x0000_s2173" style="position:absolute;left:7070;top:4748;width:1017;height:18" fillcolor="black" stroked="f"/>
              <v:line id="_x0000_s2174" style="position:absolute" from="7070,4748" to="8087,4749" strokeweight="0"/>
              <v:rect id="_x0000_s2175" style="position:absolute;left:8087;top:4748;width:17;height:18" fillcolor="black" stroked="f"/>
              <v:line id="_x0000_s2176" style="position:absolute" from="8087,4748" to="8104,4749" strokeweight="0"/>
              <v:line id="_x0000_s2177" style="position:absolute" from="8087,4748" to="8088,4766" strokeweight="0"/>
              <v:rect id="_x0000_s2178" style="position:absolute;left:8104;top:4748;width:990;height:18" fillcolor="black" stroked="f"/>
              <v:line id="_x0000_s2179" style="position:absolute" from="8104,4748" to="9094,4749" strokeweight="0"/>
              <v:rect id="_x0000_s2180" style="position:absolute;left:9094;top:4748;width:18;height:18" fillcolor="black" stroked="f"/>
              <v:line id="_x0000_s2181" style="position:absolute" from="9094,4748" to="9112,4749" strokeweight="0"/>
              <v:line id="_x0000_s2182" style="position:absolute" from="9094,4748" to="9095,4766" strokeweight="0"/>
              <v:rect id="_x0000_s2183" style="position:absolute;left:53;top:4766;width:17;height:447" fillcolor="black" stroked="f"/>
              <v:line id="_x0000_s2184" style="position:absolute" from="53,4766" to="54,5213" strokeweight="0"/>
              <v:rect id="_x0000_s2185" style="position:absolute;left:333;top:4766;width:17;height:447" fillcolor="black" stroked="f"/>
              <v:line id="_x0000_s2186" style="position:absolute" from="333,4766" to="334,5213" strokeweight="0"/>
              <v:rect id="_x0000_s2187" style="position:absolute;left:1270;top:4766;width:18;height:447" fillcolor="black" stroked="f"/>
              <v:line id="_x0000_s2188" style="position:absolute" from="1270,4766" to="1271,5213" strokeweight="0"/>
              <v:rect id="_x0000_s2189" style="position:absolute;left:1954;top:4766;width:17;height:447" fillcolor="black" stroked="f"/>
              <v:line id="_x0000_s2190" style="position:absolute" from="1954,4766" to="1955,5213" strokeweight="0"/>
              <v:rect id="_x0000_s2191" style="position:absolute;left:2515;top:4766;width:17;height:447" fillcolor="black" stroked="f"/>
              <v:line id="_x0000_s2192" style="position:absolute" from="2515,4766" to="2516,5213" strokeweight="0"/>
              <v:rect id="_x0000_s2193" style="position:absolute;left:3434;top:4766;width:18;height:447" fillcolor="black" stroked="f"/>
              <v:line id="_x0000_s2194" style="position:absolute" from="3434,4766" to="3435,5213" strokeweight="0"/>
              <v:rect id="_x0000_s2195" style="position:absolute;left:4240;top:4766;width:18;height:447" fillcolor="black" stroked="f"/>
              <v:line id="_x0000_s2196" style="position:absolute" from="4240,4766" to="4241,5213" strokeweight="0"/>
              <v:rect id="_x0000_s2197" style="position:absolute;left:4898;top:4766;width:17;height:447" fillcolor="black" stroked="f"/>
              <v:line id="_x0000_s2198" style="position:absolute" from="4898,4766" to="4899,5213" strokeweight="0"/>
              <v:rect id="_x0000_s2199" style="position:absolute;left:5563;top:4766;width:18;height:447" fillcolor="black" stroked="f"/>
              <v:line id="_x0000_s2200" style="position:absolute" from="5563,4766" to="5564,5213" strokeweight="0"/>
              <v:rect id="_x0000_s2201" style="position:absolute;left:6247;top:4766;width:17;height:447" fillcolor="black" stroked="f"/>
              <v:line id="_x0000_s2202" style="position:absolute" from="6247,4766" to="6248,5213" strokeweight="0"/>
              <v:rect id="_x0000_s2203" style="position:absolute;left:7053;top:4766;width:17;height:447" fillcolor="black" stroked="f"/>
              <v:line id="_x0000_s2204" style="position:absolute" from="7053,4766" to="7054,5213" strokeweight="0"/>
              <v:rect id="_x0000_s2205" style="position:absolute;left:8087;top:4766;width:17;height:447" fillcolor="black" stroked="f"/>
              <v:line id="_x0000_s2206" style="position:absolute" from="8087,4766" to="8088,5213" strokeweight="0"/>
              <v:rect id="_x0000_s2207" style="position:absolute;left:9094;top:4766;width:18;height:447" fillcolor="black" stroked="f"/>
              <v:line id="_x0000_s2208" style="position:absolute" from="9094,4766" to="9095,5213" strokeweight="0"/>
              <v:rect id="_x0000_s2209" style="position:absolute;left:166;top:5371;width:71;height:385;mso-wrap-style:none;v-text-anchor:top" filled="f" stroked="f">
                <v:textbox style="mso-next-textbox:#_x0000_s2209;mso-fit-shape-to-text:t" inset="0,0,0,0">
                  <w:txbxContent>
                    <w:p w:rsidR="00AF38E8" w:rsidRDefault="00AF38E8">
                      <w:r>
                        <w:rPr>
                          <w:rFonts w:ascii="Times New Roman" w:hAnsi="Times New Roman" w:cs="Times New Roman"/>
                          <w:color w:val="000000"/>
                          <w:sz w:val="14"/>
                          <w:szCs w:val="14"/>
                          <w:lang w:val="en-US"/>
                        </w:rPr>
                        <w:t>9</w:t>
                      </w:r>
                    </w:p>
                  </w:txbxContent>
                </v:textbox>
              </v:rect>
              <v:rect id="_x0000_s2210" style="position:absolute;left:237;top:5371;width:36;height:509;mso-wrap-style:none;v-text-anchor:top" filled="f" stroked="f">
                <v:textbox style="mso-next-textbox:#_x0000_s221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11" style="position:absolute;left:403;top:5310;width:823;height:385;mso-wrap-style:none;v-text-anchor:top" filled="f" stroked="f">
                <v:textbox style="mso-next-textbox:#_x0000_s2211;mso-fit-shape-to-text:t" inset="0,0,0,0">
                  <w:txbxContent>
                    <w:p w:rsidR="00AF38E8" w:rsidRDefault="00AF38E8">
                      <w:r>
                        <w:rPr>
                          <w:rFonts w:ascii="Times New Roman" w:hAnsi="Times New Roman" w:cs="Times New Roman"/>
                          <w:color w:val="000000"/>
                          <w:sz w:val="14"/>
                          <w:szCs w:val="14"/>
                          <w:lang w:val="en-US"/>
                        </w:rPr>
                        <w:t xml:space="preserve">Банка Пиреос </w:t>
                      </w:r>
                    </w:p>
                  </w:txbxContent>
                </v:textbox>
              </v:rect>
              <v:rect id="_x0000_s2212" style="position:absolute;left:403;top:5459;width:784;height:385;mso-wrap-style:none;v-text-anchor:top" filled="f" stroked="f">
                <v:textbox style="mso-next-textbox:#_x0000_s2212;mso-fit-shape-to-text:t" inset="0,0,0,0">
                  <w:txbxContent>
                    <w:p w:rsidR="00AF38E8" w:rsidRDefault="00AF38E8">
                      <w:r>
                        <w:rPr>
                          <w:rFonts w:ascii="Times New Roman" w:hAnsi="Times New Roman" w:cs="Times New Roman"/>
                          <w:color w:val="000000"/>
                          <w:sz w:val="14"/>
                          <w:szCs w:val="14"/>
                          <w:lang w:val="en-US"/>
                        </w:rPr>
                        <w:t>България АД</w:t>
                      </w:r>
                    </w:p>
                  </w:txbxContent>
                </v:textbox>
              </v:rect>
              <v:rect id="_x0000_s2213" style="position:absolute;left:1121;top:5459;width:36;height:509;mso-wrap-style:none;v-text-anchor:top" filled="f" stroked="f">
                <v:textbox style="mso-next-textbox:#_x0000_s221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14" style="position:absolute;left:1349;top:5283;width:477;height:385;mso-wrap-style:none;v-text-anchor:top" filled="f" stroked="f">
                <v:textbox style="mso-next-textbox:#_x0000_s2214;mso-fit-shape-to-text:t" inset="0,0,0,0">
                  <w:txbxContent>
                    <w:p w:rsidR="00AF38E8" w:rsidRDefault="00AF38E8">
                      <w:r>
                        <w:rPr>
                          <w:rFonts w:ascii="Times New Roman" w:hAnsi="Times New Roman" w:cs="Times New Roman"/>
                          <w:color w:val="000000"/>
                          <w:sz w:val="14"/>
                          <w:szCs w:val="14"/>
                          <w:lang w:val="en-US"/>
                        </w:rPr>
                        <w:t>инвести</w:t>
                      </w:r>
                    </w:p>
                  </w:txbxContent>
                </v:textbox>
              </v:rect>
              <v:rect id="_x0000_s2215" style="position:absolute;left:1857;top:5283;width:47;height:385;mso-wrap-style:none;v-text-anchor:top" filled="f" stroked="f">
                <v:textbox style="mso-next-textbox:#_x0000_s2215;mso-fit-shape-to-text:t" inset="0,0,0,0">
                  <w:txbxContent>
                    <w:p w:rsidR="00AF38E8" w:rsidRDefault="00AF38E8">
                      <w:r>
                        <w:rPr>
                          <w:rFonts w:ascii="Times New Roman" w:hAnsi="Times New Roman" w:cs="Times New Roman"/>
                          <w:color w:val="000000"/>
                          <w:sz w:val="14"/>
                          <w:szCs w:val="14"/>
                          <w:lang w:val="en-US"/>
                        </w:rPr>
                        <w:t>-</w:t>
                      </w:r>
                    </w:p>
                  </w:txbxContent>
                </v:textbox>
              </v:rect>
              <v:rect id="_x0000_s2216" style="position:absolute;left:1402;top:5459;width:432;height:385;mso-wrap-style:none;v-text-anchor:top" filled="f" stroked="f">
                <v:textbox style="mso-next-textbox:#_x0000_s2216;mso-fit-shape-to-text:t" inset="0,0,0,0">
                  <w:txbxContent>
                    <w:p w:rsidR="00AF38E8" w:rsidRDefault="00AF38E8">
                      <w:r>
                        <w:rPr>
                          <w:rFonts w:ascii="Times New Roman" w:hAnsi="Times New Roman" w:cs="Times New Roman"/>
                          <w:color w:val="000000"/>
                          <w:sz w:val="14"/>
                          <w:szCs w:val="14"/>
                          <w:lang w:val="en-US"/>
                        </w:rPr>
                        <w:t>ционен</w:t>
                      </w:r>
                    </w:p>
                  </w:txbxContent>
                </v:textbox>
              </v:rect>
              <v:rect id="_x0000_s2217" style="position:absolute;left:1857;top:5459;width:36;height:509;mso-wrap-style:none;v-text-anchor:top" filled="f" stroked="f">
                <v:textbox style="mso-next-textbox:#_x0000_s221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18" style="position:absolute;left:2094;top:5371;width:281;height:385;mso-wrap-style:none;v-text-anchor:top" filled="f" stroked="f">
                <v:textbox style="mso-next-textbox:#_x0000_s2218;mso-fit-shape-to-text:t" inset="0,0,0,0">
                  <w:txbxContent>
                    <w:p w:rsidR="00AF38E8" w:rsidRDefault="00AF38E8">
                      <w:r>
                        <w:rPr>
                          <w:rFonts w:ascii="Times New Roman" w:hAnsi="Times New Roman" w:cs="Times New Roman"/>
                          <w:color w:val="000000"/>
                          <w:sz w:val="14"/>
                          <w:szCs w:val="14"/>
                          <w:lang w:val="en-US"/>
                        </w:rPr>
                        <w:t>EUR</w:t>
                      </w:r>
                    </w:p>
                  </w:txbxContent>
                </v:textbox>
              </v:rect>
              <v:rect id="_x0000_s2219" style="position:absolute;left:2383;top:5371;width:36;height:509;mso-wrap-style:none;v-text-anchor:top" filled="f" stroked="f">
                <v:textbox style="mso-next-textbox:#_x0000_s221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20" style="position:absolute;left:2690;top:5371;width:71;height:385;mso-wrap-style:none;v-text-anchor:top" filled="f" stroked="f">
                <v:textbox style="mso-next-textbox:#_x0000_s2220;mso-fit-shape-to-text:t" inset="0,0,0,0">
                  <w:txbxContent>
                    <w:p w:rsidR="00AF38E8" w:rsidRDefault="00AF38E8">
                      <w:r>
                        <w:rPr>
                          <w:rFonts w:ascii="Times New Roman" w:hAnsi="Times New Roman" w:cs="Times New Roman"/>
                          <w:color w:val="000000"/>
                          <w:sz w:val="14"/>
                          <w:szCs w:val="14"/>
                          <w:lang w:val="en-US"/>
                        </w:rPr>
                        <w:t>3</w:t>
                      </w:r>
                    </w:p>
                  </w:txbxContent>
                </v:textbox>
              </v:rect>
              <v:rect id="_x0000_s2221" style="position:absolute;left:2769;top:5371;width:36;height:509;mso-wrap-style:none;v-text-anchor:top" filled="f" stroked="f">
                <v:textbox style="mso-next-textbox:#_x0000_s222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22" style="position:absolute;left:2804;top:5371;width:456;height:385;mso-wrap-style:none;v-text-anchor:top" filled="f" stroked="f">
                <v:textbox style="mso-next-textbox:#_x0000_s2222;mso-fit-shape-to-text:t" inset="0,0,0,0">
                  <w:txbxContent>
                    <w:p w:rsidR="00AF38E8" w:rsidRDefault="00AF38E8">
                      <w:r>
                        <w:rPr>
                          <w:rFonts w:ascii="Times New Roman" w:hAnsi="Times New Roman" w:cs="Times New Roman"/>
                          <w:color w:val="000000"/>
                          <w:sz w:val="14"/>
                          <w:szCs w:val="14"/>
                          <w:lang w:val="en-US"/>
                        </w:rPr>
                        <w:t>250 000</w:t>
                      </w:r>
                    </w:p>
                  </w:txbxContent>
                </v:textbox>
              </v:rect>
              <v:rect id="_x0000_s2223" style="position:absolute;left:3277;top:5371;width:36;height:509;mso-wrap-style:none;v-text-anchor:top" filled="f" stroked="f">
                <v:textbox style="mso-next-textbox:#_x0000_s222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24" style="position:absolute;left:3505;top:5240;width:330;height:385;mso-wrap-style:none;v-text-anchor:top" filled="f" stroked="f">
                <v:textbox style="mso-next-textbox:#_x0000_s2224;mso-fit-shape-to-text:t" inset="0,0,0,0">
                  <w:txbxContent>
                    <w:p w:rsidR="00AF38E8" w:rsidRDefault="00AF38E8">
                      <w:r>
                        <w:rPr>
                          <w:rFonts w:ascii="Times New Roman" w:hAnsi="Times New Roman" w:cs="Times New Roman"/>
                          <w:color w:val="000000"/>
                          <w:sz w:val="14"/>
                          <w:szCs w:val="14"/>
                          <w:lang w:val="en-US"/>
                        </w:rPr>
                        <w:t xml:space="preserve">трим. </w:t>
                      </w:r>
                    </w:p>
                  </w:txbxContent>
                </v:textbox>
              </v:rect>
              <v:rect id="_x0000_s2225" style="position:absolute;left:3505;top:5380;width:729;height:385;mso-wrap-style:none;v-text-anchor:top" filled="f" stroked="f">
                <v:textbox style="mso-next-textbox:#_x0000_s2225;mso-fit-shape-to-text:t" inset="0,0,0,0">
                  <w:txbxContent>
                    <w:p w:rsidR="00AF38E8" w:rsidRDefault="00AF38E8">
                      <w:r>
                        <w:rPr>
                          <w:rFonts w:ascii="Times New Roman" w:hAnsi="Times New Roman" w:cs="Times New Roman"/>
                          <w:color w:val="000000"/>
                          <w:sz w:val="14"/>
                          <w:szCs w:val="14"/>
                          <w:lang w:val="en-US"/>
                        </w:rPr>
                        <w:t xml:space="preserve">EURIBOR + </w:t>
                      </w:r>
                    </w:p>
                  </w:txbxContent>
                </v:textbox>
              </v:rect>
              <v:rect id="_x0000_s2226" style="position:absolute;left:3505;top:5530;width:362;height:385;mso-wrap-style:none;v-text-anchor:top" filled="f" stroked="f">
                <v:textbox style="mso-next-textbox:#_x0000_s2226;mso-fit-shape-to-text:t" inset="0,0,0,0">
                  <w:txbxContent>
                    <w:p w:rsidR="00AF38E8" w:rsidRDefault="00AF38E8">
                      <w:r>
                        <w:rPr>
                          <w:rFonts w:ascii="Times New Roman" w:hAnsi="Times New Roman" w:cs="Times New Roman"/>
                          <w:color w:val="000000"/>
                          <w:sz w:val="14"/>
                          <w:szCs w:val="14"/>
                          <w:lang w:val="en-US"/>
                        </w:rPr>
                        <w:t>5.75%</w:t>
                      </w:r>
                    </w:p>
                  </w:txbxContent>
                </v:textbox>
              </v:rect>
              <v:rect id="_x0000_s2227" style="position:absolute;left:3837;top:5530;width:36;height:509;mso-wrap-style:none;v-text-anchor:top" filled="f" stroked="f">
                <v:textbox style="mso-next-textbox:#_x0000_s2227;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28" style="position:absolute;left:4337;top:5371;width:456;height:385;mso-wrap-style:none;v-text-anchor:top" filled="f" stroked="f">
                <v:textbox style="mso-next-textbox:#_x0000_s2228;mso-fit-shape-to-text:t" inset="0,0,0,0">
                  <w:txbxContent>
                    <w:p w:rsidR="00AF38E8" w:rsidRDefault="00AF38E8">
                      <w:r>
                        <w:rPr>
                          <w:rFonts w:ascii="Times New Roman" w:hAnsi="Times New Roman" w:cs="Times New Roman"/>
                          <w:color w:val="000000"/>
                          <w:sz w:val="14"/>
                          <w:szCs w:val="14"/>
                          <w:lang w:val="en-US"/>
                        </w:rPr>
                        <w:t>11.2009</w:t>
                      </w:r>
                    </w:p>
                  </w:txbxContent>
                </v:textbox>
              </v:rect>
              <v:rect id="_x0000_s2229" style="position:absolute;left:4819;top:5371;width:36;height:509;mso-wrap-style:none;v-text-anchor:top" filled="f" stroked="f">
                <v:textbox style="mso-next-textbox:#_x0000_s2229;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30" style="position:absolute;left:5003;top:5371;width:456;height:385;mso-wrap-style:none;v-text-anchor:top" filled="f" stroked="f">
                <v:textbox style="mso-next-textbox:#_x0000_s2230;mso-fit-shape-to-text:t" inset="0,0,0,0">
                  <w:txbxContent>
                    <w:p w:rsidR="00AF38E8" w:rsidRDefault="00AF38E8">
                      <w:r>
                        <w:rPr>
                          <w:rFonts w:ascii="Times New Roman" w:hAnsi="Times New Roman" w:cs="Times New Roman"/>
                          <w:color w:val="000000"/>
                          <w:sz w:val="14"/>
                          <w:szCs w:val="14"/>
                          <w:lang w:val="en-US"/>
                        </w:rPr>
                        <w:t>11.2012</w:t>
                      </w:r>
                    </w:p>
                  </w:txbxContent>
                </v:textbox>
              </v:rect>
              <v:rect id="_x0000_s2231" style="position:absolute;left:5485;top:5371;width:36;height:509;mso-wrap-style:none;v-text-anchor:top" filled="f" stroked="f">
                <v:textbox style="mso-next-textbox:#_x0000_s2231;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32" style="position:absolute;left:5966;top:5371;width:211;height:385;mso-wrap-style:none;v-text-anchor:top" filled="f" stroked="f">
                <v:textbox style="mso-next-textbox:#_x0000_s2232;mso-fit-shape-to-text:t" inset="0,0,0,0">
                  <w:txbxContent>
                    <w:p w:rsidR="00AF38E8" w:rsidRDefault="00AF38E8">
                      <w:r>
                        <w:rPr>
                          <w:rFonts w:ascii="Times New Roman" w:hAnsi="Times New Roman" w:cs="Times New Roman"/>
                          <w:color w:val="000000"/>
                          <w:sz w:val="14"/>
                          <w:szCs w:val="14"/>
                          <w:lang w:val="en-US"/>
                        </w:rPr>
                        <w:t>611</w:t>
                      </w:r>
                    </w:p>
                  </w:txbxContent>
                </v:textbox>
              </v:rect>
              <v:rect id="_x0000_s2233" style="position:absolute;left:6186;top:5371;width:36;height:509;mso-wrap-style:none;v-text-anchor:top" filled="f" stroked="f">
                <v:textbox style="mso-next-textbox:#_x0000_s2233;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group>
            <v:group id="_x0000_s2435" style="position:absolute;left:53;top:5213;width:9059;height:1036" coordorigin="53,5213" coordsize="9059,1036">
              <v:rect id="_x0000_s2235" style="position:absolute;left:6948;top:5371;width:47;height:385;mso-wrap-style:none;v-text-anchor:top" filled="f" stroked="f">
                <v:textbox style="mso-next-textbox:#_x0000_s2235;mso-fit-shape-to-text:t" inset="0,0,0,0">
                  <w:txbxContent>
                    <w:p w:rsidR="00AF38E8" w:rsidRDefault="00AF38E8">
                      <w:r>
                        <w:rPr>
                          <w:rFonts w:ascii="Times New Roman" w:hAnsi="Times New Roman" w:cs="Times New Roman"/>
                          <w:color w:val="000000"/>
                          <w:sz w:val="14"/>
                          <w:szCs w:val="14"/>
                          <w:lang w:val="en-US"/>
                        </w:rPr>
                        <w:t>-</w:t>
                      </w:r>
                    </w:p>
                  </w:txbxContent>
                </v:textbox>
              </v:rect>
              <v:rect id="_x0000_s2236" style="position:absolute;left:6992;top:5371;width:36;height:509;mso-wrap-style:none;v-text-anchor:top" filled="f" stroked="f">
                <v:textbox style="mso-next-textbox:#_x0000_s2236;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37" style="position:absolute;left:7982;top:5371;width:47;height:385;mso-wrap-style:none;v-text-anchor:top" filled="f" stroked="f">
                <v:textbox style="mso-next-textbox:#_x0000_s2237;mso-fit-shape-to-text:t" inset="0,0,0,0">
                  <w:txbxContent>
                    <w:p w:rsidR="00AF38E8" w:rsidRDefault="00AF38E8">
                      <w:r>
                        <w:rPr>
                          <w:rFonts w:ascii="Times New Roman" w:hAnsi="Times New Roman" w:cs="Times New Roman"/>
                          <w:color w:val="000000"/>
                          <w:sz w:val="14"/>
                          <w:szCs w:val="14"/>
                          <w:lang w:val="en-US"/>
                        </w:rPr>
                        <w:t>-</w:t>
                      </w:r>
                    </w:p>
                  </w:txbxContent>
                </v:textbox>
              </v:rect>
              <v:rect id="_x0000_s2238" style="position:absolute;left:8034;top:5371;width:36;height:509;mso-wrap-style:none;v-text-anchor:top" filled="f" stroked="f">
                <v:textbox style="mso-next-textbox:#_x0000_s2238;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39" style="position:absolute;left:8893;top:5371;width:141;height:385;mso-wrap-style:none;v-text-anchor:top" filled="f" stroked="f">
                <v:textbox style="mso-next-textbox:#_x0000_s2239;mso-fit-shape-to-text:t" inset="0,0,0,0">
                  <w:txbxContent>
                    <w:p w:rsidR="00AF38E8" w:rsidRDefault="00AF38E8">
                      <w:r>
                        <w:rPr>
                          <w:rFonts w:ascii="Times New Roman" w:hAnsi="Times New Roman" w:cs="Times New Roman"/>
                          <w:color w:val="000000"/>
                          <w:sz w:val="14"/>
                          <w:szCs w:val="14"/>
                          <w:lang w:val="en-US"/>
                        </w:rPr>
                        <w:t>89</w:t>
                      </w:r>
                    </w:p>
                  </w:txbxContent>
                </v:textbox>
              </v:rect>
              <v:rect id="_x0000_s2240" style="position:absolute;left:9042;top:5371;width:36;height:509;mso-wrap-style:none;v-text-anchor:top" filled="f" stroked="f">
                <v:textbox style="mso-next-textbox:#_x0000_s2240;mso-fit-shape-to-text:t" inset="0,0,0,0">
                  <w:txbxContent>
                    <w:p w:rsidR="00AF38E8" w:rsidRDefault="00AF38E8">
                      <w:r>
                        <w:rPr>
                          <w:rFonts w:ascii="Times New Roman" w:hAnsi="Times New Roman" w:cs="Times New Roman"/>
                          <w:color w:val="000000"/>
                          <w:sz w:val="14"/>
                          <w:szCs w:val="14"/>
                          <w:lang w:val="en-US"/>
                        </w:rPr>
                        <w:t xml:space="preserve"> </w:t>
                      </w:r>
                    </w:p>
                  </w:txbxContent>
                </v:textbox>
              </v:rect>
              <v:rect id="_x0000_s2241" style="position:absolute;left:53;top:5213;width:17;height:18" fillcolor="black" stroked="f"/>
              <v:line id="_x0000_s2242" style="position:absolute" from="53,5213" to="70,5214" strokeweight="0"/>
              <v:line id="_x0000_s2243" style="position:absolute" from="53,5213" to="54,5231" strokeweight="0"/>
              <v:rect id="_x0000_s2244" style="position:absolute;left:70;top:5213;width:263;height:18" fillcolor="black" stroked="f"/>
              <v:line id="_x0000_s2245" style="position:absolute" from="70,5213" to="333,5214" strokeweight="0"/>
              <v:rect id="_x0000_s2246" style="position:absolute;left:333;top:5213;width:17;height:18" fillcolor="black" stroked="f"/>
              <v:line id="_x0000_s2247" style="position:absolute" from="333,5213" to="350,5214" strokeweight="0"/>
              <v:line id="_x0000_s2248" style="position:absolute" from="333,5213" to="334,5231" strokeweight="0"/>
              <v:rect id="_x0000_s2249" style="position:absolute;left:350;top:5213;width:920;height:18" fillcolor="black" stroked="f"/>
              <v:line id="_x0000_s2250" style="position:absolute" from="350,5213" to="1270,5214" strokeweight="0"/>
              <v:rect id="_x0000_s2251" style="position:absolute;left:1270;top:5213;width:18;height:18" fillcolor="black" stroked="f"/>
              <v:line id="_x0000_s2252" style="position:absolute" from="1270,5213" to="1288,5214" strokeweight="0"/>
              <v:line id="_x0000_s2253" style="position:absolute" from="1270,5213" to="1271,5231" strokeweight="0"/>
              <v:rect id="_x0000_s2254" style="position:absolute;left:1288;top:5213;width:666;height:18" fillcolor="black" stroked="f"/>
              <v:line id="_x0000_s2255" style="position:absolute" from="1288,5213" to="1954,5214" strokeweight="0"/>
              <v:rect id="_x0000_s2256" style="position:absolute;left:1954;top:5213;width:17;height:18" fillcolor="black" stroked="f"/>
              <v:line id="_x0000_s2257" style="position:absolute" from="1954,5213" to="1971,5214" strokeweight="0"/>
              <v:line id="_x0000_s2258" style="position:absolute" from="1954,5213" to="1955,5231" strokeweight="0"/>
              <v:rect id="_x0000_s2259" style="position:absolute;left:1971;top:5213;width:544;height:18" fillcolor="black" stroked="f"/>
              <v:line id="_x0000_s2260" style="position:absolute" from="1971,5213" to="2515,5214" strokeweight="0"/>
              <v:rect id="_x0000_s2261" style="position:absolute;left:2515;top:5213;width:17;height:18" fillcolor="black" stroked="f"/>
              <v:line id="_x0000_s2262" style="position:absolute" from="2515,5213" to="2532,5214" strokeweight="0"/>
              <v:line id="_x0000_s2263" style="position:absolute" from="2515,5213" to="2516,5231" strokeweight="0"/>
              <v:rect id="_x0000_s2264" style="position:absolute;left:2532;top:5213;width:902;height:18" fillcolor="black" stroked="f"/>
              <v:line id="_x0000_s2265" style="position:absolute" from="2532,5213" to="3434,5214" strokeweight="0"/>
              <v:rect id="_x0000_s2266" style="position:absolute;left:3434;top:5213;width:18;height:18" fillcolor="black" stroked="f"/>
              <v:line id="_x0000_s2267" style="position:absolute" from="3434,5213" to="3452,5214" strokeweight="0"/>
              <v:line id="_x0000_s2268" style="position:absolute" from="3434,5213" to="3435,5231" strokeweight="0"/>
              <v:rect id="_x0000_s2269" style="position:absolute;left:3452;top:5213;width:788;height:18" fillcolor="black" stroked="f"/>
              <v:line id="_x0000_s2270" style="position:absolute" from="3452,5213" to="4240,5214" strokeweight="0"/>
              <v:rect id="_x0000_s2271" style="position:absolute;left:4240;top:5213;width:18;height:18" fillcolor="black" stroked="f"/>
              <v:line id="_x0000_s2272" style="position:absolute" from="4240,5213" to="4258,5214" strokeweight="0"/>
              <v:line id="_x0000_s2273" style="position:absolute" from="4240,5213" to="4241,5231" strokeweight="0"/>
              <v:rect id="_x0000_s2274" style="position:absolute;left:4258;top:5213;width:640;height:18" fillcolor="black" stroked="f"/>
              <v:line id="_x0000_s2275" style="position:absolute" from="4258,5213" to="4898,5214" strokeweight="0"/>
              <v:rect id="_x0000_s2276" style="position:absolute;left:4898;top:5213;width:17;height:18" fillcolor="black" stroked="f"/>
              <v:line id="_x0000_s2277" style="position:absolute" from="4898,5213" to="4915,5214" strokeweight="0"/>
              <v:line id="_x0000_s2278" style="position:absolute" from="4898,5213" to="4899,5231" strokeweight="0"/>
              <v:rect id="_x0000_s2279" style="position:absolute;left:4915;top:5213;width:648;height:18" fillcolor="black" stroked="f"/>
              <v:line id="_x0000_s2280" style="position:absolute" from="4915,5213" to="5563,5214" strokeweight="0"/>
              <v:rect id="_x0000_s2281" style="position:absolute;left:5563;top:5213;width:18;height:18" fillcolor="black" stroked="f"/>
              <v:line id="_x0000_s2282" style="position:absolute" from="5563,5213" to="5581,5214" strokeweight="0"/>
              <v:line id="_x0000_s2283" style="position:absolute" from="5563,5213" to="5564,5231" strokeweight="0"/>
              <v:rect id="_x0000_s2284" style="position:absolute;left:5581;top:5213;width:666;height:18" fillcolor="black" stroked="f"/>
              <v:line id="_x0000_s2285" style="position:absolute" from="5581,5213" to="6247,5214" strokeweight="0"/>
              <v:rect id="_x0000_s2286" style="position:absolute;left:6247;top:5213;width:17;height:18" fillcolor="black" stroked="f"/>
              <v:line id="_x0000_s2287" style="position:absolute" from="6247,5213" to="6264,5214" strokeweight="0"/>
              <v:line id="_x0000_s2288" style="position:absolute" from="6247,5213" to="6248,5231" strokeweight="0"/>
              <v:rect id="_x0000_s2289" style="position:absolute;left:6264;top:5213;width:789;height:18" fillcolor="black" stroked="f"/>
              <v:line id="_x0000_s2290" style="position:absolute" from="6264,5213" to="7053,5214" strokeweight="0"/>
              <v:rect id="_x0000_s2291" style="position:absolute;left:7053;top:5213;width:17;height:18" fillcolor="black" stroked="f"/>
              <v:line id="_x0000_s2292" style="position:absolute" from="7053,5213" to="7070,5214" strokeweight="0"/>
              <v:line id="_x0000_s2293" style="position:absolute" from="7053,5213" to="7054,5231" strokeweight="0"/>
              <v:rect id="_x0000_s2294" style="position:absolute;left:7070;top:5213;width:1017;height:18" fillcolor="black" stroked="f"/>
              <v:line id="_x0000_s2295" style="position:absolute" from="7070,5213" to="8087,5214" strokeweight="0"/>
              <v:rect id="_x0000_s2296" style="position:absolute;left:8087;top:5213;width:17;height:18" fillcolor="black" stroked="f"/>
              <v:line id="_x0000_s2297" style="position:absolute" from="8087,5213" to="8104,5214" strokeweight="0"/>
              <v:line id="_x0000_s2298" style="position:absolute" from="8087,5213" to="8088,5231" strokeweight="0"/>
              <v:rect id="_x0000_s2299" style="position:absolute;left:8104;top:5213;width:990;height:18" fillcolor="black" stroked="f"/>
              <v:line id="_x0000_s2300" style="position:absolute" from="8104,5213" to="9094,5214" strokeweight="0"/>
              <v:rect id="_x0000_s2301" style="position:absolute;left:9094;top:5213;width:18;height:18" fillcolor="black" stroked="f"/>
              <v:line id="_x0000_s2302" style="position:absolute" from="9094,5213" to="9112,5214" strokeweight="0"/>
              <v:line id="_x0000_s2303" style="position:absolute" from="9094,5213" to="9095,5231" strokeweight="0"/>
              <v:rect id="_x0000_s2304" style="position:absolute;left:53;top:5231;width:17;height:448" fillcolor="black" stroked="f"/>
              <v:line id="_x0000_s2305" style="position:absolute" from="53,5231" to="54,5679" strokeweight="0"/>
              <v:rect id="_x0000_s2306" style="position:absolute;left:333;top:5231;width:17;height:448" fillcolor="black" stroked="f"/>
              <v:line id="_x0000_s2307" style="position:absolute" from="333,5231" to="334,5679" strokeweight="0"/>
              <v:rect id="_x0000_s2308" style="position:absolute;left:1270;top:5231;width:18;height:448" fillcolor="black" stroked="f"/>
              <v:line id="_x0000_s2309" style="position:absolute" from="1270,5231" to="1271,5679" strokeweight="0"/>
              <v:rect id="_x0000_s2310" style="position:absolute;left:1954;top:5231;width:17;height:448" fillcolor="black" stroked="f"/>
              <v:line id="_x0000_s2311" style="position:absolute" from="1954,5231" to="1955,5679" strokeweight="0"/>
              <v:rect id="_x0000_s2312" style="position:absolute;left:2515;top:5231;width:17;height:448" fillcolor="black" stroked="f"/>
              <v:line id="_x0000_s2313" style="position:absolute" from="2515,5231" to="2516,5679" strokeweight="0"/>
              <v:rect id="_x0000_s2314" style="position:absolute;left:3434;top:5231;width:18;height:448" fillcolor="black" stroked="f"/>
              <v:line id="_x0000_s2315" style="position:absolute" from="3434,5231" to="3435,5679" strokeweight="0"/>
              <v:rect id="_x0000_s2316" style="position:absolute;left:4240;top:5231;width:18;height:448" fillcolor="black" stroked="f"/>
              <v:line id="_x0000_s2317" style="position:absolute" from="4240,5231" to="4241,5679" strokeweight="0"/>
              <v:rect id="_x0000_s2318" style="position:absolute;left:4898;top:5231;width:17;height:448" fillcolor="black" stroked="f"/>
              <v:line id="_x0000_s2319" style="position:absolute" from="4898,5231" to="4899,5679" strokeweight="0"/>
              <v:rect id="_x0000_s2320" style="position:absolute;left:5563;top:5231;width:18;height:448" fillcolor="black" stroked="f"/>
              <v:line id="_x0000_s2321" style="position:absolute" from="5563,5231" to="5564,5679" strokeweight="0"/>
              <v:rect id="_x0000_s2322" style="position:absolute;left:6247;top:5231;width:17;height:448" fillcolor="black" stroked="f"/>
              <v:line id="_x0000_s2323" style="position:absolute" from="6247,5231" to="6248,5679" strokeweight="0"/>
              <v:rect id="_x0000_s2324" style="position:absolute;left:7053;top:5231;width:17;height:448" fillcolor="black" stroked="f"/>
              <v:line id="_x0000_s2325" style="position:absolute" from="7053,5231" to="7054,5679" strokeweight="0"/>
              <v:rect id="_x0000_s2326" style="position:absolute;left:8087;top:5231;width:17;height:448" fillcolor="black" stroked="f"/>
              <v:line id="_x0000_s2327" style="position:absolute" from="8087,5231" to="8088,5679" strokeweight="0"/>
              <v:rect id="_x0000_s2328" style="position:absolute;left:9094;top:5231;width:18;height:448" fillcolor="black" stroked="f"/>
              <v:line id="_x0000_s2329" style="position:absolute" from="9094,5231" to="9095,5679" strokeweight="0"/>
              <v:rect id="_x0000_s2330" style="position:absolute;left:2602;top:5740;width:414;height:385;mso-wrap-style:none;v-text-anchor:top" filled="f" stroked="f">
                <v:textbox style="mso-next-textbox:#_x0000_s2330;mso-fit-shape-to-text:t" inset="0,0,0,0">
                  <w:txbxContent>
                    <w:p w:rsidR="00AF38E8" w:rsidRDefault="00AF38E8">
                      <w:r>
                        <w:rPr>
                          <w:rFonts w:ascii="Times New Roman" w:hAnsi="Times New Roman" w:cs="Times New Roman"/>
                          <w:b/>
                          <w:bCs/>
                          <w:color w:val="000000"/>
                          <w:sz w:val="14"/>
                          <w:szCs w:val="14"/>
                          <w:lang w:val="en-US"/>
                        </w:rPr>
                        <w:t>Общо:</w:t>
                      </w:r>
                    </w:p>
                  </w:txbxContent>
                </v:textbox>
              </v:rect>
              <v:rect id="_x0000_s2331" style="position:absolute;left:3031;top:5740;width:36;height:509;mso-wrap-style:none;v-text-anchor:top" filled="f" stroked="f">
                <v:textbox style="mso-next-textbox:#_x0000_s2331;mso-fit-shape-to-text:t" inset="0,0,0,0">
                  <w:txbxContent>
                    <w:p w:rsidR="00AF38E8" w:rsidRDefault="00AF38E8">
                      <w:r>
                        <w:rPr>
                          <w:rFonts w:ascii="Times New Roman" w:hAnsi="Times New Roman" w:cs="Times New Roman"/>
                          <w:b/>
                          <w:bCs/>
                          <w:color w:val="000000"/>
                          <w:sz w:val="14"/>
                          <w:szCs w:val="14"/>
                          <w:lang w:val="en-US"/>
                        </w:rPr>
                        <w:t xml:space="preserve"> </w:t>
                      </w:r>
                    </w:p>
                  </w:txbxContent>
                </v:textbox>
              </v:rect>
              <v:rect id="_x0000_s2332" style="position:absolute;left:5739;top:5731;width:441;height:412;mso-wrap-style:none;v-text-anchor:top" filled="f" stroked="f">
                <v:textbox style="mso-next-textbox:#_x0000_s2332;mso-fit-shape-to-text:t" inset="0,0,0,0">
                  <w:txbxContent>
                    <w:p w:rsidR="00AF38E8" w:rsidRDefault="00AF38E8">
                      <w:r>
                        <w:rPr>
                          <w:rFonts w:ascii="Times New Roman" w:hAnsi="Times New Roman" w:cs="Times New Roman"/>
                          <w:b/>
                          <w:bCs/>
                          <w:color w:val="000000"/>
                          <w:sz w:val="16"/>
                          <w:szCs w:val="16"/>
                          <w:lang w:val="en-US"/>
                        </w:rPr>
                        <w:t>12 479</w:t>
                      </w:r>
                    </w:p>
                  </w:txbxContent>
                </v:textbox>
              </v:rect>
              <v:rect id="_x0000_s2333" style="position:absolute;left:6186;top:5731;width:41;height:509;mso-wrap-style:none;v-text-anchor:top" filled="f" stroked="f">
                <v:textbox style="mso-next-textbox:#_x0000_s2333;mso-fit-shape-to-text:t" inset="0,0,0,0">
                  <w:txbxContent>
                    <w:p w:rsidR="00AF38E8" w:rsidRDefault="00AF38E8">
                      <w:r>
                        <w:rPr>
                          <w:rFonts w:ascii="Times New Roman" w:hAnsi="Times New Roman" w:cs="Times New Roman"/>
                          <w:b/>
                          <w:bCs/>
                          <w:color w:val="000000"/>
                          <w:sz w:val="16"/>
                          <w:szCs w:val="16"/>
                          <w:lang w:val="en-US"/>
                        </w:rPr>
                        <w:t xml:space="preserve"> </w:t>
                      </w:r>
                    </w:p>
                  </w:txbxContent>
                </v:textbox>
              </v:rect>
              <v:rect id="_x0000_s2334" style="position:absolute;left:6624;top:5731;width:361;height:412;mso-wrap-style:none;v-text-anchor:top" filled="f" stroked="f">
                <v:textbox style="mso-next-textbox:#_x0000_s2334;mso-fit-shape-to-text:t" inset="0,0,0,0">
                  <w:txbxContent>
                    <w:p w:rsidR="00AF38E8" w:rsidRDefault="00AF38E8">
                      <w:r>
                        <w:rPr>
                          <w:rFonts w:ascii="Times New Roman" w:hAnsi="Times New Roman" w:cs="Times New Roman"/>
                          <w:b/>
                          <w:bCs/>
                          <w:color w:val="000000"/>
                          <w:sz w:val="16"/>
                          <w:szCs w:val="16"/>
                          <w:lang w:val="en-US"/>
                        </w:rPr>
                        <w:t>1 304</w:t>
                      </w:r>
                    </w:p>
                  </w:txbxContent>
                </v:textbox>
              </v:rect>
              <v:rect id="_x0000_s2335" style="position:absolute;left:6992;top:5731;width:41;height:509;mso-wrap-style:none;v-text-anchor:top" filled="f" stroked="f">
                <v:textbox style="mso-next-textbox:#_x0000_s2335;mso-fit-shape-to-text:t" inset="0,0,0,0">
                  <w:txbxContent>
                    <w:p w:rsidR="00AF38E8" w:rsidRDefault="00AF38E8">
                      <w:r>
                        <w:rPr>
                          <w:rFonts w:ascii="Times New Roman" w:hAnsi="Times New Roman" w:cs="Times New Roman"/>
                          <w:b/>
                          <w:bCs/>
                          <w:color w:val="000000"/>
                          <w:sz w:val="16"/>
                          <w:szCs w:val="16"/>
                          <w:lang w:val="en-US"/>
                        </w:rPr>
                        <w:t xml:space="preserve"> </w:t>
                      </w:r>
                    </w:p>
                  </w:txbxContent>
                </v:textbox>
              </v:rect>
              <v:rect id="_x0000_s2336" style="position:absolute;left:7947;top:5731;width:81;height:412;mso-wrap-style:none;v-text-anchor:top" filled="f" stroked="f">
                <v:textbox style="mso-next-textbox:#_x0000_s2336;mso-fit-shape-to-text:t" inset="0,0,0,0">
                  <w:txbxContent>
                    <w:p w:rsidR="00AF38E8" w:rsidRDefault="00AF38E8">
                      <w:r>
                        <w:rPr>
                          <w:rFonts w:ascii="Times New Roman" w:hAnsi="Times New Roman" w:cs="Times New Roman"/>
                          <w:b/>
                          <w:bCs/>
                          <w:color w:val="000000"/>
                          <w:sz w:val="16"/>
                          <w:szCs w:val="16"/>
                          <w:lang w:val="en-US"/>
                        </w:rPr>
                        <w:t>5</w:t>
                      </w:r>
                    </w:p>
                  </w:txbxContent>
                </v:textbox>
              </v:rect>
              <v:rect id="_x0000_s2337" style="position:absolute;left:8034;top:5731;width:41;height:509;mso-wrap-style:none;v-text-anchor:top" filled="f" stroked="f">
                <v:textbox style="mso-next-textbox:#_x0000_s2337;mso-fit-shape-to-text:t" inset="0,0,0,0">
                  <w:txbxContent>
                    <w:p w:rsidR="00AF38E8" w:rsidRDefault="00AF38E8">
                      <w:r>
                        <w:rPr>
                          <w:rFonts w:ascii="Times New Roman" w:hAnsi="Times New Roman" w:cs="Times New Roman"/>
                          <w:b/>
                          <w:bCs/>
                          <w:color w:val="000000"/>
                          <w:sz w:val="16"/>
                          <w:szCs w:val="16"/>
                          <w:lang w:val="en-US"/>
                        </w:rPr>
                        <w:t xml:space="preserve"> </w:t>
                      </w:r>
                    </w:p>
                  </w:txbxContent>
                </v:textbox>
              </v:rect>
              <v:rect id="_x0000_s2338" style="position:absolute;left:8674;top:5731;width:361;height:412;mso-wrap-style:none;v-text-anchor:top" filled="f" stroked="f">
                <v:textbox style="mso-next-textbox:#_x0000_s2338;mso-fit-shape-to-text:t" inset="0,0,0,0">
                  <w:txbxContent>
                    <w:p w:rsidR="00AF38E8" w:rsidRDefault="00AF38E8">
                      <w:r>
                        <w:rPr>
                          <w:rFonts w:ascii="Times New Roman" w:hAnsi="Times New Roman" w:cs="Times New Roman"/>
                          <w:b/>
                          <w:bCs/>
                          <w:color w:val="000000"/>
                          <w:sz w:val="16"/>
                          <w:szCs w:val="16"/>
                          <w:lang w:val="en-US"/>
                        </w:rPr>
                        <w:t>1 050</w:t>
                      </w:r>
                    </w:p>
                  </w:txbxContent>
                </v:textbox>
              </v:rect>
              <v:rect id="_x0000_s2339" style="position:absolute;left:9042;top:5731;width:41;height:509;mso-wrap-style:none;v-text-anchor:top" filled="f" stroked="f">
                <v:textbox style="mso-next-textbox:#_x0000_s2339;mso-fit-shape-to-text:t" inset="0,0,0,0">
                  <w:txbxContent>
                    <w:p w:rsidR="00AF38E8" w:rsidRDefault="00AF38E8">
                      <w:r>
                        <w:rPr>
                          <w:rFonts w:ascii="Times New Roman" w:hAnsi="Times New Roman" w:cs="Times New Roman"/>
                          <w:b/>
                          <w:bCs/>
                          <w:color w:val="000000"/>
                          <w:sz w:val="16"/>
                          <w:szCs w:val="16"/>
                          <w:lang w:val="en-US"/>
                        </w:rPr>
                        <w:t xml:space="preserve"> </w:t>
                      </w:r>
                    </w:p>
                  </w:txbxContent>
                </v:textbox>
              </v:rect>
              <v:rect id="_x0000_s2340" style="position:absolute;left:53;top:5679;width:17;height:17" fillcolor="black" stroked="f"/>
              <v:line id="_x0000_s2341" style="position:absolute" from="53,5679" to="70,5680" strokeweight="0"/>
              <v:line id="_x0000_s2342" style="position:absolute" from="53,5679" to="54,5696" strokeweight="0"/>
              <v:rect id="_x0000_s2343" style="position:absolute;left:70;top:5679;width:263;height:17" fillcolor="black" stroked="f"/>
              <v:line id="_x0000_s2344" style="position:absolute" from="70,5679" to="333,5680" strokeweight="0"/>
              <v:rect id="_x0000_s2345" style="position:absolute;left:333;top:5679;width:17;height:17" fillcolor="black" stroked="f"/>
              <v:line id="_x0000_s2346" style="position:absolute" from="333,5679" to="350,5680" strokeweight="0"/>
              <v:line id="_x0000_s2347" style="position:absolute" from="333,5679" to="334,5696" strokeweight="0"/>
              <v:rect id="_x0000_s2348" style="position:absolute;left:350;top:5679;width:920;height:17" fillcolor="black" stroked="f"/>
              <v:line id="_x0000_s2349" style="position:absolute" from="350,5679" to="1270,5680" strokeweight="0"/>
              <v:rect id="_x0000_s2350" style="position:absolute;left:1270;top:5679;width:18;height:17" fillcolor="black" stroked="f"/>
              <v:line id="_x0000_s2351" style="position:absolute" from="1270,5679" to="1288,5680" strokeweight="0"/>
              <v:line id="_x0000_s2352" style="position:absolute" from="1270,5679" to="1271,5696" strokeweight="0"/>
              <v:rect id="_x0000_s2353" style="position:absolute;left:1288;top:5679;width:666;height:17" fillcolor="black" stroked="f"/>
              <v:line id="_x0000_s2354" style="position:absolute" from="1288,5679" to="1954,5680" strokeweight="0"/>
              <v:rect id="_x0000_s2355" style="position:absolute;left:1954;top:5679;width:17;height:17" fillcolor="black" stroked="f"/>
              <v:line id="_x0000_s2356" style="position:absolute" from="1954,5679" to="1971,5680" strokeweight="0"/>
              <v:line id="_x0000_s2357" style="position:absolute" from="1954,5679" to="1955,5696" strokeweight="0"/>
              <v:rect id="_x0000_s2358" style="position:absolute;left:1971;top:5679;width:544;height:17" fillcolor="black" stroked="f"/>
              <v:line id="_x0000_s2359" style="position:absolute" from="1971,5679" to="2515,5680" strokeweight="0"/>
              <v:rect id="_x0000_s2360" style="position:absolute;left:2515;top:5679;width:17;height:17" fillcolor="black" stroked="f"/>
              <v:line id="_x0000_s2361" style="position:absolute" from="2515,5679" to="2532,5680" strokeweight="0"/>
              <v:line id="_x0000_s2362" style="position:absolute" from="2515,5679" to="2516,5696" strokeweight="0"/>
              <v:rect id="_x0000_s2363" style="position:absolute;left:2532;top:5679;width:902;height:17" fillcolor="black" stroked="f"/>
              <v:line id="_x0000_s2364" style="position:absolute" from="2532,5679" to="3434,5680" strokeweight="0"/>
              <v:rect id="_x0000_s2365" style="position:absolute;left:3434;top:5679;width:18;height:17" fillcolor="black" stroked="f"/>
              <v:line id="_x0000_s2366" style="position:absolute" from="3434,5679" to="3452,5680" strokeweight="0"/>
              <v:line id="_x0000_s2367" style="position:absolute" from="3434,5679" to="3435,5696" strokeweight="0"/>
              <v:rect id="_x0000_s2368" style="position:absolute;left:3452;top:5679;width:788;height:17" fillcolor="black" stroked="f"/>
              <v:line id="_x0000_s2369" style="position:absolute" from="3452,5679" to="4240,5680" strokeweight="0"/>
              <v:rect id="_x0000_s2370" style="position:absolute;left:4240;top:5679;width:18;height:17" fillcolor="black" stroked="f"/>
              <v:line id="_x0000_s2371" style="position:absolute" from="4240,5679" to="4258,5680" strokeweight="0"/>
              <v:line id="_x0000_s2372" style="position:absolute" from="4240,5679" to="4241,5696" strokeweight="0"/>
              <v:rect id="_x0000_s2373" style="position:absolute;left:4258;top:5679;width:640;height:17" fillcolor="black" stroked="f"/>
              <v:line id="_x0000_s2374" style="position:absolute" from="4258,5679" to="4898,5680" strokeweight="0"/>
              <v:rect id="_x0000_s2375" style="position:absolute;left:4898;top:5679;width:17;height:17" fillcolor="black" stroked="f"/>
              <v:line id="_x0000_s2376" style="position:absolute" from="4898,5679" to="4915,5680" strokeweight="0"/>
              <v:line id="_x0000_s2377" style="position:absolute" from="4898,5679" to="4899,5696" strokeweight="0"/>
              <v:rect id="_x0000_s2378" style="position:absolute;left:4915;top:5679;width:648;height:17" fillcolor="black" stroked="f"/>
              <v:line id="_x0000_s2379" style="position:absolute" from="4915,5679" to="5563,5680" strokeweight="0"/>
              <v:rect id="_x0000_s2380" style="position:absolute;left:5563;top:5679;width:18;height:17" fillcolor="black" stroked="f"/>
              <v:line id="_x0000_s2381" style="position:absolute" from="5563,5679" to="5581,5680" strokeweight="0"/>
              <v:line id="_x0000_s2382" style="position:absolute" from="5563,5679" to="5564,5696" strokeweight="0"/>
              <v:rect id="_x0000_s2383" style="position:absolute;left:5581;top:5679;width:666;height:17" fillcolor="black" stroked="f"/>
              <v:line id="_x0000_s2384" style="position:absolute" from="5581,5679" to="6247,5680" strokeweight="0"/>
              <v:rect id="_x0000_s2385" style="position:absolute;left:6247;top:5679;width:17;height:17" fillcolor="black" stroked="f"/>
              <v:line id="_x0000_s2386" style="position:absolute" from="6247,5679" to="6264,5680" strokeweight="0"/>
              <v:line id="_x0000_s2387" style="position:absolute" from="6247,5679" to="6248,5696" strokeweight="0"/>
              <v:rect id="_x0000_s2388" style="position:absolute;left:6264;top:5679;width:789;height:17" fillcolor="black" stroked="f"/>
              <v:line id="_x0000_s2389" style="position:absolute" from="6264,5679" to="7053,5680" strokeweight="0"/>
              <v:rect id="_x0000_s2390" style="position:absolute;left:7053;top:5679;width:17;height:17" fillcolor="black" stroked="f"/>
              <v:line id="_x0000_s2391" style="position:absolute" from="7053,5679" to="7070,5680" strokeweight="0"/>
              <v:line id="_x0000_s2392" style="position:absolute" from="7053,5679" to="7054,5696" strokeweight="0"/>
              <v:rect id="_x0000_s2393" style="position:absolute;left:7070;top:5679;width:1017;height:17" fillcolor="black" stroked="f"/>
              <v:line id="_x0000_s2394" style="position:absolute" from="7070,5679" to="8087,5680" strokeweight="0"/>
              <v:rect id="_x0000_s2395" style="position:absolute;left:8087;top:5679;width:17;height:17" fillcolor="black" stroked="f"/>
              <v:line id="_x0000_s2396" style="position:absolute" from="8087,5679" to="8104,5680" strokeweight="0"/>
              <v:line id="_x0000_s2397" style="position:absolute" from="8087,5679" to="8088,5696" strokeweight="0"/>
              <v:rect id="_x0000_s2398" style="position:absolute;left:8104;top:5679;width:990;height:17" fillcolor="black" stroked="f"/>
              <v:line id="_x0000_s2399" style="position:absolute" from="8104,5679" to="9094,5680" strokeweight="0"/>
              <v:rect id="_x0000_s2400" style="position:absolute;left:9094;top:5679;width:18;height:17" fillcolor="black" stroked="f"/>
              <v:line id="_x0000_s2401" style="position:absolute" from="9094,5679" to="9112,5680" strokeweight="0"/>
              <v:line id="_x0000_s2402" style="position:absolute" from="9094,5679" to="9095,5696" strokeweight="0"/>
              <v:rect id="_x0000_s2403" style="position:absolute;left:53;top:5696;width:17;height:255" fillcolor="black" stroked="f"/>
              <v:line id="_x0000_s2404" style="position:absolute" from="53,5696" to="54,5951" strokeweight="0"/>
              <v:rect id="_x0000_s2405" style="position:absolute;left:53;top:5951;width:17;height:17" fillcolor="black" stroked="f"/>
              <v:line id="_x0000_s2406" style="position:absolute" from="53,5951" to="70,5952" strokeweight="0"/>
              <v:line id="_x0000_s2407" style="position:absolute" from="53,5951" to="54,5968" strokeweight="0"/>
              <v:rect id="_x0000_s2408" style="position:absolute;left:53;top:5951;width:17;height:17" fillcolor="black" stroked="f"/>
              <v:line id="_x0000_s2409" style="position:absolute" from="53,5951" to="70,5952" strokeweight="0"/>
              <v:line id="_x0000_s2410" style="position:absolute" from="53,5951" to="54,5968" strokeweight="0"/>
              <v:rect id="_x0000_s2411" style="position:absolute;left:70;top:5951;width:5493;height:17" fillcolor="black" stroked="f"/>
              <v:line id="_x0000_s2412" style="position:absolute" from="70,5951" to="5563,5952" strokeweight="0"/>
              <v:rect id="_x0000_s2413" style="position:absolute;left:5563;top:5696;width:18;height:255" fillcolor="black" stroked="f"/>
              <v:line id="_x0000_s2414" style="position:absolute" from="5563,5696" to="5564,5951" strokeweight="0"/>
              <v:rect id="_x0000_s2415" style="position:absolute;left:5563;top:5951;width:18;height:17" fillcolor="black" stroked="f"/>
              <v:line id="_x0000_s2416" style="position:absolute" from="5563,5951" to="5581,5952" strokeweight="0"/>
              <v:line id="_x0000_s2417" style="position:absolute" from="5563,5951" to="5564,5968" strokeweight="0"/>
              <v:rect id="_x0000_s2418" style="position:absolute;left:5581;top:5951;width:666;height:17" fillcolor="black" stroked="f"/>
              <v:line id="_x0000_s2419" style="position:absolute" from="5581,5951" to="6247,5952" strokeweight="0"/>
              <v:rect id="_x0000_s2420" style="position:absolute;left:6247;top:5696;width:17;height:255" fillcolor="black" stroked="f"/>
              <v:line id="_x0000_s2421" style="position:absolute" from="6247,5696" to="6248,5951" strokeweight="0"/>
              <v:rect id="_x0000_s2422" style="position:absolute;left:6247;top:5951;width:17;height:17" fillcolor="black" stroked="f"/>
              <v:line id="_x0000_s2423" style="position:absolute" from="6247,5951" to="6264,5952" strokeweight="0"/>
              <v:line id="_x0000_s2424" style="position:absolute" from="6247,5951" to="6248,5968" strokeweight="0"/>
              <v:rect id="_x0000_s2425" style="position:absolute;left:6264;top:5951;width:789;height:17" fillcolor="black" stroked="f"/>
              <v:line id="_x0000_s2426" style="position:absolute" from="6264,5951" to="7053,5952" strokeweight="0"/>
              <v:rect id="_x0000_s2427" style="position:absolute;left:7053;top:5696;width:17;height:255" fillcolor="black" stroked="f"/>
              <v:line id="_x0000_s2428" style="position:absolute" from="7053,5696" to="7054,5951" strokeweight="0"/>
              <v:rect id="_x0000_s2429" style="position:absolute;left:7053;top:5951;width:17;height:17" fillcolor="black" stroked="f"/>
              <v:line id="_x0000_s2430" style="position:absolute" from="7053,5951" to="7070,5952" strokeweight="0"/>
              <v:line id="_x0000_s2431" style="position:absolute" from="7053,5951" to="7054,5968" strokeweight="0"/>
              <v:rect id="_x0000_s2432" style="position:absolute;left:7070;top:5951;width:1017;height:17" fillcolor="black" stroked="f"/>
              <v:line id="_x0000_s2433" style="position:absolute" from="7070,5951" to="8087,5952" strokeweight="0"/>
              <v:rect id="_x0000_s2434" style="position:absolute;left:8087;top:5696;width:17;height:255" fillcolor="black" stroked="f"/>
            </v:group>
            <v:line id="_x0000_s2436" style="position:absolute" from="8087,5696" to="8088,5951" strokeweight="0"/>
            <v:rect id="_x0000_s2437" style="position:absolute;left:8087;top:5951;width:17;height:17" fillcolor="black" stroked="f"/>
            <v:line id="_x0000_s2438" style="position:absolute" from="8087,5951" to="8104,5952" strokeweight="0"/>
            <v:line id="_x0000_s2439" style="position:absolute" from="8087,5951" to="8088,5968" strokeweight="0"/>
            <v:rect id="_x0000_s2440" style="position:absolute;left:8104;top:5951;width:990;height:17" fillcolor="black" stroked="f"/>
            <v:line id="_x0000_s2441" style="position:absolute" from="8104,5951" to="9094,5952" strokeweight="0"/>
            <v:rect id="_x0000_s2442" style="position:absolute;left:9094;top:5696;width:18;height:255" fillcolor="black" stroked="f"/>
            <v:line id="_x0000_s2443" style="position:absolute" from="9094,5696" to="9095,5951" strokeweight="0"/>
            <v:rect id="_x0000_s2444" style="position:absolute;left:9094;top:5951;width:18;height:17" fillcolor="black" stroked="f"/>
            <v:line id="_x0000_s2445" style="position:absolute" from="9094,5951" to="9112,5952" strokeweight="0"/>
            <v:line id="_x0000_s2446" style="position:absolute" from="9094,5951" to="9095,5968" strokeweight="0"/>
            <v:rect id="_x0000_s2447" style="position:absolute;left:9094;top:5951;width:18;height:17" fillcolor="black" stroked="f"/>
            <v:line id="_x0000_s2448" style="position:absolute" from="9094,5951" to="9112,5952" strokeweight="0"/>
            <v:line id="_x0000_s2449" style="position:absolute" from="9094,5951" to="9095,5968" strokeweight="0"/>
            <v:rect id="_x0000_s2450" style="position:absolute;left:79;top:5959;width:56;height:509;mso-wrap-style:none;v-text-anchor:top" filled="f" stroked="f">
              <v:textbox style="mso-next-textbox:#_x0000_s2450;mso-fit-shape-to-text:t" inset="0,0,0,0">
                <w:txbxContent>
                  <w:p w:rsidR="00AF38E8" w:rsidRDefault="00AF38E8">
                    <w:r>
                      <w:rPr>
                        <w:rFonts w:ascii="Times New Roman" w:hAnsi="Times New Roman" w:cs="Times New Roman"/>
                        <w:color w:val="000000"/>
                        <w:lang w:val="en-US"/>
                      </w:rPr>
                      <w:t xml:space="preserve"> </w:t>
                    </w:r>
                  </w:p>
                </w:txbxContent>
              </v:textbox>
            </v:rect>
            <w10:wrap type="none"/>
            <w10:anchorlock/>
          </v:group>
        </w:pict>
      </w:r>
      <w:r w:rsidR="006C53C2" w:rsidRPr="00785E53">
        <w:rPr>
          <w:rFonts w:ascii="Times New Roman" w:eastAsia="SimSun" w:hAnsi="Times New Roman" w:cs="Times New Roman"/>
          <w:b/>
          <w:kern w:val="2"/>
          <w:sz w:val="18"/>
          <w:szCs w:val="18"/>
          <w:lang w:eastAsia="zh-CN"/>
        </w:rPr>
        <w:t xml:space="preserve"> Източник: Годишен доклад за дейността на </w:t>
      </w:r>
      <w:r w:rsidR="006C53C2" w:rsidRPr="00785E53">
        <w:rPr>
          <w:rFonts w:ascii="Times New Roman" w:hAnsi="Times New Roman" w:cs="Times New Roman"/>
          <w:b/>
          <w:i/>
          <w:sz w:val="18"/>
          <w:szCs w:val="18"/>
        </w:rPr>
        <w:t>„ФеърПлей Пропъртис” АДСИЦ за 2012г.</w:t>
      </w:r>
    </w:p>
    <w:p w:rsidR="00B91C33" w:rsidRDefault="00B91C33" w:rsidP="006C53C2">
      <w:pPr>
        <w:spacing w:before="120" w:after="120" w:line="240" w:lineRule="auto"/>
        <w:jc w:val="both"/>
        <w:rPr>
          <w:rFonts w:ascii="Times New Roman" w:hAnsi="Times New Roman" w:cs="Times New Roman"/>
          <w:b/>
          <w:i/>
          <w:sz w:val="18"/>
          <w:szCs w:val="18"/>
        </w:rPr>
      </w:pPr>
    </w:p>
    <w:p w:rsidR="00B91C33" w:rsidRDefault="00B91C33" w:rsidP="006C53C2">
      <w:pPr>
        <w:spacing w:before="120" w:after="120" w:line="240" w:lineRule="auto"/>
        <w:jc w:val="both"/>
        <w:rPr>
          <w:rFonts w:ascii="Times New Roman" w:hAnsi="Times New Roman" w:cs="Times New Roman"/>
          <w:b/>
          <w:i/>
          <w:sz w:val="18"/>
          <w:szCs w:val="18"/>
        </w:rPr>
      </w:pPr>
    </w:p>
    <w:p w:rsidR="00B91C33" w:rsidRDefault="00B91C33" w:rsidP="006C53C2">
      <w:pPr>
        <w:spacing w:before="120" w:after="120" w:line="240" w:lineRule="auto"/>
        <w:jc w:val="both"/>
        <w:rPr>
          <w:rFonts w:ascii="Times New Roman" w:hAnsi="Times New Roman" w:cs="Times New Roman"/>
          <w:b/>
          <w:i/>
          <w:sz w:val="18"/>
          <w:szCs w:val="18"/>
        </w:rPr>
      </w:pPr>
    </w:p>
    <w:p w:rsidR="00B91C33" w:rsidRDefault="00B91C33" w:rsidP="006C53C2">
      <w:pPr>
        <w:spacing w:before="120" w:after="120" w:line="240" w:lineRule="auto"/>
        <w:jc w:val="both"/>
        <w:rPr>
          <w:rFonts w:ascii="Times New Roman" w:hAnsi="Times New Roman" w:cs="Times New Roman"/>
          <w:b/>
          <w:i/>
          <w:sz w:val="18"/>
          <w:szCs w:val="18"/>
        </w:rPr>
      </w:pPr>
    </w:p>
    <w:p w:rsidR="00B91C33" w:rsidRPr="00785E53" w:rsidRDefault="00B91C33" w:rsidP="006C53C2">
      <w:pPr>
        <w:spacing w:before="120" w:after="120" w:line="240" w:lineRule="auto"/>
        <w:jc w:val="both"/>
        <w:rPr>
          <w:rFonts w:ascii="Times New Roman" w:hAnsi="Times New Roman" w:cs="Times New Roman"/>
          <w:color w:val="FF0000"/>
        </w:rPr>
      </w:pPr>
    </w:p>
    <w:p w:rsidR="0020045E" w:rsidRPr="00785E53" w:rsidRDefault="0020045E" w:rsidP="00BB5CAE">
      <w:pPr>
        <w:tabs>
          <w:tab w:val="left" w:pos="0"/>
        </w:tabs>
        <w:spacing w:after="120" w:line="240" w:lineRule="auto"/>
        <w:rPr>
          <w:rFonts w:ascii="Times New Roman" w:hAnsi="Times New Roman" w:cs="Times New Roman"/>
          <w:b/>
          <w:sz w:val="20"/>
          <w:szCs w:val="20"/>
        </w:rPr>
      </w:pPr>
    </w:p>
    <w:p w:rsidR="0020045E" w:rsidRPr="00785E53" w:rsidRDefault="0020045E" w:rsidP="0020045E">
      <w:pPr>
        <w:pStyle w:val="ListParagraph"/>
        <w:tabs>
          <w:tab w:val="left" w:pos="142"/>
        </w:tabs>
        <w:spacing w:after="120" w:line="240" w:lineRule="auto"/>
        <w:ind w:left="0"/>
        <w:jc w:val="both"/>
        <w:rPr>
          <w:rFonts w:ascii="Times New Roman" w:hAnsi="Times New Roman" w:cs="Times New Roman"/>
          <w:b/>
          <w:sz w:val="24"/>
          <w:szCs w:val="24"/>
        </w:rPr>
      </w:pPr>
    </w:p>
    <w:p w:rsidR="001F1E4E" w:rsidRPr="00785E53" w:rsidRDefault="001F1E4E" w:rsidP="00FB1533">
      <w:pPr>
        <w:pStyle w:val="ListParagraph"/>
        <w:numPr>
          <w:ilvl w:val="0"/>
          <w:numId w:val="44"/>
        </w:numPr>
        <w:tabs>
          <w:tab w:val="left" w:pos="142"/>
        </w:tabs>
        <w:spacing w:after="120" w:line="240" w:lineRule="auto"/>
        <w:ind w:left="0" w:firstLine="0"/>
        <w:jc w:val="both"/>
        <w:rPr>
          <w:rFonts w:ascii="Times New Roman" w:hAnsi="Times New Roman" w:cs="Times New Roman"/>
          <w:b/>
          <w:sz w:val="24"/>
          <w:szCs w:val="24"/>
        </w:rPr>
      </w:pPr>
      <w:r w:rsidRPr="00785E53">
        <w:rPr>
          <w:rFonts w:ascii="Times New Roman" w:eastAsia="Calibri" w:hAnsi="Times New Roman" w:cs="Times New Roman"/>
          <w:b/>
          <w:sz w:val="24"/>
          <w:szCs w:val="24"/>
        </w:rPr>
        <w:lastRenderedPageBreak/>
        <w:t>Облигационни заеми:</w:t>
      </w:r>
    </w:p>
    <w:p w:rsidR="00FF4475" w:rsidRPr="00785E53" w:rsidRDefault="00BB5CAE" w:rsidP="00FF4475">
      <w:pPr>
        <w:tabs>
          <w:tab w:val="left" w:pos="142"/>
        </w:tabs>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Табл.2</w:t>
      </w:r>
      <w:r w:rsidR="00B91C33">
        <w:rPr>
          <w:rFonts w:ascii="Times New Roman" w:hAnsi="Times New Roman" w:cs="Times New Roman"/>
          <w:b/>
          <w:sz w:val="20"/>
          <w:szCs w:val="20"/>
        </w:rPr>
        <w:t>8</w:t>
      </w:r>
    </w:p>
    <w:tbl>
      <w:tblPr>
        <w:tblW w:w="9142" w:type="dxa"/>
        <w:tblInd w:w="70" w:type="dxa"/>
        <w:tblLayout w:type="fixed"/>
        <w:tblCellMar>
          <w:left w:w="70" w:type="dxa"/>
          <w:right w:w="70" w:type="dxa"/>
        </w:tblCellMar>
        <w:tblLook w:val="04A0"/>
      </w:tblPr>
      <w:tblGrid>
        <w:gridCol w:w="1370"/>
        <w:gridCol w:w="1139"/>
        <w:gridCol w:w="678"/>
        <w:gridCol w:w="1458"/>
        <w:gridCol w:w="1167"/>
        <w:gridCol w:w="987"/>
        <w:gridCol w:w="987"/>
        <w:gridCol w:w="1356"/>
      </w:tblGrid>
      <w:tr w:rsidR="00E03626" w:rsidRPr="00E03626" w:rsidTr="00E03626">
        <w:trPr>
          <w:trHeight w:val="817"/>
        </w:trPr>
        <w:tc>
          <w:tcPr>
            <w:tcW w:w="137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b/>
                <w:bCs/>
                <w:color w:val="000000"/>
                <w:sz w:val="18"/>
                <w:szCs w:val="18"/>
                <w:lang w:eastAsia="bg-BG"/>
              </w:rPr>
            </w:pPr>
            <w:r w:rsidRPr="00E03626">
              <w:rPr>
                <w:rFonts w:ascii="Times New Roman" w:eastAsia="Times New Roman" w:hAnsi="Times New Roman" w:cs="Times New Roman"/>
                <w:b/>
                <w:bCs/>
                <w:color w:val="000000"/>
                <w:sz w:val="18"/>
                <w:szCs w:val="18"/>
                <w:lang w:eastAsia="bg-BG"/>
              </w:rPr>
              <w:t> </w:t>
            </w:r>
          </w:p>
        </w:tc>
        <w:tc>
          <w:tcPr>
            <w:tcW w:w="1139" w:type="dxa"/>
            <w:tcBorders>
              <w:top w:val="single" w:sz="4" w:space="0" w:color="auto"/>
              <w:left w:val="nil"/>
              <w:bottom w:val="single" w:sz="4" w:space="0" w:color="auto"/>
              <w:right w:val="single" w:sz="4" w:space="0" w:color="auto"/>
            </w:tcBorders>
            <w:shd w:val="clear"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b/>
                <w:bCs/>
                <w:color w:val="000000"/>
                <w:sz w:val="18"/>
                <w:szCs w:val="18"/>
                <w:lang w:eastAsia="bg-BG"/>
              </w:rPr>
            </w:pPr>
            <w:r w:rsidRPr="00E03626">
              <w:rPr>
                <w:rFonts w:ascii="Times New Roman" w:eastAsia="Times New Roman" w:hAnsi="Times New Roman" w:cs="Times New Roman"/>
                <w:b/>
                <w:bCs/>
                <w:color w:val="000000"/>
                <w:sz w:val="18"/>
                <w:szCs w:val="18"/>
                <w:lang w:eastAsia="bg-BG"/>
              </w:rPr>
              <w:t>Вид кредит</w:t>
            </w:r>
          </w:p>
        </w:tc>
        <w:tc>
          <w:tcPr>
            <w:tcW w:w="678" w:type="dxa"/>
            <w:tcBorders>
              <w:top w:val="single" w:sz="4" w:space="0" w:color="auto"/>
              <w:left w:val="nil"/>
              <w:bottom w:val="single" w:sz="4" w:space="0" w:color="auto"/>
              <w:right w:val="single" w:sz="4" w:space="0" w:color="auto"/>
            </w:tcBorders>
            <w:shd w:val="clear"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b/>
                <w:bCs/>
                <w:color w:val="000000"/>
                <w:sz w:val="18"/>
                <w:szCs w:val="18"/>
                <w:lang w:eastAsia="bg-BG"/>
              </w:rPr>
            </w:pPr>
            <w:r w:rsidRPr="00E03626">
              <w:rPr>
                <w:rFonts w:ascii="Times New Roman" w:eastAsia="Times New Roman" w:hAnsi="Times New Roman" w:cs="Times New Roman"/>
                <w:b/>
                <w:bCs/>
                <w:color w:val="000000"/>
                <w:sz w:val="18"/>
                <w:szCs w:val="18"/>
                <w:lang w:eastAsia="bg-BG"/>
              </w:rPr>
              <w:t>Валута</w:t>
            </w:r>
          </w:p>
        </w:tc>
        <w:tc>
          <w:tcPr>
            <w:tcW w:w="1458" w:type="dxa"/>
            <w:tcBorders>
              <w:top w:val="single" w:sz="4" w:space="0" w:color="auto"/>
              <w:left w:val="nil"/>
              <w:bottom w:val="single" w:sz="4" w:space="0" w:color="auto"/>
              <w:right w:val="single" w:sz="4" w:space="0" w:color="auto"/>
            </w:tcBorders>
            <w:shd w:val="clear"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b/>
                <w:bCs/>
                <w:color w:val="000000"/>
                <w:sz w:val="18"/>
                <w:szCs w:val="18"/>
                <w:lang w:eastAsia="bg-BG"/>
              </w:rPr>
            </w:pPr>
            <w:r w:rsidRPr="00E03626">
              <w:rPr>
                <w:rFonts w:ascii="Times New Roman" w:eastAsia="Times New Roman" w:hAnsi="Times New Roman" w:cs="Times New Roman"/>
                <w:b/>
                <w:bCs/>
                <w:color w:val="000000"/>
                <w:sz w:val="18"/>
                <w:szCs w:val="18"/>
                <w:lang w:eastAsia="bg-BG"/>
              </w:rPr>
              <w:t>Договоренразмер във валута</w:t>
            </w:r>
          </w:p>
        </w:tc>
        <w:tc>
          <w:tcPr>
            <w:tcW w:w="1167" w:type="dxa"/>
            <w:tcBorders>
              <w:top w:val="single" w:sz="4" w:space="0" w:color="auto"/>
              <w:left w:val="nil"/>
              <w:bottom w:val="single" w:sz="4" w:space="0" w:color="auto"/>
              <w:right w:val="single" w:sz="4" w:space="0" w:color="auto"/>
            </w:tcBorders>
            <w:shd w:val="clear"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b/>
                <w:bCs/>
                <w:color w:val="000000"/>
                <w:sz w:val="18"/>
                <w:szCs w:val="18"/>
                <w:lang w:eastAsia="bg-BG"/>
              </w:rPr>
            </w:pPr>
            <w:r w:rsidRPr="00E03626">
              <w:rPr>
                <w:rFonts w:ascii="Times New Roman" w:eastAsia="Times New Roman" w:hAnsi="Times New Roman" w:cs="Times New Roman"/>
                <w:b/>
                <w:bCs/>
                <w:color w:val="000000"/>
                <w:sz w:val="18"/>
                <w:szCs w:val="18"/>
                <w:lang w:eastAsia="bg-BG"/>
              </w:rPr>
              <w:t>Лихва</w:t>
            </w:r>
          </w:p>
        </w:tc>
        <w:tc>
          <w:tcPr>
            <w:tcW w:w="987" w:type="dxa"/>
            <w:tcBorders>
              <w:top w:val="single" w:sz="4" w:space="0" w:color="auto"/>
              <w:left w:val="nil"/>
              <w:bottom w:val="single" w:sz="4" w:space="0" w:color="auto"/>
              <w:right w:val="single" w:sz="4" w:space="0" w:color="auto"/>
            </w:tcBorders>
            <w:shd w:val="clear"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b/>
                <w:bCs/>
                <w:color w:val="000000"/>
                <w:sz w:val="18"/>
                <w:szCs w:val="18"/>
                <w:lang w:eastAsia="bg-BG"/>
              </w:rPr>
            </w:pPr>
            <w:r w:rsidRPr="00E03626">
              <w:rPr>
                <w:rFonts w:ascii="Times New Roman" w:eastAsia="Times New Roman" w:hAnsi="Times New Roman" w:cs="Times New Roman"/>
                <w:b/>
                <w:bCs/>
                <w:color w:val="000000"/>
                <w:sz w:val="18"/>
                <w:szCs w:val="18"/>
                <w:lang w:eastAsia="bg-BG"/>
              </w:rPr>
              <w:t>Дата наотпускане</w:t>
            </w:r>
          </w:p>
        </w:tc>
        <w:tc>
          <w:tcPr>
            <w:tcW w:w="987" w:type="dxa"/>
            <w:tcBorders>
              <w:top w:val="single" w:sz="4" w:space="0" w:color="auto"/>
              <w:left w:val="nil"/>
              <w:bottom w:val="single" w:sz="4" w:space="0" w:color="auto"/>
              <w:right w:val="single" w:sz="4" w:space="0" w:color="auto"/>
            </w:tcBorders>
            <w:shd w:val="clear"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b/>
                <w:bCs/>
                <w:color w:val="000000"/>
                <w:sz w:val="18"/>
                <w:szCs w:val="18"/>
                <w:lang w:eastAsia="bg-BG"/>
              </w:rPr>
            </w:pPr>
            <w:r w:rsidRPr="00E03626">
              <w:rPr>
                <w:rFonts w:ascii="Times New Roman" w:eastAsia="Times New Roman" w:hAnsi="Times New Roman" w:cs="Times New Roman"/>
                <w:b/>
                <w:bCs/>
                <w:color w:val="000000"/>
                <w:sz w:val="18"/>
                <w:szCs w:val="18"/>
                <w:lang w:val="ru-RU" w:eastAsia="bg-BG"/>
              </w:rPr>
              <w:t>Краен срок за погасяване</w:t>
            </w:r>
          </w:p>
        </w:tc>
        <w:tc>
          <w:tcPr>
            <w:tcW w:w="1356" w:type="dxa"/>
            <w:tcBorders>
              <w:top w:val="single" w:sz="4" w:space="0" w:color="auto"/>
              <w:left w:val="nil"/>
              <w:bottom w:val="single" w:sz="4" w:space="0" w:color="auto"/>
              <w:right w:val="single" w:sz="4" w:space="0" w:color="auto"/>
            </w:tcBorders>
            <w:shd w:val="clear"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b/>
                <w:bCs/>
                <w:color w:val="000000"/>
                <w:sz w:val="18"/>
                <w:szCs w:val="18"/>
                <w:lang w:eastAsia="bg-BG"/>
              </w:rPr>
            </w:pPr>
            <w:r w:rsidRPr="00E03626">
              <w:rPr>
                <w:rFonts w:ascii="Times New Roman" w:eastAsia="Times New Roman" w:hAnsi="Times New Roman" w:cs="Times New Roman"/>
                <w:b/>
                <w:bCs/>
                <w:color w:val="000000"/>
                <w:sz w:val="18"/>
                <w:szCs w:val="18"/>
                <w:lang w:val="ru-RU" w:eastAsia="bg-BG"/>
              </w:rPr>
              <w:t>Задължениекъм 31.12.2012 г.(хил. лева)</w:t>
            </w:r>
          </w:p>
        </w:tc>
      </w:tr>
      <w:tr w:rsidR="00E03626" w:rsidRPr="00E03626" w:rsidTr="00E03626">
        <w:trPr>
          <w:trHeight w:val="860"/>
        </w:trPr>
        <w:tc>
          <w:tcPr>
            <w:tcW w:w="1370" w:type="dxa"/>
            <w:tcBorders>
              <w:top w:val="nil"/>
              <w:left w:val="single" w:sz="4" w:space="0" w:color="auto"/>
              <w:bottom w:val="single" w:sz="4" w:space="0" w:color="auto"/>
              <w:right w:val="single" w:sz="4" w:space="0" w:color="auto"/>
            </w:tcBorders>
            <w:shd w:val="pct25"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color w:val="000000"/>
                <w:sz w:val="18"/>
                <w:szCs w:val="18"/>
                <w:lang w:eastAsia="bg-BG"/>
              </w:rPr>
            </w:pPr>
            <w:r w:rsidRPr="00E03626">
              <w:rPr>
                <w:rFonts w:ascii="Times New Roman" w:eastAsia="Times New Roman" w:hAnsi="Times New Roman" w:cs="Times New Roman"/>
                <w:color w:val="000000"/>
                <w:sz w:val="18"/>
                <w:szCs w:val="18"/>
                <w:lang w:eastAsia="bg-BG"/>
              </w:rPr>
              <w:t>1. ОББ АД- довереник на облигационерите</w:t>
            </w:r>
          </w:p>
        </w:tc>
        <w:tc>
          <w:tcPr>
            <w:tcW w:w="1139" w:type="dxa"/>
            <w:tcBorders>
              <w:top w:val="nil"/>
              <w:left w:val="nil"/>
              <w:bottom w:val="single" w:sz="4" w:space="0" w:color="auto"/>
              <w:right w:val="single" w:sz="4" w:space="0" w:color="auto"/>
            </w:tcBorders>
            <w:shd w:val="pct25" w:color="000000" w:fill="FFFFFF"/>
            <w:vAlign w:val="center"/>
            <w:hideMark/>
          </w:tcPr>
          <w:p w:rsidR="00E03626" w:rsidRPr="00E03626" w:rsidRDefault="00E03626" w:rsidP="00E03626">
            <w:pPr>
              <w:spacing w:after="0" w:line="240" w:lineRule="auto"/>
              <w:rPr>
                <w:rFonts w:ascii="Times New Roman" w:eastAsia="Times New Roman" w:hAnsi="Times New Roman" w:cs="Times New Roman"/>
                <w:color w:val="000000"/>
                <w:sz w:val="18"/>
                <w:szCs w:val="18"/>
                <w:lang w:eastAsia="bg-BG"/>
              </w:rPr>
            </w:pPr>
            <w:r w:rsidRPr="00E03626">
              <w:rPr>
                <w:rFonts w:ascii="Times New Roman" w:eastAsia="Times New Roman" w:hAnsi="Times New Roman" w:cs="Times New Roman"/>
                <w:color w:val="000000"/>
                <w:sz w:val="18"/>
                <w:szCs w:val="18"/>
                <w:lang w:eastAsia="bg-BG"/>
              </w:rPr>
              <w:t>облигационен</w:t>
            </w:r>
          </w:p>
        </w:tc>
        <w:tc>
          <w:tcPr>
            <w:tcW w:w="678" w:type="dxa"/>
            <w:tcBorders>
              <w:top w:val="nil"/>
              <w:left w:val="nil"/>
              <w:bottom w:val="single" w:sz="4" w:space="0" w:color="auto"/>
              <w:right w:val="single" w:sz="4" w:space="0" w:color="auto"/>
            </w:tcBorders>
            <w:shd w:val="pct25" w:color="000000" w:fill="FFFFFF"/>
            <w:vAlign w:val="center"/>
            <w:hideMark/>
          </w:tcPr>
          <w:p w:rsidR="00E03626" w:rsidRPr="00E03626" w:rsidRDefault="00E03626" w:rsidP="00E03626">
            <w:pPr>
              <w:spacing w:after="0" w:line="240" w:lineRule="auto"/>
              <w:rPr>
                <w:rFonts w:ascii="Times New Roman" w:eastAsia="Times New Roman" w:hAnsi="Times New Roman" w:cs="Times New Roman"/>
                <w:color w:val="000000"/>
                <w:sz w:val="18"/>
                <w:szCs w:val="18"/>
                <w:lang w:eastAsia="bg-BG"/>
              </w:rPr>
            </w:pPr>
            <w:r w:rsidRPr="00E03626">
              <w:rPr>
                <w:rFonts w:ascii="Times New Roman" w:eastAsia="Times New Roman" w:hAnsi="Times New Roman" w:cs="Times New Roman"/>
                <w:color w:val="000000"/>
                <w:sz w:val="18"/>
                <w:szCs w:val="18"/>
                <w:lang w:eastAsia="bg-BG"/>
              </w:rPr>
              <w:t>EUR</w:t>
            </w:r>
          </w:p>
        </w:tc>
        <w:tc>
          <w:tcPr>
            <w:tcW w:w="1458" w:type="dxa"/>
            <w:tcBorders>
              <w:top w:val="nil"/>
              <w:left w:val="nil"/>
              <w:bottom w:val="single" w:sz="4" w:space="0" w:color="auto"/>
              <w:right w:val="single" w:sz="4" w:space="0" w:color="auto"/>
            </w:tcBorders>
            <w:shd w:val="pct25" w:color="000000" w:fill="FFFFFF"/>
            <w:vAlign w:val="center"/>
            <w:hideMark/>
          </w:tcPr>
          <w:p w:rsidR="00E03626" w:rsidRPr="00E03626" w:rsidRDefault="00E03626" w:rsidP="00E03626">
            <w:pPr>
              <w:spacing w:after="0" w:line="240" w:lineRule="auto"/>
              <w:jc w:val="right"/>
              <w:rPr>
                <w:rFonts w:ascii="Times New Roman" w:eastAsia="Times New Roman" w:hAnsi="Times New Roman" w:cs="Times New Roman"/>
                <w:color w:val="000000"/>
                <w:sz w:val="18"/>
                <w:szCs w:val="18"/>
                <w:lang w:eastAsia="bg-BG"/>
              </w:rPr>
            </w:pPr>
            <w:r w:rsidRPr="00E03626">
              <w:rPr>
                <w:rFonts w:ascii="Times New Roman" w:eastAsia="Times New Roman" w:hAnsi="Times New Roman" w:cs="Times New Roman"/>
                <w:color w:val="000000"/>
                <w:sz w:val="18"/>
                <w:szCs w:val="18"/>
                <w:lang w:eastAsia="bg-BG"/>
              </w:rPr>
              <w:t>4 000 000</w:t>
            </w:r>
          </w:p>
        </w:tc>
        <w:tc>
          <w:tcPr>
            <w:tcW w:w="1167" w:type="dxa"/>
            <w:tcBorders>
              <w:top w:val="nil"/>
              <w:left w:val="nil"/>
              <w:bottom w:val="single" w:sz="4" w:space="0" w:color="auto"/>
              <w:right w:val="single" w:sz="4" w:space="0" w:color="auto"/>
            </w:tcBorders>
            <w:shd w:val="pct25" w:color="000000" w:fill="FFFFFF"/>
            <w:vAlign w:val="center"/>
            <w:hideMark/>
          </w:tcPr>
          <w:p w:rsidR="00E03626" w:rsidRPr="00E03626" w:rsidRDefault="00E03626" w:rsidP="00E03626">
            <w:pPr>
              <w:spacing w:after="0" w:line="240" w:lineRule="auto"/>
              <w:jc w:val="center"/>
              <w:rPr>
                <w:rFonts w:ascii="Times New Roman" w:eastAsia="Times New Roman" w:hAnsi="Times New Roman" w:cs="Times New Roman"/>
                <w:color w:val="000000"/>
                <w:sz w:val="18"/>
                <w:szCs w:val="18"/>
                <w:lang w:eastAsia="bg-BG"/>
              </w:rPr>
            </w:pPr>
            <w:r w:rsidRPr="00E03626">
              <w:rPr>
                <w:rFonts w:ascii="Times New Roman" w:eastAsia="Times New Roman" w:hAnsi="Times New Roman" w:cs="Times New Roman"/>
                <w:color w:val="000000"/>
                <w:sz w:val="18"/>
                <w:szCs w:val="18"/>
                <w:lang w:eastAsia="bg-BG"/>
              </w:rPr>
              <w:t>шестмесечен EURIBOR + 4.0%, но не по-малко от 7,25%</w:t>
            </w:r>
          </w:p>
        </w:tc>
        <w:tc>
          <w:tcPr>
            <w:tcW w:w="987" w:type="dxa"/>
            <w:tcBorders>
              <w:top w:val="nil"/>
              <w:left w:val="nil"/>
              <w:bottom w:val="single" w:sz="4" w:space="0" w:color="auto"/>
              <w:right w:val="single" w:sz="4" w:space="0" w:color="auto"/>
            </w:tcBorders>
            <w:shd w:val="pct25" w:color="000000" w:fill="FFFFFF"/>
            <w:vAlign w:val="center"/>
            <w:hideMark/>
          </w:tcPr>
          <w:p w:rsidR="00E03626" w:rsidRPr="00E03626" w:rsidRDefault="00E03626" w:rsidP="00E03626">
            <w:pPr>
              <w:spacing w:after="0" w:line="240" w:lineRule="auto"/>
              <w:jc w:val="right"/>
              <w:rPr>
                <w:rFonts w:ascii="Times New Roman" w:eastAsia="Times New Roman" w:hAnsi="Times New Roman" w:cs="Times New Roman"/>
                <w:color w:val="000000"/>
                <w:sz w:val="18"/>
                <w:szCs w:val="18"/>
                <w:lang w:eastAsia="bg-BG"/>
              </w:rPr>
            </w:pPr>
            <w:r w:rsidRPr="00E03626">
              <w:rPr>
                <w:rFonts w:ascii="Times New Roman" w:eastAsia="Times New Roman" w:hAnsi="Times New Roman" w:cs="Times New Roman"/>
                <w:color w:val="000000"/>
                <w:sz w:val="18"/>
                <w:szCs w:val="18"/>
                <w:lang w:eastAsia="bg-BG"/>
              </w:rPr>
              <w:t>8.2006</w:t>
            </w:r>
          </w:p>
        </w:tc>
        <w:tc>
          <w:tcPr>
            <w:tcW w:w="987" w:type="dxa"/>
            <w:tcBorders>
              <w:top w:val="nil"/>
              <w:left w:val="nil"/>
              <w:bottom w:val="single" w:sz="4" w:space="0" w:color="auto"/>
              <w:right w:val="single" w:sz="4" w:space="0" w:color="auto"/>
            </w:tcBorders>
            <w:shd w:val="pct25" w:color="000000" w:fill="FFFFFF"/>
            <w:vAlign w:val="center"/>
            <w:hideMark/>
          </w:tcPr>
          <w:p w:rsidR="00E03626" w:rsidRPr="00E03626" w:rsidRDefault="00E03626" w:rsidP="00E03626">
            <w:pPr>
              <w:spacing w:after="0" w:line="240" w:lineRule="auto"/>
              <w:jc w:val="right"/>
              <w:rPr>
                <w:rFonts w:ascii="Times New Roman" w:eastAsia="Times New Roman" w:hAnsi="Times New Roman" w:cs="Times New Roman"/>
                <w:color w:val="000000"/>
                <w:sz w:val="18"/>
                <w:szCs w:val="18"/>
                <w:lang w:eastAsia="bg-BG"/>
              </w:rPr>
            </w:pPr>
            <w:r w:rsidRPr="00E03626">
              <w:rPr>
                <w:rFonts w:ascii="Times New Roman" w:eastAsia="Times New Roman" w:hAnsi="Times New Roman" w:cs="Times New Roman"/>
                <w:color w:val="000000"/>
                <w:sz w:val="18"/>
                <w:szCs w:val="18"/>
                <w:lang w:eastAsia="bg-BG"/>
              </w:rPr>
              <w:t>8.2014</w:t>
            </w:r>
          </w:p>
        </w:tc>
        <w:tc>
          <w:tcPr>
            <w:tcW w:w="1356" w:type="dxa"/>
            <w:tcBorders>
              <w:top w:val="nil"/>
              <w:left w:val="nil"/>
              <w:bottom w:val="single" w:sz="4" w:space="0" w:color="auto"/>
              <w:right w:val="single" w:sz="4" w:space="0" w:color="auto"/>
            </w:tcBorders>
            <w:shd w:val="pct25" w:color="000000" w:fill="FFFFFF"/>
            <w:vAlign w:val="center"/>
            <w:hideMark/>
          </w:tcPr>
          <w:p w:rsidR="00E03626" w:rsidRPr="00E03626" w:rsidRDefault="00E03626" w:rsidP="00E03626">
            <w:pPr>
              <w:spacing w:after="0" w:line="240" w:lineRule="auto"/>
              <w:jc w:val="right"/>
              <w:rPr>
                <w:rFonts w:ascii="Times New Roman" w:eastAsia="Times New Roman" w:hAnsi="Times New Roman" w:cs="Times New Roman"/>
                <w:color w:val="000000"/>
                <w:sz w:val="18"/>
                <w:szCs w:val="18"/>
                <w:lang w:eastAsia="bg-BG"/>
              </w:rPr>
            </w:pPr>
            <w:r w:rsidRPr="00E03626">
              <w:rPr>
                <w:rFonts w:ascii="Times New Roman" w:eastAsia="Times New Roman" w:hAnsi="Times New Roman" w:cs="Times New Roman"/>
                <w:color w:val="000000"/>
                <w:sz w:val="18"/>
                <w:szCs w:val="18"/>
                <w:lang w:val="en-US" w:eastAsia="bg-BG"/>
              </w:rPr>
              <w:t>5559</w:t>
            </w:r>
          </w:p>
        </w:tc>
      </w:tr>
    </w:tbl>
    <w:p w:rsidR="00E03626" w:rsidRPr="00785E53" w:rsidRDefault="00E03626" w:rsidP="008A7A4A">
      <w:pPr>
        <w:spacing w:after="120" w:line="240" w:lineRule="auto"/>
        <w:jc w:val="both"/>
        <w:rPr>
          <w:rFonts w:ascii="Times New Roman" w:hAnsi="Times New Roman" w:cs="Times New Roman"/>
          <w:b/>
        </w:rPr>
      </w:pPr>
    </w:p>
    <w:p w:rsidR="00572A7C" w:rsidRPr="00785E53" w:rsidRDefault="00572A7C" w:rsidP="00BB5CAE">
      <w:pPr>
        <w:spacing w:before="120" w:after="120" w:line="240" w:lineRule="auto"/>
        <w:jc w:val="both"/>
        <w:rPr>
          <w:rFonts w:ascii="Times New Roman" w:hAnsi="Times New Roman" w:cs="Times New Roman"/>
          <w:color w:val="FF0000"/>
        </w:rPr>
      </w:pPr>
      <w:r w:rsidRPr="00785E53">
        <w:rPr>
          <w:rFonts w:ascii="Times New Roman" w:eastAsia="SimSun" w:hAnsi="Times New Roman" w:cs="Times New Roman"/>
          <w:b/>
          <w:kern w:val="2"/>
          <w:sz w:val="18"/>
          <w:szCs w:val="18"/>
          <w:lang w:eastAsia="zh-CN"/>
        </w:rPr>
        <w:t xml:space="preserve">Източник: Годишен доклад за дейността на </w:t>
      </w:r>
      <w:r w:rsidRPr="00785E53">
        <w:rPr>
          <w:rFonts w:ascii="Times New Roman" w:hAnsi="Times New Roman" w:cs="Times New Roman"/>
          <w:b/>
          <w:i/>
          <w:sz w:val="18"/>
          <w:szCs w:val="18"/>
        </w:rPr>
        <w:t>„ФеърПлей Пропъртис” АДСИЦ за 201</w:t>
      </w:r>
      <w:r w:rsidR="004424FD" w:rsidRPr="00785E53">
        <w:rPr>
          <w:rFonts w:ascii="Times New Roman" w:hAnsi="Times New Roman" w:cs="Times New Roman"/>
          <w:b/>
          <w:i/>
          <w:sz w:val="18"/>
          <w:szCs w:val="18"/>
        </w:rPr>
        <w:t>2</w:t>
      </w:r>
      <w:r w:rsidRPr="00785E53">
        <w:rPr>
          <w:rFonts w:ascii="Times New Roman" w:hAnsi="Times New Roman" w:cs="Times New Roman"/>
          <w:b/>
          <w:i/>
          <w:sz w:val="18"/>
          <w:szCs w:val="18"/>
        </w:rPr>
        <w:t>г.</w:t>
      </w:r>
    </w:p>
    <w:p w:rsidR="00572A7C" w:rsidRPr="00785E53" w:rsidRDefault="00572A7C" w:rsidP="008A7A4A">
      <w:pPr>
        <w:spacing w:before="120" w:after="120" w:line="240" w:lineRule="auto"/>
        <w:jc w:val="both"/>
        <w:rPr>
          <w:rFonts w:ascii="Times New Roman" w:hAnsi="Times New Roman" w:cs="Times New Roman"/>
          <w:b/>
          <w:i/>
          <w:color w:val="FF0000"/>
          <w:sz w:val="24"/>
          <w:szCs w:val="24"/>
          <w:u w:val="single"/>
        </w:rPr>
      </w:pPr>
      <w:r w:rsidRPr="00785E53">
        <w:rPr>
          <w:rFonts w:ascii="Times New Roman" w:eastAsia="SimSun" w:hAnsi="Times New Roman" w:cs="Times New Roman"/>
          <w:kern w:val="2"/>
          <w:lang w:eastAsia="zh-CN"/>
        </w:rPr>
        <w:tab/>
      </w:r>
      <w:r w:rsidRPr="00785E53">
        <w:rPr>
          <w:rFonts w:ascii="Times New Roman" w:eastAsia="SimSun" w:hAnsi="Times New Roman" w:cs="Times New Roman"/>
          <w:kern w:val="2"/>
          <w:sz w:val="24"/>
          <w:szCs w:val="24"/>
          <w:lang w:eastAsia="zh-CN"/>
        </w:rPr>
        <w:t xml:space="preserve">Към 31.12.2013 г.. </w:t>
      </w:r>
      <w:r w:rsidRPr="00785E53">
        <w:rPr>
          <w:rFonts w:ascii="Times New Roman" w:eastAsia="Calibri" w:hAnsi="Times New Roman" w:cs="Times New Roman"/>
          <w:b/>
          <w:i/>
          <w:sz w:val="24"/>
          <w:szCs w:val="24"/>
        </w:rPr>
        <w:t>„ФеърПлей Пропъртис” АДСИЦ</w:t>
      </w:r>
      <w:r w:rsidRPr="00785E53">
        <w:rPr>
          <w:rFonts w:ascii="Times New Roman" w:eastAsia="Calibri" w:hAnsi="Times New Roman" w:cs="Times New Roman"/>
          <w:i/>
          <w:sz w:val="24"/>
          <w:szCs w:val="24"/>
        </w:rPr>
        <w:t xml:space="preserve"> </w:t>
      </w:r>
      <w:r w:rsidRPr="00785E53">
        <w:rPr>
          <w:rFonts w:ascii="Times New Roman" w:eastAsia="Calibri" w:hAnsi="Times New Roman" w:cs="Times New Roman"/>
          <w:sz w:val="24"/>
          <w:szCs w:val="24"/>
        </w:rPr>
        <w:t>не е предоставяло заеми.</w:t>
      </w:r>
    </w:p>
    <w:p w:rsidR="00DA60EF" w:rsidRPr="00785E53" w:rsidRDefault="00DA60EF" w:rsidP="008A7A4A">
      <w:pPr>
        <w:spacing w:before="120" w:after="120" w:line="240" w:lineRule="auto"/>
        <w:jc w:val="both"/>
        <w:rPr>
          <w:rFonts w:ascii="Times New Roman" w:hAnsi="Times New Roman" w:cs="Times New Roman"/>
          <w:sz w:val="24"/>
          <w:szCs w:val="24"/>
        </w:rPr>
      </w:pPr>
    </w:p>
    <w:p w:rsidR="004C50C9" w:rsidRPr="00785E53" w:rsidRDefault="00572A7C"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10.3.2.</w:t>
      </w:r>
      <w:r w:rsidR="004C50C9" w:rsidRPr="00785E53">
        <w:rPr>
          <w:rFonts w:ascii="Times New Roman" w:hAnsi="Times New Roman" w:cs="Times New Roman"/>
          <w:i/>
          <w:sz w:val="24"/>
          <w:szCs w:val="24"/>
          <w:u w:val="single"/>
        </w:rPr>
        <w:t>Заемни средства към 31.12.201</w:t>
      </w:r>
      <w:r w:rsidRPr="00785E53">
        <w:rPr>
          <w:rFonts w:ascii="Times New Roman" w:hAnsi="Times New Roman" w:cs="Times New Roman"/>
          <w:i/>
          <w:sz w:val="24"/>
          <w:szCs w:val="24"/>
          <w:u w:val="single"/>
        </w:rPr>
        <w:t>3</w:t>
      </w:r>
      <w:r w:rsidR="004C50C9" w:rsidRPr="00785E53">
        <w:rPr>
          <w:rFonts w:ascii="Times New Roman" w:hAnsi="Times New Roman" w:cs="Times New Roman"/>
          <w:i/>
          <w:sz w:val="24"/>
          <w:szCs w:val="24"/>
          <w:u w:val="single"/>
        </w:rPr>
        <w:t xml:space="preserve"> г.</w:t>
      </w:r>
    </w:p>
    <w:p w:rsidR="004C50C9" w:rsidRPr="00785E53" w:rsidRDefault="004C50C9"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В таблицата е представена информация относно сключените от „ФеърПлей Пропъртис” АДСИЦ качеството му на получател договори за заем.</w:t>
      </w:r>
    </w:p>
    <w:p w:rsidR="00354873" w:rsidRPr="00785E53" w:rsidRDefault="00354873" w:rsidP="00E26F9E">
      <w:pPr>
        <w:spacing w:before="120" w:after="120" w:line="240" w:lineRule="auto"/>
        <w:ind w:firstLine="709"/>
        <w:jc w:val="both"/>
        <w:rPr>
          <w:rFonts w:ascii="Times New Roman" w:hAnsi="Times New Roman" w:cs="Times New Roman"/>
          <w:sz w:val="24"/>
          <w:szCs w:val="24"/>
        </w:rPr>
      </w:pPr>
    </w:p>
    <w:p w:rsidR="00841FD4" w:rsidRPr="00785E53" w:rsidRDefault="004C50C9" w:rsidP="00FB1533">
      <w:pPr>
        <w:pStyle w:val="ListParagraph"/>
        <w:numPr>
          <w:ilvl w:val="0"/>
          <w:numId w:val="44"/>
        </w:numPr>
        <w:tabs>
          <w:tab w:val="left" w:pos="142"/>
        </w:tabs>
        <w:spacing w:after="120" w:line="240" w:lineRule="auto"/>
        <w:ind w:left="0" w:firstLine="0"/>
        <w:jc w:val="both"/>
        <w:rPr>
          <w:rFonts w:ascii="Times New Roman" w:hAnsi="Times New Roman" w:cs="Times New Roman"/>
          <w:color w:val="FF0000"/>
          <w:sz w:val="24"/>
          <w:szCs w:val="24"/>
          <w:u w:val="single"/>
        </w:rPr>
      </w:pPr>
      <w:r w:rsidRPr="00785E53">
        <w:rPr>
          <w:rFonts w:ascii="Times New Roman" w:hAnsi="Times New Roman" w:cs="Times New Roman"/>
          <w:b/>
          <w:sz w:val="24"/>
          <w:szCs w:val="24"/>
        </w:rPr>
        <w:t>Банкови кредити</w:t>
      </w:r>
      <w:r w:rsidR="001F1E4E" w:rsidRPr="00785E53">
        <w:rPr>
          <w:rFonts w:ascii="Times New Roman" w:hAnsi="Times New Roman" w:cs="Times New Roman"/>
          <w:b/>
          <w:sz w:val="24"/>
          <w:szCs w:val="24"/>
        </w:rPr>
        <w:t>:</w:t>
      </w:r>
    </w:p>
    <w:p w:rsidR="004B7205" w:rsidRPr="00785E53" w:rsidRDefault="00BB5CAE" w:rsidP="004B7205">
      <w:pPr>
        <w:tabs>
          <w:tab w:val="left" w:pos="142"/>
        </w:tabs>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Табл.2</w:t>
      </w:r>
      <w:r w:rsidR="00961ECF">
        <w:rPr>
          <w:rFonts w:ascii="Times New Roman" w:hAnsi="Times New Roman" w:cs="Times New Roman"/>
          <w:b/>
          <w:sz w:val="20"/>
          <w:szCs w:val="20"/>
        </w:rPr>
        <w:t>9</w:t>
      </w:r>
    </w:p>
    <w:p w:rsidR="00841FD4" w:rsidRPr="00785E53" w:rsidRDefault="00841FD4" w:rsidP="008A7A4A">
      <w:pPr>
        <w:spacing w:after="120" w:line="240" w:lineRule="auto"/>
        <w:jc w:val="both"/>
        <w:rPr>
          <w:rFonts w:ascii="Times New Roman" w:hAnsi="Times New Roman" w:cs="Times New Roman"/>
          <w:color w:val="FF0000"/>
          <w:u w:val="single"/>
        </w:rPr>
      </w:pPr>
      <w:r w:rsidRPr="00785E53">
        <w:rPr>
          <w:noProof/>
          <w:lang w:eastAsia="bg-BG"/>
        </w:rPr>
        <w:drawing>
          <wp:inline distT="0" distB="0" distL="0" distR="0">
            <wp:extent cx="6049521" cy="2336800"/>
            <wp:effectExtent l="0" t="0" r="0" b="0"/>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78698" cy="2348070"/>
                    </a:xfrm>
                    <a:prstGeom prst="rect">
                      <a:avLst/>
                    </a:prstGeom>
                    <a:noFill/>
                    <a:ln w="9525">
                      <a:noFill/>
                      <a:miter lim="800000"/>
                      <a:headEnd/>
                      <a:tailEnd/>
                    </a:ln>
                  </pic:spPr>
                </pic:pic>
              </a:graphicData>
            </a:graphic>
          </wp:inline>
        </w:drawing>
      </w:r>
    </w:p>
    <w:p w:rsidR="00841FD4" w:rsidRPr="00785E53" w:rsidRDefault="00841FD4" w:rsidP="00FB1533">
      <w:pPr>
        <w:pStyle w:val="ListParagraph"/>
        <w:numPr>
          <w:ilvl w:val="0"/>
          <w:numId w:val="44"/>
        </w:numPr>
        <w:tabs>
          <w:tab w:val="left" w:pos="0"/>
          <w:tab w:val="left" w:pos="142"/>
        </w:tabs>
        <w:spacing w:after="120" w:line="240" w:lineRule="auto"/>
        <w:ind w:left="0" w:firstLine="0"/>
        <w:jc w:val="both"/>
        <w:rPr>
          <w:rFonts w:ascii="Times New Roman" w:hAnsi="Times New Roman" w:cs="Times New Roman"/>
          <w:b/>
          <w:sz w:val="24"/>
          <w:szCs w:val="24"/>
        </w:rPr>
      </w:pPr>
      <w:r w:rsidRPr="00785E53">
        <w:rPr>
          <w:rFonts w:ascii="Times New Roman" w:eastAsia="Calibri" w:hAnsi="Times New Roman" w:cs="Times New Roman"/>
          <w:b/>
          <w:sz w:val="24"/>
          <w:szCs w:val="24"/>
        </w:rPr>
        <w:t>Облигационни заеми:</w:t>
      </w:r>
    </w:p>
    <w:p w:rsidR="004B7205" w:rsidRPr="00785E53" w:rsidRDefault="00BB5CAE" w:rsidP="004B7205">
      <w:pPr>
        <w:tabs>
          <w:tab w:val="left" w:pos="0"/>
          <w:tab w:val="left" w:pos="142"/>
        </w:tabs>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Табл.</w:t>
      </w:r>
      <w:r w:rsidR="00961ECF">
        <w:rPr>
          <w:rFonts w:ascii="Times New Roman" w:hAnsi="Times New Roman" w:cs="Times New Roman"/>
          <w:b/>
          <w:sz w:val="20"/>
          <w:szCs w:val="20"/>
        </w:rPr>
        <w:t>30</w:t>
      </w:r>
    </w:p>
    <w:p w:rsidR="00287D77" w:rsidRPr="00785E53" w:rsidRDefault="001C7989" w:rsidP="008A7A4A">
      <w:pPr>
        <w:spacing w:after="120" w:line="240" w:lineRule="auto"/>
        <w:rPr>
          <w:rFonts w:ascii="Times New Roman" w:hAnsi="Times New Roman" w:cs="Times New Roman"/>
          <w:b/>
        </w:rPr>
      </w:pPr>
      <w:r w:rsidRPr="00785E53">
        <w:rPr>
          <w:noProof/>
          <w:lang w:eastAsia="bg-BG"/>
        </w:rPr>
        <w:drawing>
          <wp:inline distT="0" distB="0" distL="0" distR="0">
            <wp:extent cx="6069964" cy="1473200"/>
            <wp:effectExtent l="0" t="0" r="0" b="0"/>
            <wp:docPr id="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073996" cy="1474179"/>
                    </a:xfrm>
                    <a:prstGeom prst="rect">
                      <a:avLst/>
                    </a:prstGeom>
                    <a:noFill/>
                    <a:ln w="9525">
                      <a:noFill/>
                      <a:miter lim="800000"/>
                      <a:headEnd/>
                      <a:tailEnd/>
                    </a:ln>
                  </pic:spPr>
                </pic:pic>
              </a:graphicData>
            </a:graphic>
          </wp:inline>
        </w:drawing>
      </w:r>
    </w:p>
    <w:p w:rsidR="00841FD4" w:rsidRPr="00785E53" w:rsidRDefault="00EF7C54" w:rsidP="008A7A4A">
      <w:pPr>
        <w:spacing w:after="120" w:line="240" w:lineRule="auto"/>
        <w:rPr>
          <w:rFonts w:ascii="Calibri" w:eastAsia="SimSun" w:hAnsi="Calibri" w:cs="Times New Roman"/>
          <w:kern w:val="2"/>
          <w:lang w:eastAsia="zh-CN"/>
        </w:rPr>
      </w:pPr>
      <w:r w:rsidRPr="00785E53">
        <w:rPr>
          <w:rFonts w:ascii="Times New Roman" w:eastAsia="SimSun" w:hAnsi="Times New Roman" w:cs="Times New Roman"/>
          <w:b/>
          <w:kern w:val="2"/>
          <w:sz w:val="18"/>
          <w:szCs w:val="18"/>
          <w:lang w:eastAsia="zh-CN"/>
        </w:rPr>
        <w:t xml:space="preserve">Източник: Годишен доклад за дейността на </w:t>
      </w:r>
      <w:r w:rsidRPr="00785E53">
        <w:rPr>
          <w:rFonts w:ascii="Times New Roman" w:hAnsi="Times New Roman" w:cs="Times New Roman"/>
          <w:b/>
          <w:i/>
          <w:sz w:val="18"/>
          <w:szCs w:val="18"/>
        </w:rPr>
        <w:t>„ФеърПлей Пропъртис” АДСИЦ за 2013г.</w:t>
      </w:r>
    </w:p>
    <w:p w:rsidR="00B93DCA" w:rsidRPr="00785E53" w:rsidRDefault="00B93DCA" w:rsidP="00E26F9E">
      <w:pPr>
        <w:spacing w:after="120" w:line="240" w:lineRule="auto"/>
        <w:ind w:firstLine="709"/>
        <w:jc w:val="both"/>
        <w:rPr>
          <w:rFonts w:ascii="Times New Roman" w:eastAsia="SimSun" w:hAnsi="Times New Roman" w:cs="Times New Roman"/>
          <w:kern w:val="2"/>
          <w:lang w:eastAsia="zh-CN"/>
        </w:rPr>
      </w:pPr>
    </w:p>
    <w:p w:rsidR="00841FD4" w:rsidRPr="00785E53" w:rsidRDefault="00841FD4" w:rsidP="00E26F9E">
      <w:pPr>
        <w:spacing w:after="120" w:line="240" w:lineRule="auto"/>
        <w:ind w:firstLine="709"/>
        <w:jc w:val="both"/>
        <w:rPr>
          <w:rFonts w:ascii="Times New Roman" w:eastAsia="Calibri" w:hAnsi="Times New Roman" w:cs="Times New Roman"/>
          <w:sz w:val="24"/>
          <w:szCs w:val="24"/>
        </w:rPr>
      </w:pPr>
      <w:r w:rsidRPr="00785E53">
        <w:rPr>
          <w:rFonts w:ascii="Times New Roman" w:eastAsia="SimSun" w:hAnsi="Times New Roman" w:cs="Times New Roman"/>
          <w:kern w:val="2"/>
          <w:sz w:val="24"/>
          <w:szCs w:val="24"/>
          <w:lang w:eastAsia="zh-CN"/>
        </w:rPr>
        <w:lastRenderedPageBreak/>
        <w:t xml:space="preserve">Към 31.12.2013 г.. </w:t>
      </w:r>
      <w:r w:rsidRPr="00785E53">
        <w:rPr>
          <w:rFonts w:ascii="Times New Roman" w:eastAsia="Calibri" w:hAnsi="Times New Roman" w:cs="Times New Roman"/>
          <w:b/>
          <w:i/>
          <w:sz w:val="24"/>
          <w:szCs w:val="24"/>
        </w:rPr>
        <w:t>„ФеърПлей Пропъртис” АДСИЦ</w:t>
      </w:r>
      <w:r w:rsidRPr="00785E53">
        <w:rPr>
          <w:rFonts w:ascii="Times New Roman" w:eastAsia="Calibri" w:hAnsi="Times New Roman" w:cs="Times New Roman"/>
          <w:i/>
          <w:sz w:val="24"/>
          <w:szCs w:val="24"/>
        </w:rPr>
        <w:t xml:space="preserve"> </w:t>
      </w:r>
      <w:r w:rsidRPr="00785E53">
        <w:rPr>
          <w:rFonts w:ascii="Times New Roman" w:eastAsia="Calibri" w:hAnsi="Times New Roman" w:cs="Times New Roman"/>
          <w:sz w:val="24"/>
          <w:szCs w:val="24"/>
        </w:rPr>
        <w:t xml:space="preserve">не е предоставяло заеми. </w:t>
      </w:r>
    </w:p>
    <w:p w:rsidR="00E11EED" w:rsidRPr="00785E53" w:rsidRDefault="007C664E" w:rsidP="00E26F9E">
      <w:pPr>
        <w:spacing w:before="120" w:after="120" w:line="240" w:lineRule="auto"/>
        <w:ind w:firstLine="709"/>
        <w:jc w:val="both"/>
        <w:rPr>
          <w:rFonts w:ascii="Times New Roman" w:hAnsi="Times New Roman" w:cs="Times New Roman"/>
          <w:b/>
          <w:i/>
          <w:sz w:val="24"/>
          <w:szCs w:val="24"/>
          <w:u w:val="single"/>
        </w:rPr>
      </w:pPr>
      <w:r w:rsidRPr="00785E53">
        <w:rPr>
          <w:rFonts w:ascii="Times New Roman" w:hAnsi="Times New Roman" w:cs="Times New Roman"/>
          <w:i/>
          <w:sz w:val="24"/>
          <w:szCs w:val="24"/>
          <w:u w:val="single"/>
        </w:rPr>
        <w:t>10.3.3.</w:t>
      </w:r>
      <w:r w:rsidRPr="00785E53">
        <w:rPr>
          <w:rFonts w:ascii="Times New Roman" w:hAnsi="Times New Roman" w:cs="Times New Roman"/>
          <w:b/>
          <w:i/>
          <w:sz w:val="24"/>
          <w:szCs w:val="24"/>
          <w:u w:val="single"/>
        </w:rPr>
        <w:t xml:space="preserve"> </w:t>
      </w:r>
      <w:r w:rsidR="00D22D17" w:rsidRPr="00785E53">
        <w:rPr>
          <w:rFonts w:ascii="Times New Roman" w:hAnsi="Times New Roman" w:cs="Times New Roman"/>
          <w:i/>
          <w:sz w:val="24"/>
          <w:szCs w:val="24"/>
          <w:u w:val="single"/>
        </w:rPr>
        <w:t>З</w:t>
      </w:r>
      <w:r w:rsidR="00E11EED" w:rsidRPr="00785E53">
        <w:rPr>
          <w:rFonts w:ascii="Times New Roman" w:hAnsi="Times New Roman" w:cs="Times New Roman"/>
          <w:i/>
          <w:sz w:val="24"/>
          <w:szCs w:val="24"/>
          <w:u w:val="single"/>
        </w:rPr>
        <w:t>аем</w:t>
      </w:r>
      <w:r w:rsidR="00D22D17" w:rsidRPr="00785E53">
        <w:rPr>
          <w:rFonts w:ascii="Times New Roman" w:hAnsi="Times New Roman" w:cs="Times New Roman"/>
          <w:i/>
          <w:sz w:val="24"/>
          <w:szCs w:val="24"/>
          <w:u w:val="single"/>
        </w:rPr>
        <w:t>н</w:t>
      </w:r>
      <w:r w:rsidR="00E11EED" w:rsidRPr="00785E53">
        <w:rPr>
          <w:rFonts w:ascii="Times New Roman" w:hAnsi="Times New Roman" w:cs="Times New Roman"/>
          <w:i/>
          <w:sz w:val="24"/>
          <w:szCs w:val="24"/>
          <w:u w:val="single"/>
        </w:rPr>
        <w:t xml:space="preserve">и </w:t>
      </w:r>
      <w:r w:rsidR="00D22D17" w:rsidRPr="00785E53">
        <w:rPr>
          <w:rFonts w:ascii="Times New Roman" w:hAnsi="Times New Roman" w:cs="Times New Roman"/>
          <w:i/>
          <w:sz w:val="24"/>
          <w:szCs w:val="24"/>
          <w:u w:val="single"/>
        </w:rPr>
        <w:t xml:space="preserve">средства </w:t>
      </w:r>
      <w:r w:rsidR="00E11EED" w:rsidRPr="00785E53">
        <w:rPr>
          <w:rFonts w:ascii="Times New Roman" w:hAnsi="Times New Roman" w:cs="Times New Roman"/>
          <w:i/>
          <w:sz w:val="24"/>
          <w:szCs w:val="24"/>
          <w:u w:val="single"/>
        </w:rPr>
        <w:t>към 31.12.201</w:t>
      </w:r>
      <w:r w:rsidR="00F76BA4" w:rsidRPr="00785E53">
        <w:rPr>
          <w:rFonts w:ascii="Times New Roman" w:hAnsi="Times New Roman" w:cs="Times New Roman"/>
          <w:i/>
          <w:sz w:val="24"/>
          <w:szCs w:val="24"/>
          <w:u w:val="single"/>
        </w:rPr>
        <w:t>4</w:t>
      </w:r>
      <w:r w:rsidR="00E11EED" w:rsidRPr="00785E53">
        <w:rPr>
          <w:rFonts w:ascii="Times New Roman" w:hAnsi="Times New Roman" w:cs="Times New Roman"/>
          <w:i/>
          <w:sz w:val="24"/>
          <w:szCs w:val="24"/>
          <w:u w:val="single"/>
        </w:rPr>
        <w:t xml:space="preserve"> г.</w:t>
      </w:r>
    </w:p>
    <w:p w:rsidR="00F76BA4" w:rsidRPr="00785E53" w:rsidRDefault="00F76BA4" w:rsidP="007A5B8D">
      <w:pPr>
        <w:spacing w:after="120" w:line="240" w:lineRule="auto"/>
        <w:jc w:val="both"/>
        <w:rPr>
          <w:rFonts w:ascii="Times New Roman" w:hAnsi="Times New Roman" w:cs="Times New Roman"/>
          <w:sz w:val="24"/>
          <w:szCs w:val="24"/>
        </w:rPr>
      </w:pPr>
      <w:r w:rsidRPr="00785E53">
        <w:tab/>
      </w:r>
      <w:r w:rsidRPr="00785E53">
        <w:rPr>
          <w:rFonts w:ascii="Times New Roman" w:hAnsi="Times New Roman" w:cs="Times New Roman"/>
          <w:sz w:val="24"/>
          <w:szCs w:val="24"/>
        </w:rPr>
        <w:t>В таблицата е представена и</w:t>
      </w:r>
      <w:r w:rsidRPr="00785E53">
        <w:rPr>
          <w:rFonts w:ascii="Times New Roman" w:eastAsia="SimSun" w:hAnsi="Times New Roman" w:cs="Times New Roman"/>
          <w:kern w:val="2"/>
          <w:sz w:val="24"/>
          <w:szCs w:val="24"/>
          <w:lang w:eastAsia="zh-CN"/>
        </w:rPr>
        <w:t xml:space="preserve">нформация относно сключените от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качеството му на получател договори за заем.</w:t>
      </w:r>
    </w:p>
    <w:p w:rsidR="00402B66" w:rsidRPr="00785E53" w:rsidRDefault="00F76BA4" w:rsidP="00FB1533">
      <w:pPr>
        <w:numPr>
          <w:ilvl w:val="0"/>
          <w:numId w:val="46"/>
        </w:numPr>
        <w:tabs>
          <w:tab w:val="clear" w:pos="720"/>
          <w:tab w:val="left" w:pos="0"/>
          <w:tab w:val="left" w:pos="142"/>
        </w:tabs>
        <w:spacing w:after="120" w:line="240" w:lineRule="auto"/>
        <w:ind w:left="0" w:firstLine="0"/>
        <w:jc w:val="both"/>
        <w:rPr>
          <w:rFonts w:eastAsia="SimSun"/>
          <w:b/>
          <w:kern w:val="2"/>
          <w:sz w:val="24"/>
          <w:szCs w:val="24"/>
          <w:lang w:eastAsia="zh-CN"/>
        </w:rPr>
      </w:pPr>
      <w:r w:rsidRPr="00785E53">
        <w:rPr>
          <w:rFonts w:ascii="Times New Roman" w:hAnsi="Times New Roman" w:cs="Times New Roman"/>
          <w:b/>
          <w:sz w:val="24"/>
          <w:szCs w:val="24"/>
        </w:rPr>
        <w:t>Банкови кредити</w:t>
      </w:r>
      <w:r w:rsidR="001F1E4E" w:rsidRPr="00785E53">
        <w:rPr>
          <w:rFonts w:ascii="Times New Roman" w:hAnsi="Times New Roman" w:cs="Times New Roman"/>
          <w:b/>
          <w:sz w:val="24"/>
          <w:szCs w:val="24"/>
        </w:rPr>
        <w:t>:</w:t>
      </w:r>
    </w:p>
    <w:p w:rsidR="00841FD4" w:rsidRPr="00785E53" w:rsidRDefault="00402B66" w:rsidP="00322437">
      <w:pPr>
        <w:tabs>
          <w:tab w:val="left" w:pos="0"/>
          <w:tab w:val="left" w:pos="142"/>
        </w:tabs>
        <w:spacing w:after="120" w:line="240" w:lineRule="auto"/>
        <w:jc w:val="right"/>
        <w:rPr>
          <w:rFonts w:eastAsia="SimSun"/>
          <w:b/>
          <w:kern w:val="2"/>
          <w:lang w:eastAsia="zh-CN"/>
        </w:rPr>
      </w:pPr>
      <w:r w:rsidRPr="00785E53">
        <w:rPr>
          <w:rFonts w:ascii="Times New Roman" w:eastAsia="SimSun" w:hAnsi="Times New Roman" w:cs="Times New Roman"/>
          <w:b/>
          <w:kern w:val="2"/>
          <w:sz w:val="20"/>
          <w:szCs w:val="20"/>
          <w:lang w:eastAsia="zh-CN"/>
        </w:rPr>
        <w:t>Табл.</w:t>
      </w:r>
      <w:r w:rsidR="00961ECF">
        <w:rPr>
          <w:rFonts w:ascii="Times New Roman" w:eastAsia="SimSun" w:hAnsi="Times New Roman" w:cs="Times New Roman"/>
          <w:b/>
          <w:kern w:val="2"/>
          <w:sz w:val="20"/>
          <w:szCs w:val="20"/>
          <w:lang w:eastAsia="zh-CN"/>
        </w:rPr>
        <w:t>31</w:t>
      </w:r>
    </w:p>
    <w:p w:rsidR="00F76BA4" w:rsidRPr="00785E53" w:rsidRDefault="00F76BA4" w:rsidP="008A7A4A">
      <w:pPr>
        <w:spacing w:after="120" w:line="240" w:lineRule="auto"/>
        <w:rPr>
          <w:b/>
        </w:rPr>
      </w:pPr>
      <w:r w:rsidRPr="00785E53">
        <w:rPr>
          <w:noProof/>
          <w:lang w:eastAsia="bg-BG"/>
        </w:rPr>
        <w:drawing>
          <wp:inline distT="0" distB="0" distL="0" distR="0">
            <wp:extent cx="6027523" cy="2091206"/>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027523" cy="2091206"/>
                    </a:xfrm>
                    <a:prstGeom prst="rect">
                      <a:avLst/>
                    </a:prstGeom>
                    <a:noFill/>
                    <a:ln w="9525">
                      <a:noFill/>
                      <a:miter lim="800000"/>
                      <a:headEnd/>
                      <a:tailEnd/>
                    </a:ln>
                  </pic:spPr>
                </pic:pic>
              </a:graphicData>
            </a:graphic>
          </wp:inline>
        </w:drawing>
      </w:r>
    </w:p>
    <w:p w:rsidR="00F76BA4" w:rsidRPr="00785E53" w:rsidRDefault="00F76BA4" w:rsidP="00FB1533">
      <w:pPr>
        <w:numPr>
          <w:ilvl w:val="0"/>
          <w:numId w:val="46"/>
        </w:numPr>
        <w:tabs>
          <w:tab w:val="clear" w:pos="720"/>
          <w:tab w:val="num" w:pos="142"/>
        </w:tabs>
        <w:spacing w:after="120" w:line="240" w:lineRule="auto"/>
        <w:ind w:left="0" w:firstLine="0"/>
        <w:jc w:val="both"/>
        <w:rPr>
          <w:rFonts w:ascii="Times New Roman" w:hAnsi="Times New Roman" w:cs="Times New Roman"/>
          <w:b/>
          <w:sz w:val="24"/>
          <w:szCs w:val="24"/>
        </w:rPr>
      </w:pPr>
      <w:r w:rsidRPr="00785E53">
        <w:rPr>
          <w:rFonts w:ascii="Times New Roman" w:hAnsi="Times New Roman" w:cs="Times New Roman"/>
          <w:b/>
          <w:sz w:val="24"/>
          <w:szCs w:val="24"/>
        </w:rPr>
        <w:t>Облигационни заеми:</w:t>
      </w:r>
    </w:p>
    <w:p w:rsidR="00402B66" w:rsidRPr="00785E53" w:rsidRDefault="00BB5CAE" w:rsidP="00402B66">
      <w:pPr>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Табл.</w:t>
      </w:r>
      <w:r w:rsidR="00961ECF">
        <w:rPr>
          <w:rFonts w:ascii="Times New Roman" w:hAnsi="Times New Roman" w:cs="Times New Roman"/>
          <w:b/>
          <w:sz w:val="20"/>
          <w:szCs w:val="20"/>
        </w:rPr>
        <w:t>32</w:t>
      </w:r>
    </w:p>
    <w:p w:rsidR="00F76BA4" w:rsidRPr="00785E53" w:rsidRDefault="00F76BA4" w:rsidP="00BB5CAE">
      <w:pPr>
        <w:spacing w:after="120" w:line="240" w:lineRule="auto"/>
        <w:rPr>
          <w:rFonts w:eastAsia="SimSun"/>
          <w:kern w:val="2"/>
          <w:lang w:eastAsia="zh-CN"/>
        </w:rPr>
      </w:pPr>
      <w:r w:rsidRPr="00785E53">
        <w:rPr>
          <w:rFonts w:eastAsia="SimSun"/>
          <w:noProof/>
          <w:lang w:eastAsia="bg-BG"/>
        </w:rPr>
        <w:drawing>
          <wp:inline distT="0" distB="0" distL="0" distR="0">
            <wp:extent cx="5928669" cy="183454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5944947" cy="1839577"/>
                    </a:xfrm>
                    <a:prstGeom prst="rect">
                      <a:avLst/>
                    </a:prstGeom>
                    <a:noFill/>
                    <a:ln w="9525">
                      <a:noFill/>
                      <a:miter lim="800000"/>
                      <a:headEnd/>
                      <a:tailEnd/>
                    </a:ln>
                  </pic:spPr>
                </pic:pic>
              </a:graphicData>
            </a:graphic>
          </wp:inline>
        </w:drawing>
      </w:r>
      <w:r w:rsidR="000B2880" w:rsidRPr="00785E53">
        <w:rPr>
          <w:rFonts w:ascii="Times New Roman" w:eastAsia="SimSun" w:hAnsi="Times New Roman" w:cs="Times New Roman"/>
          <w:b/>
          <w:kern w:val="2"/>
          <w:sz w:val="18"/>
          <w:szCs w:val="18"/>
          <w:lang w:eastAsia="zh-CN"/>
        </w:rPr>
        <w:t xml:space="preserve">Източник: Годишен доклад за дейността на </w:t>
      </w:r>
      <w:r w:rsidR="000B2880" w:rsidRPr="00785E53">
        <w:rPr>
          <w:rFonts w:ascii="Times New Roman" w:hAnsi="Times New Roman" w:cs="Times New Roman"/>
          <w:b/>
          <w:i/>
          <w:sz w:val="18"/>
          <w:szCs w:val="18"/>
        </w:rPr>
        <w:t xml:space="preserve">„ФеърПлей Пропъртис” АДСИЦ за 2014г. </w:t>
      </w:r>
      <w:r w:rsidR="00BA7491" w:rsidRPr="00785E53">
        <w:rPr>
          <w:rFonts w:ascii="Times New Roman" w:eastAsia="SimSun" w:hAnsi="Times New Roman" w:cs="Times New Roman"/>
          <w:kern w:val="2"/>
          <w:lang w:eastAsia="zh-CN"/>
        </w:rPr>
        <w:tab/>
      </w:r>
    </w:p>
    <w:p w:rsidR="00F76BA4" w:rsidRPr="00F11DDA" w:rsidRDefault="00F76BA4" w:rsidP="00E26F9E">
      <w:pPr>
        <w:spacing w:after="120" w:line="240" w:lineRule="auto"/>
        <w:ind w:right="72" w:firstLine="709"/>
        <w:jc w:val="both"/>
        <w:rPr>
          <w:rFonts w:ascii="Times New Roman" w:hAnsi="Times New Roman" w:cs="Times New Roman"/>
          <w:sz w:val="24"/>
          <w:szCs w:val="24"/>
        </w:rPr>
      </w:pPr>
      <w:r w:rsidRPr="00785E53">
        <w:rPr>
          <w:rFonts w:ascii="Times New Roman" w:eastAsia="SimSun" w:hAnsi="Times New Roman" w:cs="Times New Roman"/>
          <w:kern w:val="2"/>
          <w:sz w:val="24"/>
          <w:szCs w:val="24"/>
          <w:lang w:eastAsia="zh-CN"/>
        </w:rPr>
        <w:t xml:space="preserve">Към 31.12.2014 г..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i/>
          <w:sz w:val="24"/>
          <w:szCs w:val="24"/>
        </w:rPr>
        <w:t xml:space="preserve"> </w:t>
      </w:r>
      <w:r w:rsidRPr="00785E53">
        <w:rPr>
          <w:rFonts w:ascii="Times New Roman" w:hAnsi="Times New Roman" w:cs="Times New Roman"/>
          <w:sz w:val="24"/>
          <w:szCs w:val="24"/>
        </w:rPr>
        <w:t xml:space="preserve">не е предоставяло заеми. </w:t>
      </w:r>
    </w:p>
    <w:p w:rsidR="003B3DA2" w:rsidRPr="00F11DDA" w:rsidRDefault="003B3DA2" w:rsidP="00E26F9E">
      <w:pPr>
        <w:spacing w:after="120" w:line="240" w:lineRule="auto"/>
        <w:ind w:right="72" w:firstLine="709"/>
        <w:jc w:val="both"/>
        <w:rPr>
          <w:rFonts w:ascii="Times New Roman" w:hAnsi="Times New Roman" w:cs="Times New Roman"/>
          <w:sz w:val="24"/>
          <w:szCs w:val="24"/>
        </w:rPr>
      </w:pPr>
    </w:p>
    <w:p w:rsidR="00A84E44" w:rsidRPr="00F11DDA" w:rsidRDefault="00A84E44" w:rsidP="00A84E44">
      <w:pPr>
        <w:spacing w:after="120"/>
        <w:ind w:right="72" w:firstLine="709"/>
        <w:jc w:val="both"/>
        <w:rPr>
          <w:rFonts w:ascii="Times New Roman" w:hAnsi="Times New Roman" w:cs="Times New Roman"/>
          <w:i/>
          <w:sz w:val="24"/>
          <w:szCs w:val="24"/>
          <w:u w:val="single"/>
        </w:rPr>
      </w:pPr>
      <w:r w:rsidRPr="009167AB">
        <w:rPr>
          <w:rFonts w:ascii="Times New Roman" w:hAnsi="Times New Roman" w:cs="Times New Roman"/>
          <w:i/>
          <w:sz w:val="24"/>
          <w:szCs w:val="24"/>
          <w:u w:val="single"/>
        </w:rPr>
        <w:t>10.3.4. Заемни средства към 30.09.2014г.</w:t>
      </w:r>
      <w:r w:rsidRPr="00785E53">
        <w:rPr>
          <w:rFonts w:ascii="Times New Roman" w:hAnsi="Times New Roman" w:cs="Times New Roman"/>
          <w:i/>
          <w:sz w:val="24"/>
          <w:szCs w:val="24"/>
          <w:u w:val="single"/>
        </w:rPr>
        <w:t xml:space="preserve">  </w:t>
      </w:r>
    </w:p>
    <w:p w:rsidR="00233FBC" w:rsidRPr="00E3307E" w:rsidRDefault="00233FBC" w:rsidP="00233FBC">
      <w:pPr>
        <w:spacing w:after="120"/>
        <w:ind w:right="72" w:firstLine="709"/>
        <w:jc w:val="both"/>
        <w:rPr>
          <w:rFonts w:ascii="Times New Roman" w:hAnsi="Times New Roman" w:cs="Times New Roman"/>
          <w:sz w:val="24"/>
          <w:szCs w:val="24"/>
        </w:rPr>
      </w:pPr>
      <w:r w:rsidRPr="00F11DDA">
        <w:rPr>
          <w:rFonts w:ascii="Times New Roman" w:hAnsi="Times New Roman" w:cs="Times New Roman"/>
          <w:sz w:val="24"/>
          <w:szCs w:val="24"/>
        </w:rPr>
        <w:t>В таблицата е представена информация относно сключените от „ФеърПлей Пропъртис” АДСИЦ качеството му на получател договори за заем.</w:t>
      </w:r>
    </w:p>
    <w:p w:rsidR="00D302AF" w:rsidRPr="00E3307E" w:rsidRDefault="00D302AF" w:rsidP="00233FBC">
      <w:pPr>
        <w:spacing w:after="120"/>
        <w:ind w:right="72" w:firstLine="709"/>
        <w:jc w:val="both"/>
        <w:rPr>
          <w:rFonts w:ascii="Times New Roman" w:hAnsi="Times New Roman" w:cs="Times New Roman"/>
          <w:sz w:val="24"/>
          <w:szCs w:val="24"/>
        </w:rPr>
      </w:pPr>
    </w:p>
    <w:p w:rsidR="00D302AF" w:rsidRPr="00E3307E" w:rsidRDefault="00D302AF" w:rsidP="00233FBC">
      <w:pPr>
        <w:spacing w:after="120"/>
        <w:ind w:right="72" w:firstLine="709"/>
        <w:jc w:val="both"/>
        <w:rPr>
          <w:rFonts w:ascii="Times New Roman" w:hAnsi="Times New Roman" w:cs="Times New Roman"/>
          <w:sz w:val="24"/>
          <w:szCs w:val="24"/>
        </w:rPr>
      </w:pPr>
    </w:p>
    <w:p w:rsidR="00D302AF" w:rsidRPr="00E3307E" w:rsidRDefault="00D302AF" w:rsidP="00233FBC">
      <w:pPr>
        <w:spacing w:after="120"/>
        <w:ind w:right="72" w:firstLine="709"/>
        <w:jc w:val="both"/>
        <w:rPr>
          <w:rFonts w:ascii="Times New Roman" w:hAnsi="Times New Roman" w:cs="Times New Roman"/>
          <w:sz w:val="24"/>
          <w:szCs w:val="24"/>
        </w:rPr>
      </w:pPr>
    </w:p>
    <w:p w:rsidR="00D302AF" w:rsidRPr="00E3307E" w:rsidRDefault="00D302AF" w:rsidP="00233FBC">
      <w:pPr>
        <w:spacing w:after="120"/>
        <w:ind w:right="72" w:firstLine="709"/>
        <w:jc w:val="both"/>
        <w:rPr>
          <w:rFonts w:ascii="Times New Roman" w:hAnsi="Times New Roman" w:cs="Times New Roman"/>
          <w:sz w:val="24"/>
          <w:szCs w:val="24"/>
        </w:rPr>
      </w:pPr>
    </w:p>
    <w:p w:rsidR="00D302AF" w:rsidRPr="00E3307E" w:rsidRDefault="00D302AF" w:rsidP="00233FBC">
      <w:pPr>
        <w:spacing w:after="120"/>
        <w:ind w:right="72" w:firstLine="709"/>
        <w:jc w:val="both"/>
        <w:rPr>
          <w:rFonts w:ascii="Times New Roman" w:hAnsi="Times New Roman" w:cs="Times New Roman"/>
          <w:sz w:val="24"/>
          <w:szCs w:val="24"/>
        </w:rPr>
      </w:pPr>
    </w:p>
    <w:p w:rsidR="00D302AF" w:rsidRPr="00E3307E" w:rsidRDefault="00D302AF" w:rsidP="00233FBC">
      <w:pPr>
        <w:spacing w:after="120"/>
        <w:ind w:right="72" w:firstLine="709"/>
        <w:jc w:val="right"/>
        <w:rPr>
          <w:rFonts w:ascii="Times New Roman" w:hAnsi="Times New Roman" w:cs="Times New Roman"/>
          <w:b/>
          <w:sz w:val="20"/>
          <w:szCs w:val="20"/>
        </w:rPr>
      </w:pPr>
    </w:p>
    <w:p w:rsidR="00233FBC" w:rsidRPr="00F11DDA" w:rsidRDefault="00233FBC" w:rsidP="00233FBC">
      <w:pPr>
        <w:spacing w:after="120"/>
        <w:ind w:right="72" w:firstLine="709"/>
        <w:jc w:val="right"/>
        <w:rPr>
          <w:rFonts w:ascii="Times New Roman" w:hAnsi="Times New Roman" w:cs="Times New Roman"/>
          <w:b/>
          <w:sz w:val="20"/>
          <w:szCs w:val="20"/>
        </w:rPr>
      </w:pPr>
      <w:r w:rsidRPr="00F11DDA">
        <w:rPr>
          <w:rFonts w:ascii="Times New Roman" w:hAnsi="Times New Roman" w:cs="Times New Roman"/>
          <w:b/>
          <w:sz w:val="20"/>
          <w:szCs w:val="20"/>
        </w:rPr>
        <w:lastRenderedPageBreak/>
        <w:t>Табл.33</w:t>
      </w:r>
    </w:p>
    <w:p w:rsidR="00233FBC" w:rsidRPr="00F11DDA" w:rsidRDefault="00233FBC" w:rsidP="00D302AF">
      <w:pPr>
        <w:spacing w:after="0" w:line="240" w:lineRule="auto"/>
        <w:ind w:right="72" w:firstLine="709"/>
        <w:jc w:val="center"/>
        <w:rPr>
          <w:rFonts w:ascii="Times New Roman" w:hAnsi="Times New Roman" w:cs="Times New Roman"/>
          <w:b/>
          <w:sz w:val="20"/>
          <w:szCs w:val="20"/>
        </w:rPr>
      </w:pPr>
      <w:r w:rsidRPr="00AC7782">
        <w:rPr>
          <w:rFonts w:ascii="Times New Roman" w:hAnsi="Times New Roman" w:cs="Times New Roman"/>
          <w:b/>
          <w:sz w:val="24"/>
          <w:szCs w:val="24"/>
        </w:rPr>
        <w:t>Заемни средства към 30.</w:t>
      </w:r>
      <w:r w:rsidRPr="00F11DDA">
        <w:rPr>
          <w:rFonts w:ascii="Times New Roman" w:hAnsi="Times New Roman" w:cs="Times New Roman"/>
          <w:b/>
          <w:sz w:val="24"/>
          <w:szCs w:val="24"/>
        </w:rPr>
        <w:t>09</w:t>
      </w:r>
      <w:r w:rsidRPr="00AC7782">
        <w:rPr>
          <w:rFonts w:ascii="Times New Roman" w:hAnsi="Times New Roman" w:cs="Times New Roman"/>
          <w:b/>
          <w:sz w:val="24"/>
          <w:szCs w:val="24"/>
        </w:rPr>
        <w:t>.201</w:t>
      </w:r>
      <w:r w:rsidRPr="00F11DDA">
        <w:rPr>
          <w:rFonts w:ascii="Times New Roman" w:hAnsi="Times New Roman" w:cs="Times New Roman"/>
          <w:b/>
          <w:sz w:val="24"/>
          <w:szCs w:val="24"/>
        </w:rPr>
        <w:t>4</w:t>
      </w:r>
      <w:r w:rsidRPr="00AC7782">
        <w:rPr>
          <w:rFonts w:ascii="Times New Roman" w:hAnsi="Times New Roman" w:cs="Times New Roman"/>
          <w:b/>
          <w:sz w:val="24"/>
          <w:szCs w:val="24"/>
        </w:rPr>
        <w:t>г</w:t>
      </w:r>
      <w:r w:rsidRPr="00F11DDA">
        <w:rPr>
          <w:rFonts w:ascii="Times New Roman" w:hAnsi="Times New Roman" w:cs="Times New Roman"/>
          <w:b/>
          <w:sz w:val="24"/>
          <w:szCs w:val="24"/>
        </w:rPr>
        <w:t>.</w:t>
      </w:r>
    </w:p>
    <w:tbl>
      <w:tblPr>
        <w:tblpPr w:leftFromText="141" w:rightFromText="141" w:vertAnchor="text" w:horzAnchor="margin" w:tblpY="506"/>
        <w:tblW w:w="9338" w:type="dxa"/>
        <w:tblLayout w:type="fixed"/>
        <w:tblCellMar>
          <w:left w:w="70" w:type="dxa"/>
          <w:right w:w="70" w:type="dxa"/>
        </w:tblCellMar>
        <w:tblLook w:val="0000"/>
      </w:tblPr>
      <w:tblGrid>
        <w:gridCol w:w="271"/>
        <w:gridCol w:w="1193"/>
        <w:gridCol w:w="718"/>
        <w:gridCol w:w="513"/>
        <w:gridCol w:w="898"/>
        <w:gridCol w:w="1127"/>
        <w:gridCol w:w="643"/>
        <w:gridCol w:w="629"/>
        <w:gridCol w:w="691"/>
        <w:gridCol w:w="732"/>
        <w:gridCol w:w="936"/>
        <w:gridCol w:w="987"/>
      </w:tblGrid>
      <w:tr w:rsidR="00233FBC" w:rsidRPr="00233FBC" w:rsidTr="00233FBC">
        <w:trPr>
          <w:trHeight w:val="1108"/>
        </w:trPr>
        <w:tc>
          <w:tcPr>
            <w:tcW w:w="271"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33FBC" w:rsidRPr="00233FBC" w:rsidRDefault="00233FBC" w:rsidP="00233FBC">
            <w:pPr>
              <w:ind w:left="-55" w:right="-56"/>
              <w:jc w:val="center"/>
              <w:rPr>
                <w:rFonts w:ascii="Times New Roman" w:hAnsi="Times New Roman" w:cs="Times New Roman"/>
                <w:b/>
                <w:bCs/>
                <w:sz w:val="16"/>
                <w:szCs w:val="16"/>
              </w:rPr>
            </w:pPr>
            <w:r w:rsidRPr="00233FBC">
              <w:rPr>
                <w:rFonts w:ascii="Times New Roman" w:hAnsi="Times New Roman" w:cs="Times New Roman"/>
                <w:b/>
                <w:bCs/>
                <w:sz w:val="16"/>
                <w:szCs w:val="16"/>
              </w:rPr>
              <w:t>No</w:t>
            </w:r>
          </w:p>
        </w:tc>
        <w:tc>
          <w:tcPr>
            <w:tcW w:w="1193"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b/>
                <w:bCs/>
                <w:sz w:val="16"/>
                <w:szCs w:val="16"/>
              </w:rPr>
            </w:pPr>
            <w:r w:rsidRPr="00233FBC">
              <w:rPr>
                <w:rFonts w:ascii="Times New Roman" w:hAnsi="Times New Roman" w:cs="Times New Roman"/>
                <w:b/>
                <w:bCs/>
                <w:sz w:val="16"/>
                <w:szCs w:val="16"/>
              </w:rPr>
              <w:t>Кредитор</w:t>
            </w:r>
          </w:p>
        </w:tc>
        <w:tc>
          <w:tcPr>
            <w:tcW w:w="718"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b/>
                <w:bCs/>
                <w:sz w:val="16"/>
                <w:szCs w:val="16"/>
              </w:rPr>
            </w:pPr>
            <w:r w:rsidRPr="00233FBC">
              <w:rPr>
                <w:rFonts w:ascii="Times New Roman" w:hAnsi="Times New Roman" w:cs="Times New Roman"/>
                <w:b/>
                <w:bCs/>
                <w:sz w:val="16"/>
                <w:szCs w:val="16"/>
              </w:rPr>
              <w:t>Вид кредит</w:t>
            </w:r>
          </w:p>
        </w:tc>
        <w:tc>
          <w:tcPr>
            <w:tcW w:w="513"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33FBC" w:rsidRPr="00233FBC" w:rsidRDefault="00233FBC" w:rsidP="00233FBC">
            <w:pPr>
              <w:ind w:right="-42"/>
              <w:jc w:val="center"/>
              <w:rPr>
                <w:rFonts w:ascii="Times New Roman" w:hAnsi="Times New Roman" w:cs="Times New Roman"/>
                <w:b/>
                <w:bCs/>
                <w:sz w:val="16"/>
                <w:szCs w:val="16"/>
              </w:rPr>
            </w:pPr>
            <w:r w:rsidRPr="00233FBC">
              <w:rPr>
                <w:rFonts w:ascii="Times New Roman" w:hAnsi="Times New Roman" w:cs="Times New Roman"/>
                <w:b/>
                <w:bCs/>
                <w:sz w:val="16"/>
                <w:szCs w:val="16"/>
              </w:rPr>
              <w:t>Валу-та</w:t>
            </w:r>
          </w:p>
        </w:tc>
        <w:tc>
          <w:tcPr>
            <w:tcW w:w="898"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33FBC" w:rsidRPr="00233FBC" w:rsidRDefault="00233FBC" w:rsidP="00233FBC">
            <w:pPr>
              <w:ind w:left="-14" w:right="-28"/>
              <w:jc w:val="center"/>
              <w:rPr>
                <w:rFonts w:ascii="Times New Roman" w:hAnsi="Times New Roman" w:cs="Times New Roman"/>
                <w:b/>
                <w:bCs/>
                <w:sz w:val="16"/>
                <w:szCs w:val="16"/>
              </w:rPr>
            </w:pPr>
            <w:r w:rsidRPr="00233FBC">
              <w:rPr>
                <w:rFonts w:ascii="Times New Roman" w:hAnsi="Times New Roman" w:cs="Times New Roman"/>
                <w:b/>
                <w:bCs/>
                <w:sz w:val="16"/>
                <w:szCs w:val="16"/>
              </w:rPr>
              <w:t>Договорен размер във валута</w:t>
            </w:r>
          </w:p>
        </w:tc>
        <w:tc>
          <w:tcPr>
            <w:tcW w:w="1127"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b/>
                <w:bCs/>
                <w:sz w:val="16"/>
                <w:szCs w:val="16"/>
              </w:rPr>
            </w:pPr>
            <w:r w:rsidRPr="00233FBC">
              <w:rPr>
                <w:rFonts w:ascii="Times New Roman" w:hAnsi="Times New Roman" w:cs="Times New Roman"/>
                <w:b/>
                <w:bCs/>
                <w:sz w:val="16"/>
                <w:szCs w:val="16"/>
              </w:rPr>
              <w:t>Лихва</w:t>
            </w:r>
          </w:p>
        </w:tc>
        <w:tc>
          <w:tcPr>
            <w:tcW w:w="643"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b/>
                <w:bCs/>
                <w:sz w:val="16"/>
                <w:szCs w:val="16"/>
              </w:rPr>
            </w:pPr>
            <w:r w:rsidRPr="00233FBC">
              <w:rPr>
                <w:rFonts w:ascii="Times New Roman" w:hAnsi="Times New Roman" w:cs="Times New Roman"/>
                <w:b/>
                <w:bCs/>
                <w:sz w:val="16"/>
                <w:szCs w:val="16"/>
              </w:rPr>
              <w:t>Дата на отпус-кане</w:t>
            </w:r>
          </w:p>
        </w:tc>
        <w:tc>
          <w:tcPr>
            <w:tcW w:w="629"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33FBC" w:rsidRPr="00233FBC" w:rsidRDefault="00233FBC" w:rsidP="00233FBC">
            <w:pPr>
              <w:ind w:left="-56" w:right="-41" w:firstLine="14"/>
              <w:jc w:val="center"/>
              <w:rPr>
                <w:rFonts w:ascii="Times New Roman" w:hAnsi="Times New Roman" w:cs="Times New Roman"/>
                <w:b/>
                <w:bCs/>
                <w:sz w:val="16"/>
                <w:szCs w:val="16"/>
              </w:rPr>
            </w:pPr>
            <w:r w:rsidRPr="00233FBC">
              <w:rPr>
                <w:rFonts w:ascii="Times New Roman" w:hAnsi="Times New Roman" w:cs="Times New Roman"/>
                <w:b/>
                <w:bCs/>
                <w:sz w:val="16"/>
                <w:szCs w:val="16"/>
              </w:rPr>
              <w:t>Краен срок за погася-ване</w:t>
            </w:r>
          </w:p>
        </w:tc>
        <w:tc>
          <w:tcPr>
            <w:tcW w:w="1423" w:type="dxa"/>
            <w:gridSpan w:val="2"/>
            <w:tcBorders>
              <w:top w:val="single" w:sz="8" w:space="0" w:color="auto"/>
              <w:left w:val="nil"/>
              <w:bottom w:val="single" w:sz="8" w:space="0" w:color="auto"/>
              <w:right w:val="single" w:sz="8" w:space="0" w:color="000000"/>
            </w:tcBorders>
            <w:shd w:val="clear" w:color="auto" w:fill="auto"/>
            <w:vAlign w:val="center"/>
          </w:tcPr>
          <w:p w:rsidR="00233FBC" w:rsidRPr="00233FBC" w:rsidRDefault="00233FBC" w:rsidP="00233FBC">
            <w:pPr>
              <w:jc w:val="center"/>
              <w:rPr>
                <w:rFonts w:ascii="Times New Roman" w:hAnsi="Times New Roman" w:cs="Times New Roman"/>
                <w:b/>
                <w:bCs/>
                <w:sz w:val="16"/>
                <w:szCs w:val="16"/>
              </w:rPr>
            </w:pPr>
            <w:r w:rsidRPr="00233FBC">
              <w:rPr>
                <w:rFonts w:ascii="Times New Roman" w:hAnsi="Times New Roman" w:cs="Times New Roman"/>
                <w:b/>
                <w:bCs/>
                <w:sz w:val="16"/>
                <w:szCs w:val="16"/>
              </w:rPr>
              <w:t>Задължение по главницата към 30.09.2014 г. (хил. лв.)</w:t>
            </w:r>
          </w:p>
        </w:tc>
        <w:tc>
          <w:tcPr>
            <w:tcW w:w="936" w:type="dxa"/>
            <w:tcBorders>
              <w:top w:val="single" w:sz="8" w:space="0" w:color="auto"/>
              <w:left w:val="nil"/>
              <w:bottom w:val="single" w:sz="8" w:space="0" w:color="auto"/>
              <w:right w:val="single" w:sz="8" w:space="0" w:color="auto"/>
            </w:tcBorders>
            <w:shd w:val="clear" w:color="auto" w:fill="auto"/>
            <w:vAlign w:val="center"/>
          </w:tcPr>
          <w:p w:rsidR="00233FBC" w:rsidRPr="00233FBC" w:rsidRDefault="00233FBC" w:rsidP="00233FBC">
            <w:pPr>
              <w:ind w:left="-42" w:right="-56"/>
              <w:jc w:val="center"/>
              <w:rPr>
                <w:rFonts w:ascii="Times New Roman" w:hAnsi="Times New Roman" w:cs="Times New Roman"/>
                <w:b/>
                <w:bCs/>
                <w:sz w:val="16"/>
                <w:szCs w:val="16"/>
              </w:rPr>
            </w:pPr>
            <w:r w:rsidRPr="00233FBC">
              <w:rPr>
                <w:rFonts w:ascii="Times New Roman" w:hAnsi="Times New Roman" w:cs="Times New Roman"/>
                <w:b/>
                <w:bCs/>
                <w:sz w:val="16"/>
                <w:szCs w:val="16"/>
              </w:rPr>
              <w:t>Дължими лихви към 30.09.2014 г. (хил. лв.)</w:t>
            </w:r>
          </w:p>
        </w:tc>
        <w:tc>
          <w:tcPr>
            <w:tcW w:w="987"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33FBC" w:rsidRPr="00233FBC" w:rsidRDefault="00233FBC" w:rsidP="00233FBC">
            <w:pPr>
              <w:ind w:left="-28" w:right="-42"/>
              <w:jc w:val="center"/>
              <w:rPr>
                <w:rFonts w:ascii="Times New Roman" w:hAnsi="Times New Roman" w:cs="Times New Roman"/>
                <w:b/>
                <w:bCs/>
                <w:sz w:val="16"/>
                <w:szCs w:val="16"/>
              </w:rPr>
            </w:pPr>
            <w:r w:rsidRPr="00233FBC">
              <w:rPr>
                <w:rFonts w:ascii="Times New Roman" w:hAnsi="Times New Roman" w:cs="Times New Roman"/>
                <w:b/>
                <w:bCs/>
                <w:sz w:val="16"/>
                <w:szCs w:val="16"/>
              </w:rPr>
              <w:t>Разходи за лихви за периода 01.01. – 30.09.2014 г. (хил. лева)</w:t>
            </w:r>
          </w:p>
        </w:tc>
      </w:tr>
      <w:tr w:rsidR="00233FBC" w:rsidRPr="00233FBC" w:rsidTr="00233FBC">
        <w:trPr>
          <w:trHeight w:val="465"/>
        </w:trPr>
        <w:tc>
          <w:tcPr>
            <w:tcW w:w="271" w:type="dxa"/>
            <w:vMerge/>
            <w:tcBorders>
              <w:top w:val="single" w:sz="8" w:space="0" w:color="auto"/>
              <w:left w:val="single" w:sz="8" w:space="0" w:color="auto"/>
              <w:bottom w:val="single" w:sz="8" w:space="0" w:color="000000"/>
              <w:right w:val="single" w:sz="8" w:space="0" w:color="auto"/>
            </w:tcBorders>
            <w:vAlign w:val="center"/>
          </w:tcPr>
          <w:p w:rsidR="00233FBC" w:rsidRPr="00233FBC" w:rsidRDefault="00233FBC" w:rsidP="00233FBC">
            <w:pPr>
              <w:rPr>
                <w:rFonts w:ascii="Times New Roman" w:hAnsi="Times New Roman" w:cs="Times New Roman"/>
                <w:b/>
                <w:bCs/>
                <w:sz w:val="16"/>
                <w:szCs w:val="16"/>
              </w:rPr>
            </w:pPr>
          </w:p>
        </w:tc>
        <w:tc>
          <w:tcPr>
            <w:tcW w:w="1193" w:type="dxa"/>
            <w:vMerge/>
            <w:tcBorders>
              <w:top w:val="single" w:sz="8" w:space="0" w:color="auto"/>
              <w:left w:val="single" w:sz="8" w:space="0" w:color="auto"/>
              <w:bottom w:val="single" w:sz="8" w:space="0" w:color="000000"/>
              <w:right w:val="single" w:sz="8" w:space="0" w:color="auto"/>
            </w:tcBorders>
            <w:vAlign w:val="center"/>
          </w:tcPr>
          <w:p w:rsidR="00233FBC" w:rsidRPr="00233FBC" w:rsidRDefault="00233FBC" w:rsidP="00233FBC">
            <w:pPr>
              <w:rPr>
                <w:rFonts w:ascii="Times New Roman" w:hAnsi="Times New Roman" w:cs="Times New Roman"/>
                <w:b/>
                <w:bCs/>
                <w:sz w:val="16"/>
                <w:szCs w:val="16"/>
              </w:rPr>
            </w:pPr>
          </w:p>
        </w:tc>
        <w:tc>
          <w:tcPr>
            <w:tcW w:w="718" w:type="dxa"/>
            <w:vMerge/>
            <w:tcBorders>
              <w:top w:val="single" w:sz="8" w:space="0" w:color="auto"/>
              <w:left w:val="single" w:sz="8" w:space="0" w:color="auto"/>
              <w:bottom w:val="single" w:sz="8" w:space="0" w:color="000000"/>
              <w:right w:val="single" w:sz="8" w:space="0" w:color="auto"/>
            </w:tcBorders>
            <w:vAlign w:val="center"/>
          </w:tcPr>
          <w:p w:rsidR="00233FBC" w:rsidRPr="00233FBC" w:rsidRDefault="00233FBC" w:rsidP="00233FBC">
            <w:pPr>
              <w:rPr>
                <w:rFonts w:ascii="Times New Roman" w:hAnsi="Times New Roman" w:cs="Times New Roman"/>
                <w:b/>
                <w:bCs/>
                <w:sz w:val="16"/>
                <w:szCs w:val="16"/>
              </w:rPr>
            </w:pPr>
          </w:p>
        </w:tc>
        <w:tc>
          <w:tcPr>
            <w:tcW w:w="513" w:type="dxa"/>
            <w:vMerge/>
            <w:tcBorders>
              <w:top w:val="single" w:sz="8" w:space="0" w:color="auto"/>
              <w:left w:val="single" w:sz="8" w:space="0" w:color="auto"/>
              <w:bottom w:val="single" w:sz="8" w:space="0" w:color="000000"/>
              <w:right w:val="single" w:sz="8" w:space="0" w:color="auto"/>
            </w:tcBorders>
            <w:vAlign w:val="center"/>
          </w:tcPr>
          <w:p w:rsidR="00233FBC" w:rsidRPr="00233FBC" w:rsidRDefault="00233FBC" w:rsidP="00233FBC">
            <w:pPr>
              <w:ind w:right="-42"/>
              <w:rPr>
                <w:rFonts w:ascii="Times New Roman" w:hAnsi="Times New Roman" w:cs="Times New Roman"/>
                <w:b/>
                <w:bCs/>
                <w:sz w:val="16"/>
                <w:szCs w:val="16"/>
              </w:rPr>
            </w:pPr>
          </w:p>
        </w:tc>
        <w:tc>
          <w:tcPr>
            <w:tcW w:w="898" w:type="dxa"/>
            <w:vMerge/>
            <w:tcBorders>
              <w:top w:val="single" w:sz="8" w:space="0" w:color="auto"/>
              <w:left w:val="single" w:sz="8" w:space="0" w:color="auto"/>
              <w:bottom w:val="single" w:sz="8" w:space="0" w:color="000000"/>
              <w:right w:val="single" w:sz="8" w:space="0" w:color="auto"/>
            </w:tcBorders>
            <w:vAlign w:val="center"/>
          </w:tcPr>
          <w:p w:rsidR="00233FBC" w:rsidRPr="00233FBC" w:rsidRDefault="00233FBC" w:rsidP="00233FBC">
            <w:pPr>
              <w:ind w:left="-14" w:right="-28"/>
              <w:rPr>
                <w:rFonts w:ascii="Times New Roman" w:hAnsi="Times New Roman" w:cs="Times New Roman"/>
                <w:b/>
                <w:bCs/>
                <w:sz w:val="16"/>
                <w:szCs w:val="16"/>
              </w:rPr>
            </w:pPr>
          </w:p>
        </w:tc>
        <w:tc>
          <w:tcPr>
            <w:tcW w:w="1127" w:type="dxa"/>
            <w:vMerge/>
            <w:tcBorders>
              <w:top w:val="single" w:sz="8" w:space="0" w:color="auto"/>
              <w:left w:val="single" w:sz="8" w:space="0" w:color="auto"/>
              <w:bottom w:val="single" w:sz="8" w:space="0" w:color="000000"/>
              <w:right w:val="single" w:sz="8" w:space="0" w:color="auto"/>
            </w:tcBorders>
            <w:vAlign w:val="center"/>
          </w:tcPr>
          <w:p w:rsidR="00233FBC" w:rsidRPr="00233FBC" w:rsidRDefault="00233FBC" w:rsidP="00233FBC">
            <w:pPr>
              <w:rPr>
                <w:rFonts w:ascii="Times New Roman" w:hAnsi="Times New Roman" w:cs="Times New Roman"/>
                <w:b/>
                <w:bCs/>
                <w:sz w:val="16"/>
                <w:szCs w:val="16"/>
              </w:rPr>
            </w:pPr>
          </w:p>
        </w:tc>
        <w:tc>
          <w:tcPr>
            <w:tcW w:w="643" w:type="dxa"/>
            <w:vMerge/>
            <w:tcBorders>
              <w:top w:val="single" w:sz="8" w:space="0" w:color="auto"/>
              <w:left w:val="single" w:sz="8" w:space="0" w:color="auto"/>
              <w:bottom w:val="single" w:sz="8" w:space="0" w:color="000000"/>
              <w:right w:val="single" w:sz="8" w:space="0" w:color="auto"/>
            </w:tcBorders>
            <w:vAlign w:val="center"/>
          </w:tcPr>
          <w:p w:rsidR="00233FBC" w:rsidRPr="00233FBC" w:rsidRDefault="00233FBC" w:rsidP="00233FBC">
            <w:pPr>
              <w:rPr>
                <w:rFonts w:ascii="Times New Roman" w:hAnsi="Times New Roman" w:cs="Times New Roman"/>
                <w:b/>
                <w:bCs/>
                <w:sz w:val="16"/>
                <w:szCs w:val="16"/>
              </w:rPr>
            </w:pPr>
          </w:p>
        </w:tc>
        <w:tc>
          <w:tcPr>
            <w:tcW w:w="629" w:type="dxa"/>
            <w:vMerge/>
            <w:tcBorders>
              <w:top w:val="single" w:sz="8" w:space="0" w:color="auto"/>
              <w:left w:val="single" w:sz="8" w:space="0" w:color="auto"/>
              <w:bottom w:val="single" w:sz="8" w:space="0" w:color="000000"/>
              <w:right w:val="single" w:sz="8" w:space="0" w:color="auto"/>
            </w:tcBorders>
            <w:vAlign w:val="center"/>
          </w:tcPr>
          <w:p w:rsidR="00233FBC" w:rsidRPr="00233FBC" w:rsidRDefault="00233FBC" w:rsidP="00233FBC">
            <w:pPr>
              <w:ind w:left="-56" w:firstLine="56"/>
              <w:rPr>
                <w:rFonts w:ascii="Times New Roman" w:hAnsi="Times New Roman" w:cs="Times New Roman"/>
                <w:b/>
                <w:bCs/>
                <w:sz w:val="16"/>
                <w:szCs w:val="16"/>
              </w:rPr>
            </w:pPr>
          </w:p>
        </w:tc>
        <w:tc>
          <w:tcPr>
            <w:tcW w:w="691"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текуща част</w:t>
            </w:r>
          </w:p>
        </w:tc>
        <w:tc>
          <w:tcPr>
            <w:tcW w:w="732"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42" w:right="-28"/>
              <w:jc w:val="center"/>
              <w:rPr>
                <w:rFonts w:ascii="Times New Roman" w:hAnsi="Times New Roman" w:cs="Times New Roman"/>
                <w:sz w:val="16"/>
                <w:szCs w:val="16"/>
              </w:rPr>
            </w:pPr>
            <w:r w:rsidRPr="00233FBC">
              <w:rPr>
                <w:rFonts w:ascii="Times New Roman" w:hAnsi="Times New Roman" w:cs="Times New Roman"/>
                <w:sz w:val="16"/>
                <w:szCs w:val="16"/>
              </w:rPr>
              <w:t>нетеку-ща част</w:t>
            </w:r>
          </w:p>
        </w:tc>
        <w:tc>
          <w:tcPr>
            <w:tcW w:w="936"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текуща част</w:t>
            </w:r>
          </w:p>
        </w:tc>
        <w:tc>
          <w:tcPr>
            <w:tcW w:w="987" w:type="dxa"/>
            <w:vMerge/>
            <w:tcBorders>
              <w:top w:val="single" w:sz="8" w:space="0" w:color="auto"/>
              <w:left w:val="single" w:sz="8" w:space="0" w:color="auto"/>
              <w:bottom w:val="single" w:sz="8" w:space="0" w:color="000000"/>
              <w:right w:val="single" w:sz="8" w:space="0" w:color="auto"/>
            </w:tcBorders>
            <w:vAlign w:val="center"/>
          </w:tcPr>
          <w:p w:rsidR="00233FBC" w:rsidRPr="00233FBC" w:rsidRDefault="00233FBC" w:rsidP="00233FBC">
            <w:pPr>
              <w:rPr>
                <w:rFonts w:ascii="Times New Roman" w:hAnsi="Times New Roman" w:cs="Times New Roman"/>
                <w:b/>
                <w:bCs/>
                <w:sz w:val="16"/>
                <w:szCs w:val="16"/>
              </w:rPr>
            </w:pPr>
          </w:p>
        </w:tc>
      </w:tr>
      <w:tr w:rsidR="00233FBC" w:rsidRPr="00233FBC" w:rsidTr="00233FBC">
        <w:trPr>
          <w:trHeight w:hRule="exact" w:val="454"/>
        </w:trPr>
        <w:tc>
          <w:tcPr>
            <w:tcW w:w="271" w:type="dxa"/>
            <w:tcBorders>
              <w:top w:val="nil"/>
              <w:left w:val="single" w:sz="8" w:space="0" w:color="auto"/>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1</w:t>
            </w:r>
          </w:p>
        </w:tc>
        <w:tc>
          <w:tcPr>
            <w:tcW w:w="119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Юробанк  Б-я АД</w:t>
            </w:r>
          </w:p>
        </w:tc>
        <w:tc>
          <w:tcPr>
            <w:tcW w:w="71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28" w:right="-28"/>
              <w:jc w:val="center"/>
              <w:rPr>
                <w:rFonts w:ascii="Times New Roman" w:hAnsi="Times New Roman" w:cs="Times New Roman"/>
                <w:sz w:val="16"/>
                <w:szCs w:val="16"/>
              </w:rPr>
            </w:pPr>
            <w:r w:rsidRPr="00233FBC">
              <w:rPr>
                <w:rFonts w:ascii="Times New Roman" w:hAnsi="Times New Roman" w:cs="Times New Roman"/>
                <w:sz w:val="16"/>
                <w:szCs w:val="16"/>
              </w:rPr>
              <w:t>револ-виращ</w:t>
            </w:r>
          </w:p>
        </w:tc>
        <w:tc>
          <w:tcPr>
            <w:tcW w:w="51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right="-42"/>
              <w:jc w:val="center"/>
              <w:rPr>
                <w:rFonts w:ascii="Times New Roman" w:hAnsi="Times New Roman" w:cs="Times New Roman"/>
                <w:sz w:val="16"/>
                <w:szCs w:val="16"/>
              </w:rPr>
            </w:pPr>
            <w:r w:rsidRPr="00233FBC">
              <w:rPr>
                <w:rFonts w:ascii="Times New Roman" w:hAnsi="Times New Roman" w:cs="Times New Roman"/>
                <w:sz w:val="16"/>
                <w:szCs w:val="16"/>
              </w:rPr>
              <w:t>EUR</w:t>
            </w:r>
          </w:p>
        </w:tc>
        <w:tc>
          <w:tcPr>
            <w:tcW w:w="89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14" w:right="-28"/>
              <w:jc w:val="center"/>
              <w:rPr>
                <w:rFonts w:ascii="Times New Roman" w:hAnsi="Times New Roman" w:cs="Times New Roman"/>
                <w:sz w:val="16"/>
                <w:szCs w:val="16"/>
              </w:rPr>
            </w:pPr>
            <w:r w:rsidRPr="00233FBC">
              <w:rPr>
                <w:rFonts w:ascii="Times New Roman" w:hAnsi="Times New Roman" w:cs="Times New Roman"/>
                <w:sz w:val="16"/>
                <w:szCs w:val="16"/>
              </w:rPr>
              <w:t>2 000 000</w:t>
            </w:r>
          </w:p>
        </w:tc>
        <w:tc>
          <w:tcPr>
            <w:tcW w:w="112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3М EURIB + 5.50%</w:t>
            </w:r>
          </w:p>
        </w:tc>
        <w:tc>
          <w:tcPr>
            <w:tcW w:w="64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41" w:right="-14"/>
              <w:jc w:val="center"/>
              <w:rPr>
                <w:rFonts w:ascii="Times New Roman" w:hAnsi="Times New Roman" w:cs="Times New Roman"/>
                <w:sz w:val="16"/>
                <w:szCs w:val="16"/>
              </w:rPr>
            </w:pPr>
            <w:r w:rsidRPr="00233FBC">
              <w:rPr>
                <w:rFonts w:ascii="Times New Roman" w:hAnsi="Times New Roman" w:cs="Times New Roman"/>
                <w:sz w:val="16"/>
                <w:szCs w:val="16"/>
              </w:rPr>
              <w:t>12.2011</w:t>
            </w:r>
          </w:p>
        </w:tc>
        <w:tc>
          <w:tcPr>
            <w:tcW w:w="629"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8.2014</w:t>
            </w:r>
          </w:p>
        </w:tc>
        <w:tc>
          <w:tcPr>
            <w:tcW w:w="691"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w:t>
            </w:r>
          </w:p>
        </w:tc>
        <w:tc>
          <w:tcPr>
            <w:tcW w:w="732"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w:t>
            </w:r>
          </w:p>
        </w:tc>
        <w:tc>
          <w:tcPr>
            <w:tcW w:w="936"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w:t>
            </w:r>
          </w:p>
        </w:tc>
        <w:tc>
          <w:tcPr>
            <w:tcW w:w="98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25</w:t>
            </w:r>
          </w:p>
        </w:tc>
      </w:tr>
      <w:tr w:rsidR="00233FBC" w:rsidRPr="00233FBC" w:rsidTr="00233FBC">
        <w:trPr>
          <w:trHeight w:hRule="exact" w:val="454"/>
        </w:trPr>
        <w:tc>
          <w:tcPr>
            <w:tcW w:w="271" w:type="dxa"/>
            <w:tcBorders>
              <w:top w:val="nil"/>
              <w:left w:val="single" w:sz="8" w:space="0" w:color="auto"/>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2</w:t>
            </w:r>
          </w:p>
        </w:tc>
        <w:tc>
          <w:tcPr>
            <w:tcW w:w="119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Банка Пиреос България АД</w:t>
            </w:r>
          </w:p>
        </w:tc>
        <w:tc>
          <w:tcPr>
            <w:tcW w:w="71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28" w:right="-28"/>
              <w:jc w:val="center"/>
              <w:rPr>
                <w:rFonts w:ascii="Times New Roman" w:hAnsi="Times New Roman" w:cs="Times New Roman"/>
                <w:sz w:val="16"/>
                <w:szCs w:val="16"/>
              </w:rPr>
            </w:pPr>
            <w:r w:rsidRPr="00233FBC">
              <w:rPr>
                <w:rFonts w:ascii="Times New Roman" w:hAnsi="Times New Roman" w:cs="Times New Roman"/>
                <w:sz w:val="16"/>
                <w:szCs w:val="16"/>
              </w:rPr>
              <w:t>инвести-ционен</w:t>
            </w:r>
          </w:p>
        </w:tc>
        <w:tc>
          <w:tcPr>
            <w:tcW w:w="51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right="-42"/>
              <w:jc w:val="center"/>
              <w:rPr>
                <w:rFonts w:ascii="Times New Roman" w:hAnsi="Times New Roman" w:cs="Times New Roman"/>
                <w:sz w:val="16"/>
                <w:szCs w:val="16"/>
              </w:rPr>
            </w:pPr>
            <w:r w:rsidRPr="00233FBC">
              <w:rPr>
                <w:rFonts w:ascii="Times New Roman" w:hAnsi="Times New Roman" w:cs="Times New Roman"/>
                <w:sz w:val="16"/>
                <w:szCs w:val="16"/>
              </w:rPr>
              <w:t>EUR</w:t>
            </w:r>
          </w:p>
        </w:tc>
        <w:tc>
          <w:tcPr>
            <w:tcW w:w="89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14" w:right="-28"/>
              <w:jc w:val="center"/>
              <w:rPr>
                <w:rFonts w:ascii="Times New Roman" w:hAnsi="Times New Roman" w:cs="Times New Roman"/>
                <w:sz w:val="16"/>
                <w:szCs w:val="16"/>
              </w:rPr>
            </w:pPr>
            <w:r w:rsidRPr="00233FBC">
              <w:rPr>
                <w:rFonts w:ascii="Times New Roman" w:hAnsi="Times New Roman" w:cs="Times New Roman"/>
                <w:sz w:val="16"/>
                <w:szCs w:val="16"/>
              </w:rPr>
              <w:t>1 500 000</w:t>
            </w:r>
          </w:p>
        </w:tc>
        <w:tc>
          <w:tcPr>
            <w:tcW w:w="112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3М EURIB + 5.75%</w:t>
            </w:r>
          </w:p>
        </w:tc>
        <w:tc>
          <w:tcPr>
            <w:tcW w:w="64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41" w:right="-14"/>
              <w:jc w:val="center"/>
              <w:rPr>
                <w:rFonts w:ascii="Times New Roman" w:hAnsi="Times New Roman" w:cs="Times New Roman"/>
                <w:sz w:val="16"/>
                <w:szCs w:val="16"/>
              </w:rPr>
            </w:pPr>
            <w:r w:rsidRPr="00233FBC">
              <w:rPr>
                <w:rFonts w:ascii="Times New Roman" w:hAnsi="Times New Roman" w:cs="Times New Roman"/>
                <w:sz w:val="16"/>
                <w:szCs w:val="16"/>
              </w:rPr>
              <w:t>12.2007</w:t>
            </w:r>
          </w:p>
        </w:tc>
        <w:tc>
          <w:tcPr>
            <w:tcW w:w="629"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3.2015</w:t>
            </w:r>
          </w:p>
        </w:tc>
        <w:tc>
          <w:tcPr>
            <w:tcW w:w="691"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1 031</w:t>
            </w:r>
          </w:p>
        </w:tc>
        <w:tc>
          <w:tcPr>
            <w:tcW w:w="732"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w:t>
            </w:r>
          </w:p>
        </w:tc>
        <w:tc>
          <w:tcPr>
            <w:tcW w:w="936"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w:t>
            </w:r>
          </w:p>
        </w:tc>
        <w:tc>
          <w:tcPr>
            <w:tcW w:w="98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65</w:t>
            </w:r>
          </w:p>
        </w:tc>
      </w:tr>
      <w:tr w:rsidR="00233FBC" w:rsidRPr="00233FBC" w:rsidTr="00233FBC">
        <w:trPr>
          <w:trHeight w:hRule="exact" w:val="454"/>
        </w:trPr>
        <w:tc>
          <w:tcPr>
            <w:tcW w:w="271" w:type="dxa"/>
            <w:tcBorders>
              <w:top w:val="nil"/>
              <w:left w:val="single" w:sz="8" w:space="0" w:color="auto"/>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3</w:t>
            </w:r>
          </w:p>
        </w:tc>
        <w:tc>
          <w:tcPr>
            <w:tcW w:w="119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Банка Пиреос България АД</w:t>
            </w:r>
          </w:p>
        </w:tc>
        <w:tc>
          <w:tcPr>
            <w:tcW w:w="71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28" w:right="-28"/>
              <w:jc w:val="center"/>
              <w:rPr>
                <w:rFonts w:ascii="Times New Roman" w:hAnsi="Times New Roman" w:cs="Times New Roman"/>
                <w:sz w:val="16"/>
                <w:szCs w:val="16"/>
              </w:rPr>
            </w:pPr>
            <w:r w:rsidRPr="00233FBC">
              <w:rPr>
                <w:rFonts w:ascii="Times New Roman" w:hAnsi="Times New Roman" w:cs="Times New Roman"/>
                <w:sz w:val="16"/>
                <w:szCs w:val="16"/>
              </w:rPr>
              <w:t>инвести-ционен</w:t>
            </w:r>
          </w:p>
        </w:tc>
        <w:tc>
          <w:tcPr>
            <w:tcW w:w="51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right="-42"/>
              <w:jc w:val="center"/>
              <w:rPr>
                <w:rFonts w:ascii="Times New Roman" w:hAnsi="Times New Roman" w:cs="Times New Roman"/>
                <w:sz w:val="16"/>
                <w:szCs w:val="16"/>
              </w:rPr>
            </w:pPr>
            <w:r w:rsidRPr="00233FBC">
              <w:rPr>
                <w:rFonts w:ascii="Times New Roman" w:hAnsi="Times New Roman" w:cs="Times New Roman"/>
                <w:sz w:val="16"/>
                <w:szCs w:val="16"/>
              </w:rPr>
              <w:t>EUR</w:t>
            </w:r>
          </w:p>
        </w:tc>
        <w:tc>
          <w:tcPr>
            <w:tcW w:w="89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14" w:right="-28"/>
              <w:jc w:val="center"/>
              <w:rPr>
                <w:rFonts w:ascii="Times New Roman" w:hAnsi="Times New Roman" w:cs="Times New Roman"/>
                <w:sz w:val="16"/>
                <w:szCs w:val="16"/>
              </w:rPr>
            </w:pPr>
            <w:r w:rsidRPr="00233FBC">
              <w:rPr>
                <w:rFonts w:ascii="Times New Roman" w:hAnsi="Times New Roman" w:cs="Times New Roman"/>
                <w:sz w:val="16"/>
                <w:szCs w:val="16"/>
              </w:rPr>
              <w:t>3 750 000</w:t>
            </w:r>
          </w:p>
        </w:tc>
        <w:tc>
          <w:tcPr>
            <w:tcW w:w="112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3М EURIB + 5.75%</w:t>
            </w:r>
          </w:p>
        </w:tc>
        <w:tc>
          <w:tcPr>
            <w:tcW w:w="64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41" w:right="-14"/>
              <w:jc w:val="center"/>
              <w:rPr>
                <w:rFonts w:ascii="Times New Roman" w:hAnsi="Times New Roman" w:cs="Times New Roman"/>
                <w:sz w:val="16"/>
                <w:szCs w:val="16"/>
              </w:rPr>
            </w:pPr>
            <w:r w:rsidRPr="00233FBC">
              <w:rPr>
                <w:rFonts w:ascii="Times New Roman" w:hAnsi="Times New Roman" w:cs="Times New Roman"/>
                <w:sz w:val="16"/>
                <w:szCs w:val="16"/>
              </w:rPr>
              <w:t>3.2008</w:t>
            </w:r>
          </w:p>
        </w:tc>
        <w:tc>
          <w:tcPr>
            <w:tcW w:w="629"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6.2019</w:t>
            </w:r>
          </w:p>
        </w:tc>
        <w:tc>
          <w:tcPr>
            <w:tcW w:w="691"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336</w:t>
            </w:r>
          </w:p>
        </w:tc>
        <w:tc>
          <w:tcPr>
            <w:tcW w:w="732"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5 033</w:t>
            </w:r>
          </w:p>
        </w:tc>
        <w:tc>
          <w:tcPr>
            <w:tcW w:w="936"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w:t>
            </w:r>
          </w:p>
        </w:tc>
        <w:tc>
          <w:tcPr>
            <w:tcW w:w="98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266</w:t>
            </w:r>
          </w:p>
        </w:tc>
      </w:tr>
      <w:tr w:rsidR="00233FBC" w:rsidRPr="00233FBC" w:rsidTr="00233FBC">
        <w:trPr>
          <w:trHeight w:hRule="exact" w:val="454"/>
        </w:trPr>
        <w:tc>
          <w:tcPr>
            <w:tcW w:w="271" w:type="dxa"/>
            <w:tcBorders>
              <w:top w:val="nil"/>
              <w:left w:val="single" w:sz="8" w:space="0" w:color="auto"/>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4</w:t>
            </w:r>
          </w:p>
        </w:tc>
        <w:tc>
          <w:tcPr>
            <w:tcW w:w="119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Облигационна емисия</w:t>
            </w:r>
          </w:p>
        </w:tc>
        <w:tc>
          <w:tcPr>
            <w:tcW w:w="71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28" w:right="-28"/>
              <w:jc w:val="center"/>
              <w:rPr>
                <w:rFonts w:ascii="Times New Roman" w:hAnsi="Times New Roman" w:cs="Times New Roman"/>
                <w:sz w:val="16"/>
                <w:szCs w:val="16"/>
              </w:rPr>
            </w:pPr>
            <w:r w:rsidRPr="00233FBC">
              <w:rPr>
                <w:rFonts w:ascii="Times New Roman" w:hAnsi="Times New Roman" w:cs="Times New Roman"/>
                <w:sz w:val="16"/>
                <w:szCs w:val="16"/>
              </w:rPr>
              <w:t> </w:t>
            </w:r>
          </w:p>
        </w:tc>
        <w:tc>
          <w:tcPr>
            <w:tcW w:w="51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right="-42"/>
              <w:jc w:val="center"/>
              <w:rPr>
                <w:rFonts w:ascii="Times New Roman" w:hAnsi="Times New Roman" w:cs="Times New Roman"/>
                <w:sz w:val="16"/>
                <w:szCs w:val="16"/>
              </w:rPr>
            </w:pPr>
            <w:r w:rsidRPr="00233FBC">
              <w:rPr>
                <w:rFonts w:ascii="Times New Roman" w:hAnsi="Times New Roman" w:cs="Times New Roman"/>
                <w:sz w:val="16"/>
                <w:szCs w:val="16"/>
              </w:rPr>
              <w:t>EUR</w:t>
            </w:r>
          </w:p>
        </w:tc>
        <w:tc>
          <w:tcPr>
            <w:tcW w:w="89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14" w:right="-28"/>
              <w:jc w:val="center"/>
              <w:rPr>
                <w:rFonts w:ascii="Times New Roman" w:hAnsi="Times New Roman" w:cs="Times New Roman"/>
                <w:sz w:val="16"/>
                <w:szCs w:val="16"/>
              </w:rPr>
            </w:pPr>
            <w:r w:rsidRPr="00233FBC">
              <w:rPr>
                <w:rFonts w:ascii="Times New Roman" w:hAnsi="Times New Roman" w:cs="Times New Roman"/>
                <w:sz w:val="16"/>
                <w:szCs w:val="16"/>
              </w:rPr>
              <w:t>4 000 000</w:t>
            </w:r>
          </w:p>
        </w:tc>
        <w:tc>
          <w:tcPr>
            <w:tcW w:w="112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6М EURIB + 4.00% &gt; 7.25%</w:t>
            </w:r>
          </w:p>
        </w:tc>
        <w:tc>
          <w:tcPr>
            <w:tcW w:w="64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41" w:right="-14"/>
              <w:jc w:val="center"/>
              <w:rPr>
                <w:rFonts w:ascii="Times New Roman" w:hAnsi="Times New Roman" w:cs="Times New Roman"/>
                <w:sz w:val="16"/>
                <w:szCs w:val="16"/>
              </w:rPr>
            </w:pPr>
            <w:r w:rsidRPr="00233FBC">
              <w:rPr>
                <w:rFonts w:ascii="Times New Roman" w:hAnsi="Times New Roman" w:cs="Times New Roman"/>
                <w:sz w:val="16"/>
                <w:szCs w:val="16"/>
              </w:rPr>
              <w:t>8.2006</w:t>
            </w:r>
          </w:p>
        </w:tc>
        <w:tc>
          <w:tcPr>
            <w:tcW w:w="629"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8.2017</w:t>
            </w:r>
          </w:p>
        </w:tc>
        <w:tc>
          <w:tcPr>
            <w:tcW w:w="691"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782</w:t>
            </w:r>
          </w:p>
        </w:tc>
        <w:tc>
          <w:tcPr>
            <w:tcW w:w="732"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2 956</w:t>
            </w:r>
          </w:p>
        </w:tc>
        <w:tc>
          <w:tcPr>
            <w:tcW w:w="936"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34</w:t>
            </w:r>
          </w:p>
        </w:tc>
        <w:tc>
          <w:tcPr>
            <w:tcW w:w="98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219</w:t>
            </w:r>
          </w:p>
        </w:tc>
      </w:tr>
      <w:tr w:rsidR="00233FBC" w:rsidRPr="00233FBC" w:rsidTr="00233FBC">
        <w:trPr>
          <w:trHeight w:hRule="exact" w:val="454"/>
        </w:trPr>
        <w:tc>
          <w:tcPr>
            <w:tcW w:w="271" w:type="dxa"/>
            <w:tcBorders>
              <w:top w:val="nil"/>
              <w:left w:val="single" w:sz="8" w:space="0" w:color="auto"/>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5</w:t>
            </w:r>
          </w:p>
        </w:tc>
        <w:tc>
          <w:tcPr>
            <w:tcW w:w="119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Облигационна емисия</w:t>
            </w:r>
          </w:p>
        </w:tc>
        <w:tc>
          <w:tcPr>
            <w:tcW w:w="71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28" w:right="-28"/>
              <w:jc w:val="center"/>
              <w:rPr>
                <w:rFonts w:ascii="Times New Roman" w:hAnsi="Times New Roman" w:cs="Times New Roman"/>
                <w:sz w:val="16"/>
                <w:szCs w:val="16"/>
              </w:rPr>
            </w:pPr>
            <w:r w:rsidRPr="00233FBC">
              <w:rPr>
                <w:rFonts w:ascii="Times New Roman" w:hAnsi="Times New Roman" w:cs="Times New Roman"/>
                <w:sz w:val="16"/>
                <w:szCs w:val="16"/>
              </w:rPr>
              <w:t> </w:t>
            </w:r>
          </w:p>
        </w:tc>
        <w:tc>
          <w:tcPr>
            <w:tcW w:w="51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right="-42"/>
              <w:jc w:val="center"/>
              <w:rPr>
                <w:rFonts w:ascii="Times New Roman" w:hAnsi="Times New Roman" w:cs="Times New Roman"/>
                <w:sz w:val="16"/>
                <w:szCs w:val="16"/>
              </w:rPr>
            </w:pPr>
            <w:r w:rsidRPr="00233FBC">
              <w:rPr>
                <w:rFonts w:ascii="Times New Roman" w:hAnsi="Times New Roman" w:cs="Times New Roman"/>
                <w:sz w:val="16"/>
                <w:szCs w:val="16"/>
              </w:rPr>
              <w:t>EUR</w:t>
            </w:r>
          </w:p>
        </w:tc>
        <w:tc>
          <w:tcPr>
            <w:tcW w:w="898"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14" w:right="-28"/>
              <w:jc w:val="center"/>
              <w:rPr>
                <w:rFonts w:ascii="Times New Roman" w:hAnsi="Times New Roman" w:cs="Times New Roman"/>
                <w:sz w:val="16"/>
                <w:szCs w:val="16"/>
              </w:rPr>
            </w:pPr>
            <w:r w:rsidRPr="00233FBC">
              <w:rPr>
                <w:rFonts w:ascii="Times New Roman" w:hAnsi="Times New Roman" w:cs="Times New Roman"/>
                <w:sz w:val="16"/>
                <w:szCs w:val="16"/>
              </w:rPr>
              <w:t>2 400 000</w:t>
            </w:r>
          </w:p>
        </w:tc>
        <w:tc>
          <w:tcPr>
            <w:tcW w:w="112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rPr>
                <w:rFonts w:ascii="Times New Roman" w:hAnsi="Times New Roman" w:cs="Times New Roman"/>
                <w:sz w:val="16"/>
                <w:szCs w:val="16"/>
              </w:rPr>
            </w:pPr>
            <w:r w:rsidRPr="00233FBC">
              <w:rPr>
                <w:rFonts w:ascii="Times New Roman" w:hAnsi="Times New Roman" w:cs="Times New Roman"/>
                <w:sz w:val="16"/>
                <w:szCs w:val="16"/>
              </w:rPr>
              <w:t>3М EURIB + 5.50% &gt; 6.50%</w:t>
            </w:r>
          </w:p>
        </w:tc>
        <w:tc>
          <w:tcPr>
            <w:tcW w:w="643"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ind w:left="-41" w:right="-14"/>
              <w:jc w:val="center"/>
              <w:rPr>
                <w:rFonts w:ascii="Times New Roman" w:hAnsi="Times New Roman" w:cs="Times New Roman"/>
                <w:sz w:val="16"/>
                <w:szCs w:val="16"/>
              </w:rPr>
            </w:pPr>
            <w:r w:rsidRPr="00233FBC">
              <w:rPr>
                <w:rFonts w:ascii="Times New Roman" w:hAnsi="Times New Roman" w:cs="Times New Roman"/>
                <w:sz w:val="16"/>
                <w:szCs w:val="16"/>
              </w:rPr>
              <w:t>1.2013</w:t>
            </w:r>
          </w:p>
        </w:tc>
        <w:tc>
          <w:tcPr>
            <w:tcW w:w="629"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center"/>
              <w:rPr>
                <w:rFonts w:ascii="Times New Roman" w:hAnsi="Times New Roman" w:cs="Times New Roman"/>
                <w:sz w:val="16"/>
                <w:szCs w:val="16"/>
              </w:rPr>
            </w:pPr>
            <w:r w:rsidRPr="00233FBC">
              <w:rPr>
                <w:rFonts w:ascii="Times New Roman" w:hAnsi="Times New Roman" w:cs="Times New Roman"/>
                <w:sz w:val="16"/>
                <w:szCs w:val="16"/>
              </w:rPr>
              <w:t>1.2021</w:t>
            </w:r>
          </w:p>
        </w:tc>
        <w:tc>
          <w:tcPr>
            <w:tcW w:w="691"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391</w:t>
            </w:r>
          </w:p>
        </w:tc>
        <w:tc>
          <w:tcPr>
            <w:tcW w:w="732"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3 772</w:t>
            </w:r>
          </w:p>
        </w:tc>
        <w:tc>
          <w:tcPr>
            <w:tcW w:w="936"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46</w:t>
            </w:r>
          </w:p>
        </w:tc>
        <w:tc>
          <w:tcPr>
            <w:tcW w:w="98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sz w:val="16"/>
                <w:szCs w:val="16"/>
              </w:rPr>
            </w:pPr>
            <w:r w:rsidRPr="00233FBC">
              <w:rPr>
                <w:rFonts w:ascii="Times New Roman" w:hAnsi="Times New Roman" w:cs="Times New Roman"/>
                <w:sz w:val="16"/>
                <w:szCs w:val="16"/>
              </w:rPr>
              <w:t>212</w:t>
            </w:r>
          </w:p>
        </w:tc>
      </w:tr>
      <w:tr w:rsidR="00233FBC" w:rsidRPr="00233FBC" w:rsidTr="00233FBC">
        <w:trPr>
          <w:trHeight w:val="270"/>
        </w:trPr>
        <w:tc>
          <w:tcPr>
            <w:tcW w:w="5992"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rsidR="00233FBC" w:rsidRPr="00233FBC" w:rsidRDefault="00233FBC" w:rsidP="00233FBC">
            <w:pPr>
              <w:jc w:val="center"/>
              <w:rPr>
                <w:rFonts w:ascii="Times New Roman" w:hAnsi="Times New Roman" w:cs="Times New Roman"/>
                <w:b/>
                <w:bCs/>
                <w:sz w:val="20"/>
                <w:szCs w:val="20"/>
              </w:rPr>
            </w:pPr>
            <w:r w:rsidRPr="00233FBC">
              <w:rPr>
                <w:rFonts w:ascii="Times New Roman" w:hAnsi="Times New Roman" w:cs="Times New Roman"/>
                <w:b/>
                <w:bCs/>
                <w:sz w:val="20"/>
                <w:szCs w:val="20"/>
              </w:rPr>
              <w:t>Общо:</w:t>
            </w:r>
          </w:p>
        </w:tc>
        <w:tc>
          <w:tcPr>
            <w:tcW w:w="691"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b/>
                <w:bCs/>
                <w:sz w:val="20"/>
                <w:szCs w:val="20"/>
              </w:rPr>
            </w:pPr>
            <w:r w:rsidRPr="00233FBC">
              <w:rPr>
                <w:rFonts w:ascii="Times New Roman" w:hAnsi="Times New Roman" w:cs="Times New Roman"/>
                <w:b/>
                <w:bCs/>
                <w:sz w:val="20"/>
                <w:szCs w:val="20"/>
              </w:rPr>
              <w:t>2 540</w:t>
            </w:r>
          </w:p>
        </w:tc>
        <w:tc>
          <w:tcPr>
            <w:tcW w:w="732"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b/>
                <w:bCs/>
                <w:sz w:val="20"/>
                <w:szCs w:val="20"/>
              </w:rPr>
            </w:pPr>
            <w:r w:rsidRPr="00233FBC">
              <w:rPr>
                <w:rFonts w:ascii="Times New Roman" w:hAnsi="Times New Roman" w:cs="Times New Roman"/>
                <w:b/>
                <w:bCs/>
                <w:sz w:val="20"/>
                <w:szCs w:val="20"/>
              </w:rPr>
              <w:t>11 761</w:t>
            </w:r>
          </w:p>
        </w:tc>
        <w:tc>
          <w:tcPr>
            <w:tcW w:w="936"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b/>
                <w:bCs/>
                <w:sz w:val="20"/>
                <w:szCs w:val="20"/>
              </w:rPr>
            </w:pPr>
            <w:r w:rsidRPr="00233FBC">
              <w:rPr>
                <w:rFonts w:ascii="Times New Roman" w:hAnsi="Times New Roman" w:cs="Times New Roman"/>
                <w:b/>
                <w:bCs/>
                <w:sz w:val="20"/>
                <w:szCs w:val="20"/>
              </w:rPr>
              <w:t>80</w:t>
            </w:r>
          </w:p>
        </w:tc>
        <w:tc>
          <w:tcPr>
            <w:tcW w:w="987" w:type="dxa"/>
            <w:tcBorders>
              <w:top w:val="nil"/>
              <w:left w:val="nil"/>
              <w:bottom w:val="single" w:sz="8" w:space="0" w:color="auto"/>
              <w:right w:val="single" w:sz="8" w:space="0" w:color="auto"/>
            </w:tcBorders>
            <w:shd w:val="clear" w:color="auto" w:fill="auto"/>
            <w:vAlign w:val="center"/>
          </w:tcPr>
          <w:p w:rsidR="00233FBC" w:rsidRPr="00233FBC" w:rsidRDefault="00233FBC" w:rsidP="00233FBC">
            <w:pPr>
              <w:jc w:val="right"/>
              <w:rPr>
                <w:rFonts w:ascii="Times New Roman" w:hAnsi="Times New Roman" w:cs="Times New Roman"/>
                <w:b/>
                <w:bCs/>
                <w:sz w:val="20"/>
                <w:szCs w:val="20"/>
              </w:rPr>
            </w:pPr>
            <w:r w:rsidRPr="00233FBC">
              <w:rPr>
                <w:rFonts w:ascii="Times New Roman" w:hAnsi="Times New Roman" w:cs="Times New Roman"/>
                <w:b/>
                <w:bCs/>
                <w:sz w:val="20"/>
                <w:szCs w:val="20"/>
              </w:rPr>
              <w:t>787</w:t>
            </w:r>
          </w:p>
        </w:tc>
      </w:tr>
    </w:tbl>
    <w:p w:rsidR="00D302AF" w:rsidRDefault="00233FBC" w:rsidP="00233FBC">
      <w:pPr>
        <w:spacing w:after="120"/>
        <w:ind w:right="72" w:firstLine="709"/>
        <w:jc w:val="both"/>
        <w:rPr>
          <w:rFonts w:ascii="Times New Roman" w:eastAsia="SimSun" w:hAnsi="Times New Roman" w:cs="Times New Roman"/>
          <w:kern w:val="2"/>
          <w:sz w:val="24"/>
          <w:szCs w:val="24"/>
          <w:lang w:val="en-US" w:eastAsia="zh-CN"/>
        </w:rPr>
      </w:pPr>
      <w:r w:rsidRPr="00785E53">
        <w:rPr>
          <w:rFonts w:ascii="Times New Roman" w:eastAsia="SimSun" w:hAnsi="Times New Roman" w:cs="Times New Roman"/>
          <w:kern w:val="2"/>
          <w:sz w:val="24"/>
          <w:szCs w:val="24"/>
          <w:lang w:eastAsia="zh-CN"/>
        </w:rPr>
        <w:t xml:space="preserve">  </w:t>
      </w:r>
    </w:p>
    <w:p w:rsidR="00FE04E1" w:rsidRPr="00FE04E1" w:rsidRDefault="00FE04E1" w:rsidP="00FE04E1">
      <w:pPr>
        <w:spacing w:after="120"/>
        <w:ind w:right="72"/>
        <w:jc w:val="both"/>
        <w:rPr>
          <w:rFonts w:ascii="Times New Roman" w:eastAsia="SimSun" w:hAnsi="Times New Roman" w:cs="Times New Roman"/>
          <w:b/>
          <w:kern w:val="2"/>
          <w:sz w:val="18"/>
          <w:szCs w:val="18"/>
          <w:lang w:eastAsia="zh-CN"/>
        </w:rPr>
      </w:pPr>
      <w:r w:rsidRPr="00FE04E1">
        <w:rPr>
          <w:rFonts w:ascii="Times New Roman" w:eastAsia="SimSun" w:hAnsi="Times New Roman" w:cs="Times New Roman"/>
          <w:b/>
          <w:kern w:val="2"/>
          <w:sz w:val="18"/>
          <w:szCs w:val="18"/>
          <w:lang w:eastAsia="zh-CN"/>
        </w:rPr>
        <w:t xml:space="preserve">Източник: </w:t>
      </w:r>
      <w:r w:rsidRPr="00FE04E1">
        <w:rPr>
          <w:rFonts w:ascii="Times New Roman" w:hAnsi="Times New Roman" w:cs="Times New Roman"/>
          <w:b/>
          <w:sz w:val="18"/>
          <w:szCs w:val="18"/>
        </w:rPr>
        <w:t>„ФеърПлей Пропъртис” АДСИЦ</w:t>
      </w:r>
      <w:r>
        <w:rPr>
          <w:rFonts w:ascii="Times New Roman" w:hAnsi="Times New Roman" w:cs="Times New Roman"/>
          <w:b/>
          <w:sz w:val="18"/>
          <w:szCs w:val="18"/>
        </w:rPr>
        <w:t>-приложение към междинния финансов отчет към 30.09.2014г.</w:t>
      </w:r>
    </w:p>
    <w:p w:rsidR="00233FBC" w:rsidRDefault="00233FBC" w:rsidP="00A84E44">
      <w:pPr>
        <w:spacing w:after="120"/>
        <w:ind w:right="72" w:firstLine="709"/>
        <w:jc w:val="both"/>
        <w:rPr>
          <w:rFonts w:ascii="Times New Roman" w:hAnsi="Times New Roman" w:cs="Times New Roman"/>
          <w:sz w:val="24"/>
          <w:szCs w:val="24"/>
        </w:rPr>
      </w:pPr>
      <w:r w:rsidRPr="00785E53">
        <w:rPr>
          <w:rFonts w:ascii="Times New Roman" w:eastAsia="SimSun" w:hAnsi="Times New Roman" w:cs="Times New Roman"/>
          <w:kern w:val="2"/>
          <w:sz w:val="24"/>
          <w:szCs w:val="24"/>
          <w:lang w:eastAsia="zh-CN"/>
        </w:rPr>
        <w:t>Към 30.09.201</w:t>
      </w:r>
      <w:r w:rsidRPr="003B3DA2">
        <w:rPr>
          <w:rFonts w:ascii="Times New Roman" w:eastAsia="SimSun" w:hAnsi="Times New Roman" w:cs="Times New Roman"/>
          <w:kern w:val="2"/>
          <w:sz w:val="24"/>
          <w:szCs w:val="24"/>
          <w:lang w:eastAsia="zh-CN"/>
        </w:rPr>
        <w:t>4</w:t>
      </w:r>
      <w:r w:rsidRPr="00785E53">
        <w:rPr>
          <w:rFonts w:ascii="Times New Roman" w:eastAsia="SimSun" w:hAnsi="Times New Roman" w:cs="Times New Roman"/>
          <w:kern w:val="2"/>
          <w:sz w:val="24"/>
          <w:szCs w:val="24"/>
          <w:lang w:eastAsia="zh-CN"/>
        </w:rPr>
        <w:t xml:space="preserve"> г..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i/>
          <w:sz w:val="24"/>
          <w:szCs w:val="24"/>
        </w:rPr>
        <w:t xml:space="preserve"> </w:t>
      </w:r>
      <w:r w:rsidRPr="00785E53">
        <w:rPr>
          <w:rFonts w:ascii="Times New Roman" w:hAnsi="Times New Roman" w:cs="Times New Roman"/>
          <w:sz w:val="24"/>
          <w:szCs w:val="24"/>
        </w:rPr>
        <w:t>не е предоставяло заеми.</w:t>
      </w:r>
    </w:p>
    <w:p w:rsidR="009167AB" w:rsidRPr="00233FBC" w:rsidRDefault="009167AB" w:rsidP="00A84E44">
      <w:pPr>
        <w:spacing w:after="120"/>
        <w:ind w:right="72" w:firstLine="709"/>
        <w:jc w:val="both"/>
        <w:rPr>
          <w:rFonts w:ascii="Times New Roman" w:hAnsi="Times New Roman" w:cs="Times New Roman"/>
          <w:sz w:val="24"/>
          <w:szCs w:val="24"/>
        </w:rPr>
      </w:pPr>
    </w:p>
    <w:p w:rsidR="00116174" w:rsidRPr="00785E53" w:rsidRDefault="007C664E" w:rsidP="00406B1F">
      <w:pPr>
        <w:spacing w:after="120"/>
        <w:ind w:right="72"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10.3.</w:t>
      </w:r>
      <w:r w:rsidR="00A84E44">
        <w:rPr>
          <w:rFonts w:ascii="Times New Roman" w:hAnsi="Times New Roman" w:cs="Times New Roman"/>
          <w:i/>
          <w:sz w:val="24"/>
          <w:szCs w:val="24"/>
          <w:u w:val="single"/>
        </w:rPr>
        <w:t>5</w:t>
      </w:r>
      <w:r w:rsidR="00116174" w:rsidRPr="00785E53">
        <w:rPr>
          <w:rFonts w:ascii="Times New Roman" w:hAnsi="Times New Roman" w:cs="Times New Roman"/>
          <w:i/>
          <w:sz w:val="24"/>
          <w:szCs w:val="24"/>
          <w:u w:val="single"/>
        </w:rPr>
        <w:t xml:space="preserve">. </w:t>
      </w:r>
      <w:r w:rsidR="000D5393" w:rsidRPr="00785E53">
        <w:rPr>
          <w:rFonts w:ascii="Times New Roman" w:hAnsi="Times New Roman" w:cs="Times New Roman"/>
          <w:i/>
          <w:sz w:val="24"/>
          <w:szCs w:val="24"/>
          <w:u w:val="single"/>
        </w:rPr>
        <w:t>Заемни средства</w:t>
      </w:r>
      <w:r w:rsidR="00116174" w:rsidRPr="00785E53">
        <w:rPr>
          <w:rFonts w:ascii="Times New Roman" w:hAnsi="Times New Roman" w:cs="Times New Roman"/>
          <w:i/>
          <w:sz w:val="24"/>
          <w:szCs w:val="24"/>
          <w:u w:val="single"/>
        </w:rPr>
        <w:t xml:space="preserve"> към 30.09.2015г.  </w:t>
      </w:r>
    </w:p>
    <w:p w:rsidR="000D5393" w:rsidRPr="00785E53" w:rsidRDefault="000D5393" w:rsidP="00FB1533">
      <w:pPr>
        <w:pStyle w:val="ListParagraph"/>
        <w:numPr>
          <w:ilvl w:val="0"/>
          <w:numId w:val="46"/>
        </w:numPr>
        <w:tabs>
          <w:tab w:val="clear" w:pos="720"/>
          <w:tab w:val="left" w:pos="851"/>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Облигационен заем № 1:</w:t>
      </w:r>
      <w:r w:rsidRPr="00785E53">
        <w:rPr>
          <w:rFonts w:ascii="Times New Roman" w:hAnsi="Times New Roman" w:cs="Times New Roman"/>
          <w:sz w:val="24"/>
          <w:szCs w:val="24"/>
        </w:rPr>
        <w:t xml:space="preserve"> На 15.08.2006 г. е издадена първа по ред емисия обикновени, лихвоносни, безналични, поименни, свободно прехвърляеми, обезпечени корпоративни облигации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с ISIN код BG2100030068 номинална стойност 4 000 000 евро; 4000 бр. облигации с номинална стойност на една облигация 1000 евро; валута евро; номинален лихвен процент: 6-м EURIBOR + 4.00 %, но не по-малко от 6.75%; дата на падеж 15.08.2011 г.; погасяване на заема: еднократно на датата на падежа; срок: 60 месеца; период на лихвено плащане: 6 месечен с фиксирана дата на лихвените плащания. Обезпечение по емисията: първа по ред ипотека на хотелски комплекс “Свети Иван Рилски”; размерът на обезпечението следва да бъде не по-малко от 120% от номиналната стойност на издадените облигации. На проведено на 02.06.2011 г. общо събрание на облигационерите по емисия с ISIN код BG2100030068 е приета предложената от Общото събрание на акционерите на Дружеството промяна на част от условията по облигационната емисия. Общото събрание на облигационерите, свикано от банката-довереник „Обединена Българска Банка” АД, прие решение за удължаване срока на емисията с 36 месеца или до 15.08.2014 г. Облигационерите гласуваха и за промяна в размера на лихвеното плащане, както и за въвеждане на амортизационен план на главницата. Размерът на новата лихва е променен на 6 месечен EURIBOR с добавка от 4 %, но не по-малко от 7.25% годишно. Въвежда се кол опция като Дружеството има право да изкупи до 100% от номинала на емисията на датата на всяко купонно плащане. </w:t>
      </w:r>
      <w:r w:rsidRPr="00785E53">
        <w:rPr>
          <w:rFonts w:ascii="Times New Roman" w:hAnsi="Times New Roman" w:cs="Times New Roman"/>
          <w:b/>
          <w:sz w:val="24"/>
          <w:szCs w:val="24"/>
        </w:rPr>
        <w:t>Към датата на Проспекта облигационния заем е погасен чрез банков кредит</w:t>
      </w:r>
      <w:r w:rsidRPr="00785E53">
        <w:rPr>
          <w:rFonts w:ascii="Times New Roman" w:hAnsi="Times New Roman" w:cs="Times New Roman"/>
          <w:sz w:val="24"/>
          <w:szCs w:val="24"/>
        </w:rPr>
        <w:t>.</w:t>
      </w:r>
    </w:p>
    <w:p w:rsidR="000D5393" w:rsidRPr="00785E53" w:rsidRDefault="000D5393" w:rsidP="00FB1533">
      <w:pPr>
        <w:pStyle w:val="ListParagraph"/>
        <w:numPr>
          <w:ilvl w:val="0"/>
          <w:numId w:val="46"/>
        </w:numPr>
        <w:tabs>
          <w:tab w:val="clear" w:pos="720"/>
          <w:tab w:val="left" w:pos="567"/>
          <w:tab w:val="left" w:pos="709"/>
        </w:tabs>
        <w:spacing w:before="120" w:after="120" w:line="240" w:lineRule="auto"/>
        <w:ind w:left="0" w:firstLine="567"/>
        <w:jc w:val="both"/>
        <w:rPr>
          <w:rFonts w:ascii="Times New Roman" w:hAnsi="Times New Roman" w:cs="Times New Roman"/>
          <w:sz w:val="24"/>
          <w:szCs w:val="24"/>
        </w:rPr>
      </w:pPr>
      <w:r w:rsidRPr="00785E53">
        <w:rPr>
          <w:rFonts w:ascii="Times New Roman" w:hAnsi="Times New Roman" w:cs="Times New Roman"/>
          <w:b/>
          <w:sz w:val="24"/>
          <w:szCs w:val="24"/>
        </w:rPr>
        <w:t xml:space="preserve">Облигационен заем № 2: </w:t>
      </w:r>
      <w:r w:rsidRPr="00785E53">
        <w:rPr>
          <w:rFonts w:ascii="Times New Roman" w:hAnsi="Times New Roman" w:cs="Times New Roman"/>
          <w:sz w:val="24"/>
          <w:szCs w:val="24"/>
        </w:rPr>
        <w:t xml:space="preserve">На 31.01.2013 г. е издадена настоящата втора по ред емисия обикновени, лихвоносни, безналични, поименни, свободно прехвърляеми, обезпечени, неконвертируеми корпоративни облигации на </w:t>
      </w:r>
      <w:r w:rsidRPr="00785E53">
        <w:rPr>
          <w:rFonts w:ascii="Times New Roman" w:hAnsi="Times New Roman" w:cs="Times New Roman"/>
          <w:b/>
          <w:i/>
          <w:sz w:val="24"/>
          <w:szCs w:val="24"/>
        </w:rPr>
        <w:t xml:space="preserve">„ФеърПлей Пропъртис” </w:t>
      </w:r>
      <w:r w:rsidRPr="00785E53">
        <w:rPr>
          <w:rFonts w:ascii="Times New Roman" w:hAnsi="Times New Roman" w:cs="Times New Roman"/>
          <w:b/>
          <w:i/>
          <w:sz w:val="24"/>
          <w:szCs w:val="24"/>
        </w:rPr>
        <w:lastRenderedPageBreak/>
        <w:t>АДСИЦ</w:t>
      </w:r>
      <w:r w:rsidRPr="00785E53">
        <w:rPr>
          <w:rFonts w:ascii="Times New Roman" w:hAnsi="Times New Roman" w:cs="Times New Roman"/>
          <w:sz w:val="24"/>
          <w:szCs w:val="24"/>
        </w:rPr>
        <w:t xml:space="preserve"> с ISIN код BG2100002133, номинална стойност 2 400 000 евро; 2400 бр. облигации с номинална стойност на една облигация 1000 евро; валута евро; номинален лихвен процент: 3-месечен EURIBOR + 5.50 %, но не по-малко от 6.50%; дата на падеж 31.01.2021 г.; погасяване на заема: </w:t>
      </w:r>
      <w:r w:rsidRPr="00785E53">
        <w:rPr>
          <w:rFonts w:ascii="Times New Roman" w:hAnsi="Times New Roman" w:cs="Times New Roman"/>
          <w:sz w:val="24"/>
          <w:szCs w:val="24"/>
          <w:lang w:eastAsia="ar-SA"/>
        </w:rPr>
        <w:t xml:space="preserve">на шестмесечен период, на датата на всяко второ и четвърто лихвено плащане през всяка година от срока на емисията, считано от датата на първото лихвено плащане до падежа на емисията; </w:t>
      </w:r>
      <w:r w:rsidRPr="00785E53">
        <w:rPr>
          <w:rFonts w:ascii="Times New Roman" w:hAnsi="Times New Roman" w:cs="Times New Roman"/>
          <w:sz w:val="24"/>
          <w:szCs w:val="24"/>
        </w:rPr>
        <w:t xml:space="preserve">срок: 96 месеца; период на лихвено плащане: 3 месечен. Обезпечение по емисията: Ипотека в полза на банката-довереник на облигационерите върху недвижими имоти собственост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част от Търговски комплекс № 1, част от Търговски комплекс № 2 и част от Търговски комплекс № 4 находящи се в урегулиран поземлен имот в землището на гр. Созопол, местност Св. Марина; Ипотека в полза на банката-довереник на облигационерите върху право на строеж за построяване на Сграда за обществено комплексно обслужване и открит басейн, представляващи етап ІІІ от Вилно селище „Санта Марина”; Особен залог в полза на банката-довереник на облигационерите върху всички настоящи и бъдещи вземания по сключени от Дружеството договори за наем за недвижими имоти и прилежащи басейни, предмет на обезпечение с ипотека по настоящата облигационна емисия; Особен залог по реда на ЗОЗ в полза на банката-довереник на облигационерите върху всички настоящи и бъдещи вземания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на парични средства по банкови сметки: депозитна сметка </w:t>
      </w:r>
      <w:r w:rsidRPr="00785E53">
        <w:rPr>
          <w:rFonts w:ascii="Times New Roman" w:hAnsi="Times New Roman" w:cs="Times New Roman"/>
          <w:bCs/>
          <w:sz w:val="24"/>
          <w:szCs w:val="24"/>
        </w:rPr>
        <w:t xml:space="preserve">открита при „Юробанк И Еф Джи България” АД; вземания по сметка </w:t>
      </w:r>
      <w:r w:rsidRPr="00785E53">
        <w:rPr>
          <w:rFonts w:ascii="Times New Roman" w:hAnsi="Times New Roman" w:cs="Times New Roman"/>
          <w:sz w:val="24"/>
          <w:szCs w:val="24"/>
        </w:rPr>
        <w:t xml:space="preserve">открита при банката-довереник по облигационната емисия, в която сметка ще постъпват паричните средства от наеми, получавани от като наемодател по договорите за наем, предмет на особен залог по настоящата облигационна емисия; </w:t>
      </w:r>
      <w:r w:rsidRPr="00785E53">
        <w:rPr>
          <w:rFonts w:ascii="Times New Roman" w:hAnsi="Times New Roman" w:cs="Times New Roman"/>
          <w:bCs/>
          <w:sz w:val="24"/>
          <w:szCs w:val="24"/>
        </w:rPr>
        <w:t xml:space="preserve">особен залог по реда на ЗОЗ върху всички настоящи и бъдещи вземания по набирателната сметка по </w:t>
      </w:r>
      <w:r w:rsidRPr="00785E53">
        <w:rPr>
          <w:rFonts w:ascii="Times New Roman" w:hAnsi="Times New Roman" w:cs="Times New Roman"/>
          <w:sz w:val="24"/>
          <w:szCs w:val="24"/>
        </w:rPr>
        <w:t>настоящата облигационна емисия.</w:t>
      </w:r>
      <w:r w:rsidRPr="00785E53">
        <w:rPr>
          <w:rFonts w:ascii="Times New Roman" w:hAnsi="Times New Roman" w:cs="Times New Roman"/>
          <w:b/>
          <w:sz w:val="24"/>
          <w:szCs w:val="24"/>
        </w:rPr>
        <w:t xml:space="preserve"> Към датата на Проспекта облигационния заем е погасен чрез банков кредит</w:t>
      </w:r>
      <w:r w:rsidRPr="00785E53">
        <w:rPr>
          <w:rFonts w:ascii="Times New Roman" w:hAnsi="Times New Roman" w:cs="Times New Roman"/>
          <w:sz w:val="24"/>
          <w:szCs w:val="24"/>
        </w:rPr>
        <w:t>.</w:t>
      </w:r>
    </w:p>
    <w:p w:rsidR="009263F7" w:rsidRPr="00785E53" w:rsidRDefault="009263F7" w:rsidP="009263F7">
      <w:pPr>
        <w:tabs>
          <w:tab w:val="left" w:pos="567"/>
          <w:tab w:val="left" w:pos="709"/>
        </w:tabs>
        <w:spacing w:before="120" w:after="120" w:line="240" w:lineRule="auto"/>
        <w:ind w:left="567"/>
        <w:jc w:val="both"/>
        <w:rPr>
          <w:rFonts w:ascii="Times New Roman" w:hAnsi="Times New Roman" w:cs="Times New Roman"/>
          <w:sz w:val="24"/>
          <w:szCs w:val="24"/>
        </w:rPr>
      </w:pPr>
    </w:p>
    <w:p w:rsidR="00A4506A" w:rsidRPr="00785E53" w:rsidRDefault="000D5393" w:rsidP="00FB1533">
      <w:pPr>
        <w:pStyle w:val="ListParagraph"/>
        <w:numPr>
          <w:ilvl w:val="0"/>
          <w:numId w:val="46"/>
        </w:numPr>
        <w:spacing w:before="120" w:after="120" w:line="240" w:lineRule="auto"/>
        <w:ind w:left="0" w:firstLine="0"/>
        <w:jc w:val="both"/>
        <w:rPr>
          <w:rFonts w:ascii="Times New Roman" w:hAnsi="Times New Roman" w:cs="Times New Roman"/>
          <w:b/>
          <w:sz w:val="24"/>
          <w:szCs w:val="24"/>
        </w:rPr>
      </w:pPr>
      <w:r w:rsidRPr="00785E53">
        <w:rPr>
          <w:rFonts w:ascii="Times New Roman" w:hAnsi="Times New Roman" w:cs="Times New Roman"/>
          <w:b/>
          <w:sz w:val="24"/>
          <w:szCs w:val="24"/>
        </w:rPr>
        <w:t>Информация за кредити, използвани от дружеството</w:t>
      </w:r>
      <w:r w:rsidR="00446D91" w:rsidRPr="00785E53">
        <w:rPr>
          <w:rFonts w:ascii="Times New Roman" w:hAnsi="Times New Roman" w:cs="Times New Roman"/>
          <w:b/>
          <w:sz w:val="24"/>
          <w:szCs w:val="24"/>
        </w:rPr>
        <w:t xml:space="preserve"> към 30.09.2015г.</w:t>
      </w:r>
    </w:p>
    <w:p w:rsidR="00446D91" w:rsidRPr="00785E53" w:rsidRDefault="00BB5CAE" w:rsidP="00446D91">
      <w:pPr>
        <w:spacing w:before="120" w:after="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Табл.</w:t>
      </w:r>
      <w:r w:rsidR="0062002A">
        <w:rPr>
          <w:rFonts w:ascii="Times New Roman" w:hAnsi="Times New Roman" w:cs="Times New Roman"/>
          <w:b/>
          <w:sz w:val="20"/>
          <w:szCs w:val="20"/>
        </w:rPr>
        <w:t>3</w:t>
      </w:r>
      <w:r w:rsidR="008051BB">
        <w:rPr>
          <w:rFonts w:ascii="Times New Roman" w:hAnsi="Times New Roman" w:cs="Times New Roman"/>
          <w:b/>
          <w:sz w:val="20"/>
          <w:szCs w:val="20"/>
        </w:rPr>
        <w:t>4</w:t>
      </w:r>
    </w:p>
    <w:p w:rsidR="00A4506A" w:rsidRPr="00785E53" w:rsidRDefault="0001393C" w:rsidP="00A4506A">
      <w:pPr>
        <w:spacing w:before="120" w:after="0" w:line="240" w:lineRule="auto"/>
        <w:jc w:val="center"/>
        <w:rPr>
          <w:rFonts w:ascii="Times New Roman" w:hAnsi="Times New Roman" w:cs="Times New Roman"/>
          <w:b/>
          <w:sz w:val="20"/>
          <w:szCs w:val="20"/>
        </w:rPr>
      </w:pPr>
      <w:r w:rsidRPr="00AC7782">
        <w:rPr>
          <w:rFonts w:ascii="Times New Roman" w:hAnsi="Times New Roman" w:cs="Times New Roman"/>
          <w:b/>
          <w:sz w:val="24"/>
          <w:szCs w:val="24"/>
        </w:rPr>
        <w:t>Заемни средства</w:t>
      </w:r>
      <w:r w:rsidR="00A4506A" w:rsidRPr="00785E53">
        <w:rPr>
          <w:rFonts w:ascii="Times New Roman" w:hAnsi="Times New Roman" w:cs="Times New Roman"/>
          <w:b/>
          <w:sz w:val="24"/>
          <w:szCs w:val="24"/>
        </w:rPr>
        <w:t xml:space="preserve"> към 30.09.2015г.</w:t>
      </w:r>
    </w:p>
    <w:tbl>
      <w:tblPr>
        <w:tblW w:w="8868" w:type="dxa"/>
        <w:jc w:val="center"/>
        <w:tblLayout w:type="fixed"/>
        <w:tblCellMar>
          <w:left w:w="70" w:type="dxa"/>
          <w:right w:w="70" w:type="dxa"/>
        </w:tblCellMar>
        <w:tblLook w:val="0000"/>
      </w:tblPr>
      <w:tblGrid>
        <w:gridCol w:w="335"/>
        <w:gridCol w:w="1033"/>
        <w:gridCol w:w="653"/>
        <w:gridCol w:w="586"/>
        <w:gridCol w:w="747"/>
        <w:gridCol w:w="1009"/>
        <w:gridCol w:w="640"/>
        <w:gridCol w:w="643"/>
        <w:gridCol w:w="673"/>
        <w:gridCol w:w="712"/>
        <w:gridCol w:w="934"/>
        <w:gridCol w:w="903"/>
      </w:tblGrid>
      <w:tr w:rsidR="00116174" w:rsidRPr="00785E53" w:rsidTr="00446D91">
        <w:trPr>
          <w:trHeight w:val="906"/>
          <w:jc w:val="center"/>
        </w:trPr>
        <w:tc>
          <w:tcPr>
            <w:tcW w:w="3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No</w:t>
            </w:r>
          </w:p>
        </w:tc>
        <w:tc>
          <w:tcPr>
            <w:tcW w:w="103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Кредитор</w:t>
            </w:r>
          </w:p>
        </w:tc>
        <w:tc>
          <w:tcPr>
            <w:tcW w:w="6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Вид кредит</w:t>
            </w:r>
          </w:p>
        </w:tc>
        <w:tc>
          <w:tcPr>
            <w:tcW w:w="58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Валу-та</w:t>
            </w:r>
          </w:p>
        </w:tc>
        <w:tc>
          <w:tcPr>
            <w:tcW w:w="7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Договорен размер във валута</w:t>
            </w:r>
          </w:p>
        </w:tc>
        <w:tc>
          <w:tcPr>
            <w:tcW w:w="10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Лихва</w:t>
            </w:r>
          </w:p>
        </w:tc>
        <w:tc>
          <w:tcPr>
            <w:tcW w:w="6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Дата на отпус-кане</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Краен срок за погася-ване</w:t>
            </w:r>
          </w:p>
        </w:tc>
        <w:tc>
          <w:tcPr>
            <w:tcW w:w="1384" w:type="dxa"/>
            <w:gridSpan w:val="2"/>
            <w:tcBorders>
              <w:top w:val="single" w:sz="4" w:space="0" w:color="auto"/>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Задължение по главницата към 30.09.2015 г. (хил. лв.)</w:t>
            </w:r>
          </w:p>
        </w:tc>
        <w:tc>
          <w:tcPr>
            <w:tcW w:w="934" w:type="dxa"/>
            <w:tcBorders>
              <w:top w:val="single" w:sz="4" w:space="0" w:color="auto"/>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Дължими лихви към 30.09.2015 г. (хил. лв.)</w:t>
            </w:r>
          </w:p>
        </w:tc>
        <w:tc>
          <w:tcPr>
            <w:tcW w:w="90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Разходи за лихви за периода 01.01. – 30.09.2015 г. (хил. лева)</w:t>
            </w:r>
          </w:p>
        </w:tc>
      </w:tr>
      <w:tr w:rsidR="00116174" w:rsidRPr="00785E53" w:rsidTr="00446D91">
        <w:trPr>
          <w:trHeight w:val="365"/>
          <w:jc w:val="center"/>
        </w:trPr>
        <w:tc>
          <w:tcPr>
            <w:tcW w:w="335" w:type="dxa"/>
            <w:vMerge/>
            <w:tcBorders>
              <w:top w:val="single" w:sz="4" w:space="0" w:color="auto"/>
              <w:left w:val="single" w:sz="4" w:space="0" w:color="auto"/>
              <w:bottom w:val="single" w:sz="4" w:space="0" w:color="auto"/>
              <w:right w:val="single" w:sz="4" w:space="0" w:color="auto"/>
            </w:tcBorders>
            <w:vAlign w:val="center"/>
          </w:tcPr>
          <w:p w:rsidR="00116174" w:rsidRPr="00785E53" w:rsidRDefault="00116174" w:rsidP="00DA60EF">
            <w:pPr>
              <w:spacing w:after="120" w:line="240" w:lineRule="auto"/>
              <w:rPr>
                <w:rFonts w:ascii="Times New Roman" w:eastAsia="Times New Roman" w:hAnsi="Times New Roman" w:cs="Times New Roman"/>
                <w:b/>
                <w:bCs/>
                <w:sz w:val="12"/>
                <w:szCs w:val="12"/>
              </w:rPr>
            </w:pPr>
          </w:p>
        </w:tc>
        <w:tc>
          <w:tcPr>
            <w:tcW w:w="1033" w:type="dxa"/>
            <w:vMerge/>
            <w:tcBorders>
              <w:top w:val="single" w:sz="4" w:space="0" w:color="auto"/>
              <w:left w:val="single" w:sz="4" w:space="0" w:color="auto"/>
              <w:bottom w:val="single" w:sz="4" w:space="0" w:color="auto"/>
              <w:right w:val="single" w:sz="4" w:space="0" w:color="auto"/>
            </w:tcBorders>
            <w:vAlign w:val="center"/>
          </w:tcPr>
          <w:p w:rsidR="00116174" w:rsidRPr="00785E53" w:rsidRDefault="00116174" w:rsidP="00DA60EF">
            <w:pPr>
              <w:spacing w:after="120" w:line="240" w:lineRule="auto"/>
              <w:rPr>
                <w:rFonts w:ascii="Times New Roman" w:eastAsia="Times New Roman" w:hAnsi="Times New Roman" w:cs="Times New Roman"/>
                <w:b/>
                <w:bCs/>
                <w:sz w:val="12"/>
                <w:szCs w:val="12"/>
              </w:rPr>
            </w:pPr>
          </w:p>
        </w:tc>
        <w:tc>
          <w:tcPr>
            <w:tcW w:w="653" w:type="dxa"/>
            <w:vMerge/>
            <w:tcBorders>
              <w:top w:val="single" w:sz="4" w:space="0" w:color="auto"/>
              <w:left w:val="single" w:sz="4" w:space="0" w:color="auto"/>
              <w:bottom w:val="single" w:sz="4" w:space="0" w:color="auto"/>
              <w:right w:val="single" w:sz="4" w:space="0" w:color="auto"/>
            </w:tcBorders>
            <w:vAlign w:val="center"/>
          </w:tcPr>
          <w:p w:rsidR="00116174" w:rsidRPr="00785E53" w:rsidRDefault="00116174" w:rsidP="00DA60EF">
            <w:pPr>
              <w:spacing w:after="120" w:line="240" w:lineRule="auto"/>
              <w:rPr>
                <w:rFonts w:ascii="Times New Roman" w:eastAsia="Times New Roman" w:hAnsi="Times New Roman" w:cs="Times New Roman"/>
                <w:b/>
                <w:bCs/>
                <w:sz w:val="12"/>
                <w:szCs w:val="12"/>
              </w:rPr>
            </w:pPr>
          </w:p>
        </w:tc>
        <w:tc>
          <w:tcPr>
            <w:tcW w:w="586" w:type="dxa"/>
            <w:vMerge/>
            <w:tcBorders>
              <w:top w:val="single" w:sz="4" w:space="0" w:color="auto"/>
              <w:left w:val="single" w:sz="4" w:space="0" w:color="auto"/>
              <w:bottom w:val="single" w:sz="4" w:space="0" w:color="auto"/>
              <w:right w:val="single" w:sz="4" w:space="0" w:color="auto"/>
            </w:tcBorders>
            <w:vAlign w:val="center"/>
          </w:tcPr>
          <w:p w:rsidR="00116174" w:rsidRPr="00785E53" w:rsidRDefault="00116174" w:rsidP="00DA60EF">
            <w:pPr>
              <w:spacing w:after="120" w:line="240" w:lineRule="auto"/>
              <w:rPr>
                <w:rFonts w:ascii="Times New Roman" w:eastAsia="Times New Roman" w:hAnsi="Times New Roman" w:cs="Times New Roman"/>
                <w:b/>
                <w:bCs/>
                <w:sz w:val="12"/>
                <w:szCs w:val="12"/>
              </w:rPr>
            </w:pPr>
          </w:p>
        </w:tc>
        <w:tc>
          <w:tcPr>
            <w:tcW w:w="747" w:type="dxa"/>
            <w:vMerge/>
            <w:tcBorders>
              <w:top w:val="single" w:sz="4" w:space="0" w:color="auto"/>
              <w:left w:val="single" w:sz="4" w:space="0" w:color="auto"/>
              <w:bottom w:val="single" w:sz="4" w:space="0" w:color="auto"/>
              <w:right w:val="single" w:sz="4" w:space="0" w:color="auto"/>
            </w:tcBorders>
            <w:vAlign w:val="center"/>
          </w:tcPr>
          <w:p w:rsidR="00116174" w:rsidRPr="00785E53" w:rsidRDefault="00116174" w:rsidP="00DA60EF">
            <w:pPr>
              <w:spacing w:after="120" w:line="240" w:lineRule="auto"/>
              <w:rPr>
                <w:rFonts w:ascii="Times New Roman" w:eastAsia="Times New Roman" w:hAnsi="Times New Roman" w:cs="Times New Roman"/>
                <w:b/>
                <w:bCs/>
                <w:sz w:val="12"/>
                <w:szCs w:val="12"/>
              </w:rPr>
            </w:pPr>
          </w:p>
        </w:tc>
        <w:tc>
          <w:tcPr>
            <w:tcW w:w="1009" w:type="dxa"/>
            <w:vMerge/>
            <w:tcBorders>
              <w:top w:val="single" w:sz="4" w:space="0" w:color="auto"/>
              <w:left w:val="single" w:sz="4" w:space="0" w:color="auto"/>
              <w:bottom w:val="single" w:sz="4" w:space="0" w:color="auto"/>
              <w:right w:val="single" w:sz="4" w:space="0" w:color="auto"/>
            </w:tcBorders>
            <w:vAlign w:val="center"/>
          </w:tcPr>
          <w:p w:rsidR="00116174" w:rsidRPr="00785E53" w:rsidRDefault="00116174" w:rsidP="00DA60EF">
            <w:pPr>
              <w:spacing w:after="120" w:line="240" w:lineRule="auto"/>
              <w:rPr>
                <w:rFonts w:ascii="Times New Roman" w:eastAsia="Times New Roman" w:hAnsi="Times New Roman" w:cs="Times New Roman"/>
                <w:b/>
                <w:bCs/>
                <w:sz w:val="12"/>
                <w:szCs w:val="12"/>
              </w:rPr>
            </w:pPr>
          </w:p>
        </w:tc>
        <w:tc>
          <w:tcPr>
            <w:tcW w:w="640" w:type="dxa"/>
            <w:vMerge/>
            <w:tcBorders>
              <w:top w:val="single" w:sz="4" w:space="0" w:color="auto"/>
              <w:left w:val="single" w:sz="4" w:space="0" w:color="auto"/>
              <w:bottom w:val="single" w:sz="4" w:space="0" w:color="auto"/>
              <w:right w:val="single" w:sz="4" w:space="0" w:color="auto"/>
            </w:tcBorders>
            <w:vAlign w:val="center"/>
          </w:tcPr>
          <w:p w:rsidR="00116174" w:rsidRPr="00785E53" w:rsidRDefault="00116174" w:rsidP="00DA60EF">
            <w:pPr>
              <w:spacing w:after="120" w:line="240" w:lineRule="auto"/>
              <w:rPr>
                <w:rFonts w:ascii="Times New Roman" w:eastAsia="Times New Roman" w:hAnsi="Times New Roman" w:cs="Times New Roman"/>
                <w:b/>
                <w:bCs/>
                <w:sz w:val="12"/>
                <w:szCs w:val="12"/>
              </w:rPr>
            </w:pPr>
          </w:p>
        </w:tc>
        <w:tc>
          <w:tcPr>
            <w:tcW w:w="643" w:type="dxa"/>
            <w:vMerge/>
            <w:tcBorders>
              <w:top w:val="single" w:sz="4" w:space="0" w:color="auto"/>
              <w:left w:val="single" w:sz="4" w:space="0" w:color="auto"/>
              <w:bottom w:val="single" w:sz="4" w:space="0" w:color="auto"/>
              <w:right w:val="single" w:sz="4" w:space="0" w:color="auto"/>
            </w:tcBorders>
            <w:vAlign w:val="center"/>
          </w:tcPr>
          <w:p w:rsidR="00116174" w:rsidRPr="00785E53" w:rsidRDefault="00116174" w:rsidP="00DA60EF">
            <w:pPr>
              <w:spacing w:after="120" w:line="240" w:lineRule="auto"/>
              <w:rPr>
                <w:rFonts w:ascii="Times New Roman" w:eastAsia="Times New Roman" w:hAnsi="Times New Roman" w:cs="Times New Roman"/>
                <w:b/>
                <w:bCs/>
                <w:sz w:val="12"/>
                <w:szCs w:val="12"/>
              </w:rPr>
            </w:pPr>
          </w:p>
        </w:tc>
        <w:tc>
          <w:tcPr>
            <w:tcW w:w="67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текуща част</w:t>
            </w:r>
          </w:p>
        </w:tc>
        <w:tc>
          <w:tcPr>
            <w:tcW w:w="712"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нетекуща част</w:t>
            </w:r>
          </w:p>
        </w:tc>
        <w:tc>
          <w:tcPr>
            <w:tcW w:w="934"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текуща част</w:t>
            </w:r>
          </w:p>
        </w:tc>
        <w:tc>
          <w:tcPr>
            <w:tcW w:w="903" w:type="dxa"/>
            <w:vMerge/>
            <w:tcBorders>
              <w:top w:val="single" w:sz="4" w:space="0" w:color="auto"/>
              <w:left w:val="single" w:sz="4" w:space="0" w:color="auto"/>
              <w:bottom w:val="single" w:sz="4" w:space="0" w:color="auto"/>
              <w:right w:val="single" w:sz="4" w:space="0" w:color="auto"/>
            </w:tcBorders>
            <w:vAlign w:val="center"/>
          </w:tcPr>
          <w:p w:rsidR="00116174" w:rsidRPr="00785E53" w:rsidRDefault="00116174" w:rsidP="00DA60EF">
            <w:pPr>
              <w:spacing w:after="120" w:line="240" w:lineRule="auto"/>
              <w:rPr>
                <w:rFonts w:ascii="Times New Roman" w:eastAsia="Times New Roman" w:hAnsi="Times New Roman" w:cs="Times New Roman"/>
                <w:b/>
                <w:bCs/>
                <w:sz w:val="12"/>
                <w:szCs w:val="12"/>
              </w:rPr>
            </w:pPr>
          </w:p>
        </w:tc>
      </w:tr>
      <w:tr w:rsidR="00116174" w:rsidRPr="00785E53" w:rsidTr="00446D91">
        <w:trPr>
          <w:trHeight w:hRule="exact" w:val="461"/>
          <w:jc w:val="center"/>
        </w:trPr>
        <w:tc>
          <w:tcPr>
            <w:tcW w:w="335" w:type="dxa"/>
            <w:tcBorders>
              <w:top w:val="nil"/>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1</w:t>
            </w:r>
          </w:p>
        </w:tc>
        <w:tc>
          <w:tcPr>
            <w:tcW w:w="103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Банка Пиреос България АД</w:t>
            </w:r>
          </w:p>
        </w:tc>
        <w:tc>
          <w:tcPr>
            <w:tcW w:w="65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инвести-ционен</w:t>
            </w:r>
          </w:p>
        </w:tc>
        <w:tc>
          <w:tcPr>
            <w:tcW w:w="586"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EUR</w:t>
            </w:r>
          </w:p>
        </w:tc>
        <w:tc>
          <w:tcPr>
            <w:tcW w:w="747"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1 500 000</w:t>
            </w:r>
          </w:p>
        </w:tc>
        <w:tc>
          <w:tcPr>
            <w:tcW w:w="1009"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3М EURIB + 5.00%</w:t>
            </w:r>
          </w:p>
        </w:tc>
        <w:tc>
          <w:tcPr>
            <w:tcW w:w="640"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12.2007</w:t>
            </w:r>
          </w:p>
        </w:tc>
        <w:tc>
          <w:tcPr>
            <w:tcW w:w="64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2.2017</w:t>
            </w:r>
          </w:p>
        </w:tc>
        <w:tc>
          <w:tcPr>
            <w:tcW w:w="67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369</w:t>
            </w:r>
          </w:p>
        </w:tc>
        <w:tc>
          <w:tcPr>
            <w:tcW w:w="712"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160</w:t>
            </w:r>
          </w:p>
        </w:tc>
        <w:tc>
          <w:tcPr>
            <w:tcW w:w="934"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w:t>
            </w:r>
          </w:p>
        </w:tc>
        <w:tc>
          <w:tcPr>
            <w:tcW w:w="90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26</w:t>
            </w:r>
          </w:p>
        </w:tc>
      </w:tr>
      <w:tr w:rsidR="00116174" w:rsidRPr="00785E53" w:rsidTr="00446D91">
        <w:trPr>
          <w:trHeight w:hRule="exact" w:val="461"/>
          <w:jc w:val="center"/>
        </w:trPr>
        <w:tc>
          <w:tcPr>
            <w:tcW w:w="335" w:type="dxa"/>
            <w:tcBorders>
              <w:top w:val="nil"/>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2</w:t>
            </w:r>
          </w:p>
        </w:tc>
        <w:tc>
          <w:tcPr>
            <w:tcW w:w="103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Банка Пиреос България АД</w:t>
            </w:r>
          </w:p>
        </w:tc>
        <w:tc>
          <w:tcPr>
            <w:tcW w:w="65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инвести-ционен</w:t>
            </w:r>
          </w:p>
        </w:tc>
        <w:tc>
          <w:tcPr>
            <w:tcW w:w="586"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EUR</w:t>
            </w:r>
          </w:p>
        </w:tc>
        <w:tc>
          <w:tcPr>
            <w:tcW w:w="747"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3 750 000</w:t>
            </w:r>
          </w:p>
        </w:tc>
        <w:tc>
          <w:tcPr>
            <w:tcW w:w="1009"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3М EURIB + 5.00%</w:t>
            </w:r>
          </w:p>
        </w:tc>
        <w:tc>
          <w:tcPr>
            <w:tcW w:w="640"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3.2008</w:t>
            </w:r>
          </w:p>
        </w:tc>
        <w:tc>
          <w:tcPr>
            <w:tcW w:w="64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6.2020</w:t>
            </w:r>
          </w:p>
        </w:tc>
        <w:tc>
          <w:tcPr>
            <w:tcW w:w="67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117</w:t>
            </w:r>
          </w:p>
        </w:tc>
        <w:tc>
          <w:tcPr>
            <w:tcW w:w="712"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5 252</w:t>
            </w:r>
          </w:p>
        </w:tc>
        <w:tc>
          <w:tcPr>
            <w:tcW w:w="934"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w:t>
            </w:r>
          </w:p>
        </w:tc>
        <w:tc>
          <w:tcPr>
            <w:tcW w:w="90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213</w:t>
            </w:r>
          </w:p>
        </w:tc>
      </w:tr>
      <w:tr w:rsidR="00116174" w:rsidRPr="00785E53" w:rsidTr="00446D91">
        <w:trPr>
          <w:trHeight w:hRule="exact" w:val="461"/>
          <w:jc w:val="center"/>
        </w:trPr>
        <w:tc>
          <w:tcPr>
            <w:tcW w:w="335" w:type="dxa"/>
            <w:tcBorders>
              <w:top w:val="nil"/>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3</w:t>
            </w:r>
          </w:p>
        </w:tc>
        <w:tc>
          <w:tcPr>
            <w:tcW w:w="103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Облигацион-на емисия</w:t>
            </w:r>
          </w:p>
        </w:tc>
        <w:tc>
          <w:tcPr>
            <w:tcW w:w="65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 </w:t>
            </w:r>
          </w:p>
        </w:tc>
        <w:tc>
          <w:tcPr>
            <w:tcW w:w="586"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EUR</w:t>
            </w:r>
          </w:p>
        </w:tc>
        <w:tc>
          <w:tcPr>
            <w:tcW w:w="747"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4 000 000</w:t>
            </w:r>
          </w:p>
        </w:tc>
        <w:tc>
          <w:tcPr>
            <w:tcW w:w="1009"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6М EURIB + 4.00% &gt; 7.25%</w:t>
            </w:r>
          </w:p>
        </w:tc>
        <w:tc>
          <w:tcPr>
            <w:tcW w:w="640"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8.2006</w:t>
            </w:r>
          </w:p>
        </w:tc>
        <w:tc>
          <w:tcPr>
            <w:tcW w:w="64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8.2017</w:t>
            </w:r>
          </w:p>
        </w:tc>
        <w:tc>
          <w:tcPr>
            <w:tcW w:w="67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782</w:t>
            </w:r>
          </w:p>
        </w:tc>
        <w:tc>
          <w:tcPr>
            <w:tcW w:w="712"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2 189</w:t>
            </w:r>
          </w:p>
        </w:tc>
        <w:tc>
          <w:tcPr>
            <w:tcW w:w="934"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27</w:t>
            </w:r>
          </w:p>
        </w:tc>
        <w:tc>
          <w:tcPr>
            <w:tcW w:w="90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186</w:t>
            </w:r>
          </w:p>
        </w:tc>
      </w:tr>
      <w:tr w:rsidR="00116174" w:rsidRPr="00785E53" w:rsidTr="00446D91">
        <w:trPr>
          <w:trHeight w:hRule="exact" w:val="461"/>
          <w:jc w:val="center"/>
        </w:trPr>
        <w:tc>
          <w:tcPr>
            <w:tcW w:w="335" w:type="dxa"/>
            <w:tcBorders>
              <w:top w:val="nil"/>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4</w:t>
            </w:r>
          </w:p>
        </w:tc>
        <w:tc>
          <w:tcPr>
            <w:tcW w:w="103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Облигацион-на емисия</w:t>
            </w:r>
          </w:p>
        </w:tc>
        <w:tc>
          <w:tcPr>
            <w:tcW w:w="65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 </w:t>
            </w:r>
          </w:p>
        </w:tc>
        <w:tc>
          <w:tcPr>
            <w:tcW w:w="586"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EUR</w:t>
            </w:r>
          </w:p>
        </w:tc>
        <w:tc>
          <w:tcPr>
            <w:tcW w:w="747"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2 400 000</w:t>
            </w:r>
          </w:p>
        </w:tc>
        <w:tc>
          <w:tcPr>
            <w:tcW w:w="1009"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3М EURIB + 5.50% &gt; 6.50%</w:t>
            </w:r>
          </w:p>
        </w:tc>
        <w:tc>
          <w:tcPr>
            <w:tcW w:w="640"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1.2013</w:t>
            </w:r>
          </w:p>
        </w:tc>
        <w:tc>
          <w:tcPr>
            <w:tcW w:w="64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1.2021</w:t>
            </w:r>
          </w:p>
        </w:tc>
        <w:tc>
          <w:tcPr>
            <w:tcW w:w="67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391</w:t>
            </w:r>
          </w:p>
        </w:tc>
        <w:tc>
          <w:tcPr>
            <w:tcW w:w="712"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3 388</w:t>
            </w:r>
          </w:p>
        </w:tc>
        <w:tc>
          <w:tcPr>
            <w:tcW w:w="934"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41</w:t>
            </w:r>
          </w:p>
        </w:tc>
        <w:tc>
          <w:tcPr>
            <w:tcW w:w="90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sz w:val="12"/>
                <w:szCs w:val="12"/>
              </w:rPr>
            </w:pPr>
            <w:r w:rsidRPr="00785E53">
              <w:rPr>
                <w:rFonts w:ascii="Times New Roman" w:eastAsia="Times New Roman" w:hAnsi="Times New Roman" w:cs="Times New Roman"/>
                <w:sz w:val="12"/>
                <w:szCs w:val="12"/>
              </w:rPr>
              <w:t>193</w:t>
            </w:r>
          </w:p>
        </w:tc>
      </w:tr>
      <w:tr w:rsidR="00116174" w:rsidRPr="00785E53" w:rsidTr="00446D91">
        <w:trPr>
          <w:trHeight w:val="593"/>
          <w:jc w:val="center"/>
        </w:trPr>
        <w:tc>
          <w:tcPr>
            <w:tcW w:w="564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center"/>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Общо:</w:t>
            </w:r>
          </w:p>
        </w:tc>
        <w:tc>
          <w:tcPr>
            <w:tcW w:w="67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1 659</w:t>
            </w:r>
          </w:p>
        </w:tc>
        <w:tc>
          <w:tcPr>
            <w:tcW w:w="712"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10 989</w:t>
            </w:r>
          </w:p>
        </w:tc>
        <w:tc>
          <w:tcPr>
            <w:tcW w:w="934"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68</w:t>
            </w:r>
          </w:p>
        </w:tc>
        <w:tc>
          <w:tcPr>
            <w:tcW w:w="903" w:type="dxa"/>
            <w:tcBorders>
              <w:top w:val="nil"/>
              <w:left w:val="nil"/>
              <w:bottom w:val="single" w:sz="4" w:space="0" w:color="auto"/>
              <w:right w:val="single" w:sz="4" w:space="0" w:color="auto"/>
            </w:tcBorders>
            <w:shd w:val="clear" w:color="auto" w:fill="auto"/>
            <w:vAlign w:val="center"/>
          </w:tcPr>
          <w:p w:rsidR="00116174" w:rsidRPr="00785E53" w:rsidRDefault="00116174" w:rsidP="00DA60EF">
            <w:pPr>
              <w:spacing w:after="120" w:line="240" w:lineRule="auto"/>
              <w:jc w:val="right"/>
              <w:rPr>
                <w:rFonts w:ascii="Times New Roman" w:eastAsia="Times New Roman" w:hAnsi="Times New Roman" w:cs="Times New Roman"/>
                <w:b/>
                <w:bCs/>
                <w:sz w:val="12"/>
                <w:szCs w:val="12"/>
              </w:rPr>
            </w:pPr>
            <w:r w:rsidRPr="00785E53">
              <w:rPr>
                <w:rFonts w:ascii="Times New Roman" w:eastAsia="Times New Roman" w:hAnsi="Times New Roman" w:cs="Times New Roman"/>
                <w:b/>
                <w:bCs/>
                <w:sz w:val="12"/>
                <w:szCs w:val="12"/>
              </w:rPr>
              <w:t>618</w:t>
            </w:r>
          </w:p>
        </w:tc>
      </w:tr>
    </w:tbl>
    <w:p w:rsidR="00446D91" w:rsidRPr="00785E53" w:rsidRDefault="00446D91" w:rsidP="00DA60EF">
      <w:pPr>
        <w:tabs>
          <w:tab w:val="left" w:pos="935"/>
        </w:tabs>
        <w:autoSpaceDE w:val="0"/>
        <w:autoSpaceDN w:val="0"/>
        <w:adjustRightInd w:val="0"/>
        <w:spacing w:after="120" w:line="240" w:lineRule="auto"/>
        <w:jc w:val="both"/>
        <w:rPr>
          <w:rFonts w:ascii="Tahoma" w:eastAsia="Times New Roman" w:hAnsi="Tahoma" w:cs="Tahoma"/>
        </w:rPr>
      </w:pPr>
      <w:r w:rsidRPr="00785E53">
        <w:rPr>
          <w:rFonts w:ascii="Times New Roman" w:eastAsia="SimSun" w:hAnsi="Times New Roman" w:cs="Times New Roman"/>
          <w:b/>
          <w:kern w:val="2"/>
          <w:sz w:val="18"/>
          <w:szCs w:val="18"/>
          <w:lang w:eastAsia="zh-CN"/>
        </w:rPr>
        <w:t xml:space="preserve">Източник: </w:t>
      </w:r>
      <w:r w:rsidRPr="00785E53">
        <w:rPr>
          <w:rFonts w:ascii="Times New Roman" w:hAnsi="Times New Roman" w:cs="Times New Roman"/>
          <w:b/>
          <w:i/>
          <w:sz w:val="18"/>
          <w:szCs w:val="18"/>
        </w:rPr>
        <w:t xml:space="preserve">„ФеърПлей Пропъртис” АДСИЦ </w:t>
      </w:r>
    </w:p>
    <w:p w:rsidR="00116174" w:rsidRDefault="00116174" w:rsidP="00E26F9E">
      <w:pPr>
        <w:spacing w:after="120" w:line="240" w:lineRule="auto"/>
        <w:ind w:right="72" w:firstLine="709"/>
        <w:jc w:val="both"/>
        <w:rPr>
          <w:rFonts w:ascii="Times New Roman" w:hAnsi="Times New Roman" w:cs="Times New Roman"/>
          <w:sz w:val="24"/>
          <w:szCs w:val="24"/>
        </w:rPr>
      </w:pPr>
      <w:r w:rsidRPr="00785E53">
        <w:rPr>
          <w:rFonts w:ascii="Times New Roman" w:eastAsia="SimSun" w:hAnsi="Times New Roman" w:cs="Times New Roman"/>
          <w:kern w:val="2"/>
          <w:sz w:val="24"/>
          <w:szCs w:val="24"/>
          <w:lang w:eastAsia="zh-CN"/>
        </w:rPr>
        <w:t xml:space="preserve">  Към 30.09.2015 г..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i/>
          <w:sz w:val="24"/>
          <w:szCs w:val="24"/>
        </w:rPr>
        <w:t xml:space="preserve"> </w:t>
      </w:r>
      <w:r w:rsidRPr="00785E53">
        <w:rPr>
          <w:rFonts w:ascii="Times New Roman" w:hAnsi="Times New Roman" w:cs="Times New Roman"/>
          <w:sz w:val="24"/>
          <w:szCs w:val="24"/>
        </w:rPr>
        <w:t xml:space="preserve">не е предоставяло заеми. </w:t>
      </w:r>
    </w:p>
    <w:p w:rsidR="008051BB" w:rsidRPr="00785E53" w:rsidRDefault="008051BB" w:rsidP="00E26F9E">
      <w:pPr>
        <w:spacing w:after="120" w:line="240" w:lineRule="auto"/>
        <w:ind w:right="72" w:firstLine="709"/>
        <w:jc w:val="both"/>
        <w:rPr>
          <w:rFonts w:ascii="Times New Roman" w:hAnsi="Times New Roman" w:cs="Times New Roman"/>
          <w:sz w:val="24"/>
          <w:szCs w:val="24"/>
        </w:rPr>
      </w:pPr>
    </w:p>
    <w:p w:rsidR="00065106" w:rsidRPr="00785E53" w:rsidRDefault="00065106" w:rsidP="00E26F9E">
      <w:pPr>
        <w:spacing w:after="120" w:line="240" w:lineRule="auto"/>
        <w:ind w:right="72" w:firstLine="709"/>
        <w:jc w:val="both"/>
        <w:rPr>
          <w:rFonts w:ascii="Times New Roman" w:hAnsi="Times New Roman" w:cs="Times New Roman"/>
          <w:sz w:val="24"/>
          <w:szCs w:val="24"/>
        </w:rPr>
      </w:pPr>
    </w:p>
    <w:p w:rsidR="00B65795" w:rsidRPr="00AC7782" w:rsidRDefault="00116174" w:rsidP="00E26F9E">
      <w:pPr>
        <w:spacing w:after="120" w:line="240" w:lineRule="auto"/>
        <w:ind w:right="72" w:firstLine="709"/>
        <w:jc w:val="both"/>
        <w:rPr>
          <w:rFonts w:ascii="Times New Roman" w:hAnsi="Times New Roman" w:cs="Times New Roman"/>
          <w:i/>
          <w:sz w:val="24"/>
          <w:szCs w:val="24"/>
          <w:u w:val="single"/>
        </w:rPr>
      </w:pPr>
      <w:r w:rsidRPr="00AC7782">
        <w:rPr>
          <w:rFonts w:ascii="Times New Roman" w:hAnsi="Times New Roman" w:cs="Times New Roman"/>
          <w:i/>
          <w:sz w:val="24"/>
          <w:szCs w:val="24"/>
          <w:u w:val="single"/>
        </w:rPr>
        <w:lastRenderedPageBreak/>
        <w:t>10.3.</w:t>
      </w:r>
      <w:r w:rsidR="00A84E44">
        <w:rPr>
          <w:rFonts w:ascii="Times New Roman" w:hAnsi="Times New Roman" w:cs="Times New Roman"/>
          <w:i/>
          <w:sz w:val="24"/>
          <w:szCs w:val="24"/>
          <w:u w:val="single"/>
        </w:rPr>
        <w:t>6</w:t>
      </w:r>
      <w:r w:rsidRPr="00AC7782">
        <w:rPr>
          <w:rFonts w:ascii="Times New Roman" w:hAnsi="Times New Roman" w:cs="Times New Roman"/>
          <w:i/>
          <w:sz w:val="24"/>
          <w:szCs w:val="24"/>
          <w:u w:val="single"/>
        </w:rPr>
        <w:t xml:space="preserve">. </w:t>
      </w:r>
      <w:r w:rsidR="0040360A" w:rsidRPr="00AC7782">
        <w:rPr>
          <w:rFonts w:ascii="Times New Roman" w:hAnsi="Times New Roman" w:cs="Times New Roman"/>
          <w:i/>
          <w:sz w:val="24"/>
          <w:szCs w:val="24"/>
          <w:u w:val="single"/>
        </w:rPr>
        <w:t>Заемн</w:t>
      </w:r>
      <w:r w:rsidR="00B65795" w:rsidRPr="00AC7782">
        <w:rPr>
          <w:rFonts w:ascii="Times New Roman" w:hAnsi="Times New Roman" w:cs="Times New Roman"/>
          <w:i/>
          <w:sz w:val="24"/>
          <w:szCs w:val="24"/>
          <w:u w:val="single"/>
        </w:rPr>
        <w:t>и средства към 30.11.2015г.</w:t>
      </w:r>
    </w:p>
    <w:p w:rsidR="00065106" w:rsidRPr="00AC7782" w:rsidRDefault="00BB5CAE" w:rsidP="00065106">
      <w:pPr>
        <w:spacing w:after="120" w:line="240" w:lineRule="auto"/>
        <w:ind w:right="72" w:firstLine="709"/>
        <w:jc w:val="right"/>
        <w:rPr>
          <w:rFonts w:ascii="Times New Roman" w:hAnsi="Times New Roman" w:cs="Times New Roman"/>
          <w:b/>
          <w:sz w:val="20"/>
          <w:szCs w:val="20"/>
        </w:rPr>
      </w:pPr>
      <w:r w:rsidRPr="00AC7782">
        <w:rPr>
          <w:rFonts w:ascii="Times New Roman" w:hAnsi="Times New Roman" w:cs="Times New Roman"/>
          <w:b/>
          <w:sz w:val="20"/>
          <w:szCs w:val="20"/>
        </w:rPr>
        <w:t>Табл.</w:t>
      </w:r>
      <w:r w:rsidR="0062002A">
        <w:rPr>
          <w:rFonts w:ascii="Times New Roman" w:hAnsi="Times New Roman" w:cs="Times New Roman"/>
          <w:b/>
          <w:sz w:val="20"/>
          <w:szCs w:val="20"/>
        </w:rPr>
        <w:t>3</w:t>
      </w:r>
      <w:r w:rsidR="008051BB">
        <w:rPr>
          <w:rFonts w:ascii="Times New Roman" w:hAnsi="Times New Roman" w:cs="Times New Roman"/>
          <w:b/>
          <w:sz w:val="20"/>
          <w:szCs w:val="20"/>
        </w:rPr>
        <w:t>5</w:t>
      </w:r>
    </w:p>
    <w:p w:rsidR="00D70E27" w:rsidRPr="00AC7782" w:rsidRDefault="00D70E27" w:rsidP="00D70E27">
      <w:pPr>
        <w:spacing w:after="120" w:line="240" w:lineRule="auto"/>
        <w:ind w:right="72" w:firstLine="709"/>
        <w:jc w:val="center"/>
        <w:rPr>
          <w:rFonts w:ascii="Times New Roman" w:hAnsi="Times New Roman" w:cs="Times New Roman"/>
          <w:b/>
          <w:sz w:val="24"/>
          <w:szCs w:val="24"/>
        </w:rPr>
      </w:pPr>
      <w:r w:rsidRPr="00AC7782">
        <w:rPr>
          <w:rFonts w:ascii="Times New Roman" w:hAnsi="Times New Roman" w:cs="Times New Roman"/>
          <w:b/>
          <w:sz w:val="24"/>
          <w:szCs w:val="24"/>
        </w:rPr>
        <w:t>Заемни средства към 30.11.2015г</w:t>
      </w:r>
    </w:p>
    <w:tbl>
      <w:tblPr>
        <w:tblW w:w="8904" w:type="dxa"/>
        <w:jc w:val="center"/>
        <w:tblCellMar>
          <w:left w:w="70" w:type="dxa"/>
          <w:right w:w="70" w:type="dxa"/>
        </w:tblCellMar>
        <w:tblLook w:val="04A0"/>
      </w:tblPr>
      <w:tblGrid>
        <w:gridCol w:w="477"/>
        <w:gridCol w:w="2074"/>
        <w:gridCol w:w="644"/>
        <w:gridCol w:w="778"/>
        <w:gridCol w:w="902"/>
        <w:gridCol w:w="994"/>
        <w:gridCol w:w="791"/>
        <w:gridCol w:w="984"/>
        <w:gridCol w:w="1260"/>
      </w:tblGrid>
      <w:tr w:rsidR="00B65795" w:rsidRPr="00AC7782" w:rsidTr="00C24655">
        <w:trPr>
          <w:trHeight w:val="912"/>
          <w:jc w:val="center"/>
        </w:trPr>
        <w:tc>
          <w:tcPr>
            <w:tcW w:w="48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No</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Кредитор</w:t>
            </w:r>
          </w:p>
        </w:tc>
        <w:tc>
          <w:tcPr>
            <w:tcW w:w="548" w:type="dxa"/>
            <w:tcBorders>
              <w:top w:val="single" w:sz="8" w:space="0" w:color="auto"/>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Вид кредит</w:t>
            </w:r>
          </w:p>
        </w:tc>
        <w:tc>
          <w:tcPr>
            <w:tcW w:w="788" w:type="dxa"/>
            <w:tcBorders>
              <w:top w:val="single" w:sz="8" w:space="0" w:color="auto"/>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Валу-та</w:t>
            </w:r>
          </w:p>
        </w:tc>
        <w:tc>
          <w:tcPr>
            <w:tcW w:w="902" w:type="dxa"/>
            <w:tcBorders>
              <w:top w:val="single" w:sz="8" w:space="0" w:color="auto"/>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Договорен размер във валута</w:t>
            </w:r>
          </w:p>
        </w:tc>
        <w:tc>
          <w:tcPr>
            <w:tcW w:w="1005" w:type="dxa"/>
            <w:tcBorders>
              <w:top w:val="single" w:sz="8" w:space="0" w:color="auto"/>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Лихва</w:t>
            </w:r>
          </w:p>
        </w:tc>
        <w:tc>
          <w:tcPr>
            <w:tcW w:w="795" w:type="dxa"/>
            <w:tcBorders>
              <w:top w:val="single" w:sz="8" w:space="0" w:color="auto"/>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Дата на договор</w:t>
            </w:r>
          </w:p>
        </w:tc>
        <w:tc>
          <w:tcPr>
            <w:tcW w:w="985" w:type="dxa"/>
            <w:tcBorders>
              <w:top w:val="single" w:sz="8" w:space="0" w:color="auto"/>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Краен срок за погасяване</w:t>
            </w:r>
          </w:p>
        </w:tc>
        <w:tc>
          <w:tcPr>
            <w:tcW w:w="1271" w:type="dxa"/>
            <w:tcBorders>
              <w:top w:val="single" w:sz="8" w:space="0" w:color="auto"/>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Задължение по главницата към 30.11.2015 г. (хил. лв.)</w:t>
            </w:r>
          </w:p>
        </w:tc>
      </w:tr>
      <w:tr w:rsidR="00B65795" w:rsidRPr="00AC7782" w:rsidTr="00C24655">
        <w:trPr>
          <w:trHeight w:val="380"/>
          <w:jc w:val="center"/>
        </w:trPr>
        <w:tc>
          <w:tcPr>
            <w:tcW w:w="483" w:type="dxa"/>
            <w:tcBorders>
              <w:top w:val="nil"/>
              <w:left w:val="single" w:sz="8" w:space="0" w:color="auto"/>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1</w:t>
            </w:r>
          </w:p>
        </w:tc>
        <w:tc>
          <w:tcPr>
            <w:tcW w:w="2127"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Банка Пиреос България АД</w:t>
            </w:r>
          </w:p>
        </w:tc>
        <w:tc>
          <w:tcPr>
            <w:tcW w:w="54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Инв.</w:t>
            </w:r>
          </w:p>
        </w:tc>
        <w:tc>
          <w:tcPr>
            <w:tcW w:w="78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EUR</w:t>
            </w:r>
          </w:p>
        </w:tc>
        <w:tc>
          <w:tcPr>
            <w:tcW w:w="902"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1 500 000</w:t>
            </w:r>
          </w:p>
        </w:tc>
        <w:tc>
          <w:tcPr>
            <w:tcW w:w="100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3М EURIB + 5.00%</w:t>
            </w:r>
          </w:p>
        </w:tc>
        <w:tc>
          <w:tcPr>
            <w:tcW w:w="79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12.2007</w:t>
            </w:r>
          </w:p>
        </w:tc>
        <w:tc>
          <w:tcPr>
            <w:tcW w:w="98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2.2017</w:t>
            </w:r>
          </w:p>
        </w:tc>
        <w:tc>
          <w:tcPr>
            <w:tcW w:w="1271"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right"/>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 xml:space="preserve">                    479     </w:t>
            </w:r>
          </w:p>
        </w:tc>
      </w:tr>
      <w:tr w:rsidR="00B65795" w:rsidRPr="00AC7782" w:rsidTr="00C24655">
        <w:trPr>
          <w:trHeight w:val="380"/>
          <w:jc w:val="center"/>
        </w:trPr>
        <w:tc>
          <w:tcPr>
            <w:tcW w:w="483" w:type="dxa"/>
            <w:tcBorders>
              <w:top w:val="nil"/>
              <w:left w:val="single" w:sz="8" w:space="0" w:color="auto"/>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2</w:t>
            </w:r>
          </w:p>
        </w:tc>
        <w:tc>
          <w:tcPr>
            <w:tcW w:w="2127"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Банка Пиреос България АД</w:t>
            </w:r>
          </w:p>
        </w:tc>
        <w:tc>
          <w:tcPr>
            <w:tcW w:w="54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Инв.</w:t>
            </w:r>
          </w:p>
        </w:tc>
        <w:tc>
          <w:tcPr>
            <w:tcW w:w="78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EUR</w:t>
            </w:r>
          </w:p>
        </w:tc>
        <w:tc>
          <w:tcPr>
            <w:tcW w:w="902"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3 750 000</w:t>
            </w:r>
          </w:p>
        </w:tc>
        <w:tc>
          <w:tcPr>
            <w:tcW w:w="100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3М EURIB + 5.00%</w:t>
            </w:r>
          </w:p>
        </w:tc>
        <w:tc>
          <w:tcPr>
            <w:tcW w:w="79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3.2008</w:t>
            </w:r>
          </w:p>
        </w:tc>
        <w:tc>
          <w:tcPr>
            <w:tcW w:w="98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6.2020</w:t>
            </w:r>
          </w:p>
        </w:tc>
        <w:tc>
          <w:tcPr>
            <w:tcW w:w="1271"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right"/>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 xml:space="preserve">                 5 086     </w:t>
            </w:r>
          </w:p>
        </w:tc>
      </w:tr>
      <w:tr w:rsidR="00B65795" w:rsidRPr="00AC7782" w:rsidTr="00C24655">
        <w:trPr>
          <w:trHeight w:val="380"/>
          <w:jc w:val="center"/>
        </w:trPr>
        <w:tc>
          <w:tcPr>
            <w:tcW w:w="483" w:type="dxa"/>
            <w:tcBorders>
              <w:top w:val="nil"/>
              <w:left w:val="single" w:sz="8" w:space="0" w:color="auto"/>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3</w:t>
            </w:r>
          </w:p>
        </w:tc>
        <w:tc>
          <w:tcPr>
            <w:tcW w:w="2127"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Банка Пиреос България АД</w:t>
            </w:r>
          </w:p>
        </w:tc>
        <w:tc>
          <w:tcPr>
            <w:tcW w:w="54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Инв.</w:t>
            </w:r>
          </w:p>
        </w:tc>
        <w:tc>
          <w:tcPr>
            <w:tcW w:w="78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EUR</w:t>
            </w:r>
          </w:p>
        </w:tc>
        <w:tc>
          <w:tcPr>
            <w:tcW w:w="902"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2 000 000</w:t>
            </w:r>
          </w:p>
        </w:tc>
        <w:tc>
          <w:tcPr>
            <w:tcW w:w="100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3М EURIB + 4.00%</w:t>
            </w:r>
          </w:p>
        </w:tc>
        <w:tc>
          <w:tcPr>
            <w:tcW w:w="79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3.2008</w:t>
            </w:r>
          </w:p>
        </w:tc>
        <w:tc>
          <w:tcPr>
            <w:tcW w:w="98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6.2020</w:t>
            </w:r>
          </w:p>
        </w:tc>
        <w:tc>
          <w:tcPr>
            <w:tcW w:w="1271"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right"/>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 </w:t>
            </w:r>
          </w:p>
        </w:tc>
      </w:tr>
      <w:tr w:rsidR="00B65795" w:rsidRPr="00AC7782" w:rsidTr="00C24655">
        <w:trPr>
          <w:trHeight w:val="380"/>
          <w:jc w:val="center"/>
        </w:trPr>
        <w:tc>
          <w:tcPr>
            <w:tcW w:w="483" w:type="dxa"/>
            <w:tcBorders>
              <w:top w:val="nil"/>
              <w:left w:val="single" w:sz="8" w:space="0" w:color="auto"/>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4</w:t>
            </w:r>
          </w:p>
        </w:tc>
        <w:tc>
          <w:tcPr>
            <w:tcW w:w="2127"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Уникредит Булбанк АД</w:t>
            </w:r>
          </w:p>
        </w:tc>
        <w:tc>
          <w:tcPr>
            <w:tcW w:w="54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Инв.</w:t>
            </w:r>
          </w:p>
        </w:tc>
        <w:tc>
          <w:tcPr>
            <w:tcW w:w="78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EUR</w:t>
            </w:r>
          </w:p>
        </w:tc>
        <w:tc>
          <w:tcPr>
            <w:tcW w:w="902"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1 800 000</w:t>
            </w:r>
          </w:p>
        </w:tc>
        <w:tc>
          <w:tcPr>
            <w:tcW w:w="100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3М Софибор + 3.00%</w:t>
            </w:r>
          </w:p>
        </w:tc>
        <w:tc>
          <w:tcPr>
            <w:tcW w:w="79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9.2015</w:t>
            </w:r>
          </w:p>
        </w:tc>
        <w:tc>
          <w:tcPr>
            <w:tcW w:w="98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12.2020</w:t>
            </w:r>
          </w:p>
        </w:tc>
        <w:tc>
          <w:tcPr>
            <w:tcW w:w="1271"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right"/>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 xml:space="preserve">                 3 523     </w:t>
            </w:r>
          </w:p>
        </w:tc>
      </w:tr>
      <w:tr w:rsidR="00B65795" w:rsidRPr="00AC7782" w:rsidTr="00C24655">
        <w:trPr>
          <w:trHeight w:val="380"/>
          <w:jc w:val="center"/>
        </w:trPr>
        <w:tc>
          <w:tcPr>
            <w:tcW w:w="483" w:type="dxa"/>
            <w:tcBorders>
              <w:top w:val="nil"/>
              <w:left w:val="single" w:sz="8" w:space="0" w:color="auto"/>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5</w:t>
            </w:r>
          </w:p>
        </w:tc>
        <w:tc>
          <w:tcPr>
            <w:tcW w:w="2127"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Уникредит Булбанк АД</w:t>
            </w:r>
          </w:p>
        </w:tc>
        <w:tc>
          <w:tcPr>
            <w:tcW w:w="54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Инв.</w:t>
            </w:r>
          </w:p>
        </w:tc>
        <w:tc>
          <w:tcPr>
            <w:tcW w:w="788"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EUR</w:t>
            </w:r>
          </w:p>
        </w:tc>
        <w:tc>
          <w:tcPr>
            <w:tcW w:w="902"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1 950 000</w:t>
            </w:r>
          </w:p>
        </w:tc>
        <w:tc>
          <w:tcPr>
            <w:tcW w:w="100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3М Софибор + 3.00%</w:t>
            </w:r>
          </w:p>
        </w:tc>
        <w:tc>
          <w:tcPr>
            <w:tcW w:w="79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9.2015</w:t>
            </w:r>
          </w:p>
        </w:tc>
        <w:tc>
          <w:tcPr>
            <w:tcW w:w="985"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12.2020</w:t>
            </w:r>
          </w:p>
        </w:tc>
        <w:tc>
          <w:tcPr>
            <w:tcW w:w="1271"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right"/>
              <w:rPr>
                <w:rFonts w:ascii="Times New Roman" w:eastAsia="Times New Roman" w:hAnsi="Times New Roman" w:cs="Times New Roman"/>
                <w:color w:val="000000"/>
                <w:sz w:val="16"/>
                <w:szCs w:val="16"/>
                <w:lang w:eastAsia="bg-BG"/>
              </w:rPr>
            </w:pPr>
            <w:r w:rsidRPr="00AC7782">
              <w:rPr>
                <w:rFonts w:ascii="Times New Roman" w:eastAsia="Times New Roman" w:hAnsi="Times New Roman" w:cs="Times New Roman"/>
                <w:color w:val="000000"/>
                <w:sz w:val="16"/>
                <w:szCs w:val="16"/>
                <w:lang w:eastAsia="bg-BG"/>
              </w:rPr>
              <w:t xml:space="preserve">                 3 817     </w:t>
            </w:r>
          </w:p>
        </w:tc>
      </w:tr>
      <w:tr w:rsidR="00B65795" w:rsidRPr="00AC7782" w:rsidTr="00065106">
        <w:trPr>
          <w:trHeight w:val="271"/>
          <w:jc w:val="center"/>
        </w:trPr>
        <w:tc>
          <w:tcPr>
            <w:tcW w:w="763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B65795" w:rsidRPr="00AC7782" w:rsidRDefault="00B65795" w:rsidP="00B65795">
            <w:pPr>
              <w:spacing w:after="0" w:line="240" w:lineRule="auto"/>
              <w:jc w:val="center"/>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Общо:</w:t>
            </w:r>
          </w:p>
        </w:tc>
        <w:tc>
          <w:tcPr>
            <w:tcW w:w="1271" w:type="dxa"/>
            <w:tcBorders>
              <w:top w:val="nil"/>
              <w:left w:val="nil"/>
              <w:bottom w:val="single" w:sz="8" w:space="0" w:color="auto"/>
              <w:right w:val="single" w:sz="8" w:space="0" w:color="auto"/>
            </w:tcBorders>
            <w:shd w:val="clear" w:color="auto" w:fill="auto"/>
            <w:vAlign w:val="center"/>
            <w:hideMark/>
          </w:tcPr>
          <w:p w:rsidR="00B65795" w:rsidRPr="00AC7782" w:rsidRDefault="00B65795" w:rsidP="00B65795">
            <w:pPr>
              <w:spacing w:after="0" w:line="240" w:lineRule="auto"/>
              <w:jc w:val="right"/>
              <w:rPr>
                <w:rFonts w:ascii="Times New Roman" w:eastAsia="Times New Roman" w:hAnsi="Times New Roman" w:cs="Times New Roman"/>
                <w:b/>
                <w:bCs/>
                <w:color w:val="000000"/>
                <w:sz w:val="16"/>
                <w:szCs w:val="16"/>
                <w:lang w:eastAsia="bg-BG"/>
              </w:rPr>
            </w:pPr>
            <w:r w:rsidRPr="00AC7782">
              <w:rPr>
                <w:rFonts w:ascii="Times New Roman" w:eastAsia="Times New Roman" w:hAnsi="Times New Roman" w:cs="Times New Roman"/>
                <w:b/>
                <w:bCs/>
                <w:color w:val="000000"/>
                <w:sz w:val="16"/>
                <w:szCs w:val="16"/>
                <w:lang w:eastAsia="bg-BG"/>
              </w:rPr>
              <w:t xml:space="preserve">                12 905     </w:t>
            </w:r>
          </w:p>
        </w:tc>
      </w:tr>
    </w:tbl>
    <w:p w:rsidR="00065106" w:rsidRPr="00AC7782" w:rsidRDefault="00065106" w:rsidP="00065106">
      <w:pPr>
        <w:tabs>
          <w:tab w:val="left" w:pos="935"/>
        </w:tabs>
        <w:autoSpaceDE w:val="0"/>
        <w:autoSpaceDN w:val="0"/>
        <w:adjustRightInd w:val="0"/>
        <w:spacing w:after="120" w:line="240" w:lineRule="auto"/>
        <w:jc w:val="both"/>
        <w:rPr>
          <w:rFonts w:ascii="Tahoma" w:eastAsia="Times New Roman" w:hAnsi="Tahoma" w:cs="Tahoma"/>
        </w:rPr>
      </w:pPr>
      <w:r w:rsidRPr="00AC7782">
        <w:rPr>
          <w:rFonts w:ascii="Times New Roman" w:eastAsia="SimSun" w:hAnsi="Times New Roman" w:cs="Times New Roman"/>
          <w:b/>
          <w:kern w:val="2"/>
          <w:sz w:val="18"/>
          <w:szCs w:val="18"/>
          <w:lang w:eastAsia="zh-CN"/>
        </w:rPr>
        <w:t xml:space="preserve">Източник: </w:t>
      </w:r>
      <w:r w:rsidRPr="00AC7782">
        <w:rPr>
          <w:rFonts w:ascii="Times New Roman" w:hAnsi="Times New Roman" w:cs="Times New Roman"/>
          <w:b/>
          <w:i/>
          <w:sz w:val="18"/>
          <w:szCs w:val="18"/>
        </w:rPr>
        <w:t xml:space="preserve">„ФеърПлей Пропъртис” АДСИЦ </w:t>
      </w:r>
    </w:p>
    <w:p w:rsidR="00116174" w:rsidRPr="00AC7782" w:rsidRDefault="00116174" w:rsidP="00E26F9E">
      <w:pPr>
        <w:spacing w:after="120" w:line="240" w:lineRule="auto"/>
        <w:ind w:right="72" w:firstLine="709"/>
        <w:jc w:val="both"/>
        <w:rPr>
          <w:rFonts w:ascii="Times New Roman" w:hAnsi="Times New Roman" w:cs="Times New Roman"/>
          <w:i/>
          <w:sz w:val="16"/>
          <w:szCs w:val="16"/>
          <w:u w:val="single"/>
        </w:rPr>
      </w:pPr>
    </w:p>
    <w:p w:rsidR="00DA60EF" w:rsidRDefault="002A021F" w:rsidP="00E26F9E">
      <w:pPr>
        <w:spacing w:after="120" w:line="240" w:lineRule="auto"/>
        <w:ind w:right="72" w:firstLine="709"/>
        <w:jc w:val="both"/>
        <w:rPr>
          <w:rFonts w:ascii="Times New Roman" w:hAnsi="Times New Roman" w:cs="Times New Roman"/>
          <w:sz w:val="24"/>
          <w:szCs w:val="24"/>
        </w:rPr>
      </w:pPr>
      <w:r w:rsidRPr="00AC7782">
        <w:rPr>
          <w:rFonts w:ascii="Times New Roman" w:hAnsi="Times New Roman" w:cs="Times New Roman"/>
          <w:sz w:val="24"/>
          <w:szCs w:val="24"/>
        </w:rPr>
        <w:t xml:space="preserve">На 26.11.2015г.„ФеърПлей Пропъртис” АДСИЦ сключи договор за допълнителен лимит от 2 млн. евро с цел финансиране на строителството на втората сграда от жилищния комплекс изграждан от </w:t>
      </w:r>
      <w:r w:rsidR="003A76B9" w:rsidRPr="00AC7782">
        <w:rPr>
          <w:rFonts w:ascii="Times New Roman" w:hAnsi="Times New Roman" w:cs="Times New Roman"/>
          <w:sz w:val="24"/>
          <w:szCs w:val="24"/>
        </w:rPr>
        <w:t>Дружеството</w:t>
      </w:r>
      <w:r w:rsidRPr="00AC7782">
        <w:rPr>
          <w:rFonts w:ascii="Times New Roman" w:hAnsi="Times New Roman" w:cs="Times New Roman"/>
          <w:sz w:val="24"/>
          <w:szCs w:val="24"/>
        </w:rPr>
        <w:t xml:space="preserve"> до НСА, гр. София, район Студентски, ЖК „Малинова долина”. Финансирането е осигурено от „Банка Пиреос България“ АД като плащането на главницата по този лимит е с гратисен период 30.09.2017г., а лихвеният процент е 3MEURIBOR + 4%. Срока за пълно  погасяване е 30.06.2020г.</w:t>
      </w:r>
    </w:p>
    <w:p w:rsidR="00C24655" w:rsidRPr="00785E53" w:rsidRDefault="00C24655" w:rsidP="00C24655">
      <w:pPr>
        <w:spacing w:after="120" w:line="240" w:lineRule="auto"/>
        <w:ind w:right="72" w:firstLine="709"/>
        <w:jc w:val="both"/>
        <w:rPr>
          <w:rFonts w:ascii="Times New Roman" w:hAnsi="Times New Roman" w:cs="Times New Roman"/>
          <w:sz w:val="24"/>
          <w:szCs w:val="24"/>
        </w:rPr>
      </w:pPr>
    </w:p>
    <w:p w:rsidR="00C24655" w:rsidRPr="00785E53" w:rsidRDefault="00C24655" w:rsidP="00C24655">
      <w:pPr>
        <w:spacing w:after="120" w:line="240" w:lineRule="auto"/>
        <w:ind w:right="72"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10.3.</w:t>
      </w:r>
      <w:r w:rsidR="00A84E44">
        <w:rPr>
          <w:rFonts w:ascii="Times New Roman" w:hAnsi="Times New Roman" w:cs="Times New Roman"/>
          <w:i/>
          <w:sz w:val="24"/>
          <w:szCs w:val="24"/>
          <w:u w:val="single"/>
        </w:rPr>
        <w:t>7</w:t>
      </w:r>
      <w:r w:rsidRPr="00785E53">
        <w:rPr>
          <w:rFonts w:ascii="Times New Roman" w:hAnsi="Times New Roman" w:cs="Times New Roman"/>
          <w:i/>
          <w:sz w:val="24"/>
          <w:szCs w:val="24"/>
          <w:u w:val="single"/>
        </w:rPr>
        <w:t xml:space="preserve">. Заемни средства към </w:t>
      </w:r>
      <w:r>
        <w:rPr>
          <w:rFonts w:ascii="Times New Roman" w:hAnsi="Times New Roman" w:cs="Times New Roman"/>
          <w:i/>
          <w:sz w:val="24"/>
          <w:szCs w:val="24"/>
          <w:u w:val="single"/>
        </w:rPr>
        <w:t>17</w:t>
      </w:r>
      <w:r w:rsidRPr="00785E53">
        <w:rPr>
          <w:rFonts w:ascii="Times New Roman" w:hAnsi="Times New Roman" w:cs="Times New Roman"/>
          <w:i/>
          <w:sz w:val="24"/>
          <w:szCs w:val="24"/>
          <w:u w:val="single"/>
        </w:rPr>
        <w:t>.1</w:t>
      </w:r>
      <w:r>
        <w:rPr>
          <w:rFonts w:ascii="Times New Roman" w:hAnsi="Times New Roman" w:cs="Times New Roman"/>
          <w:i/>
          <w:sz w:val="24"/>
          <w:szCs w:val="24"/>
          <w:u w:val="single"/>
        </w:rPr>
        <w:t>2</w:t>
      </w:r>
      <w:r w:rsidRPr="00785E53">
        <w:rPr>
          <w:rFonts w:ascii="Times New Roman" w:hAnsi="Times New Roman" w:cs="Times New Roman"/>
          <w:i/>
          <w:sz w:val="24"/>
          <w:szCs w:val="24"/>
          <w:u w:val="single"/>
        </w:rPr>
        <w:t>.2015г.</w:t>
      </w:r>
    </w:p>
    <w:p w:rsidR="00C24655" w:rsidRPr="00A84E44" w:rsidRDefault="00C24655" w:rsidP="00C24655">
      <w:pPr>
        <w:spacing w:after="120" w:line="240" w:lineRule="auto"/>
        <w:ind w:right="72" w:firstLine="709"/>
        <w:jc w:val="right"/>
        <w:rPr>
          <w:rFonts w:ascii="Times New Roman" w:hAnsi="Times New Roman" w:cs="Times New Roman"/>
          <w:b/>
          <w:sz w:val="20"/>
          <w:szCs w:val="20"/>
        </w:rPr>
      </w:pPr>
      <w:r w:rsidRPr="00A84E44">
        <w:rPr>
          <w:rFonts w:ascii="Times New Roman" w:hAnsi="Times New Roman" w:cs="Times New Roman"/>
          <w:b/>
          <w:sz w:val="20"/>
          <w:szCs w:val="20"/>
        </w:rPr>
        <w:t>Табл.</w:t>
      </w:r>
      <w:r w:rsidR="00A84E44" w:rsidRPr="00A84E44">
        <w:rPr>
          <w:rFonts w:ascii="Times New Roman" w:hAnsi="Times New Roman" w:cs="Times New Roman"/>
          <w:b/>
          <w:sz w:val="20"/>
          <w:szCs w:val="20"/>
        </w:rPr>
        <w:t>3</w:t>
      </w:r>
      <w:r w:rsidR="008051BB">
        <w:rPr>
          <w:rFonts w:ascii="Times New Roman" w:hAnsi="Times New Roman" w:cs="Times New Roman"/>
          <w:b/>
          <w:sz w:val="20"/>
          <w:szCs w:val="20"/>
        </w:rPr>
        <w:t>6</w:t>
      </w:r>
    </w:p>
    <w:p w:rsidR="00C24655" w:rsidRPr="00C24655" w:rsidRDefault="00C24655" w:rsidP="00C24655">
      <w:pPr>
        <w:spacing w:after="120" w:line="240" w:lineRule="auto"/>
        <w:ind w:right="72" w:firstLine="709"/>
        <w:jc w:val="center"/>
        <w:rPr>
          <w:rFonts w:ascii="Times New Roman" w:hAnsi="Times New Roman" w:cs="Times New Roman"/>
          <w:b/>
          <w:sz w:val="24"/>
          <w:szCs w:val="24"/>
        </w:rPr>
      </w:pPr>
      <w:r w:rsidRPr="00C24655">
        <w:rPr>
          <w:rFonts w:ascii="Times New Roman" w:hAnsi="Times New Roman" w:cs="Times New Roman"/>
          <w:b/>
          <w:sz w:val="24"/>
          <w:szCs w:val="24"/>
        </w:rPr>
        <w:t>Заемни средства към 17.12.2015г.</w:t>
      </w:r>
    </w:p>
    <w:tbl>
      <w:tblPr>
        <w:tblW w:w="9043" w:type="dxa"/>
        <w:tblInd w:w="80" w:type="dxa"/>
        <w:tblLayout w:type="fixed"/>
        <w:tblCellMar>
          <w:left w:w="70" w:type="dxa"/>
          <w:right w:w="70" w:type="dxa"/>
        </w:tblCellMar>
        <w:tblLook w:val="04A0"/>
      </w:tblPr>
      <w:tblGrid>
        <w:gridCol w:w="416"/>
        <w:gridCol w:w="2126"/>
        <w:gridCol w:w="567"/>
        <w:gridCol w:w="595"/>
        <w:gridCol w:w="996"/>
        <w:gridCol w:w="1073"/>
        <w:gridCol w:w="854"/>
        <w:gridCol w:w="1056"/>
        <w:gridCol w:w="1360"/>
      </w:tblGrid>
      <w:tr w:rsidR="00C24655" w:rsidRPr="00C24655" w:rsidTr="00C24655">
        <w:trPr>
          <w:trHeight w:val="716"/>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No</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Кредитор</w:t>
            </w:r>
          </w:p>
        </w:tc>
        <w:tc>
          <w:tcPr>
            <w:tcW w:w="567" w:type="dxa"/>
            <w:tcBorders>
              <w:top w:val="single" w:sz="8" w:space="0" w:color="auto"/>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Вид кредит</w:t>
            </w:r>
          </w:p>
        </w:tc>
        <w:tc>
          <w:tcPr>
            <w:tcW w:w="595" w:type="dxa"/>
            <w:tcBorders>
              <w:top w:val="single" w:sz="8" w:space="0" w:color="auto"/>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Валу-та</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Договорен размер във валута</w:t>
            </w:r>
          </w:p>
        </w:tc>
        <w:tc>
          <w:tcPr>
            <w:tcW w:w="1073" w:type="dxa"/>
            <w:tcBorders>
              <w:top w:val="single" w:sz="8" w:space="0" w:color="auto"/>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Лихва</w:t>
            </w:r>
          </w:p>
        </w:tc>
        <w:tc>
          <w:tcPr>
            <w:tcW w:w="854" w:type="dxa"/>
            <w:tcBorders>
              <w:top w:val="single" w:sz="8" w:space="0" w:color="auto"/>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Дата на договор</w:t>
            </w:r>
          </w:p>
        </w:tc>
        <w:tc>
          <w:tcPr>
            <w:tcW w:w="1056" w:type="dxa"/>
            <w:tcBorders>
              <w:top w:val="single" w:sz="8" w:space="0" w:color="auto"/>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Краен срок за погасяване</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Задължение по главницата към 17.12.2015 г. (хил. лв.)</w:t>
            </w:r>
          </w:p>
        </w:tc>
      </w:tr>
      <w:tr w:rsidR="00C24655" w:rsidRPr="00C24655" w:rsidTr="00C24655">
        <w:trPr>
          <w:trHeight w:val="363"/>
        </w:trPr>
        <w:tc>
          <w:tcPr>
            <w:tcW w:w="416" w:type="dxa"/>
            <w:tcBorders>
              <w:top w:val="nil"/>
              <w:left w:val="single" w:sz="8" w:space="0" w:color="auto"/>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1</w:t>
            </w:r>
          </w:p>
        </w:tc>
        <w:tc>
          <w:tcPr>
            <w:tcW w:w="212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Банка Пиреос България АД</w:t>
            </w:r>
          </w:p>
        </w:tc>
        <w:tc>
          <w:tcPr>
            <w:tcW w:w="567"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Инв.</w:t>
            </w:r>
          </w:p>
        </w:tc>
        <w:tc>
          <w:tcPr>
            <w:tcW w:w="595"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EUR</w:t>
            </w:r>
          </w:p>
        </w:tc>
        <w:tc>
          <w:tcPr>
            <w:tcW w:w="99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1 500 000</w:t>
            </w:r>
          </w:p>
        </w:tc>
        <w:tc>
          <w:tcPr>
            <w:tcW w:w="1073"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3М EURIB + 5.00%</w:t>
            </w:r>
          </w:p>
        </w:tc>
        <w:tc>
          <w:tcPr>
            <w:tcW w:w="854"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12.2007</w:t>
            </w:r>
          </w:p>
        </w:tc>
        <w:tc>
          <w:tcPr>
            <w:tcW w:w="105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2.2017</w:t>
            </w:r>
          </w:p>
        </w:tc>
        <w:tc>
          <w:tcPr>
            <w:tcW w:w="1360"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 xml:space="preserve">                    447     </w:t>
            </w:r>
          </w:p>
        </w:tc>
      </w:tr>
      <w:tr w:rsidR="00C24655" w:rsidRPr="00C24655" w:rsidTr="00C24655">
        <w:trPr>
          <w:trHeight w:val="363"/>
        </w:trPr>
        <w:tc>
          <w:tcPr>
            <w:tcW w:w="416" w:type="dxa"/>
            <w:tcBorders>
              <w:top w:val="nil"/>
              <w:left w:val="single" w:sz="8" w:space="0" w:color="auto"/>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2</w:t>
            </w:r>
          </w:p>
        </w:tc>
        <w:tc>
          <w:tcPr>
            <w:tcW w:w="212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Банка Пиреос България АД</w:t>
            </w:r>
          </w:p>
        </w:tc>
        <w:tc>
          <w:tcPr>
            <w:tcW w:w="567"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Инв.</w:t>
            </w:r>
          </w:p>
        </w:tc>
        <w:tc>
          <w:tcPr>
            <w:tcW w:w="595"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EUR</w:t>
            </w:r>
          </w:p>
        </w:tc>
        <w:tc>
          <w:tcPr>
            <w:tcW w:w="99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3 750 000</w:t>
            </w:r>
          </w:p>
        </w:tc>
        <w:tc>
          <w:tcPr>
            <w:tcW w:w="1073"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3М EURIB + 5.00%</w:t>
            </w:r>
          </w:p>
        </w:tc>
        <w:tc>
          <w:tcPr>
            <w:tcW w:w="854"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3.2008</w:t>
            </w:r>
          </w:p>
        </w:tc>
        <w:tc>
          <w:tcPr>
            <w:tcW w:w="105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6.2020</w:t>
            </w:r>
          </w:p>
        </w:tc>
        <w:tc>
          <w:tcPr>
            <w:tcW w:w="1360"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 xml:space="preserve">                 4 930     </w:t>
            </w:r>
          </w:p>
        </w:tc>
      </w:tr>
      <w:tr w:rsidR="00C24655" w:rsidRPr="00C24655" w:rsidTr="00C24655">
        <w:trPr>
          <w:trHeight w:val="363"/>
        </w:trPr>
        <w:tc>
          <w:tcPr>
            <w:tcW w:w="416" w:type="dxa"/>
            <w:tcBorders>
              <w:top w:val="nil"/>
              <w:left w:val="single" w:sz="8" w:space="0" w:color="auto"/>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3</w:t>
            </w:r>
          </w:p>
        </w:tc>
        <w:tc>
          <w:tcPr>
            <w:tcW w:w="212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Банка Пиреос България АД</w:t>
            </w:r>
          </w:p>
        </w:tc>
        <w:tc>
          <w:tcPr>
            <w:tcW w:w="567"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Инв.</w:t>
            </w:r>
          </w:p>
        </w:tc>
        <w:tc>
          <w:tcPr>
            <w:tcW w:w="595"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EUR</w:t>
            </w:r>
          </w:p>
        </w:tc>
        <w:tc>
          <w:tcPr>
            <w:tcW w:w="99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2 000 000</w:t>
            </w:r>
          </w:p>
        </w:tc>
        <w:tc>
          <w:tcPr>
            <w:tcW w:w="1073"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3М EURIB + 4.00%</w:t>
            </w:r>
          </w:p>
        </w:tc>
        <w:tc>
          <w:tcPr>
            <w:tcW w:w="854"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3.2008</w:t>
            </w:r>
          </w:p>
        </w:tc>
        <w:tc>
          <w:tcPr>
            <w:tcW w:w="105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6.2020</w:t>
            </w:r>
          </w:p>
        </w:tc>
        <w:tc>
          <w:tcPr>
            <w:tcW w:w="1360"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 </w:t>
            </w:r>
          </w:p>
        </w:tc>
      </w:tr>
      <w:tr w:rsidR="00C24655" w:rsidRPr="00C24655" w:rsidTr="00C24655">
        <w:trPr>
          <w:trHeight w:val="363"/>
        </w:trPr>
        <w:tc>
          <w:tcPr>
            <w:tcW w:w="416" w:type="dxa"/>
            <w:tcBorders>
              <w:top w:val="nil"/>
              <w:left w:val="single" w:sz="8" w:space="0" w:color="auto"/>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4</w:t>
            </w:r>
          </w:p>
        </w:tc>
        <w:tc>
          <w:tcPr>
            <w:tcW w:w="212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Уникредит Булбанк АД</w:t>
            </w:r>
          </w:p>
        </w:tc>
        <w:tc>
          <w:tcPr>
            <w:tcW w:w="567"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Инв.</w:t>
            </w:r>
          </w:p>
        </w:tc>
        <w:tc>
          <w:tcPr>
            <w:tcW w:w="595"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EUR</w:t>
            </w:r>
          </w:p>
        </w:tc>
        <w:tc>
          <w:tcPr>
            <w:tcW w:w="99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1 800 000</w:t>
            </w:r>
          </w:p>
        </w:tc>
        <w:tc>
          <w:tcPr>
            <w:tcW w:w="1073"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3М Софибор + 3.00%</w:t>
            </w:r>
          </w:p>
        </w:tc>
        <w:tc>
          <w:tcPr>
            <w:tcW w:w="854"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9.2015</w:t>
            </w:r>
          </w:p>
        </w:tc>
        <w:tc>
          <w:tcPr>
            <w:tcW w:w="105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12.2020</w:t>
            </w:r>
          </w:p>
        </w:tc>
        <w:tc>
          <w:tcPr>
            <w:tcW w:w="1360"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 xml:space="preserve">                 3 523     </w:t>
            </w:r>
          </w:p>
        </w:tc>
      </w:tr>
      <w:tr w:rsidR="00C24655" w:rsidRPr="00C24655" w:rsidTr="00C24655">
        <w:trPr>
          <w:trHeight w:val="363"/>
        </w:trPr>
        <w:tc>
          <w:tcPr>
            <w:tcW w:w="416" w:type="dxa"/>
            <w:tcBorders>
              <w:top w:val="nil"/>
              <w:left w:val="single" w:sz="8" w:space="0" w:color="auto"/>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5</w:t>
            </w:r>
          </w:p>
        </w:tc>
        <w:tc>
          <w:tcPr>
            <w:tcW w:w="212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Уникредит Булбанк АД</w:t>
            </w:r>
          </w:p>
        </w:tc>
        <w:tc>
          <w:tcPr>
            <w:tcW w:w="567"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Инв.</w:t>
            </w:r>
          </w:p>
        </w:tc>
        <w:tc>
          <w:tcPr>
            <w:tcW w:w="595"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EUR</w:t>
            </w:r>
          </w:p>
        </w:tc>
        <w:tc>
          <w:tcPr>
            <w:tcW w:w="99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1 950 000</w:t>
            </w:r>
          </w:p>
        </w:tc>
        <w:tc>
          <w:tcPr>
            <w:tcW w:w="1073"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3М Софибор + 3.00%</w:t>
            </w:r>
          </w:p>
        </w:tc>
        <w:tc>
          <w:tcPr>
            <w:tcW w:w="854"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9.2015</w:t>
            </w:r>
          </w:p>
        </w:tc>
        <w:tc>
          <w:tcPr>
            <w:tcW w:w="1056"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12.2020</w:t>
            </w:r>
          </w:p>
        </w:tc>
        <w:tc>
          <w:tcPr>
            <w:tcW w:w="1360"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color w:val="000000"/>
                <w:sz w:val="16"/>
                <w:szCs w:val="16"/>
                <w:lang w:eastAsia="bg-BG"/>
              </w:rPr>
            </w:pPr>
            <w:r w:rsidRPr="00C24655">
              <w:rPr>
                <w:rFonts w:ascii="Times New Roman" w:eastAsia="Times New Roman" w:hAnsi="Times New Roman" w:cs="Times New Roman"/>
                <w:color w:val="000000"/>
                <w:sz w:val="16"/>
                <w:szCs w:val="16"/>
                <w:lang w:eastAsia="bg-BG"/>
              </w:rPr>
              <w:t xml:space="preserve">                 3 817     </w:t>
            </w:r>
          </w:p>
        </w:tc>
      </w:tr>
      <w:tr w:rsidR="00C24655" w:rsidRPr="00C24655" w:rsidTr="00C24655">
        <w:trPr>
          <w:trHeight w:val="259"/>
        </w:trPr>
        <w:tc>
          <w:tcPr>
            <w:tcW w:w="768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Общо:</w:t>
            </w:r>
          </w:p>
        </w:tc>
        <w:tc>
          <w:tcPr>
            <w:tcW w:w="1360" w:type="dxa"/>
            <w:tcBorders>
              <w:top w:val="nil"/>
              <w:left w:val="nil"/>
              <w:bottom w:val="single" w:sz="8" w:space="0" w:color="auto"/>
              <w:right w:val="single" w:sz="8" w:space="0" w:color="auto"/>
            </w:tcBorders>
            <w:shd w:val="clear" w:color="auto" w:fill="auto"/>
            <w:vAlign w:val="center"/>
            <w:hideMark/>
          </w:tcPr>
          <w:p w:rsidR="00C24655" w:rsidRPr="00C24655" w:rsidRDefault="00C24655" w:rsidP="00C24655">
            <w:pPr>
              <w:spacing w:after="0" w:line="240" w:lineRule="auto"/>
              <w:jc w:val="center"/>
              <w:rPr>
                <w:rFonts w:ascii="Times New Roman" w:eastAsia="Times New Roman" w:hAnsi="Times New Roman" w:cs="Times New Roman"/>
                <w:b/>
                <w:bCs/>
                <w:color w:val="000000"/>
                <w:sz w:val="16"/>
                <w:szCs w:val="16"/>
                <w:lang w:eastAsia="bg-BG"/>
              </w:rPr>
            </w:pPr>
            <w:r w:rsidRPr="00C24655">
              <w:rPr>
                <w:rFonts w:ascii="Times New Roman" w:eastAsia="Times New Roman" w:hAnsi="Times New Roman" w:cs="Times New Roman"/>
                <w:b/>
                <w:bCs/>
                <w:color w:val="000000"/>
                <w:sz w:val="16"/>
                <w:szCs w:val="16"/>
                <w:lang w:eastAsia="bg-BG"/>
              </w:rPr>
              <w:t xml:space="preserve">                12 717     </w:t>
            </w:r>
          </w:p>
        </w:tc>
      </w:tr>
    </w:tbl>
    <w:p w:rsidR="00C24655" w:rsidRDefault="00C24655" w:rsidP="00C24655">
      <w:pPr>
        <w:tabs>
          <w:tab w:val="left" w:pos="935"/>
        </w:tabs>
        <w:autoSpaceDE w:val="0"/>
        <w:autoSpaceDN w:val="0"/>
        <w:adjustRightInd w:val="0"/>
        <w:spacing w:after="120" w:line="240" w:lineRule="auto"/>
        <w:jc w:val="both"/>
        <w:rPr>
          <w:rFonts w:ascii="Times New Roman" w:eastAsia="SimSun" w:hAnsi="Times New Roman" w:cs="Times New Roman"/>
          <w:b/>
          <w:kern w:val="2"/>
          <w:sz w:val="18"/>
          <w:szCs w:val="18"/>
          <w:lang w:eastAsia="zh-CN"/>
        </w:rPr>
      </w:pPr>
    </w:p>
    <w:p w:rsidR="00C24655" w:rsidRPr="00785E53" w:rsidRDefault="00C24655" w:rsidP="00C24655">
      <w:pPr>
        <w:tabs>
          <w:tab w:val="left" w:pos="935"/>
        </w:tabs>
        <w:autoSpaceDE w:val="0"/>
        <w:autoSpaceDN w:val="0"/>
        <w:adjustRightInd w:val="0"/>
        <w:spacing w:after="120" w:line="240" w:lineRule="auto"/>
        <w:jc w:val="both"/>
        <w:rPr>
          <w:rFonts w:ascii="Tahoma" w:eastAsia="Times New Roman" w:hAnsi="Tahoma" w:cs="Tahoma"/>
        </w:rPr>
      </w:pPr>
      <w:r w:rsidRPr="00785E53">
        <w:rPr>
          <w:rFonts w:ascii="Times New Roman" w:eastAsia="SimSun" w:hAnsi="Times New Roman" w:cs="Times New Roman"/>
          <w:b/>
          <w:kern w:val="2"/>
          <w:sz w:val="18"/>
          <w:szCs w:val="18"/>
          <w:lang w:eastAsia="zh-CN"/>
        </w:rPr>
        <w:t xml:space="preserve">Източник: </w:t>
      </w:r>
      <w:r w:rsidRPr="00785E53">
        <w:rPr>
          <w:rFonts w:ascii="Times New Roman" w:hAnsi="Times New Roman" w:cs="Times New Roman"/>
          <w:b/>
          <w:i/>
          <w:sz w:val="18"/>
          <w:szCs w:val="18"/>
        </w:rPr>
        <w:t xml:space="preserve">„ФеърПлей Пропъртис” АДСИЦ </w:t>
      </w:r>
    </w:p>
    <w:p w:rsidR="00C24655" w:rsidRPr="00785E53" w:rsidRDefault="00C24655" w:rsidP="00C24655">
      <w:pPr>
        <w:spacing w:after="120" w:line="240" w:lineRule="auto"/>
        <w:ind w:right="72" w:firstLine="709"/>
        <w:jc w:val="both"/>
        <w:rPr>
          <w:rFonts w:ascii="Times New Roman" w:hAnsi="Times New Roman" w:cs="Times New Roman"/>
          <w:i/>
          <w:sz w:val="16"/>
          <w:szCs w:val="16"/>
          <w:u w:val="single"/>
        </w:rPr>
      </w:pPr>
    </w:p>
    <w:p w:rsidR="00C24655" w:rsidRDefault="00C24655" w:rsidP="00E26F9E">
      <w:pPr>
        <w:spacing w:after="120" w:line="240" w:lineRule="auto"/>
        <w:ind w:right="72" w:firstLine="709"/>
        <w:jc w:val="both"/>
        <w:rPr>
          <w:rFonts w:ascii="Times New Roman" w:hAnsi="Times New Roman" w:cs="Times New Roman"/>
          <w:sz w:val="24"/>
          <w:szCs w:val="24"/>
        </w:rPr>
      </w:pPr>
    </w:p>
    <w:p w:rsidR="00C24655" w:rsidRPr="00785E53" w:rsidRDefault="00C24655" w:rsidP="00E26F9E">
      <w:pPr>
        <w:spacing w:after="120" w:line="240" w:lineRule="auto"/>
        <w:ind w:right="72" w:firstLine="709"/>
        <w:jc w:val="both"/>
        <w:rPr>
          <w:rFonts w:ascii="Times New Roman" w:hAnsi="Times New Roman" w:cs="Times New Roman"/>
          <w:color w:val="FF0000"/>
          <w:u w:val="single"/>
        </w:rPr>
      </w:pPr>
    </w:p>
    <w:p w:rsidR="00E948B5" w:rsidRPr="00785E53" w:rsidRDefault="00F063B9" w:rsidP="00D22F82">
      <w:pPr>
        <w:pStyle w:val="Heading2"/>
        <w:rPr>
          <w:rFonts w:ascii="Times New Roman" w:hAnsi="Times New Roman" w:cs="Times New Roman"/>
          <w:color w:val="auto"/>
          <w:sz w:val="24"/>
          <w:szCs w:val="24"/>
        </w:rPr>
      </w:pPr>
      <w:bookmarkStart w:id="77" w:name="_Toc442950647"/>
      <w:r w:rsidRPr="00785E53">
        <w:rPr>
          <w:rFonts w:ascii="Times New Roman" w:hAnsi="Times New Roman" w:cs="Times New Roman"/>
          <w:color w:val="auto"/>
          <w:sz w:val="24"/>
          <w:szCs w:val="24"/>
        </w:rPr>
        <w:lastRenderedPageBreak/>
        <w:t>10.4.</w:t>
      </w:r>
      <w:r w:rsidR="00D22F82" w:rsidRPr="00785E53">
        <w:rPr>
          <w:rFonts w:ascii="Times New Roman" w:hAnsi="Times New Roman" w:cs="Times New Roman"/>
          <w:color w:val="auto"/>
          <w:sz w:val="24"/>
          <w:szCs w:val="24"/>
        </w:rPr>
        <w:t>Ограничения върху използването на капиталови ресурси.</w:t>
      </w:r>
      <w:bookmarkEnd w:id="77"/>
    </w:p>
    <w:p w:rsidR="00D22F82" w:rsidRPr="00785E53" w:rsidRDefault="00D22F82" w:rsidP="00D22F82">
      <w:pPr>
        <w:spacing w:after="0" w:line="240" w:lineRule="auto"/>
        <w:rPr>
          <w:rFonts w:ascii="Times New Roman" w:hAnsi="Times New Roman" w:cs="Times New Roman"/>
          <w:b/>
          <w:sz w:val="24"/>
          <w:szCs w:val="24"/>
        </w:rPr>
      </w:pPr>
    </w:p>
    <w:p w:rsidR="00F063B9" w:rsidRPr="00785E53" w:rsidRDefault="00E948B5"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Допустимите източници на външно финансиране на Дружеството са изчерпателно изброени в чл. 21, ал. 2 от ЗДСИЦ. Съгласно разпоредбите на ЗДСИЦ Дружеството може да финансира своята инвестиционна дейност, освен чрез увеличение на капитала, само чрез емитиране на дългови ценни книжа, регистрирани за търговия на регулиран пазар, банкови кредити за придобиване и въвеждане в експлоатация на активите за секюритизация и банкови кредити в размер до 20 на сто от балансовата стойност на активите, които могат се използват за изплащане на лихви, ако кредитът е за срок не повече от 12 месеца.</w:t>
      </w:r>
      <w:r w:rsidR="00F063B9" w:rsidRPr="00785E53">
        <w:rPr>
          <w:rFonts w:ascii="Times New Roman" w:hAnsi="Times New Roman" w:cs="Times New Roman"/>
          <w:sz w:val="24"/>
          <w:szCs w:val="24"/>
        </w:rPr>
        <w:tab/>
      </w:r>
    </w:p>
    <w:p w:rsidR="001E2895" w:rsidRPr="00785E53" w:rsidRDefault="001E2895" w:rsidP="00C63DC2">
      <w:pPr>
        <w:spacing w:after="0" w:line="240" w:lineRule="auto"/>
        <w:ind w:firstLine="709"/>
        <w:jc w:val="both"/>
        <w:rPr>
          <w:rFonts w:ascii="Times New Roman" w:hAnsi="Times New Roman" w:cs="Times New Roman"/>
          <w:sz w:val="24"/>
          <w:szCs w:val="24"/>
        </w:rPr>
      </w:pPr>
    </w:p>
    <w:p w:rsidR="00F063B9" w:rsidRPr="00785E53" w:rsidRDefault="00F063B9" w:rsidP="00AD1F1A">
      <w:pPr>
        <w:pStyle w:val="Heading2"/>
        <w:spacing w:before="0"/>
        <w:jc w:val="both"/>
        <w:rPr>
          <w:rFonts w:ascii="Times New Roman" w:hAnsi="Times New Roman" w:cs="Times New Roman"/>
          <w:sz w:val="24"/>
          <w:szCs w:val="24"/>
        </w:rPr>
      </w:pPr>
      <w:bookmarkStart w:id="78" w:name="_Toc442950648"/>
      <w:r w:rsidRPr="00785E53">
        <w:rPr>
          <w:rFonts w:ascii="Times New Roman" w:hAnsi="Times New Roman" w:cs="Times New Roman"/>
          <w:color w:val="auto"/>
          <w:sz w:val="24"/>
          <w:szCs w:val="24"/>
        </w:rPr>
        <w:t>10.5.</w:t>
      </w:r>
      <w:r w:rsidR="00D22F82" w:rsidRPr="00785E53">
        <w:rPr>
          <w:rFonts w:ascii="Times New Roman" w:hAnsi="Times New Roman" w:cs="Times New Roman"/>
          <w:color w:val="auto"/>
          <w:sz w:val="24"/>
          <w:szCs w:val="24"/>
        </w:rPr>
        <w:t>Източници на средства, необходими</w:t>
      </w:r>
      <w:r w:rsidR="003B5431" w:rsidRPr="00785E53">
        <w:rPr>
          <w:rFonts w:ascii="Times New Roman" w:hAnsi="Times New Roman" w:cs="Times New Roman"/>
          <w:color w:val="auto"/>
          <w:sz w:val="24"/>
          <w:szCs w:val="24"/>
        </w:rPr>
        <w:t xml:space="preserve"> за изпълнение на ангажиментите, посочени в точки </w:t>
      </w:r>
      <w:r w:rsidRPr="00785E53">
        <w:rPr>
          <w:rFonts w:ascii="Times New Roman" w:hAnsi="Times New Roman" w:cs="Times New Roman"/>
          <w:color w:val="auto"/>
          <w:sz w:val="24"/>
          <w:szCs w:val="24"/>
        </w:rPr>
        <w:t>5.2.</w:t>
      </w:r>
      <w:r w:rsidR="00AD1F1A" w:rsidRPr="00785E53">
        <w:rPr>
          <w:rFonts w:ascii="Times New Roman" w:hAnsi="Times New Roman" w:cs="Times New Roman"/>
          <w:color w:val="auto"/>
          <w:sz w:val="24"/>
          <w:szCs w:val="24"/>
        </w:rPr>
        <w:t>2</w:t>
      </w:r>
      <w:r w:rsidRPr="00785E53">
        <w:rPr>
          <w:rFonts w:ascii="Times New Roman" w:hAnsi="Times New Roman" w:cs="Times New Roman"/>
          <w:color w:val="auto"/>
          <w:sz w:val="24"/>
          <w:szCs w:val="24"/>
        </w:rPr>
        <w:t>.</w:t>
      </w:r>
      <w:r w:rsidR="003B5431" w:rsidRPr="00785E53">
        <w:rPr>
          <w:rFonts w:ascii="Times New Roman" w:hAnsi="Times New Roman" w:cs="Times New Roman"/>
          <w:color w:val="auto"/>
          <w:sz w:val="24"/>
          <w:szCs w:val="24"/>
        </w:rPr>
        <w:t xml:space="preserve">и </w:t>
      </w:r>
      <w:r w:rsidRPr="00785E53">
        <w:rPr>
          <w:rFonts w:ascii="Times New Roman" w:hAnsi="Times New Roman" w:cs="Times New Roman"/>
          <w:color w:val="auto"/>
          <w:sz w:val="24"/>
          <w:szCs w:val="24"/>
        </w:rPr>
        <w:t>8.1</w:t>
      </w:r>
      <w:r w:rsidR="003B5431" w:rsidRPr="00785E53">
        <w:rPr>
          <w:rFonts w:ascii="Times New Roman" w:hAnsi="Times New Roman" w:cs="Times New Roman"/>
          <w:color w:val="auto"/>
          <w:sz w:val="24"/>
          <w:szCs w:val="24"/>
        </w:rPr>
        <w:t>.</w:t>
      </w:r>
      <w:bookmarkEnd w:id="78"/>
      <w:r w:rsidRPr="00785E53">
        <w:rPr>
          <w:rFonts w:ascii="Times New Roman" w:hAnsi="Times New Roman" w:cs="Times New Roman"/>
          <w:sz w:val="24"/>
          <w:szCs w:val="24"/>
        </w:rPr>
        <w:tab/>
      </w:r>
    </w:p>
    <w:p w:rsidR="00AD1F1A" w:rsidRPr="003967D5" w:rsidRDefault="00AD1F1A" w:rsidP="00AD1F1A">
      <w:pPr>
        <w:spacing w:before="120" w:after="120" w:line="240" w:lineRule="auto"/>
        <w:ind w:firstLine="709"/>
        <w:jc w:val="both"/>
        <w:rPr>
          <w:rFonts w:ascii="Times New Roman" w:hAnsi="Times New Roman" w:cs="Times New Roman"/>
          <w:sz w:val="24"/>
          <w:szCs w:val="24"/>
        </w:rPr>
      </w:pPr>
      <w:r w:rsidRPr="003967D5">
        <w:rPr>
          <w:rFonts w:ascii="Times New Roman" w:hAnsi="Times New Roman" w:cs="Times New Roman"/>
          <w:sz w:val="24"/>
          <w:szCs w:val="24"/>
        </w:rPr>
        <w:t xml:space="preserve">Към датата на настоящия документ, Съветът на директорите на </w:t>
      </w:r>
      <w:r w:rsidRPr="003967D5">
        <w:rPr>
          <w:rFonts w:ascii="Times New Roman" w:hAnsi="Times New Roman" w:cs="Times New Roman"/>
          <w:b/>
          <w:i/>
          <w:sz w:val="24"/>
          <w:szCs w:val="24"/>
        </w:rPr>
        <w:t>„ФеърПлей Пропъртис” АДСИЦ</w:t>
      </w:r>
      <w:r w:rsidRPr="003967D5">
        <w:rPr>
          <w:rFonts w:ascii="Times New Roman" w:hAnsi="Times New Roman" w:cs="Times New Roman"/>
          <w:sz w:val="24"/>
          <w:szCs w:val="24"/>
        </w:rPr>
        <w:t xml:space="preserve"> е поел ангажимент за бъдещи инвестиции в строителството на </w:t>
      </w:r>
      <w:r w:rsidR="00CC3A11" w:rsidRPr="003967D5">
        <w:rPr>
          <w:rFonts w:ascii="Times New Roman" w:hAnsi="Times New Roman" w:cs="Times New Roman"/>
          <w:sz w:val="24"/>
          <w:szCs w:val="24"/>
        </w:rPr>
        <w:t xml:space="preserve">два жилищни комплекса </w:t>
      </w:r>
      <w:r w:rsidRPr="003967D5">
        <w:rPr>
          <w:rFonts w:ascii="Times New Roman" w:hAnsi="Times New Roman" w:cs="Times New Roman"/>
          <w:sz w:val="24"/>
          <w:szCs w:val="24"/>
        </w:rPr>
        <w:t>в местност Малинова долина, София.</w:t>
      </w:r>
    </w:p>
    <w:p w:rsidR="00CC3A11" w:rsidRPr="003967D5" w:rsidRDefault="00CC3A11" w:rsidP="00AD1F1A">
      <w:pPr>
        <w:spacing w:before="120" w:after="120" w:line="240" w:lineRule="auto"/>
        <w:ind w:firstLine="709"/>
        <w:jc w:val="both"/>
        <w:rPr>
          <w:rFonts w:ascii="Times New Roman" w:hAnsi="Times New Roman" w:cs="Times New Roman"/>
          <w:sz w:val="24"/>
          <w:szCs w:val="24"/>
        </w:rPr>
      </w:pPr>
      <w:r w:rsidRPr="003967D5">
        <w:rPr>
          <w:rFonts w:ascii="Times New Roman" w:hAnsi="Times New Roman" w:cs="Times New Roman"/>
          <w:sz w:val="24"/>
          <w:szCs w:val="24"/>
        </w:rPr>
        <w:t xml:space="preserve">Финансирането на първия комплекс е осигурено чрез инвестиционен кредит от </w:t>
      </w:r>
      <w:r w:rsidR="00D64A3A" w:rsidRPr="003967D5">
        <w:rPr>
          <w:rFonts w:ascii="Times New Roman" w:hAnsi="Times New Roman" w:cs="Times New Roman"/>
          <w:sz w:val="24"/>
          <w:szCs w:val="24"/>
        </w:rPr>
        <w:t>Банка Пиреос АД</w:t>
      </w:r>
      <w:r w:rsidRPr="003967D5">
        <w:rPr>
          <w:rFonts w:ascii="Times New Roman" w:hAnsi="Times New Roman" w:cs="Times New Roman"/>
          <w:sz w:val="24"/>
          <w:szCs w:val="24"/>
        </w:rPr>
        <w:t xml:space="preserve"> в общ размер към датата на проспекта от </w:t>
      </w:r>
      <w:r w:rsidR="00D64A3A" w:rsidRPr="003967D5">
        <w:rPr>
          <w:rFonts w:ascii="Times New Roman" w:hAnsi="Times New Roman" w:cs="Times New Roman"/>
          <w:sz w:val="24"/>
          <w:szCs w:val="24"/>
        </w:rPr>
        <w:t>8 842 хил.лв</w:t>
      </w:r>
      <w:r w:rsidRPr="003967D5">
        <w:rPr>
          <w:rFonts w:ascii="Times New Roman" w:hAnsi="Times New Roman" w:cs="Times New Roman"/>
          <w:sz w:val="24"/>
          <w:szCs w:val="24"/>
        </w:rPr>
        <w:t>, както и от собствено участие на дружеството.</w:t>
      </w:r>
    </w:p>
    <w:p w:rsidR="00CC3A11" w:rsidRPr="003967D5" w:rsidRDefault="00CC3A11" w:rsidP="00AD1F1A">
      <w:pPr>
        <w:spacing w:before="120" w:after="120" w:line="240" w:lineRule="auto"/>
        <w:ind w:firstLine="709"/>
        <w:jc w:val="both"/>
        <w:rPr>
          <w:rFonts w:ascii="Times New Roman" w:hAnsi="Times New Roman" w:cs="Times New Roman"/>
          <w:sz w:val="24"/>
          <w:szCs w:val="24"/>
        </w:rPr>
      </w:pPr>
      <w:r w:rsidRPr="003967D5">
        <w:rPr>
          <w:rFonts w:ascii="Times New Roman" w:hAnsi="Times New Roman" w:cs="Times New Roman"/>
          <w:sz w:val="24"/>
          <w:szCs w:val="24"/>
        </w:rPr>
        <w:t xml:space="preserve">Финансирането на инвестицията във втория комплекс ще се извърши в комбинация от банков кредит и собствени средства като точното им съотношение предстои </w:t>
      </w:r>
      <w:r w:rsidR="00AC7782" w:rsidRPr="003967D5">
        <w:rPr>
          <w:rFonts w:ascii="Times New Roman" w:hAnsi="Times New Roman" w:cs="Times New Roman"/>
          <w:sz w:val="24"/>
          <w:szCs w:val="24"/>
        </w:rPr>
        <w:t>да бъде определено</w:t>
      </w:r>
      <w:r w:rsidRPr="003967D5">
        <w:rPr>
          <w:rFonts w:ascii="Times New Roman" w:hAnsi="Times New Roman" w:cs="Times New Roman"/>
          <w:sz w:val="24"/>
          <w:szCs w:val="24"/>
        </w:rPr>
        <w:t xml:space="preserve"> след издаването на разрешение за строеж на комплекса.</w:t>
      </w:r>
    </w:p>
    <w:p w:rsidR="00804ED9" w:rsidRPr="003967D5" w:rsidRDefault="00804ED9" w:rsidP="00AD1F1A">
      <w:pPr>
        <w:spacing w:before="120" w:after="120" w:line="240" w:lineRule="auto"/>
        <w:ind w:firstLine="709"/>
        <w:jc w:val="both"/>
        <w:rPr>
          <w:rFonts w:ascii="Times New Roman" w:hAnsi="Times New Roman" w:cs="Times New Roman"/>
          <w:sz w:val="24"/>
          <w:szCs w:val="24"/>
        </w:rPr>
      </w:pPr>
      <w:r w:rsidRPr="003967D5">
        <w:rPr>
          <w:rFonts w:ascii="Times New Roman" w:hAnsi="Times New Roman" w:cs="Times New Roman"/>
          <w:sz w:val="24"/>
          <w:szCs w:val="24"/>
        </w:rPr>
        <w:t>В случай на пълно записване на акциите от настоящ</w:t>
      </w:r>
      <w:r w:rsidR="00AC7782" w:rsidRPr="003967D5">
        <w:rPr>
          <w:rFonts w:ascii="Times New Roman" w:hAnsi="Times New Roman" w:cs="Times New Roman"/>
          <w:sz w:val="24"/>
          <w:szCs w:val="24"/>
        </w:rPr>
        <w:t>а</w:t>
      </w:r>
      <w:r w:rsidRPr="003967D5">
        <w:rPr>
          <w:rFonts w:ascii="Times New Roman" w:hAnsi="Times New Roman" w:cs="Times New Roman"/>
          <w:sz w:val="24"/>
          <w:szCs w:val="24"/>
        </w:rPr>
        <w:t>т</w:t>
      </w:r>
      <w:r w:rsidR="00AC7782" w:rsidRPr="003967D5">
        <w:rPr>
          <w:rFonts w:ascii="Times New Roman" w:hAnsi="Times New Roman" w:cs="Times New Roman"/>
          <w:sz w:val="24"/>
          <w:szCs w:val="24"/>
        </w:rPr>
        <w:t>а</w:t>
      </w:r>
      <w:r w:rsidRPr="003967D5">
        <w:rPr>
          <w:rFonts w:ascii="Times New Roman" w:hAnsi="Times New Roman" w:cs="Times New Roman"/>
          <w:sz w:val="24"/>
          <w:szCs w:val="24"/>
        </w:rPr>
        <w:t xml:space="preserve"> емисия, част от набрания капитал ще се използва за осигуряване на самоучастието на дружеството в посочените инвестиции. В случай че увеличението на капитала е неуспешно или се запише капитал в по-малък размер от максималния, самоучастието на дружеството при финансиране на посочените по-горе инвестиции ще се осигури от продажби на апартаменти както в София, така и от проектите на дружеството в С</w:t>
      </w:r>
      <w:r w:rsidR="00D64A3A" w:rsidRPr="003967D5">
        <w:rPr>
          <w:rFonts w:ascii="Times New Roman" w:hAnsi="Times New Roman" w:cs="Times New Roman"/>
          <w:sz w:val="24"/>
          <w:szCs w:val="24"/>
        </w:rPr>
        <w:t>озо</w:t>
      </w:r>
      <w:r w:rsidRPr="003967D5">
        <w:rPr>
          <w:rFonts w:ascii="Times New Roman" w:hAnsi="Times New Roman" w:cs="Times New Roman"/>
          <w:sz w:val="24"/>
          <w:szCs w:val="24"/>
        </w:rPr>
        <w:t>пол</w:t>
      </w:r>
      <w:r w:rsidR="00D64A3A" w:rsidRPr="003967D5">
        <w:rPr>
          <w:rFonts w:ascii="Times New Roman" w:hAnsi="Times New Roman" w:cs="Times New Roman"/>
          <w:sz w:val="24"/>
          <w:szCs w:val="24"/>
        </w:rPr>
        <w:t xml:space="preserve">, </w:t>
      </w:r>
      <w:r w:rsidRPr="003967D5">
        <w:rPr>
          <w:rFonts w:ascii="Times New Roman" w:hAnsi="Times New Roman" w:cs="Times New Roman"/>
          <w:sz w:val="24"/>
          <w:szCs w:val="24"/>
        </w:rPr>
        <w:t>Банско</w:t>
      </w:r>
      <w:r w:rsidR="00D64A3A" w:rsidRPr="003967D5">
        <w:rPr>
          <w:rFonts w:ascii="Times New Roman" w:hAnsi="Times New Roman" w:cs="Times New Roman"/>
          <w:sz w:val="24"/>
          <w:szCs w:val="24"/>
        </w:rPr>
        <w:t xml:space="preserve"> и Черноморец</w:t>
      </w:r>
      <w:r w:rsidRPr="003967D5">
        <w:rPr>
          <w:rFonts w:ascii="Times New Roman" w:hAnsi="Times New Roman" w:cs="Times New Roman"/>
          <w:sz w:val="24"/>
          <w:szCs w:val="24"/>
        </w:rPr>
        <w:t>. В този случай е възможно реализирането на предвидените инвестиции в по-дълъг времеви период.</w:t>
      </w:r>
    </w:p>
    <w:p w:rsidR="00F063B9" w:rsidRPr="00785E53" w:rsidRDefault="00F063B9" w:rsidP="0048639F">
      <w:pPr>
        <w:pStyle w:val="Heading1"/>
        <w:jc w:val="both"/>
        <w:rPr>
          <w:rFonts w:ascii="Times New Roman" w:hAnsi="Times New Roman" w:cs="Times New Roman"/>
          <w:color w:val="auto"/>
          <w:sz w:val="24"/>
          <w:szCs w:val="24"/>
        </w:rPr>
      </w:pPr>
      <w:bookmarkStart w:id="79" w:name="_Toc442950649"/>
      <w:r w:rsidRPr="00785E53">
        <w:rPr>
          <w:rFonts w:ascii="Times New Roman" w:hAnsi="Times New Roman" w:cs="Times New Roman"/>
          <w:color w:val="auto"/>
          <w:sz w:val="24"/>
          <w:szCs w:val="24"/>
        </w:rPr>
        <w:t>11.НАУЧНОИЗСЛЕДОВАТЕЛСКА И РАЗВОЙНА ДЕЙНОСТ, ПАТЕНТИ И ЛИЦЕНЗИИ</w:t>
      </w:r>
      <w:r w:rsidR="0048639F" w:rsidRPr="00785E53">
        <w:rPr>
          <w:rFonts w:ascii="Times New Roman" w:hAnsi="Times New Roman" w:cs="Times New Roman"/>
          <w:color w:val="auto"/>
          <w:sz w:val="24"/>
          <w:szCs w:val="24"/>
        </w:rPr>
        <w:t>.</w:t>
      </w:r>
      <w:bookmarkEnd w:id="79"/>
    </w:p>
    <w:p w:rsidR="00C63DC2" w:rsidRPr="00785E53" w:rsidRDefault="00C63DC2" w:rsidP="00C63DC2">
      <w:pPr>
        <w:spacing w:after="0"/>
      </w:pPr>
    </w:p>
    <w:p w:rsidR="00842659" w:rsidRPr="00785E53" w:rsidRDefault="00587CC1" w:rsidP="0048639F">
      <w:pPr>
        <w:spacing w:after="120" w:line="240" w:lineRule="auto"/>
        <w:jc w:val="both"/>
        <w:rPr>
          <w:rFonts w:ascii="Times New Roman" w:hAnsi="Times New Roman" w:cs="Times New Roman"/>
          <w:sz w:val="24"/>
          <w:szCs w:val="24"/>
        </w:rPr>
      </w:pPr>
      <w:r w:rsidRPr="00785E53">
        <w:rPr>
          <w:rFonts w:ascii="Times New Roman" w:hAnsi="Times New Roman" w:cs="Times New Roman"/>
          <w:b/>
          <w:i/>
        </w:rPr>
        <w:tab/>
      </w:r>
      <w:r w:rsidR="00842659" w:rsidRPr="00785E53">
        <w:rPr>
          <w:rFonts w:ascii="Times New Roman" w:hAnsi="Times New Roman" w:cs="Times New Roman"/>
          <w:b/>
          <w:i/>
          <w:sz w:val="24"/>
          <w:szCs w:val="24"/>
        </w:rPr>
        <w:t>„ФеърПлей Пропъртис” АДСИЦ</w:t>
      </w:r>
      <w:r w:rsidR="00842659" w:rsidRPr="00785E53">
        <w:rPr>
          <w:rFonts w:ascii="Times New Roman" w:hAnsi="Times New Roman" w:cs="Times New Roman"/>
          <w:sz w:val="24"/>
          <w:szCs w:val="24"/>
        </w:rPr>
        <w:t xml:space="preserve"> е дружество със специална инвестиционна цел и като такова никога не е извършвало и съгласно изискванията на закона и обективно не може да извършва научноизследователска или развойна дейност.</w:t>
      </w:r>
    </w:p>
    <w:p w:rsidR="004C1634" w:rsidRPr="00785E53" w:rsidRDefault="00F063B9" w:rsidP="0048639F">
      <w:pPr>
        <w:pStyle w:val="Heading1"/>
        <w:rPr>
          <w:rFonts w:ascii="Times New Roman" w:hAnsi="Times New Roman" w:cs="Times New Roman"/>
          <w:color w:val="auto"/>
          <w:sz w:val="24"/>
          <w:szCs w:val="24"/>
        </w:rPr>
      </w:pPr>
      <w:bookmarkStart w:id="80" w:name="_Toc442950650"/>
      <w:r w:rsidRPr="00785E53">
        <w:rPr>
          <w:rFonts w:ascii="Times New Roman" w:hAnsi="Times New Roman" w:cs="Times New Roman"/>
          <w:color w:val="auto"/>
          <w:sz w:val="24"/>
          <w:szCs w:val="24"/>
        </w:rPr>
        <w:t>12.ИНФОРМАЦИЯ ЗА ТЕНДЕНЦИИТЕ</w:t>
      </w:r>
      <w:r w:rsidR="0048639F" w:rsidRPr="00785E53">
        <w:rPr>
          <w:rFonts w:ascii="Times New Roman" w:hAnsi="Times New Roman" w:cs="Times New Roman"/>
          <w:color w:val="auto"/>
          <w:sz w:val="24"/>
          <w:szCs w:val="24"/>
        </w:rPr>
        <w:t>.</w:t>
      </w:r>
      <w:bookmarkEnd w:id="80"/>
      <w:r w:rsidRPr="00785E53">
        <w:rPr>
          <w:rFonts w:ascii="Times New Roman" w:hAnsi="Times New Roman" w:cs="Times New Roman"/>
          <w:color w:val="auto"/>
          <w:sz w:val="24"/>
          <w:szCs w:val="24"/>
        </w:rPr>
        <w:t xml:space="preserve"> </w:t>
      </w:r>
    </w:p>
    <w:p w:rsidR="00BD5EDA" w:rsidRDefault="0075098E" w:rsidP="00450A6D">
      <w:pPr>
        <w:pStyle w:val="Heading2"/>
        <w:rPr>
          <w:rFonts w:ascii="Times New Roman" w:hAnsi="Times New Roman" w:cs="Times New Roman"/>
          <w:color w:val="auto"/>
          <w:sz w:val="24"/>
          <w:szCs w:val="24"/>
        </w:rPr>
      </w:pPr>
      <w:bookmarkStart w:id="81" w:name="_Toc442950651"/>
      <w:r w:rsidRPr="00785E53">
        <w:rPr>
          <w:rFonts w:ascii="Times New Roman" w:hAnsi="Times New Roman" w:cs="Times New Roman"/>
          <w:color w:val="auto"/>
          <w:sz w:val="24"/>
          <w:szCs w:val="24"/>
        </w:rPr>
        <w:t>12.1.</w:t>
      </w:r>
      <w:r w:rsidR="003074E1" w:rsidRPr="00785E53">
        <w:rPr>
          <w:rFonts w:ascii="Times New Roman" w:hAnsi="Times New Roman" w:cs="Times New Roman"/>
          <w:color w:val="auto"/>
          <w:sz w:val="24"/>
          <w:szCs w:val="24"/>
        </w:rPr>
        <w:t>Значителни тенденции от края на последната финансова година до датата на Регист</w:t>
      </w:r>
      <w:r w:rsidR="00BB6443" w:rsidRPr="00785E53">
        <w:rPr>
          <w:rFonts w:ascii="Times New Roman" w:hAnsi="Times New Roman" w:cs="Times New Roman"/>
          <w:color w:val="auto"/>
          <w:sz w:val="24"/>
          <w:szCs w:val="24"/>
        </w:rPr>
        <w:t>рационния документ.</w:t>
      </w:r>
      <w:bookmarkEnd w:id="81"/>
    </w:p>
    <w:p w:rsidR="00450A6D" w:rsidRPr="00450A6D" w:rsidRDefault="00450A6D" w:rsidP="00450A6D"/>
    <w:p w:rsidR="003A0942" w:rsidRDefault="003A0942" w:rsidP="003A0942">
      <w:pPr>
        <w:pStyle w:val="21"/>
        <w:shd w:val="clear" w:color="auto" w:fill="auto"/>
        <w:spacing w:before="0" w:after="120" w:line="240" w:lineRule="auto"/>
        <w:ind w:firstLine="709"/>
        <w:rPr>
          <w:rStyle w:val="2"/>
          <w:sz w:val="24"/>
          <w:szCs w:val="24"/>
        </w:rPr>
      </w:pPr>
      <w:r w:rsidRPr="006151DD">
        <w:rPr>
          <w:rStyle w:val="2"/>
          <w:sz w:val="24"/>
          <w:szCs w:val="24"/>
        </w:rPr>
        <w:t xml:space="preserve">От края на последната финансова година до датата на Регистрационния документ няма значителни промени нито в пазарите на </w:t>
      </w:r>
      <w:r w:rsidRPr="006151DD">
        <w:rPr>
          <w:b/>
          <w:i/>
          <w:sz w:val="24"/>
          <w:szCs w:val="24"/>
        </w:rPr>
        <w:t xml:space="preserve">„ФеърПлей Пропъртис” </w:t>
      </w:r>
      <w:r w:rsidRPr="006151DD">
        <w:rPr>
          <w:b/>
          <w:i/>
          <w:sz w:val="24"/>
          <w:szCs w:val="24"/>
        </w:rPr>
        <w:lastRenderedPageBreak/>
        <w:t>АДСИЦ</w:t>
      </w:r>
      <w:r w:rsidRPr="006151DD">
        <w:rPr>
          <w:rStyle w:val="2"/>
          <w:sz w:val="24"/>
          <w:szCs w:val="24"/>
        </w:rPr>
        <w:t>, нито в тенденциите в продажбите на Дружеството.</w:t>
      </w:r>
    </w:p>
    <w:p w:rsidR="00450A6D" w:rsidRDefault="00450A6D" w:rsidP="003A0942">
      <w:pPr>
        <w:pStyle w:val="21"/>
        <w:shd w:val="clear" w:color="auto" w:fill="auto"/>
        <w:spacing w:before="0" w:after="120" w:line="240" w:lineRule="auto"/>
        <w:ind w:firstLine="709"/>
        <w:rPr>
          <w:rStyle w:val="2"/>
          <w:sz w:val="24"/>
          <w:szCs w:val="24"/>
        </w:rPr>
      </w:pPr>
    </w:p>
    <w:p w:rsidR="00BD5EDA" w:rsidRPr="006151DD" w:rsidRDefault="00E8734E" w:rsidP="00450A6D">
      <w:pPr>
        <w:pStyle w:val="21"/>
        <w:shd w:val="clear" w:color="auto" w:fill="auto"/>
        <w:spacing w:before="0" w:after="120" w:line="240" w:lineRule="auto"/>
        <w:ind w:firstLine="709"/>
      </w:pPr>
      <w:r w:rsidRPr="00785E53">
        <w:rPr>
          <w:rFonts w:eastAsia="Times New Roman"/>
          <w:sz w:val="24"/>
          <w:szCs w:val="24"/>
          <w:lang w:eastAsia="bg-BG"/>
        </w:rPr>
        <w:t>Дейността на „ФеърПлей Пропъртис” АДСИЦ е в пряка зависимост</w:t>
      </w:r>
      <w:r>
        <w:rPr>
          <w:rFonts w:eastAsia="Times New Roman"/>
          <w:sz w:val="24"/>
          <w:szCs w:val="24"/>
          <w:lang w:eastAsia="bg-BG"/>
        </w:rPr>
        <w:t xml:space="preserve"> както</w:t>
      </w:r>
      <w:r w:rsidRPr="00785E53">
        <w:rPr>
          <w:rFonts w:eastAsia="Times New Roman"/>
          <w:sz w:val="24"/>
          <w:szCs w:val="24"/>
          <w:lang w:eastAsia="bg-BG"/>
        </w:rPr>
        <w:t xml:space="preserve"> от макроикономическата среда в страната и от междуна</w:t>
      </w:r>
      <w:r>
        <w:rPr>
          <w:rFonts w:eastAsia="Times New Roman"/>
          <w:sz w:val="24"/>
          <w:szCs w:val="24"/>
          <w:lang w:eastAsia="bg-BG"/>
        </w:rPr>
        <w:t xml:space="preserve">родната икономическа конюнктура, така и от </w:t>
      </w:r>
      <w:r>
        <w:rPr>
          <w:rStyle w:val="42"/>
          <w:color w:val="000000"/>
          <w:sz w:val="24"/>
          <w:szCs w:val="24"/>
        </w:rPr>
        <w:t xml:space="preserve">пазарните тенденции. </w:t>
      </w:r>
      <w:r w:rsidRPr="003A0942">
        <w:rPr>
          <w:sz w:val="24"/>
        </w:rPr>
        <w:t>По-долу са представени</w:t>
      </w:r>
      <w:r>
        <w:rPr>
          <w:sz w:val="24"/>
        </w:rPr>
        <w:t xml:space="preserve"> основните тенденции на пазара на недвижими имоти според емитента:</w:t>
      </w:r>
      <w:r w:rsidR="00BD5EDA" w:rsidRPr="006151DD">
        <w:rPr>
          <w:rStyle w:val="2"/>
          <w:sz w:val="24"/>
          <w:szCs w:val="24"/>
        </w:rPr>
        <w:tab/>
      </w:r>
    </w:p>
    <w:p w:rsidR="00C57A53" w:rsidRPr="00785E53" w:rsidRDefault="00C57A53" w:rsidP="00FB1533">
      <w:pPr>
        <w:pStyle w:val="ListParagraph"/>
        <w:numPr>
          <w:ilvl w:val="0"/>
          <w:numId w:val="40"/>
        </w:numPr>
        <w:tabs>
          <w:tab w:val="left" w:pos="851"/>
        </w:tabs>
        <w:spacing w:before="120" w:after="120" w:line="240" w:lineRule="auto"/>
        <w:ind w:left="0"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Тенденции:</w:t>
      </w:r>
    </w:p>
    <w:p w:rsidR="00C57A53" w:rsidRPr="00785E53" w:rsidRDefault="00C57A53" w:rsidP="00E26F9E">
      <w:pPr>
        <w:spacing w:before="120"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 xml:space="preserve">Световната икономическа криза се отрази негативно върху пазарните субекти в България и бизнес перспективите пред тях. Множество сектори на икономиката бяха засегнати, като кризата имаше най-силно отражение върху пазара на недвижими имоти. В периода на ръст и подем на икономиката между 2003 г. и 2007 г. инвестициите в недвижими имоти и тези в сектора на услугите бяха движещите сили за регистрирания шестпроцентен среден ръст на БВП. С разгара на финансовата криза обаче неминуемо се стигна и до отлив на чуждите инвестиции от страната и в частност от спекулативния, до голяма степен, пазар на недвижими имоти. Повечето от пазарните участници в сектора се съсредоточиха върху оптимизиране на разходите си с цел оцеляването в една доста конкурентна кризисна среда. Много от фондовете, инвестиращи в недвижими имоти, бяха принудени да изоставят своите проекти поради трудния достъп до финансиране или наличието на ясни перспективи за изход от инвестицията. Експертните оценки на недвижимите имоти бяха силно понижени, в резултат на което дружествата със специална инвестиционна цел реализираха сериозни загуби от преоценка на активите си. В тази несигурна кризисна среда, „ФеърПлей Пропъртис” АДСИЦ успя да стартира и обезпечи финансово изпълнението на един от най- амбициозните си проекти – вилно селище „Санта Марина”-Созопол. </w:t>
      </w:r>
    </w:p>
    <w:p w:rsidR="00C57A53" w:rsidRPr="00785E53" w:rsidRDefault="00C57A53" w:rsidP="00E26F9E">
      <w:pPr>
        <w:spacing w:before="120" w:after="120" w:line="240" w:lineRule="auto"/>
        <w:ind w:firstLine="709"/>
        <w:jc w:val="both"/>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 xml:space="preserve">Бавното възстановяване на европейската икономика от глобалната криза, все още високото ниво на безработицата, както и неубедителните данни за индустриалното производство и търговията на дребно са сигнал, че възстановяването няма да бъде лесно и ще отнеме повече от първоначално очакваното време. В този контекст може да се очаква, че интересът към пазара на недвижими имоти в България няма да се завърне бързо. </w:t>
      </w:r>
    </w:p>
    <w:p w:rsidR="00B76606" w:rsidRPr="00785E53" w:rsidRDefault="00B76606" w:rsidP="00FB1533">
      <w:pPr>
        <w:pStyle w:val="ListParagraph"/>
        <w:numPr>
          <w:ilvl w:val="0"/>
          <w:numId w:val="41"/>
        </w:numPr>
        <w:shd w:val="clear" w:color="auto" w:fill="FFFFFF"/>
        <w:tabs>
          <w:tab w:val="left" w:pos="851"/>
        </w:tabs>
        <w:spacing w:before="100" w:beforeAutospacing="1" w:after="120" w:line="240" w:lineRule="auto"/>
        <w:ind w:left="0" w:firstLine="709"/>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Ваканционни имоти</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По-малко огледи, но не и драстично намаление на сделките. Спад на цените и на инвестициите, промяна в профила на клиентите и поляризиране на бюджетите. Това е картината на пазара на ваканционни имоти в България през 2015г. според инвестиционната компания GreenLife.</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GreenLife посочва, че на пазара са останали активни онези купувачи, които проявяват сериозни намерения за инвестиция в български ваканционен имот. Повечето клиенти на компанията, които са изпитали финансови затруднения заради кризата в Русия и срива на рублата, са поискали предоговаряне на срока, а не на цената, и в крайна сметка са сключили сделка, отчита инвеститорът.</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Утвърдените инвеститори с качествени проекти са реализирали добри продажби през изминалия сезон. Ваканционните комплекси, успешно реализирани и с добра репутация, продължават плавно да се разширяват, като прогнозите са за задържане и леко покачване на пазара през следващите години.</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lastRenderedPageBreak/>
        <w:t>Същевременно обаче пазарът на терени по Черноморието не се радва на засилена активност, както този в София. Сделките, когато се сключват, са по-скоро инцидентни и са продиктувани от интереса на големите инвеститори към разширяване на функциониращи проекти. Нови мащабни инвестиции по Черноморието едва ли ще се появят през следващите години, тъй като обемите са свити, а търсенето e изключително взискателно по отношение на историята на инвеститора.</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Наблюдава се ръст в дела на българите, украинците и британците, които придобиват ваканционни имоти на брега. Все още обаче делът им не е достатъчен, за да донесе това промяна на структурата на пазара.Промени се наблюдават повече при бюджетите. Търсят се или най-скъпите, или най-евтините имоти, а средният сегмент изчезва или намалява значително.</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Средните бюджети на купувачите по южното Черноморие са около 50 хил. евро за готов апартамент с една спалня. В Поморие, където компанията има проект от градски тип, нивата са по-ниски и варират между 30 хил. и 40 хил. евро. Таксата за поддръжка на годишна база в градските затворени комплекси също е по-ниска – около 100-150 евро на фона на 650-800 евро в класическите ваканционни проекти. Отчетеният спад на цените на новите имоти по Южното Черноморие достига 10 на сто за година, сочат данните на GreenLife.</w:t>
      </w:r>
    </w:p>
    <w:p w:rsidR="00B76606" w:rsidRPr="00785E53" w:rsidRDefault="00B76606" w:rsidP="00FB1533">
      <w:pPr>
        <w:pStyle w:val="ListParagraph"/>
        <w:numPr>
          <w:ilvl w:val="0"/>
          <w:numId w:val="42"/>
        </w:numPr>
        <w:shd w:val="clear" w:color="auto" w:fill="FFFFFF"/>
        <w:tabs>
          <w:tab w:val="left" w:pos="851"/>
        </w:tabs>
        <w:spacing w:before="100" w:beforeAutospacing="1" w:after="120" w:line="240" w:lineRule="auto"/>
        <w:ind w:left="0" w:firstLine="709"/>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Жилищно строителство</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 xml:space="preserve">Пазарът на недвижими имоти ще става все по-атрактивен за българските и чуждите инвеститори през 2016 г.  </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Според анализаторите фактори за умерения оптимизъм са макроикономическата среда, очакванията за ръст на БВП през 2016 г. и намаляването на безработицата, които повишават търсенето на добри проекти. Допълнителен стимул за пазара ще дойде и от възстановяването на потребителските разходи и инвестициите през 2016 г. благодарение на няколко основни фактора. Сред тях са задържане на ниските цени на горивата, висок процент на усвояване на средства от европейските фондове и ролята на износа за българската икономика.</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Засиленото търсене на жилищния пазар предизвика отговора на инвеститорите. И през третото тримесечие  на 2015г. издадените разрешителни за строеж и започнати нови жилищни сгради се увеличават. Строителството в София-град, което изоставаше за сметка на Пловдив и Черноморието в предишните години, пак се възстановява и столицата отново е лидер по строителство на жилищни имоти.</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През третото тримесечие на 2015 г. местните администрации са издали разрешителни за строеж на 1 154 жилищни сгради с 4 670 жилища в тях и 654 082 кв. м разгъната застроена площ (РЗП), показват данните на Националния статистически институт (НСИ). Това е с 1,2% повече спрямо издадените от общините разрешителни за строеж през второто тримесечие на годината и с 11,1% - на годишна база.</w:t>
      </w:r>
    </w:p>
    <w:p w:rsidR="00B76606" w:rsidRPr="00785E53" w:rsidRDefault="00B76606" w:rsidP="00E26F9E">
      <w:pPr>
        <w:shd w:val="clear" w:color="auto" w:fill="FFFFFF"/>
        <w:spacing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 xml:space="preserve">При броя на жилищата ръстовете са още по-силни – съответно 35,2% за тримесечието и 35,8% на годишна база, а при РЗП – съответно 27,5% и 12,7%. </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От началото на 2015г. местните администрации са издали 3 254 разрешителни за строеж. Спрямо същия период на миналата година увеличението е от 2,65%.</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lastRenderedPageBreak/>
        <w:t>Въпреки засилената активност на инвеститорите и строителите в жилищния сегмент темповете са още далеч от пиковите 2007-2008 г. Спрямо първите девет месеца на 2007 г., когато бяха издадени най-много разрешителни за строеж, издадените разрешителни за деветмесечието на тази година са 2,5 пъти по-малко. Спрямо същия период на 2008 г. - пикова за пазара на имоти като цяло, издадените разрешителни за деветмесечието на тази година са 2,3 пъти по-малко, показват изчисленията на Investor.bg на база данните на НСИ.</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Най-голям брой разрешителни за строеж на нови жилищни сгради са издадени в областите София (столица) - 179, Пловдив - 167, Варна - 116, Бургас - 105, и София област - 77. Най-много жилища предстои да бъдат започнати в областите София (столица) - 1 779, Пловдив - 766, Бургас - 572, Варна - 527, и Благоевград – 250, показва още статистиката.</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През третото тримесечие на 2015 г. е започнал строежът на 741 жилищни сгради с малко над 3 хил. жилища в тях и с 446 375 кв. м обща застроена площ. Спрямо предходното тримесечие започнатите жилищни сгради намаляват с 12,5%, броят на жилищата в тях - със 17,2%, а общата им застроена площ - с 4%. В сравнение с третото тримесечие на 2014 г. обаче започнатите нови жилищни сгради са повече с 23,5%, жилищата в тях - със 75,3%, а разгънатата им застроена площ нараства двойно.</w:t>
      </w:r>
    </w:p>
    <w:p w:rsidR="00B76606"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Що се отнася до започнатите нови жилищни сгради, София-град е лидер със 121 нови строежа, следвана от Пловдив със 107 и Варна със 104. Заради активното индустриално строителство обаче Пловдив е лидер при започнатите нови сгради като цяло с общо 172 новостартирани сгради.</w:t>
      </w:r>
    </w:p>
    <w:p w:rsidR="003A0942" w:rsidRPr="00785E53" w:rsidRDefault="00B76606"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И през следващата година банките ще продължат да подкрепят добри проекти с разработен бизнес план. Но освен това фактори за взимане на решение за финансиране на конкретен проект ще бъде финансовата стабилност на инвеститора и достатъчно ниво на собствен капитал за устойчивото развитие на проектите.</w:t>
      </w:r>
    </w:p>
    <w:p w:rsidR="00124598" w:rsidRPr="00785E53" w:rsidRDefault="00124598" w:rsidP="00FB1533">
      <w:pPr>
        <w:pStyle w:val="ListParagraph"/>
        <w:numPr>
          <w:ilvl w:val="0"/>
          <w:numId w:val="42"/>
        </w:numPr>
        <w:shd w:val="clear" w:color="auto" w:fill="FFFFFF"/>
        <w:tabs>
          <w:tab w:val="left" w:pos="851"/>
        </w:tabs>
        <w:spacing w:before="100" w:beforeAutospacing="1" w:after="120" w:line="240" w:lineRule="auto"/>
        <w:ind w:left="0"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Пазар на търговски площи</w:t>
      </w:r>
    </w:p>
    <w:p w:rsidR="00124598" w:rsidRPr="00785E53" w:rsidRDefault="00124598"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Докато през 2013 г. международните модни и спортни брандове бяха движещата сила на пазара на търговски площи, по данни на международната консултантска агенция MBL CBRE, специализирана в областта на бизнес имотите, през 2014 г. се наблюдава значителен спад на търсенето на търговски площи от страна на големите вериги, отчасти движено от икономическата несигурност и ниската покупателна способност на населението в страната.</w:t>
      </w:r>
    </w:p>
    <w:p w:rsidR="00124598" w:rsidRPr="00785E53" w:rsidRDefault="00124598"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През втората половина на 2014 г., след неколкократно отлагане, врати отвориха два търговски центъра в София - Мега Мол и вторият по големина търговски обект в страната - Sofia Ring Mall, с подписани договори за наем на 70%-80% от помещенията. Към края на 2014 г. в столицата тече активно строителство на само един търговски център - Plaza West Mall в ж.к. Люлин с площ от 25 600 кв. м., като неговото откриване е отложено за втората половина на 2015 г.</w:t>
      </w:r>
    </w:p>
    <w:p w:rsidR="00B76606" w:rsidRPr="00785E53" w:rsidRDefault="00124598" w:rsidP="00E26F9E">
      <w:pPr>
        <w:shd w:val="clear" w:color="auto" w:fill="FFFFFF"/>
        <w:spacing w:before="100" w:beforeAutospacing="1" w:after="120" w:line="240" w:lineRule="auto"/>
        <w:ind w:firstLine="709"/>
        <w:jc w:val="both"/>
        <w:rPr>
          <w:rFonts w:ascii="Times New Roman" w:eastAsia="Times New Roman" w:hAnsi="Times New Roman" w:cs="Times New Roman"/>
          <w:sz w:val="24"/>
          <w:szCs w:val="24"/>
          <w:lang w:eastAsia="bg-BG"/>
        </w:rPr>
      </w:pPr>
      <w:r w:rsidRPr="00785E53">
        <w:rPr>
          <w:rFonts w:ascii="Times New Roman" w:eastAsia="Times New Roman" w:hAnsi="Times New Roman" w:cs="Times New Roman"/>
          <w:sz w:val="24"/>
          <w:szCs w:val="24"/>
          <w:lang w:eastAsia="bg-BG"/>
        </w:rPr>
        <w:t xml:space="preserve">По данни на MBL CBRE незапълнените търговски площи в София към края на четвъртото тримесечие на 2014 г. възлизат на 12%. Извън София незаетите търговски </w:t>
      </w:r>
      <w:r w:rsidRPr="00785E53">
        <w:rPr>
          <w:rFonts w:ascii="Times New Roman" w:eastAsia="Times New Roman" w:hAnsi="Times New Roman" w:cs="Times New Roman"/>
          <w:sz w:val="24"/>
          <w:szCs w:val="24"/>
          <w:lang w:eastAsia="bg-BG"/>
        </w:rPr>
        <w:lastRenderedPageBreak/>
        <w:t>площи достигат 17%, като повишението се дължи главно на намалената заетост в Пловдив и Велико Търново.</w:t>
      </w:r>
    </w:p>
    <w:p w:rsidR="00124598" w:rsidRPr="00785E53" w:rsidRDefault="00124598" w:rsidP="00E26F9E">
      <w:pPr>
        <w:pStyle w:val="21"/>
        <w:shd w:val="clear" w:color="auto" w:fill="auto"/>
        <w:spacing w:before="0" w:after="120" w:line="240" w:lineRule="auto"/>
        <w:ind w:firstLine="709"/>
        <w:rPr>
          <w:rStyle w:val="2"/>
          <w:color w:val="000000"/>
          <w:sz w:val="24"/>
          <w:szCs w:val="24"/>
        </w:rPr>
      </w:pPr>
      <w:r w:rsidRPr="00785E53">
        <w:rPr>
          <w:rStyle w:val="2"/>
          <w:color w:val="000000"/>
          <w:sz w:val="24"/>
          <w:szCs w:val="24"/>
        </w:rPr>
        <w:t xml:space="preserve">По данни на агенция </w:t>
      </w:r>
      <w:r w:rsidR="008051BB" w:rsidRPr="00027EED">
        <w:rPr>
          <w:sz w:val="24"/>
          <w:szCs w:val="24"/>
          <w:lang w:val="en-US"/>
        </w:rPr>
        <w:t>FORTON</w:t>
      </w:r>
      <w:r w:rsidRPr="00785E53">
        <w:rPr>
          <w:rStyle w:val="2"/>
          <w:color w:val="000000"/>
          <w:sz w:val="24"/>
          <w:szCs w:val="24"/>
        </w:rPr>
        <w:t xml:space="preserve"> през последното тримесечие на 2014 г. наемните цени на кв.м. в София при нови договори падат с 10% до около 20 евро/кв.м.</w:t>
      </w:r>
      <w:r w:rsidR="00D33939" w:rsidRPr="00785E53">
        <w:rPr>
          <w:rStyle w:val="2"/>
          <w:color w:val="000000"/>
          <w:sz w:val="24"/>
          <w:szCs w:val="24"/>
        </w:rPr>
        <w:t>в големите търговски центрове.</w:t>
      </w:r>
      <w:r w:rsidRPr="00785E53">
        <w:rPr>
          <w:rStyle w:val="2"/>
          <w:color w:val="000000"/>
          <w:sz w:val="24"/>
          <w:szCs w:val="24"/>
        </w:rPr>
        <w:t xml:space="preserve"> Все още съществуват значителни разлики в наемните нива по нови и съществуващи и договори за наем, както и между различните търговски центрове.</w:t>
      </w:r>
    </w:p>
    <w:p w:rsidR="00124598" w:rsidRPr="004F1241" w:rsidRDefault="00124598" w:rsidP="00E26F9E">
      <w:pPr>
        <w:pStyle w:val="21"/>
        <w:shd w:val="clear" w:color="auto" w:fill="auto"/>
        <w:spacing w:before="0" w:after="120" w:line="240" w:lineRule="auto"/>
        <w:ind w:firstLine="709"/>
        <w:rPr>
          <w:color w:val="333333"/>
          <w:sz w:val="24"/>
          <w:szCs w:val="24"/>
        </w:rPr>
      </w:pPr>
      <w:r w:rsidRPr="00785E53">
        <w:rPr>
          <w:color w:val="333333"/>
          <w:sz w:val="24"/>
          <w:szCs w:val="24"/>
        </w:rPr>
        <w:t xml:space="preserve">Търсенето на магазини не е приоритет само на централната част в големите градове. Престижните райони също се радват на вниманието на купувачите. В почти всички новостроящи се сгради партерните етажи се проектират като магазини и винаги се изкупуват преди жилищата, независимо че цената на търговските площи е по-висока от жилищната. В район Лозенец например през 2014г. цената на магазинната площ е нараснала с повече от 20 процента. Продажната цена е от порядъка на 800-900 евро на кв. м, а наемните цени са </w:t>
      </w:r>
      <w:r w:rsidR="00D33939" w:rsidRPr="00785E53">
        <w:rPr>
          <w:color w:val="333333"/>
          <w:sz w:val="24"/>
          <w:szCs w:val="24"/>
        </w:rPr>
        <w:t>10</w:t>
      </w:r>
      <w:r w:rsidRPr="00785E53">
        <w:rPr>
          <w:color w:val="333333"/>
          <w:sz w:val="24"/>
          <w:szCs w:val="24"/>
        </w:rPr>
        <w:t>-</w:t>
      </w:r>
      <w:r w:rsidR="00D33939" w:rsidRPr="00785E53">
        <w:rPr>
          <w:color w:val="333333"/>
          <w:sz w:val="24"/>
          <w:szCs w:val="24"/>
        </w:rPr>
        <w:t>12</w:t>
      </w:r>
      <w:r w:rsidRPr="00785E53">
        <w:rPr>
          <w:color w:val="333333"/>
          <w:sz w:val="24"/>
          <w:szCs w:val="24"/>
        </w:rPr>
        <w:t xml:space="preserve"> евро</w:t>
      </w:r>
      <w:r w:rsidR="00D33939" w:rsidRPr="00785E53">
        <w:rPr>
          <w:color w:val="333333"/>
          <w:sz w:val="24"/>
          <w:szCs w:val="24"/>
        </w:rPr>
        <w:t xml:space="preserve"> на кв.м. </w:t>
      </w:r>
      <w:r w:rsidRPr="00785E53">
        <w:rPr>
          <w:color w:val="333333"/>
          <w:sz w:val="24"/>
          <w:szCs w:val="24"/>
        </w:rPr>
        <w:t>Очаква се инвеститорите да продължат да проявяват голям интерес към строителство на хипермаркети и вериги от магазини. След прощъпалника на някои от световноизвестните търговски вериги у нас преди няколко години стана ясно, че българинът охотно харчи пари, когато има много стоки, събрани на едно място. Това е ясна индикация, че тази инвазия ще продължи.</w:t>
      </w:r>
    </w:p>
    <w:p w:rsidR="00CA24E8" w:rsidRPr="004F1241" w:rsidRDefault="00CA24E8" w:rsidP="00CA24E8">
      <w:pPr>
        <w:jc w:val="both"/>
        <w:rPr>
          <w:rFonts w:ascii="Times New Roman" w:hAnsi="Times New Roman" w:cs="Times New Roman"/>
          <w:sz w:val="24"/>
          <w:szCs w:val="24"/>
        </w:rPr>
      </w:pPr>
      <w:r w:rsidRPr="004F1241">
        <w:rPr>
          <w:rFonts w:ascii="Times New Roman" w:hAnsi="Times New Roman" w:cs="Times New Roman"/>
          <w:sz w:val="24"/>
          <w:szCs w:val="24"/>
        </w:rPr>
        <w:tab/>
      </w:r>
      <w:r w:rsidR="006151DD" w:rsidRPr="00027EED">
        <w:rPr>
          <w:rFonts w:ascii="Times New Roman" w:hAnsi="Times New Roman" w:cs="Times New Roman"/>
          <w:sz w:val="24"/>
          <w:szCs w:val="24"/>
        </w:rPr>
        <w:t xml:space="preserve">Съгласно данни публикувани в доклад на </w:t>
      </w:r>
      <w:r w:rsidR="00027EED" w:rsidRPr="00027EED">
        <w:rPr>
          <w:rFonts w:ascii="Times New Roman" w:hAnsi="Times New Roman" w:cs="Times New Roman"/>
          <w:sz w:val="24"/>
          <w:szCs w:val="24"/>
          <w:lang w:val="en-US"/>
        </w:rPr>
        <w:t>FORTON</w:t>
      </w:r>
      <w:r w:rsidR="006151DD" w:rsidRPr="00027EED">
        <w:rPr>
          <w:rFonts w:ascii="Times New Roman" w:hAnsi="Times New Roman" w:cs="Times New Roman"/>
          <w:sz w:val="24"/>
          <w:szCs w:val="24"/>
        </w:rPr>
        <w:t xml:space="preserve">, липсата </w:t>
      </w:r>
      <w:r w:rsidRPr="00027EED">
        <w:rPr>
          <w:rFonts w:ascii="Times New Roman" w:hAnsi="Times New Roman" w:cs="Times New Roman"/>
          <w:sz w:val="24"/>
          <w:szCs w:val="24"/>
        </w:rPr>
        <w:t xml:space="preserve">на нови допълнения и продължаващото преструктуриране на недостатъчно ефективни търговски центрове </w:t>
      </w:r>
      <w:r w:rsidR="006151DD" w:rsidRPr="00027EED">
        <w:rPr>
          <w:rFonts w:ascii="Times New Roman" w:hAnsi="Times New Roman" w:cs="Times New Roman"/>
          <w:sz w:val="24"/>
          <w:szCs w:val="24"/>
        </w:rPr>
        <w:t>са</w:t>
      </w:r>
      <w:r w:rsidRPr="00027EED">
        <w:rPr>
          <w:rFonts w:ascii="Times New Roman" w:hAnsi="Times New Roman" w:cs="Times New Roman"/>
          <w:sz w:val="24"/>
          <w:szCs w:val="24"/>
        </w:rPr>
        <w:t xml:space="preserve"> основните акценти на пазара на недвижимите имоти на дребно през третото тримесечие на 2015 г. След излизането на почти 100 000 кв.м. търговски площи през есента на 2014 г.,рефлектиращо върху наемните цени в посока намаляване, през второто и третото тримесечие на 2015 г. се наблюдава</w:t>
      </w:r>
      <w:r w:rsidR="006151DD" w:rsidRPr="00027EED">
        <w:rPr>
          <w:rFonts w:ascii="Times New Roman" w:hAnsi="Times New Roman" w:cs="Times New Roman"/>
          <w:sz w:val="24"/>
          <w:szCs w:val="24"/>
        </w:rPr>
        <w:t xml:space="preserve"> </w:t>
      </w:r>
      <w:r w:rsidRPr="00027EED">
        <w:rPr>
          <w:rFonts w:ascii="Times New Roman" w:hAnsi="Times New Roman" w:cs="Times New Roman"/>
          <w:sz w:val="24"/>
          <w:szCs w:val="24"/>
        </w:rPr>
        <w:t xml:space="preserve">стабилизация. </w:t>
      </w:r>
    </w:p>
    <w:p w:rsidR="00CA24E8" w:rsidRPr="00027EED" w:rsidRDefault="00CA24E8" w:rsidP="00CA24E8">
      <w:pPr>
        <w:jc w:val="both"/>
        <w:rPr>
          <w:rFonts w:ascii="Times New Roman" w:hAnsi="Times New Roman" w:cs="Times New Roman"/>
          <w:sz w:val="24"/>
          <w:szCs w:val="24"/>
        </w:rPr>
      </w:pPr>
      <w:r w:rsidRPr="004F1241">
        <w:rPr>
          <w:rFonts w:ascii="Times New Roman" w:hAnsi="Times New Roman" w:cs="Times New Roman"/>
          <w:sz w:val="24"/>
          <w:szCs w:val="24"/>
        </w:rPr>
        <w:tab/>
      </w:r>
      <w:r w:rsidRPr="00027EED">
        <w:rPr>
          <w:rFonts w:ascii="Times New Roman" w:hAnsi="Times New Roman" w:cs="Times New Roman"/>
          <w:sz w:val="24"/>
          <w:szCs w:val="24"/>
        </w:rPr>
        <w:t xml:space="preserve">Преструктурирането на City Centre Sofia вече е в напреднал стадий с очакване да приключи през първото тримесечие на 2016г. Размества се и пазара на недвижими имоти за продажби на дребно. Schwarz Group Германия (Kaufland и Lidl) продължават своята експанзия в цялата страна, и двете вериги търсят възможности за експанзия в по-малките градове. Наред с това, Lidl е на път да открие първия си магазин с местоположение мол като замени Carrefour в Galleria Burgas. В същото време Penny Market, част от Rewe Group </w:t>
      </w:r>
      <w:r w:rsidR="006151DD" w:rsidRPr="00027EED">
        <w:rPr>
          <w:rFonts w:ascii="Times New Roman" w:hAnsi="Times New Roman" w:cs="Times New Roman"/>
          <w:sz w:val="24"/>
          <w:szCs w:val="24"/>
        </w:rPr>
        <w:t>напусна</w:t>
      </w:r>
      <w:r w:rsidRPr="00027EED">
        <w:rPr>
          <w:rFonts w:ascii="Times New Roman" w:hAnsi="Times New Roman" w:cs="Times New Roman"/>
          <w:sz w:val="24"/>
          <w:szCs w:val="24"/>
        </w:rPr>
        <w:t xml:space="preserve"> българския пазар</w:t>
      </w:r>
      <w:r w:rsidR="006151DD" w:rsidRPr="00027EED">
        <w:rPr>
          <w:rFonts w:ascii="Times New Roman" w:hAnsi="Times New Roman" w:cs="Times New Roman"/>
          <w:sz w:val="24"/>
          <w:szCs w:val="24"/>
        </w:rPr>
        <w:t>.</w:t>
      </w:r>
      <w:r w:rsidRPr="00027EED">
        <w:rPr>
          <w:rFonts w:ascii="Times New Roman" w:hAnsi="Times New Roman" w:cs="Times New Roman"/>
          <w:sz w:val="24"/>
          <w:szCs w:val="24"/>
        </w:rPr>
        <w:t xml:space="preserve"> Веригата разполагаше с 49 магазина в цялата страна. В сегмента „Направи си сам” оптимизация е в ход след промяната на редица собствености през последната година. След Варна, Практикер наскоро приключи преместването в Стара Загора и отварянето на  3500 кв.м. хипермаркет в непосредствена близост до магазина Технополис. И двете са дъщерни дружества на Видеолукс Холдинг. </w:t>
      </w:r>
    </w:p>
    <w:p w:rsidR="00CA24E8" w:rsidRPr="00027EED" w:rsidRDefault="00CA24E8" w:rsidP="00CA24E8">
      <w:pPr>
        <w:jc w:val="both"/>
        <w:rPr>
          <w:rFonts w:ascii="Times New Roman" w:hAnsi="Times New Roman" w:cs="Times New Roman"/>
          <w:sz w:val="24"/>
          <w:szCs w:val="24"/>
        </w:rPr>
      </w:pPr>
      <w:r w:rsidRPr="004F1241">
        <w:rPr>
          <w:rFonts w:ascii="Times New Roman" w:hAnsi="Times New Roman" w:cs="Times New Roman"/>
          <w:sz w:val="24"/>
          <w:szCs w:val="24"/>
        </w:rPr>
        <w:tab/>
      </w:r>
      <w:r w:rsidRPr="00027EED">
        <w:rPr>
          <w:rFonts w:ascii="Times New Roman" w:hAnsi="Times New Roman" w:cs="Times New Roman"/>
          <w:sz w:val="24"/>
          <w:szCs w:val="24"/>
        </w:rPr>
        <w:t>Усилията на популярните функциониращи търговски центрове, за подобрение на своя микс от наематели,  също подкрепиха активността на пазара. В потвърждение на тази тенденция The Mall привлече DM Drogerie и някои модни търговци на дребно. В средата на 2015г. престижни модни марки като Timberland и Napapijri влязоха в  Paradise Center. В Mall Varna „Next“ направи своя дебют също през 2015г.</w:t>
      </w:r>
      <w:r w:rsidRPr="00027EED">
        <w:rPr>
          <w:rFonts w:ascii="Times New Roman" w:hAnsi="Times New Roman" w:cs="Times New Roman"/>
          <w:sz w:val="24"/>
          <w:szCs w:val="24"/>
        </w:rPr>
        <w:br/>
      </w:r>
      <w:r w:rsidRPr="00027EED">
        <w:rPr>
          <w:rFonts w:ascii="Times New Roman" w:hAnsi="Times New Roman" w:cs="Times New Roman"/>
          <w:sz w:val="24"/>
          <w:szCs w:val="24"/>
        </w:rPr>
        <w:br/>
      </w:r>
      <w:r w:rsidRPr="004F1241">
        <w:rPr>
          <w:rFonts w:ascii="Times New Roman" w:hAnsi="Times New Roman" w:cs="Times New Roman"/>
          <w:sz w:val="24"/>
          <w:szCs w:val="24"/>
        </w:rPr>
        <w:tab/>
      </w:r>
      <w:r w:rsidRPr="00027EED">
        <w:rPr>
          <w:rFonts w:ascii="Times New Roman" w:hAnsi="Times New Roman" w:cs="Times New Roman"/>
          <w:sz w:val="24"/>
          <w:szCs w:val="24"/>
        </w:rPr>
        <w:t xml:space="preserve">Интересът от страна на търговци на дребно към централни улични локации остава силен </w:t>
      </w:r>
      <w:r w:rsidR="006151DD" w:rsidRPr="00027EED">
        <w:rPr>
          <w:rFonts w:ascii="Times New Roman" w:hAnsi="Times New Roman" w:cs="Times New Roman"/>
          <w:sz w:val="24"/>
          <w:szCs w:val="24"/>
        </w:rPr>
        <w:t>към края</w:t>
      </w:r>
      <w:r w:rsidRPr="00027EED">
        <w:rPr>
          <w:rFonts w:ascii="Times New Roman" w:hAnsi="Times New Roman" w:cs="Times New Roman"/>
          <w:sz w:val="24"/>
          <w:szCs w:val="24"/>
        </w:rPr>
        <w:t xml:space="preserve"> на 2015</w:t>
      </w:r>
      <w:r w:rsidR="006151DD" w:rsidRPr="00027EED">
        <w:rPr>
          <w:rFonts w:ascii="Times New Roman" w:hAnsi="Times New Roman" w:cs="Times New Roman"/>
          <w:sz w:val="24"/>
          <w:szCs w:val="24"/>
        </w:rPr>
        <w:t>г</w:t>
      </w:r>
      <w:r w:rsidRPr="00027EED">
        <w:rPr>
          <w:rFonts w:ascii="Times New Roman" w:hAnsi="Times New Roman" w:cs="Times New Roman"/>
          <w:sz w:val="24"/>
          <w:szCs w:val="24"/>
        </w:rPr>
        <w:t xml:space="preserve">. Централната част на </w:t>
      </w:r>
      <w:r w:rsidR="006151DD" w:rsidRPr="00027EED">
        <w:rPr>
          <w:rFonts w:ascii="Times New Roman" w:hAnsi="Times New Roman" w:cs="Times New Roman"/>
          <w:sz w:val="24"/>
          <w:szCs w:val="24"/>
        </w:rPr>
        <w:t>големите градове</w:t>
      </w:r>
      <w:r w:rsidRPr="00027EED">
        <w:rPr>
          <w:rFonts w:ascii="Times New Roman" w:hAnsi="Times New Roman" w:cs="Times New Roman"/>
          <w:sz w:val="24"/>
          <w:szCs w:val="24"/>
        </w:rPr>
        <w:t xml:space="preserve"> </w:t>
      </w:r>
      <w:r w:rsidR="006151DD" w:rsidRPr="00027EED">
        <w:rPr>
          <w:rFonts w:ascii="Times New Roman" w:hAnsi="Times New Roman" w:cs="Times New Roman"/>
          <w:sz w:val="24"/>
          <w:szCs w:val="24"/>
        </w:rPr>
        <w:t xml:space="preserve">продължава да бъде </w:t>
      </w:r>
      <w:r w:rsidRPr="00027EED">
        <w:rPr>
          <w:rFonts w:ascii="Times New Roman" w:hAnsi="Times New Roman" w:cs="Times New Roman"/>
          <w:sz w:val="24"/>
          <w:szCs w:val="24"/>
        </w:rPr>
        <w:t xml:space="preserve"> привлекателно място за дрогерии, аптеки, кафенета и ресторанти, което доведе до </w:t>
      </w:r>
      <w:r w:rsidRPr="00027EED">
        <w:rPr>
          <w:rFonts w:ascii="Times New Roman" w:hAnsi="Times New Roman" w:cs="Times New Roman"/>
          <w:sz w:val="24"/>
          <w:szCs w:val="24"/>
        </w:rPr>
        <w:lastRenderedPageBreak/>
        <w:t xml:space="preserve">по-голямо търсене и стабилизация на наемните нива. </w:t>
      </w:r>
      <w:r w:rsidR="006151DD" w:rsidRPr="00027EED">
        <w:rPr>
          <w:rFonts w:ascii="Times New Roman" w:hAnsi="Times New Roman" w:cs="Times New Roman"/>
          <w:sz w:val="24"/>
          <w:szCs w:val="24"/>
        </w:rPr>
        <w:t xml:space="preserve">Наемите  за централни търговски имоти в </w:t>
      </w:r>
      <w:r w:rsidRPr="00027EED">
        <w:rPr>
          <w:rFonts w:ascii="Times New Roman" w:hAnsi="Times New Roman" w:cs="Times New Roman"/>
          <w:sz w:val="24"/>
          <w:szCs w:val="24"/>
        </w:rPr>
        <w:t xml:space="preserve">партерно пространство са стабилни при € 44 кв.м. </w:t>
      </w:r>
      <w:r w:rsidR="006151DD" w:rsidRPr="00027EED">
        <w:rPr>
          <w:rFonts w:ascii="Times New Roman" w:hAnsi="Times New Roman" w:cs="Times New Roman"/>
          <w:sz w:val="24"/>
          <w:szCs w:val="24"/>
        </w:rPr>
        <w:t xml:space="preserve">средно </w:t>
      </w:r>
      <w:r w:rsidRPr="00027EED">
        <w:rPr>
          <w:rFonts w:ascii="Times New Roman" w:hAnsi="Times New Roman" w:cs="Times New Roman"/>
          <w:sz w:val="24"/>
          <w:szCs w:val="24"/>
        </w:rPr>
        <w:t>месечно за столичната централна градска част.</w:t>
      </w:r>
    </w:p>
    <w:p w:rsidR="00CA24E8" w:rsidRPr="004F1241" w:rsidRDefault="00CA24E8" w:rsidP="00CA24E8">
      <w:pPr>
        <w:jc w:val="both"/>
        <w:rPr>
          <w:rFonts w:ascii="Times New Roman" w:hAnsi="Times New Roman" w:cs="Times New Roman"/>
          <w:sz w:val="24"/>
          <w:szCs w:val="24"/>
        </w:rPr>
      </w:pPr>
      <w:r w:rsidRPr="004F1241">
        <w:rPr>
          <w:rFonts w:ascii="Times New Roman" w:hAnsi="Times New Roman" w:cs="Times New Roman"/>
          <w:sz w:val="24"/>
          <w:szCs w:val="24"/>
        </w:rPr>
        <w:tab/>
      </w:r>
      <w:r w:rsidRPr="00027EED">
        <w:rPr>
          <w:rFonts w:ascii="Times New Roman" w:hAnsi="Times New Roman" w:cs="Times New Roman"/>
          <w:sz w:val="24"/>
          <w:szCs w:val="24"/>
        </w:rPr>
        <w:t xml:space="preserve">Наемите за първокласни локации за търговски площи с размер 100-150 кв.м. в утвърдените търговски центрове в София се върнаха на нива от € 25/ кв.м. за месец през </w:t>
      </w:r>
      <w:r w:rsidR="006151DD" w:rsidRPr="00027EED">
        <w:rPr>
          <w:rFonts w:ascii="Times New Roman" w:hAnsi="Times New Roman" w:cs="Times New Roman"/>
          <w:sz w:val="24"/>
          <w:szCs w:val="24"/>
        </w:rPr>
        <w:t>четвъртото</w:t>
      </w:r>
      <w:r w:rsidRPr="00027EED">
        <w:rPr>
          <w:rFonts w:ascii="Times New Roman" w:hAnsi="Times New Roman" w:cs="Times New Roman"/>
          <w:sz w:val="24"/>
          <w:szCs w:val="24"/>
        </w:rPr>
        <w:t xml:space="preserve"> тримесечие на 2015г. в сравнение с € 20/ кв.м.месечно в края на 2014 г. </w:t>
      </w:r>
      <w:r w:rsidR="006151DD" w:rsidRPr="00027EED">
        <w:rPr>
          <w:rFonts w:ascii="Times New Roman" w:hAnsi="Times New Roman" w:cs="Times New Roman"/>
          <w:sz w:val="24"/>
          <w:szCs w:val="24"/>
        </w:rPr>
        <w:t xml:space="preserve">На </w:t>
      </w:r>
      <w:r w:rsidRPr="00027EED">
        <w:rPr>
          <w:rFonts w:ascii="Times New Roman" w:hAnsi="Times New Roman" w:cs="Times New Roman"/>
          <w:sz w:val="24"/>
          <w:szCs w:val="24"/>
        </w:rPr>
        <w:t>вторични</w:t>
      </w:r>
      <w:r w:rsidR="006151DD" w:rsidRPr="00027EED">
        <w:rPr>
          <w:rFonts w:ascii="Times New Roman" w:hAnsi="Times New Roman" w:cs="Times New Roman"/>
          <w:sz w:val="24"/>
          <w:szCs w:val="24"/>
        </w:rPr>
        <w:t>я</w:t>
      </w:r>
      <w:r w:rsidRPr="00027EED">
        <w:rPr>
          <w:rFonts w:ascii="Times New Roman" w:hAnsi="Times New Roman" w:cs="Times New Roman"/>
          <w:sz w:val="24"/>
          <w:szCs w:val="24"/>
        </w:rPr>
        <w:t xml:space="preserve"> пазар нивата на наемите остават в диапазона € 12-16 / кв.м. месечно.</w:t>
      </w:r>
    </w:p>
    <w:p w:rsidR="00CA24E8" w:rsidRPr="00027EED" w:rsidRDefault="006151DD" w:rsidP="00027EED">
      <w:pPr>
        <w:pStyle w:val="21"/>
        <w:shd w:val="clear" w:color="auto" w:fill="auto"/>
        <w:spacing w:before="0" w:after="120" w:line="240" w:lineRule="auto"/>
        <w:ind w:firstLine="709"/>
        <w:rPr>
          <w:rStyle w:val="2"/>
          <w:sz w:val="24"/>
          <w:szCs w:val="24"/>
        </w:rPr>
      </w:pPr>
      <w:r w:rsidRPr="00027EED">
        <w:rPr>
          <w:rStyle w:val="2"/>
          <w:color w:val="000000"/>
          <w:sz w:val="24"/>
          <w:szCs w:val="24"/>
        </w:rPr>
        <w:t>Тенде</w:t>
      </w:r>
      <w:r w:rsidR="00027EED">
        <w:rPr>
          <w:rStyle w:val="2"/>
          <w:color w:val="000000"/>
          <w:sz w:val="24"/>
          <w:szCs w:val="24"/>
        </w:rPr>
        <w:t>н</w:t>
      </w:r>
      <w:r w:rsidRPr="00027EED">
        <w:rPr>
          <w:rStyle w:val="2"/>
          <w:color w:val="000000"/>
          <w:sz w:val="24"/>
          <w:szCs w:val="24"/>
        </w:rPr>
        <w:t>ции</w:t>
      </w:r>
      <w:r w:rsidR="00027EED">
        <w:rPr>
          <w:rStyle w:val="2"/>
          <w:color w:val="000000"/>
          <w:sz w:val="24"/>
          <w:szCs w:val="24"/>
        </w:rPr>
        <w:t>те</w:t>
      </w:r>
      <w:r w:rsidR="00CA24E8" w:rsidRPr="00027EED">
        <w:rPr>
          <w:rStyle w:val="2"/>
          <w:color w:val="000000"/>
          <w:sz w:val="24"/>
          <w:szCs w:val="24"/>
        </w:rPr>
        <w:t xml:space="preserve"> за пазара на търговски площи </w:t>
      </w:r>
      <w:r w:rsidRPr="00027EED">
        <w:rPr>
          <w:rStyle w:val="2"/>
          <w:color w:val="000000"/>
          <w:sz w:val="24"/>
          <w:szCs w:val="24"/>
        </w:rPr>
        <w:t>през 2016г. могат да се обобщят в</w:t>
      </w:r>
      <w:r w:rsidR="00027EED">
        <w:rPr>
          <w:rStyle w:val="2"/>
          <w:color w:val="000000"/>
          <w:sz w:val="24"/>
          <w:szCs w:val="24"/>
        </w:rPr>
        <w:t xml:space="preserve"> </w:t>
      </w:r>
      <w:r w:rsidR="00027EED" w:rsidRPr="00027EED">
        <w:rPr>
          <w:rStyle w:val="2"/>
          <w:sz w:val="24"/>
          <w:szCs w:val="24"/>
        </w:rPr>
        <w:t>следното:</w:t>
      </w:r>
    </w:p>
    <w:p w:rsidR="00CA24E8" w:rsidRPr="00027EED" w:rsidRDefault="00CA24E8" w:rsidP="00CA24E8">
      <w:pPr>
        <w:pStyle w:val="21"/>
        <w:numPr>
          <w:ilvl w:val="0"/>
          <w:numId w:val="42"/>
        </w:numPr>
        <w:shd w:val="clear" w:color="auto" w:fill="auto"/>
        <w:spacing w:before="0" w:after="120" w:line="240" w:lineRule="auto"/>
        <w:ind w:left="1134" w:hanging="425"/>
        <w:rPr>
          <w:rStyle w:val="2"/>
          <w:i/>
          <w:sz w:val="24"/>
          <w:szCs w:val="24"/>
        </w:rPr>
      </w:pPr>
      <w:r w:rsidRPr="00027EED">
        <w:rPr>
          <w:rStyle w:val="2"/>
          <w:i/>
          <w:sz w:val="24"/>
          <w:szCs w:val="24"/>
        </w:rPr>
        <w:t>След натиска в края на 2014г., наемните нива се възтановяват</w:t>
      </w:r>
      <w:r w:rsidR="00027EED" w:rsidRPr="00027EED">
        <w:rPr>
          <w:rStyle w:val="2"/>
          <w:i/>
          <w:sz w:val="24"/>
          <w:szCs w:val="24"/>
        </w:rPr>
        <w:t xml:space="preserve"> и техните нива остоват стабилни</w:t>
      </w:r>
      <w:r w:rsidR="00AB2B98" w:rsidRPr="00027EED">
        <w:rPr>
          <w:rStyle w:val="2"/>
          <w:i/>
          <w:sz w:val="24"/>
          <w:szCs w:val="24"/>
        </w:rPr>
        <w:t>;</w:t>
      </w:r>
    </w:p>
    <w:p w:rsidR="00CA24E8" w:rsidRPr="00027EED" w:rsidRDefault="00027EED" w:rsidP="00CA24E8">
      <w:pPr>
        <w:pStyle w:val="21"/>
        <w:numPr>
          <w:ilvl w:val="0"/>
          <w:numId w:val="42"/>
        </w:numPr>
        <w:shd w:val="clear" w:color="auto" w:fill="auto"/>
        <w:spacing w:before="0" w:after="120" w:line="240" w:lineRule="auto"/>
        <w:ind w:left="1134" w:hanging="425"/>
        <w:rPr>
          <w:rStyle w:val="2"/>
          <w:i/>
          <w:sz w:val="24"/>
          <w:szCs w:val="24"/>
        </w:rPr>
      </w:pPr>
      <w:r w:rsidRPr="00027EED">
        <w:rPr>
          <w:rStyle w:val="2"/>
          <w:i/>
          <w:sz w:val="24"/>
          <w:szCs w:val="24"/>
        </w:rPr>
        <w:t>Развитието на нови търговски имоти ще продължи най-вече в първокласните локации;</w:t>
      </w:r>
    </w:p>
    <w:p w:rsidR="00027EED" w:rsidRPr="00027EED" w:rsidRDefault="00027EED" w:rsidP="00CA24E8">
      <w:pPr>
        <w:pStyle w:val="21"/>
        <w:numPr>
          <w:ilvl w:val="0"/>
          <w:numId w:val="42"/>
        </w:numPr>
        <w:shd w:val="clear" w:color="auto" w:fill="auto"/>
        <w:spacing w:before="0" w:after="120" w:line="240" w:lineRule="auto"/>
        <w:ind w:left="1134" w:hanging="425"/>
        <w:rPr>
          <w:rStyle w:val="2"/>
          <w:i/>
          <w:sz w:val="24"/>
          <w:szCs w:val="24"/>
        </w:rPr>
      </w:pPr>
      <w:r w:rsidRPr="00027EED">
        <w:rPr>
          <w:rStyle w:val="2"/>
          <w:i/>
          <w:sz w:val="24"/>
          <w:szCs w:val="24"/>
        </w:rPr>
        <w:t xml:space="preserve">Ще продължи тенденцията на придобиване на подценени имоти и тяхното </w:t>
      </w:r>
      <w:r>
        <w:rPr>
          <w:rStyle w:val="2"/>
          <w:i/>
          <w:sz w:val="24"/>
          <w:szCs w:val="24"/>
        </w:rPr>
        <w:t xml:space="preserve">довършване или </w:t>
      </w:r>
      <w:r w:rsidRPr="00027EED">
        <w:rPr>
          <w:rStyle w:val="2"/>
          <w:i/>
          <w:sz w:val="24"/>
          <w:szCs w:val="24"/>
        </w:rPr>
        <w:t>преструктуриране от инвеститорите с цел настройката им към новите пазарни реалности.</w:t>
      </w:r>
    </w:p>
    <w:p w:rsidR="00AB2B98" w:rsidRPr="00AB2B98" w:rsidRDefault="00AB2B98" w:rsidP="00AB2B98">
      <w:pPr>
        <w:pStyle w:val="21"/>
        <w:shd w:val="clear" w:color="auto" w:fill="auto"/>
        <w:spacing w:before="0" w:after="0" w:line="240" w:lineRule="auto"/>
        <w:ind w:left="709" w:firstLine="0"/>
        <w:rPr>
          <w:rStyle w:val="2"/>
          <w:i/>
          <w:color w:val="000000"/>
          <w:sz w:val="24"/>
          <w:szCs w:val="24"/>
        </w:rPr>
      </w:pPr>
    </w:p>
    <w:p w:rsidR="00E8734E" w:rsidRPr="00785E53" w:rsidRDefault="00E8734E" w:rsidP="00E8734E">
      <w:pPr>
        <w:pStyle w:val="21"/>
        <w:shd w:val="clear" w:color="auto" w:fill="auto"/>
        <w:spacing w:before="0" w:after="120" w:line="240" w:lineRule="auto"/>
        <w:ind w:firstLine="709"/>
        <w:rPr>
          <w:rFonts w:eastAsia="Times New Roman"/>
          <w:sz w:val="24"/>
          <w:szCs w:val="24"/>
          <w:lang w:eastAsia="bg-BG"/>
        </w:rPr>
      </w:pPr>
      <w:r w:rsidRPr="00785E53">
        <w:rPr>
          <w:rFonts w:eastAsia="Times New Roman"/>
          <w:sz w:val="24"/>
          <w:szCs w:val="24"/>
          <w:lang w:eastAsia="bg-BG"/>
        </w:rPr>
        <w:t>Дейността на „ФеърПлей Пропъртис” АДСИЦ е в пряка зависимост от макроикономическата среда в страната и от международната икономическа конюнктура.</w:t>
      </w:r>
    </w:p>
    <w:p w:rsidR="00E8734E" w:rsidRPr="00785E53" w:rsidRDefault="00E8734E" w:rsidP="00E8734E">
      <w:pPr>
        <w:spacing w:after="120" w:line="240" w:lineRule="auto"/>
        <w:ind w:firstLine="709"/>
        <w:jc w:val="both"/>
        <w:rPr>
          <w:rFonts w:ascii="Times New Roman" w:eastAsia="Calibri" w:hAnsi="Times New Roman" w:cs="Times New Roman"/>
          <w:bCs/>
          <w:iCs/>
          <w:sz w:val="24"/>
          <w:szCs w:val="24"/>
        </w:rPr>
      </w:pPr>
      <w:r>
        <w:rPr>
          <w:rStyle w:val="42"/>
          <w:color w:val="000000"/>
          <w:sz w:val="24"/>
          <w:szCs w:val="24"/>
        </w:rPr>
        <w:t>Като несигурни обстоятелства се определят</w:t>
      </w:r>
      <w:r w:rsidRPr="00785E53">
        <w:rPr>
          <w:rFonts w:ascii="Times New Roman" w:eastAsia="Calibri" w:hAnsi="Times New Roman" w:cs="Times New Roman"/>
          <w:bCs/>
          <w:iCs/>
          <w:sz w:val="24"/>
          <w:szCs w:val="24"/>
        </w:rPr>
        <w:t>:</w:t>
      </w:r>
    </w:p>
    <w:p w:rsidR="00E8734E" w:rsidRPr="00785E53" w:rsidRDefault="00E8734E" w:rsidP="00E8734E">
      <w:pPr>
        <w:numPr>
          <w:ilvl w:val="1"/>
          <w:numId w:val="45"/>
        </w:numPr>
        <w:tabs>
          <w:tab w:val="clear" w:pos="1788"/>
          <w:tab w:val="left" w:pos="1134"/>
        </w:tabs>
        <w:spacing w:after="120" w:line="240" w:lineRule="auto"/>
        <w:ind w:left="0" w:firstLine="709"/>
        <w:jc w:val="both"/>
        <w:rPr>
          <w:rFonts w:ascii="Times New Roman" w:eastAsia="Calibri" w:hAnsi="Times New Roman" w:cs="Times New Roman"/>
          <w:sz w:val="24"/>
          <w:szCs w:val="24"/>
        </w:rPr>
      </w:pPr>
      <w:r w:rsidRPr="00785E53">
        <w:rPr>
          <w:rFonts w:ascii="Times New Roman" w:eastAsia="Calibri" w:hAnsi="Times New Roman" w:cs="Times New Roman"/>
          <w:i/>
          <w:sz w:val="24"/>
          <w:szCs w:val="24"/>
        </w:rPr>
        <w:t>Намаление на пазарните цени на недвижимите имоти</w:t>
      </w:r>
    </w:p>
    <w:p w:rsidR="00E8734E" w:rsidRPr="00785E53" w:rsidRDefault="00E8734E" w:rsidP="00E8734E">
      <w:pPr>
        <w:numPr>
          <w:ilvl w:val="1"/>
          <w:numId w:val="45"/>
        </w:numPr>
        <w:tabs>
          <w:tab w:val="clear" w:pos="1788"/>
          <w:tab w:val="left" w:pos="1134"/>
        </w:tabs>
        <w:spacing w:after="120" w:line="240" w:lineRule="auto"/>
        <w:ind w:left="0" w:firstLine="709"/>
        <w:jc w:val="both"/>
        <w:rPr>
          <w:rFonts w:ascii="Times New Roman" w:eastAsia="Calibri" w:hAnsi="Times New Roman" w:cs="Times New Roman"/>
          <w:sz w:val="24"/>
          <w:szCs w:val="24"/>
        </w:rPr>
      </w:pPr>
      <w:r w:rsidRPr="00785E53">
        <w:rPr>
          <w:rFonts w:ascii="Times New Roman" w:eastAsia="Calibri" w:hAnsi="Times New Roman" w:cs="Times New Roman"/>
          <w:i/>
          <w:sz w:val="24"/>
          <w:szCs w:val="24"/>
        </w:rPr>
        <w:t>Намаление на равнището на наемите</w:t>
      </w:r>
    </w:p>
    <w:p w:rsidR="00E8734E" w:rsidRPr="00785E53" w:rsidRDefault="00E8734E" w:rsidP="00E8734E">
      <w:pPr>
        <w:numPr>
          <w:ilvl w:val="1"/>
          <w:numId w:val="45"/>
        </w:numPr>
        <w:tabs>
          <w:tab w:val="clear" w:pos="1788"/>
          <w:tab w:val="left" w:pos="1134"/>
        </w:tabs>
        <w:spacing w:after="120" w:line="240" w:lineRule="auto"/>
        <w:ind w:left="0" w:firstLine="709"/>
        <w:jc w:val="both"/>
        <w:rPr>
          <w:rFonts w:ascii="Times New Roman" w:eastAsia="Calibri" w:hAnsi="Times New Roman" w:cs="Times New Roman"/>
          <w:sz w:val="24"/>
          <w:szCs w:val="24"/>
        </w:rPr>
      </w:pPr>
      <w:r w:rsidRPr="00785E53">
        <w:rPr>
          <w:rFonts w:ascii="Times New Roman" w:eastAsia="Calibri" w:hAnsi="Times New Roman" w:cs="Times New Roman"/>
          <w:i/>
          <w:sz w:val="24"/>
          <w:szCs w:val="24"/>
        </w:rPr>
        <w:t>Увеличава</w:t>
      </w:r>
      <w:r>
        <w:rPr>
          <w:rFonts w:ascii="Times New Roman" w:eastAsia="Calibri" w:hAnsi="Times New Roman" w:cs="Times New Roman"/>
          <w:i/>
          <w:sz w:val="24"/>
          <w:szCs w:val="24"/>
        </w:rPr>
        <w:t>не на цените на строителството.</w:t>
      </w:r>
    </w:p>
    <w:p w:rsidR="0075098E" w:rsidRPr="00785E53" w:rsidRDefault="00B76606" w:rsidP="00A62CB6">
      <w:pPr>
        <w:pStyle w:val="Heading2"/>
        <w:jc w:val="both"/>
        <w:rPr>
          <w:rFonts w:ascii="Times New Roman" w:hAnsi="Times New Roman" w:cs="Times New Roman"/>
          <w:color w:val="auto"/>
          <w:sz w:val="24"/>
          <w:szCs w:val="24"/>
        </w:rPr>
      </w:pPr>
      <w:r w:rsidRPr="00785E53">
        <w:rPr>
          <w:rFonts w:ascii="Times New Roman" w:hAnsi="Times New Roman" w:cs="Times New Roman"/>
          <w:color w:val="auto"/>
          <w:sz w:val="24"/>
          <w:szCs w:val="24"/>
        </w:rPr>
        <w:t xml:space="preserve"> </w:t>
      </w:r>
      <w:bookmarkStart w:id="82" w:name="_Toc442950652"/>
      <w:r w:rsidR="00583EAA" w:rsidRPr="00785E53">
        <w:rPr>
          <w:rFonts w:ascii="Times New Roman" w:hAnsi="Times New Roman" w:cs="Times New Roman"/>
          <w:color w:val="auto"/>
          <w:sz w:val="24"/>
          <w:szCs w:val="24"/>
        </w:rPr>
        <w:t>12.2.Тендеции, несигурности, исисквания, ангажименти или събития, които могат да имат значителен ефект върху перспективите на Емитента за текущата финансова година.</w:t>
      </w:r>
      <w:bookmarkEnd w:id="82"/>
      <w:r w:rsidR="00F063B9" w:rsidRPr="00785E53">
        <w:rPr>
          <w:rFonts w:ascii="Times New Roman" w:hAnsi="Times New Roman" w:cs="Times New Roman"/>
          <w:color w:val="auto"/>
          <w:sz w:val="24"/>
          <w:szCs w:val="24"/>
        </w:rPr>
        <w:tab/>
      </w:r>
    </w:p>
    <w:p w:rsidR="00155AEE" w:rsidRPr="00D92734" w:rsidRDefault="0038785F" w:rsidP="00DB07A1">
      <w:pPr>
        <w:spacing w:before="240"/>
        <w:rPr>
          <w:rFonts w:ascii="Times New Roman" w:hAnsi="Times New Roman" w:cs="Times New Roman"/>
          <w:b/>
        </w:rPr>
      </w:pPr>
      <w:bookmarkStart w:id="83" w:name="_Toc200854465"/>
      <w:bookmarkStart w:id="84" w:name="_Toc314131553"/>
      <w:bookmarkStart w:id="85" w:name="_Toc315169399"/>
      <w:r w:rsidRPr="00785E53">
        <w:rPr>
          <w:rFonts w:ascii="Times New Roman" w:hAnsi="Times New Roman" w:cs="Times New Roman"/>
          <w:color w:val="FF0000"/>
        </w:rPr>
        <w:tab/>
      </w:r>
      <w:bookmarkEnd w:id="83"/>
      <w:bookmarkEnd w:id="84"/>
      <w:bookmarkEnd w:id="85"/>
      <w:r w:rsidR="00C8399B" w:rsidRPr="00D92734">
        <w:rPr>
          <w:rFonts w:ascii="Times New Roman" w:hAnsi="Times New Roman" w:cs="Times New Roman"/>
          <w:sz w:val="24"/>
          <w:szCs w:val="24"/>
        </w:rPr>
        <w:t>Не са известни други тенденции, несигурности, изисквания, ангажименти или събития, които е разумно вероятно да имат значителен ефект върху перспективите на Емитента, поне за текущата финансова година.</w:t>
      </w:r>
    </w:p>
    <w:p w:rsidR="00F063B9" w:rsidRPr="00785E53" w:rsidRDefault="00F063B9" w:rsidP="00AE3E6E">
      <w:pPr>
        <w:pStyle w:val="Heading1"/>
        <w:rPr>
          <w:rFonts w:ascii="Times New Roman" w:hAnsi="Times New Roman" w:cs="Times New Roman"/>
          <w:b w:val="0"/>
          <w:color w:val="auto"/>
          <w:sz w:val="24"/>
          <w:szCs w:val="24"/>
        </w:rPr>
      </w:pPr>
      <w:bookmarkStart w:id="86" w:name="_Toc442950653"/>
      <w:r w:rsidRPr="00785E53">
        <w:rPr>
          <w:rFonts w:ascii="Times New Roman" w:hAnsi="Times New Roman" w:cs="Times New Roman"/>
          <w:color w:val="auto"/>
          <w:sz w:val="24"/>
          <w:szCs w:val="24"/>
        </w:rPr>
        <w:t>13.</w:t>
      </w:r>
      <w:r w:rsidR="00341047"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ПРОГНОЗНИ ИЛИ ПРИБЛ</w:t>
      </w:r>
      <w:r w:rsidR="00341047" w:rsidRPr="00785E53">
        <w:rPr>
          <w:rFonts w:ascii="Times New Roman" w:hAnsi="Times New Roman" w:cs="Times New Roman"/>
          <w:color w:val="auto"/>
          <w:sz w:val="24"/>
          <w:szCs w:val="24"/>
        </w:rPr>
        <w:t>ИЗИТЕЛНИ СТОЙНОСТИ НА ПЕЧАЛБИТЕ</w:t>
      </w:r>
      <w:r w:rsidR="00AE3E6E" w:rsidRPr="00785E53">
        <w:rPr>
          <w:rFonts w:ascii="Times New Roman" w:hAnsi="Times New Roman" w:cs="Times New Roman"/>
          <w:b w:val="0"/>
          <w:color w:val="auto"/>
          <w:sz w:val="24"/>
          <w:szCs w:val="24"/>
        </w:rPr>
        <w:t>.</w:t>
      </w:r>
      <w:bookmarkEnd w:id="86"/>
    </w:p>
    <w:p w:rsidR="00CA26C6" w:rsidRPr="00785E53" w:rsidRDefault="00CA26C6" w:rsidP="00CA26C6">
      <w:pPr>
        <w:spacing w:after="0"/>
      </w:pPr>
    </w:p>
    <w:p w:rsidR="00E20D41" w:rsidRDefault="00E20D41" w:rsidP="00AE3E6E">
      <w:pPr>
        <w:spacing w:after="120" w:line="240" w:lineRule="auto"/>
        <w:ind w:firstLine="284"/>
        <w:jc w:val="both"/>
        <w:rPr>
          <w:rFonts w:ascii="Times New Roman" w:hAnsi="Times New Roman" w:cs="Times New Roman"/>
          <w:sz w:val="24"/>
          <w:szCs w:val="24"/>
        </w:rPr>
      </w:pPr>
      <w:r w:rsidRPr="00785E53">
        <w:rPr>
          <w:rFonts w:ascii="Times New Roman" w:hAnsi="Times New Roman" w:cs="Times New Roman"/>
        </w:rPr>
        <w:tab/>
      </w:r>
      <w:r w:rsidRPr="00785E53">
        <w:rPr>
          <w:rFonts w:ascii="Times New Roman" w:hAnsi="Times New Roman" w:cs="Times New Roman"/>
          <w:sz w:val="24"/>
          <w:szCs w:val="24"/>
        </w:rPr>
        <w:t>Емитентът не прави допускания за прогнозни или приблизителни стойности на печалбите.</w:t>
      </w:r>
    </w:p>
    <w:p w:rsidR="000D6AAC" w:rsidRPr="00785E53" w:rsidRDefault="000D6AAC" w:rsidP="00AE3E6E">
      <w:pPr>
        <w:spacing w:after="120" w:line="240" w:lineRule="auto"/>
        <w:ind w:firstLine="284"/>
        <w:jc w:val="both"/>
        <w:rPr>
          <w:rFonts w:ascii="Times New Roman" w:hAnsi="Times New Roman" w:cs="Times New Roman"/>
          <w:sz w:val="24"/>
          <w:szCs w:val="24"/>
        </w:rPr>
      </w:pPr>
    </w:p>
    <w:p w:rsidR="00155AEE" w:rsidRPr="00785E53" w:rsidRDefault="00155AEE" w:rsidP="00E26F9E">
      <w:pPr>
        <w:spacing w:after="120" w:line="240" w:lineRule="auto"/>
        <w:ind w:firstLine="709"/>
        <w:jc w:val="both"/>
        <w:rPr>
          <w:rFonts w:ascii="Times New Roman" w:hAnsi="Times New Roman" w:cs="Times New Roman"/>
          <w:b/>
        </w:rPr>
      </w:pPr>
    </w:p>
    <w:p w:rsidR="000643CB" w:rsidRPr="00785E53" w:rsidRDefault="00F063B9" w:rsidP="00CA26C6">
      <w:pPr>
        <w:pStyle w:val="Heading1"/>
        <w:spacing w:before="0"/>
        <w:rPr>
          <w:rFonts w:ascii="Times New Roman" w:hAnsi="Times New Roman" w:cs="Times New Roman"/>
          <w:color w:val="auto"/>
          <w:sz w:val="24"/>
          <w:szCs w:val="24"/>
        </w:rPr>
      </w:pPr>
      <w:bookmarkStart w:id="87" w:name="_Toc442950654"/>
      <w:r w:rsidRPr="00785E53">
        <w:rPr>
          <w:rFonts w:ascii="Times New Roman" w:hAnsi="Times New Roman" w:cs="Times New Roman"/>
          <w:color w:val="auto"/>
          <w:sz w:val="24"/>
          <w:szCs w:val="24"/>
        </w:rPr>
        <w:lastRenderedPageBreak/>
        <w:t>14.АДМИНИСТРАТИВНИ, УПРАВИТЕЛНИ</w:t>
      </w:r>
      <w:r w:rsidR="00870814" w:rsidRPr="00785E53">
        <w:rPr>
          <w:rFonts w:ascii="Times New Roman" w:hAnsi="Times New Roman" w:cs="Times New Roman"/>
          <w:color w:val="auto"/>
          <w:sz w:val="24"/>
          <w:szCs w:val="24"/>
        </w:rPr>
        <w:t xml:space="preserve"> </w:t>
      </w:r>
      <w:r w:rsidR="00AE3E6E"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И</w:t>
      </w:r>
      <w:r w:rsidR="00AE3E6E"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НАДЗОРНИ</w:t>
      </w:r>
      <w:r w:rsidR="00AE3E6E"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ОРГАНИ</w:t>
      </w:r>
      <w:r w:rsidR="00AE3E6E"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И ВИСШЕ РЪКОВОДСТВО</w:t>
      </w:r>
      <w:r w:rsidR="00AE3E6E" w:rsidRPr="00785E53">
        <w:rPr>
          <w:rFonts w:ascii="Times New Roman" w:hAnsi="Times New Roman" w:cs="Times New Roman"/>
          <w:color w:val="auto"/>
          <w:sz w:val="24"/>
          <w:szCs w:val="24"/>
        </w:rPr>
        <w:t>.</w:t>
      </w:r>
      <w:bookmarkEnd w:id="87"/>
      <w:r w:rsidRPr="00785E53">
        <w:rPr>
          <w:rFonts w:ascii="Times New Roman" w:hAnsi="Times New Roman" w:cs="Times New Roman"/>
          <w:color w:val="auto"/>
          <w:sz w:val="24"/>
          <w:szCs w:val="24"/>
        </w:rPr>
        <w:t xml:space="preserve"> </w:t>
      </w:r>
    </w:p>
    <w:p w:rsidR="00CA26C6" w:rsidRPr="00785E53" w:rsidRDefault="00CA26C6" w:rsidP="00CA26C6">
      <w:pPr>
        <w:spacing w:after="0"/>
      </w:pPr>
    </w:p>
    <w:p w:rsidR="00164277" w:rsidRPr="00785E53" w:rsidRDefault="00B23543" w:rsidP="00CA26C6">
      <w:pPr>
        <w:pStyle w:val="Blockquote"/>
        <w:spacing w:before="0" w:after="120"/>
        <w:ind w:left="0" w:right="0" w:firstLine="284"/>
        <w:jc w:val="both"/>
        <w:rPr>
          <w:sz w:val="24"/>
          <w:szCs w:val="24"/>
        </w:rPr>
      </w:pPr>
      <w:r w:rsidRPr="00785E53">
        <w:rPr>
          <w:sz w:val="22"/>
          <w:szCs w:val="22"/>
        </w:rPr>
        <w:tab/>
      </w:r>
      <w:r w:rsidR="00164277" w:rsidRPr="00785E53">
        <w:rPr>
          <w:sz w:val="24"/>
          <w:szCs w:val="24"/>
        </w:rPr>
        <w:t xml:space="preserve">Съгласно изискванията на Закона за дружествата със специална инвестиционна цел, Дружеството има едностепенна система на управление. Органите на Дружеството са Общо събрание на акционерите и Съвет на директорите. Съветът на директорите на </w:t>
      </w:r>
      <w:r w:rsidR="00164277" w:rsidRPr="00785E53">
        <w:rPr>
          <w:b/>
          <w:i/>
          <w:sz w:val="24"/>
          <w:szCs w:val="24"/>
        </w:rPr>
        <w:t>„ФеърПлей Пропъртис” АДСИЦ</w:t>
      </w:r>
      <w:r w:rsidR="00164277" w:rsidRPr="00785E53">
        <w:rPr>
          <w:sz w:val="24"/>
          <w:szCs w:val="24"/>
        </w:rPr>
        <w:t xml:space="preserve"> се състои от три физически лица, като е спазено изискването най-малко една трета от членовете на Съвета на директорите да бъдат независими по смисъла на чл. 116а, ал. 2 от ЗППЦК.</w:t>
      </w:r>
    </w:p>
    <w:p w:rsidR="00164277" w:rsidRPr="00785E53" w:rsidRDefault="00164277" w:rsidP="00E26F9E">
      <w:pPr>
        <w:spacing w:after="120" w:line="240" w:lineRule="auto"/>
        <w:ind w:firstLine="709"/>
        <w:rPr>
          <w:rFonts w:ascii="Times New Roman" w:hAnsi="Times New Roman" w:cs="Times New Roman"/>
        </w:rPr>
      </w:pPr>
    </w:p>
    <w:p w:rsidR="00164277" w:rsidRPr="00785E53" w:rsidRDefault="00164277" w:rsidP="00A62CB6">
      <w:pPr>
        <w:pStyle w:val="Heading2"/>
        <w:rPr>
          <w:rFonts w:ascii="Times New Roman" w:hAnsi="Times New Roman" w:cs="Times New Roman"/>
          <w:color w:val="auto"/>
          <w:sz w:val="24"/>
          <w:szCs w:val="24"/>
        </w:rPr>
      </w:pPr>
      <w:bookmarkStart w:id="88" w:name="_Toc442950655"/>
      <w:r w:rsidRPr="00785E53">
        <w:rPr>
          <w:rFonts w:ascii="Times New Roman" w:hAnsi="Times New Roman" w:cs="Times New Roman"/>
          <w:color w:val="auto"/>
          <w:sz w:val="24"/>
          <w:szCs w:val="24"/>
        </w:rPr>
        <w:t>14.1.</w:t>
      </w:r>
      <w:r w:rsidR="00A62CB6" w:rsidRPr="00785E53">
        <w:rPr>
          <w:rFonts w:ascii="Times New Roman" w:hAnsi="Times New Roman" w:cs="Times New Roman"/>
          <w:color w:val="auto"/>
          <w:sz w:val="24"/>
          <w:szCs w:val="24"/>
        </w:rPr>
        <w:t>Членове на съвета на директорите.</w:t>
      </w:r>
      <w:bookmarkEnd w:id="88"/>
    </w:p>
    <w:p w:rsidR="00CA26C6" w:rsidRPr="00785E53" w:rsidRDefault="00CA26C6" w:rsidP="00CA26C6">
      <w:pPr>
        <w:spacing w:after="0"/>
      </w:pPr>
    </w:p>
    <w:p w:rsidR="00C93395" w:rsidRDefault="00164277" w:rsidP="00C93395">
      <w:pPr>
        <w:pStyle w:val="Blockquote"/>
        <w:spacing w:before="120" w:after="120"/>
        <w:ind w:left="0" w:right="0" w:firstLine="709"/>
        <w:jc w:val="both"/>
        <w:rPr>
          <w:sz w:val="24"/>
          <w:szCs w:val="24"/>
        </w:rPr>
      </w:pPr>
      <w:r w:rsidRPr="00785E53">
        <w:rPr>
          <w:sz w:val="24"/>
          <w:szCs w:val="24"/>
        </w:rPr>
        <w:t>Висшият ръководен състав на Дружеството се състои от членовете на Съвета на директорите Маню Тодоров Моравенов, Ивайло Александров Панов и Мариана Николаева Дойнова.</w:t>
      </w:r>
    </w:p>
    <w:p w:rsidR="00C93395" w:rsidRPr="00D92734" w:rsidRDefault="00C93395" w:rsidP="00C93395">
      <w:pPr>
        <w:pStyle w:val="Blockquote"/>
        <w:spacing w:before="120" w:after="120"/>
        <w:ind w:left="0" w:right="0" w:firstLine="709"/>
        <w:jc w:val="both"/>
        <w:rPr>
          <w:sz w:val="24"/>
          <w:szCs w:val="24"/>
        </w:rPr>
      </w:pPr>
      <w:r w:rsidRPr="00D92734">
        <w:rPr>
          <w:sz w:val="24"/>
          <w:szCs w:val="24"/>
        </w:rPr>
        <w:t>Независим член на Съвета на директорите по смисъла на 116а, ал. 2 от ЗППЦК е Мариана Николаева Дойнова.</w:t>
      </w:r>
    </w:p>
    <w:p w:rsidR="00164277" w:rsidRPr="00D92734" w:rsidRDefault="00164277" w:rsidP="00E26F9E">
      <w:pPr>
        <w:pStyle w:val="Blockquote"/>
        <w:spacing w:before="120" w:after="120"/>
        <w:ind w:left="0" w:right="0" w:firstLine="709"/>
        <w:jc w:val="both"/>
        <w:rPr>
          <w:sz w:val="24"/>
          <w:szCs w:val="24"/>
        </w:rPr>
      </w:pPr>
      <w:r w:rsidRPr="00D92734">
        <w:rPr>
          <w:sz w:val="24"/>
          <w:szCs w:val="24"/>
        </w:rPr>
        <w:t xml:space="preserve">Дружеството се представлява от Председателя на Съвета на директорите и Изпълнителен директор </w:t>
      </w:r>
      <w:r w:rsidRPr="00D92734">
        <w:rPr>
          <w:bCs/>
          <w:iCs/>
          <w:sz w:val="24"/>
          <w:szCs w:val="24"/>
        </w:rPr>
        <w:t>Маню Тодоров Моравенов.</w:t>
      </w:r>
      <w:r w:rsidRPr="00D92734">
        <w:rPr>
          <w:sz w:val="24"/>
          <w:szCs w:val="24"/>
        </w:rPr>
        <w:t xml:space="preserve">  </w:t>
      </w:r>
    </w:p>
    <w:p w:rsidR="007B60A6" w:rsidRPr="00D92734" w:rsidRDefault="007B60A6" w:rsidP="00E26F9E">
      <w:pPr>
        <w:pStyle w:val="Blockquote"/>
        <w:spacing w:before="120" w:after="120"/>
        <w:ind w:left="0" w:right="0" w:firstLine="709"/>
        <w:jc w:val="both"/>
        <w:rPr>
          <w:sz w:val="24"/>
          <w:szCs w:val="24"/>
        </w:rPr>
      </w:pPr>
      <w:r w:rsidRPr="00D92734">
        <w:rPr>
          <w:sz w:val="24"/>
          <w:szCs w:val="24"/>
        </w:rPr>
        <w:t xml:space="preserve">На членовете на Съвета на директорите не са налагани принудителни административни мерки или административни наказания във връзка с дейността им като членове на управителни органи или служители на ръководен пост в търговско дружество. </w:t>
      </w:r>
    </w:p>
    <w:p w:rsidR="007B60A6" w:rsidRPr="00D92734" w:rsidRDefault="007B60A6" w:rsidP="00E26F9E">
      <w:pPr>
        <w:pStyle w:val="Blockquote"/>
        <w:spacing w:before="120" w:after="120"/>
        <w:ind w:left="0" w:right="0" w:firstLine="709"/>
        <w:jc w:val="both"/>
        <w:rPr>
          <w:sz w:val="24"/>
          <w:szCs w:val="24"/>
        </w:rPr>
      </w:pPr>
      <w:r w:rsidRPr="00D92734">
        <w:rPr>
          <w:sz w:val="24"/>
          <w:szCs w:val="24"/>
        </w:rPr>
        <w:t xml:space="preserve">Никой от членовете на Съвета на директорите на Емитента не е осъждан за престъпление от общ или частен характер, в това число за измама. </w:t>
      </w:r>
    </w:p>
    <w:p w:rsidR="00C93395" w:rsidRPr="00D92734" w:rsidRDefault="007B60A6" w:rsidP="00E26F9E">
      <w:pPr>
        <w:pStyle w:val="Blockquote"/>
        <w:spacing w:before="120" w:after="120"/>
        <w:ind w:left="0" w:right="0" w:firstLine="709"/>
        <w:jc w:val="both"/>
        <w:rPr>
          <w:sz w:val="24"/>
          <w:szCs w:val="24"/>
        </w:rPr>
      </w:pPr>
      <w:r w:rsidRPr="00D92734">
        <w:rPr>
          <w:sz w:val="24"/>
          <w:szCs w:val="24"/>
        </w:rPr>
        <w:t>Никой от членовете на Съвета на директорите на Емитента не е заемал длъжност като член на управителен или контролен орган на дружество, за което към настоящия момент или в миналото да е открито производство по несъстоятелност, или което да е било управлявано от синдик, или да е било прекратено поради несъстоятелност, или за което да е започнала процедура по ликвидация.</w:t>
      </w:r>
    </w:p>
    <w:p w:rsidR="007B60A6" w:rsidRPr="00785E53" w:rsidRDefault="007B60A6" w:rsidP="00E26F9E">
      <w:pPr>
        <w:pStyle w:val="Blockquote"/>
        <w:spacing w:before="120" w:after="120"/>
        <w:ind w:left="0" w:right="0" w:firstLine="709"/>
        <w:jc w:val="both"/>
        <w:rPr>
          <w:sz w:val="24"/>
          <w:szCs w:val="24"/>
        </w:rPr>
      </w:pPr>
      <w:r w:rsidRPr="00D92734">
        <w:rPr>
          <w:sz w:val="24"/>
          <w:szCs w:val="24"/>
        </w:rPr>
        <w:t>Никой от членовете на Съвета на директорите на Емитента не е бил лишаван от право да заема определена държавна или обществена длъжност и/или от правото да упражнява определена професия или дейност, както през последните 5 (пет) години, предхождащи датата на Регистрационния документ, така и в миналото.</w:t>
      </w:r>
    </w:p>
    <w:p w:rsidR="00164277" w:rsidRPr="00CA24E8" w:rsidRDefault="00164277" w:rsidP="00E26F9E">
      <w:pPr>
        <w:pStyle w:val="Blockquote"/>
        <w:spacing w:before="120" w:after="120"/>
        <w:ind w:left="0" w:right="0" w:firstLine="709"/>
        <w:jc w:val="both"/>
        <w:rPr>
          <w:sz w:val="24"/>
          <w:szCs w:val="24"/>
        </w:rPr>
      </w:pPr>
      <w:r w:rsidRPr="00785E53">
        <w:rPr>
          <w:sz w:val="24"/>
          <w:szCs w:val="24"/>
        </w:rPr>
        <w:t>По-долу са представени данни за членовете на Съвета на директорите на Дружеството, включително за техните функции при Дружеството, професионалния им опит, относим към дейността им като членове на Съвета на директорите на Дружеството и за дейността им извън Дружеството.</w:t>
      </w:r>
    </w:p>
    <w:p w:rsidR="00164277" w:rsidRPr="00785E53" w:rsidRDefault="00164277" w:rsidP="00E26F9E">
      <w:pPr>
        <w:pStyle w:val="Blockquote"/>
        <w:spacing w:before="120" w:after="120"/>
        <w:ind w:left="0" w:right="0" w:firstLine="709"/>
        <w:jc w:val="both"/>
        <w:rPr>
          <w:sz w:val="24"/>
          <w:szCs w:val="24"/>
        </w:rPr>
      </w:pPr>
      <w:r w:rsidRPr="00785E53">
        <w:rPr>
          <w:sz w:val="24"/>
          <w:szCs w:val="24"/>
        </w:rPr>
        <w:t>Членовете на Съвета на директорите на Дружеството са:</w:t>
      </w:r>
    </w:p>
    <w:p w:rsidR="00403F88" w:rsidRPr="00785E53" w:rsidRDefault="00403F88" w:rsidP="00650FAC">
      <w:pPr>
        <w:pStyle w:val="Blockquote"/>
        <w:spacing w:before="120" w:after="120"/>
        <w:ind w:left="0" w:right="0"/>
        <w:jc w:val="both"/>
        <w:rPr>
          <w:sz w:val="24"/>
          <w:szCs w:val="24"/>
          <w:u w:val="single"/>
        </w:rPr>
      </w:pPr>
      <w:r w:rsidRPr="00785E53">
        <w:rPr>
          <w:b/>
          <w:sz w:val="24"/>
          <w:szCs w:val="24"/>
          <w:u w:val="single"/>
        </w:rPr>
        <w:t xml:space="preserve">МАНЮ ТОДОРОВ МОРАВЕНОВ – </w:t>
      </w:r>
      <w:r w:rsidRPr="00785E53">
        <w:rPr>
          <w:sz w:val="24"/>
          <w:szCs w:val="24"/>
          <w:u w:val="single"/>
        </w:rPr>
        <w:t>Председател на СД и Изпълнителен директор</w:t>
      </w:r>
    </w:p>
    <w:tbl>
      <w:tblPr>
        <w:tblW w:w="4918" w:type="pct"/>
        <w:jc w:val="center"/>
        <w:tblLook w:val="01E0"/>
      </w:tblPr>
      <w:tblGrid>
        <w:gridCol w:w="3932"/>
        <w:gridCol w:w="5204"/>
      </w:tblGrid>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t>Служебен адрес:</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rPr>
              <w:t>гр. София, район Лозенец, бул. Черни връх № 51Б</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
                <w:u w:val="single"/>
              </w:rPr>
            </w:pP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u w:val="single"/>
              </w:rPr>
              <w:t>Образование</w:t>
            </w:r>
            <w:r w:rsidRPr="00785E53">
              <w:rPr>
                <w:rFonts w:ascii="Times New Roman" w:hAnsi="Times New Roman" w:cs="Times New Roman"/>
              </w:rPr>
              <w:t xml:space="preserve">: </w:t>
            </w:r>
          </w:p>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lastRenderedPageBreak/>
              <w:t>2004 г. -2007 г.</w:t>
            </w:r>
          </w:p>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rPr>
              <w:t>1991 г.-1995 г.</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bCs/>
              </w:rPr>
              <w:lastRenderedPageBreak/>
              <w:t>Висше</w:t>
            </w:r>
          </w:p>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lastRenderedPageBreak/>
              <w:t>СУ „Климент Охридски”, гр. София</w:t>
            </w:r>
          </w:p>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„УНСС”, гр. София</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lastRenderedPageBreak/>
              <w:t>Квалификация</w:t>
            </w:r>
            <w:r w:rsidRPr="00785E53">
              <w:rPr>
                <w:rFonts w:ascii="Times New Roman" w:hAnsi="Times New Roman" w:cs="Times New Roman"/>
              </w:rPr>
              <w:t>:</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bCs/>
              </w:rPr>
              <w:t>Финансист, Икономист-информатик</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t>Образователна степен:</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Доктор по „Финанси, кредит и застраховка”; Магистър по „Икономика и информатика”</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t>Професионален опит:</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b/>
                <w:bCs/>
              </w:rPr>
              <w:t>Основни длъжности:</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 xml:space="preserve">От август 2005 г.  до момента </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Председател на СД и изпълнителен директор на „ФеърПлей Пропъртис” АДСИЦ</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 xml:space="preserve">От декември 2007 г. до момента </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Изпълнителен директор на ИП „Фоукал Пойнт Инвестмънт” АД – инвестиционен посредник</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юни 1999 г. до момент</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Председател на Съвета на директорите на “СФБ Капиталов пазар” АД</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 xml:space="preserve">От април </w:t>
            </w:r>
            <w:r w:rsidRPr="00785E53">
              <w:rPr>
                <w:rFonts w:ascii="Times New Roman" w:hAnsi="Times New Roman" w:cs="Times New Roman"/>
              </w:rPr>
              <w:t xml:space="preserve">2009 г. </w:t>
            </w:r>
            <w:r w:rsidRPr="00785E53">
              <w:rPr>
                <w:rFonts w:ascii="Times New Roman" w:hAnsi="Times New Roman" w:cs="Times New Roman"/>
                <w:bCs/>
              </w:rPr>
              <w:t xml:space="preserve">до момента </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Член са СД на „Смол Ентърпрайзис Инвестмънт Фънд /СЕИФ/” ЕАД</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p>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септември 2008 г. до момента</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Хоноруван преподавател във Висше Училище по Застраховане и Финанси, София. Курс: „Електронни борси” – магистърска програма</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 xml:space="preserve">От септември 1998 г. до август 2005 г. </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Директор “Търговия и надзор” при “Българска фондова борса – София” АД</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юни 1996 г. до септември 1998 г.</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 xml:space="preserve">Експерт, главен експерт и ръководител сектор при Комисията по ценни книжа и фондовите борси, понастоящем вляла се в Комисия за финансов надзор </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Cs/>
              </w:rPr>
            </w:pPr>
          </w:p>
        </w:tc>
        <w:tc>
          <w:tcPr>
            <w:tcW w:w="2848"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
                <w:bCs/>
              </w:rPr>
            </w:pPr>
            <w:r w:rsidRPr="00785E53">
              <w:rPr>
                <w:rFonts w:ascii="Times New Roman" w:hAnsi="Times New Roman" w:cs="Times New Roman"/>
                <w:b/>
                <w:bCs/>
              </w:rPr>
              <w:t>Допълнителни позиции:</w:t>
            </w:r>
          </w:p>
        </w:tc>
      </w:tr>
      <w:tr w:rsidR="00403F88" w:rsidRPr="00785E53" w:rsidTr="0029613F">
        <w:trPr>
          <w:jc w:val="center"/>
        </w:trPr>
        <w:tc>
          <w:tcPr>
            <w:tcW w:w="2152"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декември 2010 г. до момента</w:t>
            </w:r>
          </w:p>
        </w:tc>
        <w:tc>
          <w:tcPr>
            <w:tcW w:w="2848"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
                <w:bCs/>
              </w:rPr>
            </w:pPr>
            <w:r w:rsidRPr="00785E53">
              <w:rPr>
                <w:rFonts w:ascii="Times New Roman" w:hAnsi="Times New Roman" w:cs="Times New Roman"/>
                <w:bCs/>
              </w:rPr>
              <w:t>Председател на Асоциацията на дружествата със специална инвестиционна цел</w:t>
            </w:r>
          </w:p>
        </w:tc>
      </w:tr>
      <w:tr w:rsidR="00403F88" w:rsidRPr="00785E53" w:rsidTr="0029613F">
        <w:trPr>
          <w:jc w:val="center"/>
        </w:trPr>
        <w:tc>
          <w:tcPr>
            <w:tcW w:w="2152"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юни 2011 г. до ноември 2012 г.</w:t>
            </w:r>
          </w:p>
        </w:tc>
        <w:tc>
          <w:tcPr>
            <w:tcW w:w="2848"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
                <w:bCs/>
              </w:rPr>
            </w:pPr>
            <w:r w:rsidRPr="00785E53">
              <w:rPr>
                <w:rFonts w:ascii="Times New Roman" w:hAnsi="Times New Roman" w:cs="Times New Roman"/>
                <w:bCs/>
              </w:rPr>
              <w:t>Председател на Национална Комисия по Корпоративно Управление</w:t>
            </w:r>
          </w:p>
        </w:tc>
      </w:tr>
      <w:tr w:rsidR="00403F88" w:rsidRPr="00785E53" w:rsidTr="0029613F">
        <w:trPr>
          <w:jc w:val="center"/>
        </w:trPr>
        <w:tc>
          <w:tcPr>
            <w:tcW w:w="2152"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 xml:space="preserve">От септември 2009 г. до момента </w:t>
            </w:r>
          </w:p>
        </w:tc>
        <w:tc>
          <w:tcPr>
            <w:tcW w:w="2848"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
                <w:bCs/>
              </w:rPr>
            </w:pPr>
            <w:r w:rsidRPr="00785E53">
              <w:rPr>
                <w:rFonts w:ascii="Times New Roman" w:hAnsi="Times New Roman" w:cs="Times New Roman"/>
                <w:bCs/>
              </w:rPr>
              <w:t>Член на Национална Комисия по Корпоративно Управление</w:t>
            </w:r>
          </w:p>
        </w:tc>
      </w:tr>
      <w:tr w:rsidR="00403F88" w:rsidRPr="00785E53" w:rsidTr="0029613F">
        <w:trPr>
          <w:jc w:val="center"/>
        </w:trPr>
        <w:tc>
          <w:tcPr>
            <w:tcW w:w="2152"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март 2011 г. до момента</w:t>
            </w:r>
          </w:p>
        </w:tc>
        <w:tc>
          <w:tcPr>
            <w:tcW w:w="2848"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
                <w:bCs/>
              </w:rPr>
            </w:pPr>
            <w:r w:rsidRPr="00785E53">
              <w:rPr>
                <w:rFonts w:ascii="Times New Roman" w:hAnsi="Times New Roman" w:cs="Times New Roman"/>
                <w:bCs/>
              </w:rPr>
              <w:t>Член на Работна група (РГ) № 26 „Финансови услуги”, утвърдена със Заповед на МФ, която анализира политиките на Европейския съюз и проследява промените в правото на ЕС в областта на финансовите услуги</w:t>
            </w:r>
          </w:p>
        </w:tc>
      </w:tr>
      <w:tr w:rsidR="00403F88" w:rsidRPr="00785E53" w:rsidTr="0029613F">
        <w:trPr>
          <w:jc w:val="center"/>
        </w:trPr>
        <w:tc>
          <w:tcPr>
            <w:tcW w:w="2152"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юли 2009 г. до момента</w:t>
            </w:r>
          </w:p>
        </w:tc>
        <w:tc>
          <w:tcPr>
            <w:tcW w:w="2848"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
                <w:bCs/>
              </w:rPr>
            </w:pPr>
            <w:r w:rsidRPr="00785E53">
              <w:rPr>
                <w:rFonts w:ascii="Times New Roman" w:hAnsi="Times New Roman" w:cs="Times New Roman"/>
                <w:bCs/>
              </w:rPr>
              <w:t>Член на Комисията по Етика към Българската асоциация на лицензираните инвестиционни посредници</w:t>
            </w:r>
          </w:p>
        </w:tc>
      </w:tr>
      <w:tr w:rsidR="00403F88" w:rsidRPr="00785E53" w:rsidTr="0029613F">
        <w:trPr>
          <w:jc w:val="center"/>
        </w:trPr>
        <w:tc>
          <w:tcPr>
            <w:tcW w:w="2152"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2006 г. до момента</w:t>
            </w:r>
          </w:p>
        </w:tc>
        <w:tc>
          <w:tcPr>
            <w:tcW w:w="2848"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
                <w:bCs/>
              </w:rPr>
            </w:pPr>
            <w:r w:rsidRPr="00785E53">
              <w:rPr>
                <w:rFonts w:ascii="Times New Roman" w:hAnsi="Times New Roman" w:cs="Times New Roman"/>
                <w:bCs/>
              </w:rPr>
              <w:t>Член арбитрите към арбитражния съд на “Българска фондова борса – София” АД</w:t>
            </w:r>
          </w:p>
        </w:tc>
      </w:tr>
      <w:tr w:rsidR="00403F88" w:rsidRPr="00785E53" w:rsidTr="0029613F">
        <w:trPr>
          <w:jc w:val="center"/>
        </w:trPr>
        <w:tc>
          <w:tcPr>
            <w:tcW w:w="2152"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януари 2006 г. до 2007 г.</w:t>
            </w:r>
          </w:p>
        </w:tc>
        <w:tc>
          <w:tcPr>
            <w:tcW w:w="2848"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
                <w:bCs/>
              </w:rPr>
            </w:pPr>
            <w:r w:rsidRPr="00785E53">
              <w:rPr>
                <w:rFonts w:ascii="Times New Roman" w:hAnsi="Times New Roman" w:cs="Times New Roman"/>
                <w:bCs/>
              </w:rPr>
              <w:t>Консултант на “Българска фондова борса – София” АД</w:t>
            </w:r>
          </w:p>
        </w:tc>
      </w:tr>
      <w:tr w:rsidR="00403F88" w:rsidRPr="00785E53" w:rsidTr="0029613F">
        <w:trPr>
          <w:jc w:val="center"/>
        </w:trPr>
        <w:tc>
          <w:tcPr>
            <w:tcW w:w="2152"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 xml:space="preserve">От януари 2002 г. до август 2005 г. </w:t>
            </w:r>
          </w:p>
        </w:tc>
        <w:tc>
          <w:tcPr>
            <w:tcW w:w="2848" w:type="pct"/>
          </w:tcPr>
          <w:p w:rsidR="00403F88" w:rsidRPr="00785E53" w:rsidDel="00155A77"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 xml:space="preserve">Председател на изпитната комисия към “Българска фондова борса – София” АД, оценяваща резултатите от изпитите за издаване на лиценз за борсов </w:t>
            </w:r>
            <w:r w:rsidRPr="00785E53">
              <w:rPr>
                <w:rFonts w:ascii="Times New Roman" w:hAnsi="Times New Roman" w:cs="Times New Roman"/>
                <w:bCs/>
              </w:rPr>
              <w:lastRenderedPageBreak/>
              <w:t>посредник на “БФБ-София” АД</w:t>
            </w:r>
          </w:p>
        </w:tc>
      </w:tr>
      <w:tr w:rsidR="00403F88" w:rsidRPr="00785E53" w:rsidTr="0029613F">
        <w:trPr>
          <w:jc w:val="center"/>
        </w:trPr>
        <w:tc>
          <w:tcPr>
            <w:tcW w:w="2152" w:type="pct"/>
          </w:tcPr>
          <w:p w:rsidR="00403F88" w:rsidRPr="00785E53" w:rsidDel="00DE4EB1"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lastRenderedPageBreak/>
              <w:t>От октомври 2000 г. до август 2005 г.</w:t>
            </w:r>
          </w:p>
        </w:tc>
        <w:tc>
          <w:tcPr>
            <w:tcW w:w="2848" w:type="pct"/>
          </w:tcPr>
          <w:p w:rsidR="00403F88" w:rsidRPr="00785E53" w:rsidDel="00DE4EB1"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Председател на Комисията по индексите към “Българска фондова борса – София” АД АД.</w:t>
            </w:r>
          </w:p>
        </w:tc>
      </w:tr>
      <w:tr w:rsidR="00403F88" w:rsidRPr="00785E53" w:rsidTr="0029613F">
        <w:trPr>
          <w:jc w:val="center"/>
        </w:trPr>
        <w:tc>
          <w:tcPr>
            <w:tcW w:w="2152" w:type="pct"/>
          </w:tcPr>
          <w:p w:rsidR="00403F88" w:rsidRPr="00785E53" w:rsidDel="00DE4EB1"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 xml:space="preserve">От април 2001 г. до 2006 г. </w:t>
            </w:r>
          </w:p>
        </w:tc>
        <w:tc>
          <w:tcPr>
            <w:tcW w:w="2848" w:type="pct"/>
          </w:tcPr>
          <w:p w:rsidR="00403F88" w:rsidRPr="00785E53" w:rsidDel="00DE4EB1"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Член на Технически Комитет (ТК) № 84 и ръководител на Работна група “Ценни книжа и операции” към ТК 84: “Банково дело, ценни книжа и финансови услуги”, вписан в регистъра на техническите комитети по стандартизация към Държавната агенция по стандартизация и метрология</w:t>
            </w:r>
          </w:p>
        </w:tc>
      </w:tr>
      <w:tr w:rsidR="00403F88" w:rsidRPr="00785E53" w:rsidTr="0029613F">
        <w:trPr>
          <w:jc w:val="center"/>
        </w:trPr>
        <w:tc>
          <w:tcPr>
            <w:tcW w:w="2152" w:type="pct"/>
          </w:tcPr>
          <w:p w:rsidR="00403F88" w:rsidRPr="00785E53" w:rsidDel="00DE4EB1"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От декември 2001 г. до март 2003 г.</w:t>
            </w:r>
          </w:p>
        </w:tc>
        <w:tc>
          <w:tcPr>
            <w:tcW w:w="2848" w:type="pct"/>
          </w:tcPr>
          <w:p w:rsidR="00403F88" w:rsidRPr="00785E53" w:rsidDel="00DE4EB1" w:rsidRDefault="00403F88" w:rsidP="00650FAC">
            <w:pPr>
              <w:autoSpaceDE w:val="0"/>
              <w:autoSpaceDN w:val="0"/>
              <w:adjustRightInd w:val="0"/>
              <w:spacing w:after="120" w:line="240" w:lineRule="auto"/>
              <w:jc w:val="both"/>
              <w:rPr>
                <w:rFonts w:ascii="Times New Roman" w:hAnsi="Times New Roman" w:cs="Times New Roman"/>
                <w:bCs/>
              </w:rPr>
            </w:pPr>
            <w:r w:rsidRPr="00785E53">
              <w:rPr>
                <w:rFonts w:ascii="Times New Roman" w:hAnsi="Times New Roman" w:cs="Times New Roman"/>
                <w:bCs/>
              </w:rPr>
              <w:t>Член на редакционния съвет на Бюлетина на Комисията по ценни книжа и фондовите борси</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b/>
              </w:rPr>
            </w:pP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p>
        </w:tc>
      </w:tr>
      <w:tr w:rsidR="00403F88" w:rsidRPr="00785E53" w:rsidTr="0029613F">
        <w:trPr>
          <w:jc w:val="center"/>
        </w:trPr>
        <w:tc>
          <w:tcPr>
            <w:tcW w:w="5000" w:type="pct"/>
            <w:gridSpan w:val="2"/>
          </w:tcPr>
          <w:p w:rsidR="00403F88" w:rsidRPr="00785E53" w:rsidRDefault="00403F88" w:rsidP="00650FAC">
            <w:pPr>
              <w:autoSpaceDE w:val="0"/>
              <w:autoSpaceDN w:val="0"/>
              <w:adjustRightInd w:val="0"/>
              <w:spacing w:after="120" w:line="240" w:lineRule="auto"/>
              <w:jc w:val="both"/>
              <w:rPr>
                <w:rFonts w:ascii="Times New Roman" w:hAnsi="Times New Roman" w:cs="Times New Roman"/>
                <w:b/>
                <w:u w:val="single"/>
              </w:rPr>
            </w:pPr>
            <w:r w:rsidRPr="00785E53">
              <w:rPr>
                <w:rFonts w:ascii="Times New Roman" w:hAnsi="Times New Roman" w:cs="Times New Roman"/>
                <w:b/>
                <w:u w:val="single"/>
              </w:rPr>
              <w:t>Маню Тодоров Моравенов участва в следните дружества като член на управителните или контролните органи:</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„ФеърПлей Пропъртис”АДСИЦ</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Председател на Съвета на директорите и Изпълнителен директор</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„СФБ Капиталов пазар” АД</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Председател на Съвета на директорите</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ИП „Фоукал Пойнт Инвестмънтс” АД (бивш ИП „Евро Гарант” АД)</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Изпълнителен директор</w:t>
            </w:r>
          </w:p>
        </w:tc>
      </w:tr>
      <w:tr w:rsidR="00403F88" w:rsidRPr="00785E53" w:rsidTr="0029613F">
        <w:trPr>
          <w:jc w:val="center"/>
        </w:trPr>
        <w:tc>
          <w:tcPr>
            <w:tcW w:w="215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bCs/>
              </w:rPr>
              <w:t>“Смол Ентърпрайзис Инвестмънт Фънд /СЕИФ/” ЕАД</w:t>
            </w:r>
          </w:p>
        </w:tc>
        <w:tc>
          <w:tcPr>
            <w:tcW w:w="284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bCs/>
              </w:rPr>
              <w:t>Член на съвета на директорите</w:t>
            </w:r>
          </w:p>
        </w:tc>
      </w:tr>
    </w:tbl>
    <w:p w:rsidR="00403F88" w:rsidRPr="00785E53" w:rsidRDefault="00403F88" w:rsidP="00650FAC">
      <w:pPr>
        <w:pStyle w:val="Blockquote"/>
        <w:spacing w:before="240" w:after="120"/>
        <w:ind w:left="0" w:right="0"/>
        <w:jc w:val="both"/>
        <w:rPr>
          <w:sz w:val="24"/>
          <w:szCs w:val="24"/>
          <w:u w:val="single"/>
        </w:rPr>
      </w:pPr>
      <w:r w:rsidRPr="00785E53">
        <w:rPr>
          <w:b/>
          <w:sz w:val="24"/>
          <w:szCs w:val="24"/>
          <w:u w:val="single"/>
        </w:rPr>
        <w:t>ИВАЙЛО АЛЕКСАНДРОВ ПАНОВ –</w:t>
      </w:r>
      <w:r w:rsidRPr="00785E53">
        <w:rPr>
          <w:sz w:val="24"/>
          <w:szCs w:val="24"/>
          <w:u w:val="single"/>
        </w:rPr>
        <w:t xml:space="preserve"> Член на Съвета на директорите</w:t>
      </w:r>
    </w:p>
    <w:tbl>
      <w:tblPr>
        <w:tblW w:w="9288" w:type="dxa"/>
        <w:tblLook w:val="01E0"/>
      </w:tblPr>
      <w:tblGrid>
        <w:gridCol w:w="4308"/>
        <w:gridCol w:w="4980"/>
      </w:tblGrid>
      <w:tr w:rsidR="00403F88" w:rsidRPr="00785E53" w:rsidTr="00164277">
        <w:tc>
          <w:tcPr>
            <w:tcW w:w="4308"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t>Служебен адрес:</w:t>
            </w:r>
          </w:p>
        </w:tc>
        <w:tc>
          <w:tcPr>
            <w:tcW w:w="4980"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rPr>
              <w:t>гр. София, район Лозенец, бул. Черни връх № 51Б</w:t>
            </w:r>
          </w:p>
        </w:tc>
      </w:tr>
      <w:tr w:rsidR="00403F88" w:rsidRPr="00785E53" w:rsidTr="00164277">
        <w:tc>
          <w:tcPr>
            <w:tcW w:w="4308"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p>
        </w:tc>
        <w:tc>
          <w:tcPr>
            <w:tcW w:w="4980"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p>
        </w:tc>
      </w:tr>
      <w:tr w:rsidR="00403F88" w:rsidRPr="00785E53" w:rsidTr="00164277">
        <w:tc>
          <w:tcPr>
            <w:tcW w:w="4308"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t>Образование</w:t>
            </w:r>
            <w:r w:rsidRPr="00785E53">
              <w:rPr>
                <w:rFonts w:ascii="Times New Roman" w:hAnsi="Times New Roman" w:cs="Times New Roman"/>
              </w:rPr>
              <w:t>:</w:t>
            </w:r>
          </w:p>
        </w:tc>
        <w:tc>
          <w:tcPr>
            <w:tcW w:w="4980"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Висше - Технически университет, гр. София, 1992 г., магистърска степен по специалност „Автоматизация на дискретно производство”</w:t>
            </w:r>
          </w:p>
        </w:tc>
      </w:tr>
      <w:tr w:rsidR="00403F88" w:rsidRPr="00785E53" w:rsidTr="00164277">
        <w:tc>
          <w:tcPr>
            <w:tcW w:w="4308"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t>Професионален опит:</w:t>
            </w:r>
          </w:p>
        </w:tc>
        <w:tc>
          <w:tcPr>
            <w:tcW w:w="4980"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p>
        </w:tc>
      </w:tr>
      <w:tr w:rsidR="00403F88" w:rsidRPr="00785E53" w:rsidTr="00164277">
        <w:tc>
          <w:tcPr>
            <w:tcW w:w="4308"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rPr>
              <w:t>От 1997 г. до момента</w:t>
            </w:r>
          </w:p>
        </w:tc>
        <w:tc>
          <w:tcPr>
            <w:tcW w:w="4980"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„ФеърПлей Интернешънъл” АД, Ръководител на отдел „Продажби и инвестиции”</w:t>
            </w:r>
          </w:p>
        </w:tc>
      </w:tr>
      <w:tr w:rsidR="00403F88" w:rsidRPr="00785E53" w:rsidTr="00164277">
        <w:tc>
          <w:tcPr>
            <w:tcW w:w="4308"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rPr>
              <w:t>От 2000 г. до 2002 г.</w:t>
            </w:r>
          </w:p>
        </w:tc>
        <w:tc>
          <w:tcPr>
            <w:tcW w:w="4980"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„Кати – М” ООД, Управител</w:t>
            </w:r>
          </w:p>
        </w:tc>
      </w:tr>
      <w:tr w:rsidR="00403F88" w:rsidRPr="00785E53" w:rsidTr="00164277">
        <w:tc>
          <w:tcPr>
            <w:tcW w:w="4308"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rPr>
              <w:t>От 1996 г.  до 1998 г.</w:t>
            </w:r>
          </w:p>
        </w:tc>
        <w:tc>
          <w:tcPr>
            <w:tcW w:w="4980"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„Имотинвест” ООД, Съдружник и управител</w:t>
            </w:r>
          </w:p>
        </w:tc>
      </w:tr>
      <w:tr w:rsidR="00403F88" w:rsidRPr="00785E53" w:rsidTr="00164277">
        <w:tc>
          <w:tcPr>
            <w:tcW w:w="4308"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rPr>
              <w:t>От 1992 г.  до 1993 г.</w:t>
            </w:r>
          </w:p>
        </w:tc>
        <w:tc>
          <w:tcPr>
            <w:tcW w:w="4980" w:type="dxa"/>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„Интертайм Континентал” ООД, Брокер на недвижими имоти</w:t>
            </w:r>
          </w:p>
        </w:tc>
      </w:tr>
    </w:tbl>
    <w:p w:rsidR="00403F88" w:rsidRPr="00785E53" w:rsidRDefault="00403F88" w:rsidP="00650FAC">
      <w:pPr>
        <w:pStyle w:val="Blockquote"/>
        <w:spacing w:before="240" w:after="120"/>
        <w:ind w:left="0" w:right="0"/>
        <w:jc w:val="both"/>
        <w:rPr>
          <w:sz w:val="24"/>
          <w:szCs w:val="24"/>
          <w:u w:val="single"/>
        </w:rPr>
      </w:pPr>
      <w:r w:rsidRPr="00785E53">
        <w:rPr>
          <w:b/>
          <w:sz w:val="24"/>
          <w:szCs w:val="24"/>
          <w:u w:val="single"/>
        </w:rPr>
        <w:t xml:space="preserve">МАРИАНА НИКОЛАЕВА  ДОЙНОВА - </w:t>
      </w:r>
      <w:r w:rsidRPr="00785E53">
        <w:rPr>
          <w:sz w:val="24"/>
          <w:szCs w:val="24"/>
          <w:u w:val="single"/>
        </w:rPr>
        <w:t>Член на Съвета на директорите</w:t>
      </w:r>
    </w:p>
    <w:tbl>
      <w:tblPr>
        <w:tblW w:w="4974" w:type="pct"/>
        <w:jc w:val="center"/>
        <w:tblLook w:val="01E0"/>
      </w:tblPr>
      <w:tblGrid>
        <w:gridCol w:w="4025"/>
        <w:gridCol w:w="5215"/>
      </w:tblGrid>
      <w:tr w:rsidR="00403F88" w:rsidRPr="00785E53" w:rsidTr="00164277">
        <w:trPr>
          <w:jc w:val="center"/>
        </w:trPr>
        <w:tc>
          <w:tcPr>
            <w:tcW w:w="217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t>Служебен адрес:</w:t>
            </w:r>
          </w:p>
        </w:tc>
        <w:tc>
          <w:tcPr>
            <w:tcW w:w="282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rPr>
              <w:t>гр. София, район Лозенец, бул. Черни връх № 51Б</w:t>
            </w:r>
          </w:p>
        </w:tc>
      </w:tr>
      <w:tr w:rsidR="00403F88" w:rsidRPr="00785E53" w:rsidTr="00164277">
        <w:trPr>
          <w:jc w:val="center"/>
        </w:trPr>
        <w:tc>
          <w:tcPr>
            <w:tcW w:w="217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p>
        </w:tc>
        <w:tc>
          <w:tcPr>
            <w:tcW w:w="282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p>
        </w:tc>
      </w:tr>
      <w:tr w:rsidR="00403F88" w:rsidRPr="00785E53" w:rsidTr="00164277">
        <w:trPr>
          <w:jc w:val="center"/>
        </w:trPr>
        <w:tc>
          <w:tcPr>
            <w:tcW w:w="217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t>Образование</w:t>
            </w:r>
            <w:r w:rsidRPr="00785E53">
              <w:rPr>
                <w:rFonts w:ascii="Times New Roman" w:hAnsi="Times New Roman" w:cs="Times New Roman"/>
              </w:rPr>
              <w:t>:</w:t>
            </w:r>
          </w:p>
        </w:tc>
        <w:tc>
          <w:tcPr>
            <w:tcW w:w="282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Стопанска академия „Д. А. Ценов”, гр. Свищов – специалност „Икономика на индустрията”, специализация „Производствен мениджмънт” магистър, 2000 г.</w:t>
            </w:r>
          </w:p>
        </w:tc>
      </w:tr>
      <w:tr w:rsidR="00403F88" w:rsidRPr="00785E53" w:rsidTr="00164277">
        <w:trPr>
          <w:jc w:val="center"/>
        </w:trPr>
        <w:tc>
          <w:tcPr>
            <w:tcW w:w="217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p>
        </w:tc>
        <w:tc>
          <w:tcPr>
            <w:tcW w:w="282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Стопанска академия „Д. А. Ценов”, гр. Свищов – Допълнителна професионална квалификация специалност „Финансов мениджмънт”, 2000 г.</w:t>
            </w:r>
          </w:p>
        </w:tc>
      </w:tr>
      <w:tr w:rsidR="00403F88" w:rsidRPr="00785E53" w:rsidTr="00164277">
        <w:trPr>
          <w:jc w:val="center"/>
        </w:trPr>
        <w:tc>
          <w:tcPr>
            <w:tcW w:w="217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u w:val="single"/>
              </w:rPr>
            </w:pPr>
            <w:r w:rsidRPr="00785E53">
              <w:rPr>
                <w:rFonts w:ascii="Times New Roman" w:hAnsi="Times New Roman" w:cs="Times New Roman"/>
                <w:u w:val="single"/>
              </w:rPr>
              <w:t>Професионален опит:</w:t>
            </w:r>
          </w:p>
        </w:tc>
        <w:tc>
          <w:tcPr>
            <w:tcW w:w="282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p>
        </w:tc>
      </w:tr>
      <w:tr w:rsidR="00403F88" w:rsidRPr="00F77699" w:rsidTr="00164277">
        <w:trPr>
          <w:jc w:val="center"/>
        </w:trPr>
        <w:tc>
          <w:tcPr>
            <w:tcW w:w="2178" w:type="pct"/>
          </w:tcPr>
          <w:p w:rsidR="00403F88" w:rsidRPr="00350997" w:rsidRDefault="00403F88" w:rsidP="004A5851">
            <w:pPr>
              <w:autoSpaceDE w:val="0"/>
              <w:autoSpaceDN w:val="0"/>
              <w:adjustRightInd w:val="0"/>
              <w:spacing w:after="120" w:line="240" w:lineRule="auto"/>
              <w:jc w:val="both"/>
              <w:rPr>
                <w:rFonts w:ascii="Times New Roman" w:hAnsi="Times New Roman" w:cs="Times New Roman"/>
              </w:rPr>
            </w:pPr>
            <w:r w:rsidRPr="00350997">
              <w:rPr>
                <w:rFonts w:ascii="Times New Roman" w:hAnsi="Times New Roman" w:cs="Times New Roman"/>
              </w:rPr>
              <w:t xml:space="preserve">От </w:t>
            </w:r>
            <w:r w:rsidR="004A5851" w:rsidRPr="00350997">
              <w:rPr>
                <w:rFonts w:ascii="Times New Roman" w:hAnsi="Times New Roman" w:cs="Times New Roman"/>
              </w:rPr>
              <w:t>януари 2010</w:t>
            </w:r>
            <w:r w:rsidRPr="00350997">
              <w:rPr>
                <w:rFonts w:ascii="Times New Roman" w:hAnsi="Times New Roman" w:cs="Times New Roman"/>
              </w:rPr>
              <w:t xml:space="preserve"> г. до момента</w:t>
            </w:r>
          </w:p>
        </w:tc>
        <w:tc>
          <w:tcPr>
            <w:tcW w:w="2822" w:type="pct"/>
          </w:tcPr>
          <w:p w:rsidR="00403F88" w:rsidRPr="00350997" w:rsidRDefault="00F77699" w:rsidP="00F77699">
            <w:pPr>
              <w:autoSpaceDE w:val="0"/>
              <w:autoSpaceDN w:val="0"/>
              <w:adjustRightInd w:val="0"/>
              <w:spacing w:after="120" w:line="240" w:lineRule="auto"/>
              <w:jc w:val="both"/>
              <w:rPr>
                <w:rFonts w:ascii="Times New Roman" w:hAnsi="Times New Roman" w:cs="Times New Roman"/>
              </w:rPr>
            </w:pPr>
            <w:r w:rsidRPr="00350997">
              <w:rPr>
                <w:rFonts w:ascii="Times New Roman" w:hAnsi="Times New Roman" w:cs="Times New Roman"/>
              </w:rPr>
              <w:t>Член на съвета на директорите на „ФеърПлей Пропъртис” АДСИЦ</w:t>
            </w:r>
          </w:p>
        </w:tc>
      </w:tr>
      <w:tr w:rsidR="00F77699" w:rsidRPr="00785E53" w:rsidTr="00F52F80">
        <w:trPr>
          <w:jc w:val="center"/>
        </w:trPr>
        <w:tc>
          <w:tcPr>
            <w:tcW w:w="2178" w:type="pct"/>
          </w:tcPr>
          <w:p w:rsidR="00F77699" w:rsidRPr="00350997" w:rsidRDefault="00F77699" w:rsidP="004A5851">
            <w:pPr>
              <w:autoSpaceDE w:val="0"/>
              <w:autoSpaceDN w:val="0"/>
              <w:adjustRightInd w:val="0"/>
              <w:spacing w:after="120" w:line="240" w:lineRule="auto"/>
              <w:jc w:val="both"/>
              <w:rPr>
                <w:rFonts w:ascii="Times New Roman" w:hAnsi="Times New Roman" w:cs="Times New Roman"/>
              </w:rPr>
            </w:pPr>
            <w:r w:rsidRPr="00350997">
              <w:rPr>
                <w:rFonts w:ascii="Times New Roman" w:hAnsi="Times New Roman" w:cs="Times New Roman"/>
              </w:rPr>
              <w:t xml:space="preserve">От ноември 2008 г. до </w:t>
            </w:r>
            <w:r w:rsidR="004A5851" w:rsidRPr="00350997">
              <w:rPr>
                <w:rFonts w:ascii="Times New Roman" w:hAnsi="Times New Roman" w:cs="Times New Roman"/>
              </w:rPr>
              <w:t>януари 2010 г.</w:t>
            </w:r>
          </w:p>
        </w:tc>
        <w:tc>
          <w:tcPr>
            <w:tcW w:w="2822" w:type="pct"/>
          </w:tcPr>
          <w:p w:rsidR="00F77699" w:rsidRPr="00350997" w:rsidRDefault="00F77699" w:rsidP="00F77699">
            <w:pPr>
              <w:autoSpaceDE w:val="0"/>
              <w:autoSpaceDN w:val="0"/>
              <w:adjustRightInd w:val="0"/>
              <w:spacing w:after="120" w:line="240" w:lineRule="auto"/>
              <w:jc w:val="both"/>
              <w:rPr>
                <w:rFonts w:ascii="Times New Roman" w:hAnsi="Times New Roman" w:cs="Times New Roman"/>
              </w:rPr>
            </w:pPr>
            <w:r w:rsidRPr="00350997">
              <w:rPr>
                <w:rFonts w:ascii="Times New Roman" w:hAnsi="Times New Roman" w:cs="Times New Roman"/>
              </w:rPr>
              <w:t>„ФеърПлей Пропъртис” АДСИЦ - финансов мениджър</w:t>
            </w:r>
          </w:p>
        </w:tc>
      </w:tr>
      <w:tr w:rsidR="00403F88" w:rsidRPr="00785E53" w:rsidTr="00164277">
        <w:trPr>
          <w:jc w:val="center"/>
        </w:trPr>
        <w:tc>
          <w:tcPr>
            <w:tcW w:w="217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От ноември 2007 г.  до ноември 2008 г.</w:t>
            </w:r>
          </w:p>
        </w:tc>
        <w:tc>
          <w:tcPr>
            <w:tcW w:w="282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„Санта Марина” АД, финансов мениджър</w:t>
            </w:r>
          </w:p>
        </w:tc>
      </w:tr>
      <w:tr w:rsidR="00403F88" w:rsidRPr="00785E53" w:rsidTr="00164277">
        <w:trPr>
          <w:jc w:val="center"/>
        </w:trPr>
        <w:tc>
          <w:tcPr>
            <w:tcW w:w="217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От март 2003 г. до ноември.2007 г.</w:t>
            </w:r>
          </w:p>
        </w:tc>
        <w:tc>
          <w:tcPr>
            <w:tcW w:w="282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„ФеърПлей Интернешънъл” АД, счетоводител</w:t>
            </w:r>
          </w:p>
        </w:tc>
      </w:tr>
      <w:tr w:rsidR="00403F88" w:rsidRPr="00785E53" w:rsidTr="00164277">
        <w:trPr>
          <w:jc w:val="center"/>
        </w:trPr>
        <w:tc>
          <w:tcPr>
            <w:tcW w:w="217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От 2001 г. до 2003 г.</w:t>
            </w:r>
          </w:p>
        </w:tc>
        <w:tc>
          <w:tcPr>
            <w:tcW w:w="282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„ОС – Агробилд” АД, гр.София, счетоводител и заместник главен счетоводител</w:t>
            </w:r>
          </w:p>
        </w:tc>
      </w:tr>
      <w:tr w:rsidR="00403F88" w:rsidRPr="00785E53" w:rsidTr="00164277">
        <w:trPr>
          <w:jc w:val="center"/>
        </w:trPr>
        <w:tc>
          <w:tcPr>
            <w:tcW w:w="2178"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От септември 1999 г. до октомви 2000 г.</w:t>
            </w:r>
          </w:p>
        </w:tc>
        <w:tc>
          <w:tcPr>
            <w:tcW w:w="2822" w:type="pct"/>
          </w:tcPr>
          <w:p w:rsidR="00403F88" w:rsidRPr="00785E53" w:rsidRDefault="00403F88" w:rsidP="00650FAC">
            <w:pPr>
              <w:autoSpaceDE w:val="0"/>
              <w:autoSpaceDN w:val="0"/>
              <w:adjustRightInd w:val="0"/>
              <w:spacing w:after="120" w:line="240" w:lineRule="auto"/>
              <w:jc w:val="both"/>
              <w:rPr>
                <w:rFonts w:ascii="Times New Roman" w:hAnsi="Times New Roman" w:cs="Times New Roman"/>
              </w:rPr>
            </w:pPr>
            <w:r w:rsidRPr="00785E53">
              <w:rPr>
                <w:rFonts w:ascii="Times New Roman" w:hAnsi="Times New Roman" w:cs="Times New Roman"/>
              </w:rPr>
              <w:t>„Малтехагро”  ООД, гр.Ботевград, оперативен счетоводител</w:t>
            </w:r>
          </w:p>
          <w:p w:rsidR="00101A0A" w:rsidRPr="00785E53" w:rsidRDefault="00101A0A" w:rsidP="00650FAC">
            <w:pPr>
              <w:autoSpaceDE w:val="0"/>
              <w:autoSpaceDN w:val="0"/>
              <w:adjustRightInd w:val="0"/>
              <w:spacing w:after="120" w:line="240" w:lineRule="auto"/>
              <w:jc w:val="both"/>
              <w:rPr>
                <w:rFonts w:ascii="Times New Roman" w:hAnsi="Times New Roman" w:cs="Times New Roman"/>
              </w:rPr>
            </w:pPr>
          </w:p>
        </w:tc>
      </w:tr>
    </w:tbl>
    <w:p w:rsidR="00F063B9" w:rsidRPr="00785E53" w:rsidRDefault="00F063B9" w:rsidP="008C3A94">
      <w:pPr>
        <w:pStyle w:val="Heading2"/>
        <w:rPr>
          <w:rFonts w:ascii="Times New Roman" w:hAnsi="Times New Roman" w:cs="Times New Roman"/>
          <w:color w:val="auto"/>
          <w:sz w:val="24"/>
          <w:szCs w:val="24"/>
        </w:rPr>
      </w:pPr>
      <w:bookmarkStart w:id="89" w:name="_Toc442950656"/>
      <w:r w:rsidRPr="00785E53">
        <w:rPr>
          <w:rFonts w:ascii="Times New Roman" w:hAnsi="Times New Roman" w:cs="Times New Roman"/>
          <w:color w:val="auto"/>
          <w:sz w:val="24"/>
          <w:szCs w:val="24"/>
        </w:rPr>
        <w:t>14.2.</w:t>
      </w:r>
      <w:r w:rsidR="008C3A94" w:rsidRPr="00785E53">
        <w:rPr>
          <w:rFonts w:ascii="Times New Roman" w:hAnsi="Times New Roman" w:cs="Times New Roman"/>
          <w:color w:val="auto"/>
          <w:sz w:val="24"/>
          <w:szCs w:val="24"/>
        </w:rPr>
        <w:t>Конфликти на интереси.</w:t>
      </w:r>
      <w:bookmarkEnd w:id="89"/>
      <w:r w:rsidRPr="00785E53">
        <w:rPr>
          <w:rFonts w:ascii="Times New Roman" w:hAnsi="Times New Roman" w:cs="Times New Roman"/>
          <w:color w:val="auto"/>
          <w:sz w:val="24"/>
          <w:szCs w:val="24"/>
        </w:rPr>
        <w:tab/>
      </w:r>
    </w:p>
    <w:p w:rsidR="00605E30" w:rsidRPr="00785E53" w:rsidRDefault="0038785F" w:rsidP="00661A4C">
      <w:pPr>
        <w:pStyle w:val="Blockquote"/>
        <w:tabs>
          <w:tab w:val="left" w:pos="284"/>
        </w:tabs>
        <w:spacing w:before="120" w:after="120"/>
        <w:ind w:left="0" w:right="6" w:firstLine="284"/>
        <w:jc w:val="both"/>
        <w:rPr>
          <w:sz w:val="24"/>
          <w:szCs w:val="24"/>
        </w:rPr>
      </w:pPr>
      <w:r w:rsidRPr="00785E53">
        <w:rPr>
          <w:sz w:val="24"/>
          <w:szCs w:val="24"/>
        </w:rPr>
        <w:tab/>
      </w:r>
      <w:r w:rsidR="00605E30" w:rsidRPr="00785E53">
        <w:rPr>
          <w:sz w:val="24"/>
          <w:szCs w:val="24"/>
        </w:rPr>
        <w:t xml:space="preserve">Посочените по-горе в т. </w:t>
      </w:r>
      <w:r w:rsidR="00164277" w:rsidRPr="00785E53">
        <w:rPr>
          <w:sz w:val="24"/>
          <w:szCs w:val="24"/>
        </w:rPr>
        <w:t>14</w:t>
      </w:r>
      <w:r w:rsidR="00605E30" w:rsidRPr="00785E53">
        <w:rPr>
          <w:sz w:val="24"/>
          <w:szCs w:val="24"/>
        </w:rPr>
        <w:t xml:space="preserve">.1. лица заявяват, че </w:t>
      </w:r>
      <w:r w:rsidR="00164277" w:rsidRPr="00785E53">
        <w:rPr>
          <w:sz w:val="24"/>
          <w:szCs w:val="24"/>
        </w:rPr>
        <w:t>не съществува</w:t>
      </w:r>
      <w:r w:rsidR="00605E30" w:rsidRPr="00785E53">
        <w:rPr>
          <w:sz w:val="24"/>
          <w:szCs w:val="24"/>
        </w:rPr>
        <w:t xml:space="preserve"> потенциален конфликт на интереси между задълженията им на членове</w:t>
      </w:r>
      <w:r w:rsidR="00164277" w:rsidRPr="00785E53">
        <w:rPr>
          <w:sz w:val="24"/>
          <w:szCs w:val="24"/>
        </w:rPr>
        <w:t xml:space="preserve"> </w:t>
      </w:r>
      <w:r w:rsidR="00605E30" w:rsidRPr="00785E53">
        <w:rPr>
          <w:sz w:val="24"/>
          <w:szCs w:val="24"/>
        </w:rPr>
        <w:t>на СД на Дружеството и техния личен интерес или други задължения.</w:t>
      </w:r>
    </w:p>
    <w:p w:rsidR="00605E30" w:rsidRPr="00785E53" w:rsidRDefault="0038785F" w:rsidP="00661A4C">
      <w:pPr>
        <w:pStyle w:val="Blockquote"/>
        <w:spacing w:before="120" w:after="120"/>
        <w:ind w:left="0" w:right="6"/>
        <w:jc w:val="both"/>
        <w:rPr>
          <w:sz w:val="24"/>
          <w:szCs w:val="24"/>
        </w:rPr>
      </w:pPr>
      <w:r w:rsidRPr="00785E53">
        <w:rPr>
          <w:sz w:val="24"/>
          <w:szCs w:val="24"/>
        </w:rPr>
        <w:tab/>
      </w:r>
      <w:r w:rsidR="00605E30" w:rsidRPr="00785E53">
        <w:rPr>
          <w:sz w:val="24"/>
          <w:szCs w:val="24"/>
        </w:rPr>
        <w:t>Към настоящия момент няма служители, от чиято работа Дружеството да зависи.</w:t>
      </w:r>
    </w:p>
    <w:p w:rsidR="00864EEC" w:rsidRPr="00785E53" w:rsidRDefault="00F063B9" w:rsidP="00864EEC">
      <w:pPr>
        <w:pStyle w:val="Heading1"/>
        <w:rPr>
          <w:rFonts w:ascii="Times New Roman" w:hAnsi="Times New Roman" w:cs="Times New Roman"/>
          <w:color w:val="auto"/>
          <w:sz w:val="24"/>
          <w:szCs w:val="24"/>
        </w:rPr>
      </w:pPr>
      <w:bookmarkStart w:id="90" w:name="_Toc442950657"/>
      <w:r w:rsidRPr="00785E53">
        <w:rPr>
          <w:rFonts w:ascii="Times New Roman" w:hAnsi="Times New Roman" w:cs="Times New Roman"/>
          <w:color w:val="auto"/>
          <w:sz w:val="24"/>
          <w:szCs w:val="24"/>
        </w:rPr>
        <w:t>15.ВЪЗНАГРАЖДЕНИЕ И КОМПЕНСАЦИИ</w:t>
      </w:r>
      <w:r w:rsidR="00864EEC" w:rsidRPr="00785E53">
        <w:rPr>
          <w:rFonts w:ascii="Times New Roman" w:hAnsi="Times New Roman" w:cs="Times New Roman"/>
          <w:color w:val="auto"/>
          <w:sz w:val="24"/>
          <w:szCs w:val="24"/>
        </w:rPr>
        <w:t>.</w:t>
      </w:r>
      <w:bookmarkEnd w:id="90"/>
    </w:p>
    <w:p w:rsidR="00F063B9" w:rsidRPr="00785E53" w:rsidRDefault="00F063B9" w:rsidP="00864EEC">
      <w:pPr>
        <w:spacing w:after="120" w:line="240" w:lineRule="auto"/>
        <w:rPr>
          <w:rFonts w:ascii="Times New Roman" w:hAnsi="Times New Roman" w:cs="Times New Roman"/>
          <w:b/>
          <w:sz w:val="24"/>
          <w:szCs w:val="24"/>
        </w:rPr>
      </w:pPr>
      <w:r w:rsidRPr="00785E53">
        <w:rPr>
          <w:rFonts w:ascii="Times New Roman" w:hAnsi="Times New Roman" w:cs="Times New Roman"/>
          <w:b/>
          <w:sz w:val="24"/>
          <w:szCs w:val="24"/>
        </w:rPr>
        <w:tab/>
        <w:t xml:space="preserve"> </w:t>
      </w:r>
    </w:p>
    <w:p w:rsidR="004C1634" w:rsidRPr="00785E53" w:rsidRDefault="004C1634" w:rsidP="00E26F9E">
      <w:pPr>
        <w:pStyle w:val="Blockquote"/>
        <w:spacing w:before="120" w:after="120"/>
        <w:ind w:left="0" w:right="6" w:firstLine="709"/>
        <w:jc w:val="both"/>
        <w:rPr>
          <w:sz w:val="24"/>
          <w:szCs w:val="24"/>
        </w:rPr>
      </w:pPr>
      <w:r w:rsidRPr="00785E53">
        <w:rPr>
          <w:sz w:val="24"/>
          <w:szCs w:val="24"/>
        </w:rPr>
        <w:t xml:space="preserve">Съгласно член 55 от Устава на Дружеството месечното възнаграждение на всеки от членовете на Съвета на директорите, освен на Изпълнителния директор на дружеството, не може да надвишава 30 (тридесет) пъти размера на минималната работна заплата за страната. </w:t>
      </w:r>
    </w:p>
    <w:p w:rsidR="004C1634" w:rsidRPr="00785E53" w:rsidRDefault="004C1634" w:rsidP="00E26F9E">
      <w:pPr>
        <w:pStyle w:val="Blockquote"/>
        <w:spacing w:before="120" w:after="120"/>
        <w:ind w:left="0" w:right="6" w:firstLine="709"/>
        <w:jc w:val="both"/>
        <w:rPr>
          <w:sz w:val="24"/>
          <w:szCs w:val="24"/>
        </w:rPr>
      </w:pPr>
      <w:r w:rsidRPr="00785E53">
        <w:rPr>
          <w:sz w:val="24"/>
          <w:szCs w:val="24"/>
        </w:rPr>
        <w:t xml:space="preserve">Месечното възнаграждение на Изпълнителния директор на дружеството не може да недвишава 50 (петдесет) минимални работни заплати за страната. </w:t>
      </w:r>
    </w:p>
    <w:p w:rsidR="004C1634" w:rsidRPr="00785E53" w:rsidRDefault="004C1634" w:rsidP="00E26F9E">
      <w:pPr>
        <w:pStyle w:val="Blockquote"/>
        <w:spacing w:before="120" w:after="120"/>
        <w:ind w:left="0" w:right="6" w:firstLine="709"/>
        <w:jc w:val="both"/>
        <w:rPr>
          <w:sz w:val="24"/>
          <w:szCs w:val="24"/>
        </w:rPr>
      </w:pPr>
      <w:r w:rsidRPr="00785E53">
        <w:rPr>
          <w:sz w:val="24"/>
          <w:szCs w:val="24"/>
        </w:rPr>
        <w:t>Освен месечно възнаграждение Председателят на Съвета на директорите и Изпълнителният директор получават допълнително възнаграждение (тантиеми) в общ размер не повече от 0.5 (нула цяло и пет десети) процента от средната годишна стойност на балансовите активи на дружеството, размерът на което допълнително възнаграждение се определя от Общото събрание на акционерите на Дружеството.</w:t>
      </w:r>
    </w:p>
    <w:p w:rsidR="00080950" w:rsidRPr="00785E53" w:rsidRDefault="00080950" w:rsidP="00E26F9E">
      <w:pPr>
        <w:pStyle w:val="Blockquote"/>
        <w:spacing w:before="120" w:after="120"/>
        <w:ind w:left="0" w:right="6" w:firstLine="709"/>
        <w:jc w:val="both"/>
        <w:rPr>
          <w:sz w:val="24"/>
          <w:szCs w:val="24"/>
        </w:rPr>
      </w:pPr>
      <w:r w:rsidRPr="00785E53">
        <w:rPr>
          <w:sz w:val="24"/>
          <w:szCs w:val="24"/>
        </w:rPr>
        <w:t>Същите разпоредби се съдържат и в Политика за възнагражденията на членовете на Съвета на директорите на „ФеърПлей Пропъртис” АДСИЦ (Политиката), която е приета от Общото събрание на акционерите на 30.06.2014г. Политиката е разработена в съответствие с изискванията на Наредба № 48 от 20 март 2013 г. за изискванията към възнагражденията на Комисията за финансов надзор, обн. ДВ, бр. 32 от 2 април 2013 г., Закона за публично предлагане на ценни книжа, като са отчетени и препоръките на Националния кодекс за корпоративно управление.</w:t>
      </w:r>
    </w:p>
    <w:p w:rsidR="004C1634" w:rsidRPr="00785E53" w:rsidRDefault="004C1634" w:rsidP="00E26F9E">
      <w:pPr>
        <w:spacing w:after="120" w:line="240" w:lineRule="auto"/>
        <w:ind w:firstLine="709"/>
        <w:rPr>
          <w:rFonts w:ascii="Times New Roman" w:hAnsi="Times New Roman" w:cs="Times New Roman"/>
          <w:sz w:val="24"/>
          <w:szCs w:val="24"/>
        </w:rPr>
      </w:pPr>
    </w:p>
    <w:p w:rsidR="006E1C44" w:rsidRPr="00785E53" w:rsidRDefault="00F063B9" w:rsidP="000856A9">
      <w:pPr>
        <w:pStyle w:val="Heading2"/>
        <w:rPr>
          <w:rFonts w:ascii="Times New Roman" w:hAnsi="Times New Roman" w:cs="Times New Roman"/>
          <w:color w:val="auto"/>
          <w:sz w:val="24"/>
          <w:szCs w:val="24"/>
        </w:rPr>
      </w:pPr>
      <w:bookmarkStart w:id="91" w:name="_Toc442950658"/>
      <w:r w:rsidRPr="00785E53">
        <w:rPr>
          <w:rFonts w:ascii="Times New Roman" w:hAnsi="Times New Roman" w:cs="Times New Roman"/>
          <w:color w:val="auto"/>
          <w:sz w:val="24"/>
          <w:szCs w:val="24"/>
        </w:rPr>
        <w:lastRenderedPageBreak/>
        <w:t>15.1.</w:t>
      </w:r>
      <w:r w:rsidR="006E1C44" w:rsidRPr="00785E53">
        <w:rPr>
          <w:rFonts w:ascii="Times New Roman" w:hAnsi="Times New Roman" w:cs="Times New Roman"/>
          <w:color w:val="auto"/>
          <w:sz w:val="24"/>
          <w:szCs w:val="24"/>
        </w:rPr>
        <w:t>Размерът на изплатеното възнаграждение на членовете на СД.</w:t>
      </w:r>
      <w:bookmarkEnd w:id="91"/>
    </w:p>
    <w:p w:rsidR="000856A9" w:rsidRPr="00785E53" w:rsidRDefault="000856A9" w:rsidP="000856A9">
      <w:pPr>
        <w:spacing w:after="0"/>
      </w:pPr>
    </w:p>
    <w:p w:rsidR="001C403E" w:rsidRPr="00785E53" w:rsidRDefault="006E1C44" w:rsidP="006E1C44">
      <w:pPr>
        <w:spacing w:after="120" w:line="240" w:lineRule="auto"/>
        <w:rPr>
          <w:rFonts w:ascii="Times New Roman" w:hAnsi="Times New Roman" w:cs="Times New Roman"/>
          <w:sz w:val="24"/>
          <w:szCs w:val="24"/>
        </w:rPr>
      </w:pPr>
      <w:r w:rsidRPr="00785E53">
        <w:rPr>
          <w:rFonts w:ascii="Times New Roman" w:hAnsi="Times New Roman" w:cs="Times New Roman"/>
          <w:sz w:val="24"/>
          <w:szCs w:val="24"/>
        </w:rPr>
        <w:tab/>
      </w:r>
      <w:r w:rsidR="001C403E" w:rsidRPr="00785E53">
        <w:rPr>
          <w:rFonts w:ascii="Times New Roman" w:hAnsi="Times New Roman" w:cs="Times New Roman"/>
          <w:sz w:val="24"/>
          <w:szCs w:val="24"/>
        </w:rPr>
        <w:t>На съвета на директорите са изплатени следните брутни възнаграждения:</w:t>
      </w:r>
    </w:p>
    <w:p w:rsidR="006E1C44" w:rsidRPr="00785E53" w:rsidRDefault="00BB5CAE" w:rsidP="006E1C44">
      <w:pPr>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Табл.</w:t>
      </w:r>
      <w:r w:rsidR="00A84E44">
        <w:rPr>
          <w:rFonts w:ascii="Times New Roman" w:hAnsi="Times New Roman" w:cs="Times New Roman"/>
          <w:b/>
          <w:sz w:val="20"/>
          <w:szCs w:val="20"/>
        </w:rPr>
        <w:t>3</w:t>
      </w:r>
      <w:r w:rsidR="00F71479">
        <w:rPr>
          <w:rFonts w:ascii="Times New Roman" w:hAnsi="Times New Roman" w:cs="Times New Roman"/>
          <w:b/>
          <w:sz w:val="20"/>
          <w:szCs w:val="20"/>
        </w:rPr>
        <w:t>7</w:t>
      </w:r>
    </w:p>
    <w:p w:rsidR="00255C3B" w:rsidRPr="00785E53" w:rsidRDefault="00255C3B" w:rsidP="00255C3B">
      <w:pPr>
        <w:spacing w:after="120" w:line="240" w:lineRule="auto"/>
        <w:jc w:val="center"/>
        <w:rPr>
          <w:rFonts w:ascii="Times New Roman" w:hAnsi="Times New Roman" w:cs="Times New Roman"/>
          <w:b/>
          <w:sz w:val="20"/>
          <w:szCs w:val="20"/>
        </w:rPr>
      </w:pPr>
      <w:r w:rsidRPr="00785E53">
        <w:rPr>
          <w:rFonts w:ascii="Times New Roman" w:hAnsi="Times New Roman" w:cs="Times New Roman"/>
          <w:b/>
          <w:sz w:val="24"/>
          <w:szCs w:val="24"/>
        </w:rPr>
        <w:t>Възнаграждения на членовете на СД</w:t>
      </w:r>
    </w:p>
    <w:tbl>
      <w:tblPr>
        <w:tblW w:w="9140" w:type="dxa"/>
        <w:tblInd w:w="70" w:type="dxa"/>
        <w:tblCellMar>
          <w:left w:w="70" w:type="dxa"/>
          <w:right w:w="70" w:type="dxa"/>
        </w:tblCellMar>
        <w:tblLook w:val="04A0"/>
      </w:tblPr>
      <w:tblGrid>
        <w:gridCol w:w="3413"/>
        <w:gridCol w:w="1909"/>
        <w:gridCol w:w="1909"/>
        <w:gridCol w:w="1909"/>
      </w:tblGrid>
      <w:tr w:rsidR="002A021F" w:rsidRPr="00785E53" w:rsidTr="000856A9">
        <w:trPr>
          <w:trHeight w:val="423"/>
        </w:trPr>
        <w:tc>
          <w:tcPr>
            <w:tcW w:w="3413"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2A021F" w:rsidRPr="00C44969" w:rsidRDefault="00F063B9" w:rsidP="001D7870">
            <w:pPr>
              <w:spacing w:after="120" w:line="240" w:lineRule="auto"/>
              <w:jc w:val="center"/>
              <w:rPr>
                <w:rFonts w:ascii="Times New Roman" w:eastAsia="Times New Roman" w:hAnsi="Times New Roman" w:cs="Times New Roman"/>
                <w:b/>
                <w:bCs/>
                <w:color w:val="000000"/>
                <w:sz w:val="20"/>
                <w:szCs w:val="20"/>
                <w:lang w:eastAsia="bg-BG"/>
              </w:rPr>
            </w:pPr>
            <w:r w:rsidRPr="00C44969">
              <w:rPr>
                <w:rFonts w:ascii="Times New Roman" w:hAnsi="Times New Roman" w:cs="Times New Roman"/>
                <w:sz w:val="20"/>
                <w:szCs w:val="20"/>
              </w:rPr>
              <w:tab/>
            </w:r>
            <w:r w:rsidR="002A021F" w:rsidRPr="00C44969">
              <w:rPr>
                <w:rFonts w:ascii="Times New Roman" w:eastAsia="Times New Roman" w:hAnsi="Times New Roman" w:cs="Times New Roman"/>
                <w:b/>
                <w:bCs/>
                <w:color w:val="000000"/>
                <w:sz w:val="20"/>
                <w:szCs w:val="20"/>
                <w:lang w:eastAsia="bg-BG"/>
              </w:rPr>
              <w:t>Възнаграждение договор за управление</w:t>
            </w:r>
          </w:p>
        </w:tc>
        <w:tc>
          <w:tcPr>
            <w:tcW w:w="1909" w:type="dxa"/>
            <w:tcBorders>
              <w:top w:val="single" w:sz="4" w:space="0" w:color="auto"/>
              <w:left w:val="nil"/>
              <w:bottom w:val="single" w:sz="4" w:space="0" w:color="auto"/>
              <w:right w:val="single" w:sz="4" w:space="0" w:color="auto"/>
            </w:tcBorders>
            <w:shd w:val="clear" w:color="000000" w:fill="D9D9D9"/>
            <w:noWrap/>
            <w:vAlign w:val="center"/>
            <w:hideMark/>
          </w:tcPr>
          <w:p w:rsidR="002A021F" w:rsidRPr="00C44969" w:rsidRDefault="002A021F" w:rsidP="001D7870">
            <w:pPr>
              <w:spacing w:after="120" w:line="240" w:lineRule="auto"/>
              <w:jc w:val="center"/>
              <w:rPr>
                <w:rFonts w:ascii="Times New Roman" w:eastAsia="Times New Roman" w:hAnsi="Times New Roman" w:cs="Times New Roman"/>
                <w:b/>
                <w:bCs/>
                <w:color w:val="000000"/>
                <w:sz w:val="20"/>
                <w:szCs w:val="20"/>
                <w:lang w:eastAsia="bg-BG"/>
              </w:rPr>
            </w:pPr>
            <w:r w:rsidRPr="00C44969">
              <w:rPr>
                <w:rFonts w:ascii="Times New Roman" w:eastAsia="Times New Roman" w:hAnsi="Times New Roman" w:cs="Times New Roman"/>
                <w:b/>
                <w:bCs/>
                <w:color w:val="000000"/>
                <w:sz w:val="20"/>
                <w:szCs w:val="20"/>
                <w:lang w:eastAsia="bg-BG"/>
              </w:rPr>
              <w:t>2012</w:t>
            </w:r>
          </w:p>
        </w:tc>
        <w:tc>
          <w:tcPr>
            <w:tcW w:w="1909" w:type="dxa"/>
            <w:tcBorders>
              <w:top w:val="single" w:sz="4" w:space="0" w:color="auto"/>
              <w:left w:val="nil"/>
              <w:bottom w:val="single" w:sz="4" w:space="0" w:color="auto"/>
              <w:right w:val="single" w:sz="4" w:space="0" w:color="auto"/>
            </w:tcBorders>
            <w:shd w:val="clear" w:color="000000" w:fill="D9D9D9"/>
            <w:noWrap/>
            <w:vAlign w:val="center"/>
            <w:hideMark/>
          </w:tcPr>
          <w:p w:rsidR="002A021F" w:rsidRPr="00C44969" w:rsidRDefault="002A021F" w:rsidP="001D7870">
            <w:pPr>
              <w:spacing w:after="120" w:line="240" w:lineRule="auto"/>
              <w:jc w:val="center"/>
              <w:rPr>
                <w:rFonts w:ascii="Times New Roman" w:eastAsia="Times New Roman" w:hAnsi="Times New Roman" w:cs="Times New Roman"/>
                <w:b/>
                <w:bCs/>
                <w:color w:val="000000"/>
                <w:sz w:val="20"/>
                <w:szCs w:val="20"/>
                <w:lang w:eastAsia="bg-BG"/>
              </w:rPr>
            </w:pPr>
            <w:r w:rsidRPr="00C44969">
              <w:rPr>
                <w:rFonts w:ascii="Times New Roman" w:eastAsia="Times New Roman" w:hAnsi="Times New Roman" w:cs="Times New Roman"/>
                <w:b/>
                <w:bCs/>
                <w:color w:val="000000"/>
                <w:sz w:val="20"/>
                <w:szCs w:val="20"/>
                <w:lang w:eastAsia="bg-BG"/>
              </w:rPr>
              <w:t>2013</w:t>
            </w:r>
          </w:p>
        </w:tc>
        <w:tc>
          <w:tcPr>
            <w:tcW w:w="1909" w:type="dxa"/>
            <w:tcBorders>
              <w:top w:val="single" w:sz="4" w:space="0" w:color="auto"/>
              <w:left w:val="nil"/>
              <w:bottom w:val="single" w:sz="4" w:space="0" w:color="auto"/>
              <w:right w:val="single" w:sz="4" w:space="0" w:color="auto"/>
            </w:tcBorders>
            <w:shd w:val="clear" w:color="000000" w:fill="D9D9D9"/>
            <w:noWrap/>
            <w:vAlign w:val="center"/>
            <w:hideMark/>
          </w:tcPr>
          <w:p w:rsidR="002A021F" w:rsidRPr="00C44969" w:rsidRDefault="002A021F" w:rsidP="001D7870">
            <w:pPr>
              <w:spacing w:after="120" w:line="240" w:lineRule="auto"/>
              <w:jc w:val="center"/>
              <w:rPr>
                <w:rFonts w:ascii="Times New Roman" w:eastAsia="Times New Roman" w:hAnsi="Times New Roman" w:cs="Times New Roman"/>
                <w:b/>
                <w:bCs/>
                <w:color w:val="000000"/>
                <w:sz w:val="20"/>
                <w:szCs w:val="20"/>
                <w:lang w:eastAsia="bg-BG"/>
              </w:rPr>
            </w:pPr>
            <w:r w:rsidRPr="00C44969">
              <w:rPr>
                <w:rFonts w:ascii="Times New Roman" w:eastAsia="Times New Roman" w:hAnsi="Times New Roman" w:cs="Times New Roman"/>
                <w:b/>
                <w:bCs/>
                <w:color w:val="000000"/>
                <w:sz w:val="20"/>
                <w:szCs w:val="20"/>
                <w:lang w:eastAsia="bg-BG"/>
              </w:rPr>
              <w:t>2014</w:t>
            </w:r>
          </w:p>
        </w:tc>
      </w:tr>
      <w:tr w:rsidR="002A021F" w:rsidRPr="00785E53" w:rsidTr="000856A9">
        <w:trPr>
          <w:trHeight w:val="220"/>
        </w:trPr>
        <w:tc>
          <w:tcPr>
            <w:tcW w:w="3413" w:type="dxa"/>
            <w:tcBorders>
              <w:top w:val="nil"/>
              <w:left w:val="single" w:sz="4" w:space="0" w:color="auto"/>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Маню Моравенов</w:t>
            </w:r>
          </w:p>
        </w:tc>
        <w:tc>
          <w:tcPr>
            <w:tcW w:w="1909" w:type="dxa"/>
            <w:tcBorders>
              <w:top w:val="nil"/>
              <w:left w:val="nil"/>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 xml:space="preserve">    105 470.00     </w:t>
            </w:r>
          </w:p>
        </w:tc>
        <w:tc>
          <w:tcPr>
            <w:tcW w:w="1909" w:type="dxa"/>
            <w:tcBorders>
              <w:top w:val="nil"/>
              <w:left w:val="nil"/>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 xml:space="preserve">    103 680.00     </w:t>
            </w:r>
          </w:p>
        </w:tc>
        <w:tc>
          <w:tcPr>
            <w:tcW w:w="1909" w:type="dxa"/>
            <w:tcBorders>
              <w:top w:val="nil"/>
              <w:left w:val="nil"/>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 xml:space="preserve">    104 570.00     </w:t>
            </w:r>
          </w:p>
        </w:tc>
      </w:tr>
      <w:tr w:rsidR="002A021F" w:rsidRPr="00785E53" w:rsidTr="000856A9">
        <w:trPr>
          <w:trHeight w:val="220"/>
        </w:trPr>
        <w:tc>
          <w:tcPr>
            <w:tcW w:w="3413" w:type="dxa"/>
            <w:tcBorders>
              <w:top w:val="nil"/>
              <w:left w:val="single" w:sz="4" w:space="0" w:color="auto"/>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Ивайло Панов</w:t>
            </w:r>
          </w:p>
        </w:tc>
        <w:tc>
          <w:tcPr>
            <w:tcW w:w="1909" w:type="dxa"/>
            <w:tcBorders>
              <w:top w:val="nil"/>
              <w:left w:val="nil"/>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 xml:space="preserve">     11 615.00     </w:t>
            </w:r>
          </w:p>
        </w:tc>
        <w:tc>
          <w:tcPr>
            <w:tcW w:w="1909" w:type="dxa"/>
            <w:tcBorders>
              <w:top w:val="nil"/>
              <w:left w:val="nil"/>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 xml:space="preserve">     11 520.00     </w:t>
            </w:r>
          </w:p>
        </w:tc>
        <w:tc>
          <w:tcPr>
            <w:tcW w:w="1909" w:type="dxa"/>
            <w:tcBorders>
              <w:top w:val="nil"/>
              <w:left w:val="nil"/>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 xml:space="preserve">     11 600.00     </w:t>
            </w:r>
          </w:p>
        </w:tc>
      </w:tr>
      <w:tr w:rsidR="002A021F" w:rsidRPr="00785E53" w:rsidTr="000856A9">
        <w:trPr>
          <w:trHeight w:val="220"/>
        </w:trPr>
        <w:tc>
          <w:tcPr>
            <w:tcW w:w="3413" w:type="dxa"/>
            <w:tcBorders>
              <w:top w:val="nil"/>
              <w:left w:val="single" w:sz="4" w:space="0" w:color="auto"/>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Мариана Дойнова</w:t>
            </w:r>
          </w:p>
        </w:tc>
        <w:tc>
          <w:tcPr>
            <w:tcW w:w="1909" w:type="dxa"/>
            <w:tcBorders>
              <w:top w:val="nil"/>
              <w:left w:val="nil"/>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 xml:space="preserve">     39 209.37     </w:t>
            </w:r>
          </w:p>
        </w:tc>
        <w:tc>
          <w:tcPr>
            <w:tcW w:w="1909" w:type="dxa"/>
            <w:tcBorders>
              <w:top w:val="nil"/>
              <w:left w:val="nil"/>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 xml:space="preserve">     39 681.15     </w:t>
            </w:r>
          </w:p>
        </w:tc>
        <w:tc>
          <w:tcPr>
            <w:tcW w:w="1909" w:type="dxa"/>
            <w:tcBorders>
              <w:top w:val="nil"/>
              <w:left w:val="nil"/>
              <w:bottom w:val="single" w:sz="4" w:space="0" w:color="auto"/>
              <w:right w:val="single" w:sz="4" w:space="0" w:color="auto"/>
            </w:tcBorders>
            <w:shd w:val="clear" w:color="auto" w:fill="auto"/>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 xml:space="preserve">     39 175.00     </w:t>
            </w:r>
          </w:p>
        </w:tc>
      </w:tr>
      <w:tr w:rsidR="002A021F" w:rsidRPr="00785E53" w:rsidTr="000856A9">
        <w:trPr>
          <w:trHeight w:val="220"/>
        </w:trPr>
        <w:tc>
          <w:tcPr>
            <w:tcW w:w="3413" w:type="dxa"/>
            <w:tcBorders>
              <w:top w:val="nil"/>
              <w:left w:val="single" w:sz="4" w:space="0" w:color="auto"/>
              <w:bottom w:val="single" w:sz="4" w:space="0" w:color="auto"/>
              <w:right w:val="single" w:sz="4" w:space="0" w:color="auto"/>
            </w:tcBorders>
            <w:shd w:val="clear" w:color="000000" w:fill="D9D9D9"/>
            <w:noWrap/>
            <w:vAlign w:val="bottom"/>
            <w:hideMark/>
          </w:tcPr>
          <w:p w:rsidR="002A021F" w:rsidRPr="00C44969" w:rsidRDefault="002A021F" w:rsidP="001D7870">
            <w:pPr>
              <w:spacing w:after="120" w:line="240" w:lineRule="auto"/>
              <w:rPr>
                <w:rFonts w:ascii="Times New Roman" w:eastAsia="Times New Roman" w:hAnsi="Times New Roman" w:cs="Times New Roman"/>
                <w:color w:val="000000"/>
                <w:sz w:val="20"/>
                <w:szCs w:val="20"/>
                <w:lang w:eastAsia="bg-BG"/>
              </w:rPr>
            </w:pPr>
            <w:r w:rsidRPr="00C44969">
              <w:rPr>
                <w:rFonts w:ascii="Times New Roman" w:eastAsia="Times New Roman" w:hAnsi="Times New Roman" w:cs="Times New Roman"/>
                <w:color w:val="000000"/>
                <w:sz w:val="20"/>
                <w:szCs w:val="20"/>
                <w:lang w:eastAsia="bg-BG"/>
              </w:rPr>
              <w:t>Общо лева</w:t>
            </w:r>
          </w:p>
        </w:tc>
        <w:tc>
          <w:tcPr>
            <w:tcW w:w="1909" w:type="dxa"/>
            <w:tcBorders>
              <w:top w:val="nil"/>
              <w:left w:val="nil"/>
              <w:bottom w:val="single" w:sz="4" w:space="0" w:color="auto"/>
              <w:right w:val="single" w:sz="4" w:space="0" w:color="auto"/>
            </w:tcBorders>
            <w:shd w:val="clear" w:color="000000" w:fill="D9D9D9"/>
            <w:noWrap/>
            <w:vAlign w:val="bottom"/>
            <w:hideMark/>
          </w:tcPr>
          <w:p w:rsidR="002A021F" w:rsidRPr="00C44969" w:rsidRDefault="002A021F" w:rsidP="001D7870">
            <w:pPr>
              <w:spacing w:after="120" w:line="240" w:lineRule="auto"/>
              <w:rPr>
                <w:rFonts w:ascii="Times New Roman" w:eastAsia="Times New Roman" w:hAnsi="Times New Roman" w:cs="Times New Roman"/>
                <w:b/>
                <w:bCs/>
                <w:color w:val="000000"/>
                <w:sz w:val="20"/>
                <w:szCs w:val="20"/>
                <w:lang w:eastAsia="bg-BG"/>
              </w:rPr>
            </w:pPr>
            <w:r w:rsidRPr="00C44969">
              <w:rPr>
                <w:rFonts w:ascii="Times New Roman" w:eastAsia="Times New Roman" w:hAnsi="Times New Roman" w:cs="Times New Roman"/>
                <w:b/>
                <w:bCs/>
                <w:color w:val="000000"/>
                <w:sz w:val="20"/>
                <w:szCs w:val="20"/>
                <w:lang w:eastAsia="bg-BG"/>
              </w:rPr>
              <w:t xml:space="preserve">    156 294.37     </w:t>
            </w:r>
          </w:p>
        </w:tc>
        <w:tc>
          <w:tcPr>
            <w:tcW w:w="1909" w:type="dxa"/>
            <w:tcBorders>
              <w:top w:val="nil"/>
              <w:left w:val="nil"/>
              <w:bottom w:val="single" w:sz="4" w:space="0" w:color="auto"/>
              <w:right w:val="single" w:sz="4" w:space="0" w:color="auto"/>
            </w:tcBorders>
            <w:shd w:val="clear" w:color="000000" w:fill="D9D9D9"/>
            <w:noWrap/>
            <w:vAlign w:val="bottom"/>
            <w:hideMark/>
          </w:tcPr>
          <w:p w:rsidR="002A021F" w:rsidRPr="00C44969" w:rsidRDefault="002A021F" w:rsidP="001D7870">
            <w:pPr>
              <w:spacing w:after="120" w:line="240" w:lineRule="auto"/>
              <w:rPr>
                <w:rFonts w:ascii="Times New Roman" w:eastAsia="Times New Roman" w:hAnsi="Times New Roman" w:cs="Times New Roman"/>
                <w:b/>
                <w:bCs/>
                <w:color w:val="000000"/>
                <w:sz w:val="20"/>
                <w:szCs w:val="20"/>
                <w:lang w:eastAsia="bg-BG"/>
              </w:rPr>
            </w:pPr>
            <w:r w:rsidRPr="00C44969">
              <w:rPr>
                <w:rFonts w:ascii="Times New Roman" w:eastAsia="Times New Roman" w:hAnsi="Times New Roman" w:cs="Times New Roman"/>
                <w:b/>
                <w:bCs/>
                <w:color w:val="000000"/>
                <w:sz w:val="20"/>
                <w:szCs w:val="20"/>
                <w:lang w:eastAsia="bg-BG"/>
              </w:rPr>
              <w:t xml:space="preserve">    154 881.15     </w:t>
            </w:r>
          </w:p>
        </w:tc>
        <w:tc>
          <w:tcPr>
            <w:tcW w:w="1909" w:type="dxa"/>
            <w:tcBorders>
              <w:top w:val="nil"/>
              <w:left w:val="nil"/>
              <w:bottom w:val="single" w:sz="4" w:space="0" w:color="auto"/>
              <w:right w:val="single" w:sz="4" w:space="0" w:color="auto"/>
            </w:tcBorders>
            <w:shd w:val="clear" w:color="000000" w:fill="D9D9D9"/>
            <w:noWrap/>
            <w:vAlign w:val="bottom"/>
            <w:hideMark/>
          </w:tcPr>
          <w:p w:rsidR="002A021F" w:rsidRPr="00C44969" w:rsidRDefault="002A021F" w:rsidP="001D7870">
            <w:pPr>
              <w:spacing w:after="120" w:line="240" w:lineRule="auto"/>
              <w:rPr>
                <w:rFonts w:ascii="Times New Roman" w:eastAsia="Times New Roman" w:hAnsi="Times New Roman" w:cs="Times New Roman"/>
                <w:b/>
                <w:bCs/>
                <w:color w:val="000000"/>
                <w:sz w:val="20"/>
                <w:szCs w:val="20"/>
                <w:lang w:eastAsia="bg-BG"/>
              </w:rPr>
            </w:pPr>
            <w:r w:rsidRPr="00C44969">
              <w:rPr>
                <w:rFonts w:ascii="Times New Roman" w:eastAsia="Times New Roman" w:hAnsi="Times New Roman" w:cs="Times New Roman"/>
                <w:b/>
                <w:bCs/>
                <w:color w:val="000000"/>
                <w:sz w:val="20"/>
                <w:szCs w:val="20"/>
                <w:lang w:eastAsia="bg-BG"/>
              </w:rPr>
              <w:t xml:space="preserve">    155 345.00     </w:t>
            </w:r>
          </w:p>
        </w:tc>
      </w:tr>
    </w:tbl>
    <w:p w:rsidR="000856A9" w:rsidRPr="00785E53" w:rsidRDefault="000856A9" w:rsidP="000856A9">
      <w:pPr>
        <w:tabs>
          <w:tab w:val="left" w:pos="935"/>
        </w:tabs>
        <w:autoSpaceDE w:val="0"/>
        <w:autoSpaceDN w:val="0"/>
        <w:adjustRightInd w:val="0"/>
        <w:spacing w:after="120" w:line="240" w:lineRule="auto"/>
        <w:jc w:val="both"/>
        <w:rPr>
          <w:rFonts w:ascii="Tahoma" w:eastAsia="Times New Roman" w:hAnsi="Tahoma" w:cs="Tahoma"/>
        </w:rPr>
      </w:pPr>
      <w:r w:rsidRPr="00785E53">
        <w:rPr>
          <w:rFonts w:ascii="Times New Roman" w:eastAsia="SimSun" w:hAnsi="Times New Roman" w:cs="Times New Roman"/>
          <w:b/>
          <w:kern w:val="2"/>
          <w:sz w:val="18"/>
          <w:szCs w:val="18"/>
          <w:lang w:eastAsia="zh-CN"/>
        </w:rPr>
        <w:t xml:space="preserve">Източник: </w:t>
      </w:r>
      <w:r w:rsidRPr="00785E53">
        <w:rPr>
          <w:rFonts w:ascii="Times New Roman" w:hAnsi="Times New Roman" w:cs="Times New Roman"/>
          <w:b/>
          <w:i/>
          <w:sz w:val="18"/>
          <w:szCs w:val="18"/>
        </w:rPr>
        <w:t xml:space="preserve">„ФеърПлей Пропъртис” АДСИЦ </w:t>
      </w:r>
    </w:p>
    <w:p w:rsidR="00F063B9" w:rsidRPr="00785E53" w:rsidRDefault="00F063B9" w:rsidP="0080418B">
      <w:pPr>
        <w:pStyle w:val="Heading2"/>
        <w:rPr>
          <w:rFonts w:ascii="Times New Roman" w:hAnsi="Times New Roman" w:cs="Times New Roman"/>
          <w:color w:val="auto"/>
          <w:sz w:val="24"/>
          <w:szCs w:val="24"/>
        </w:rPr>
      </w:pPr>
      <w:bookmarkStart w:id="92" w:name="_Toc442950659"/>
      <w:r w:rsidRPr="00785E53">
        <w:rPr>
          <w:rFonts w:ascii="Times New Roman" w:hAnsi="Times New Roman" w:cs="Times New Roman"/>
          <w:color w:val="auto"/>
          <w:sz w:val="24"/>
          <w:szCs w:val="24"/>
        </w:rPr>
        <w:t>15.2.</w:t>
      </w:r>
      <w:r w:rsidR="0080418B" w:rsidRPr="00785E53">
        <w:rPr>
          <w:rFonts w:ascii="Times New Roman" w:hAnsi="Times New Roman" w:cs="Times New Roman"/>
          <w:color w:val="auto"/>
          <w:sz w:val="24"/>
          <w:szCs w:val="24"/>
        </w:rPr>
        <w:t>Общите суми, заделяни или начислявани за пенсии, други компенсации при пенсиониране или за други подобни обезщетения.</w:t>
      </w:r>
      <w:bookmarkEnd w:id="92"/>
      <w:r w:rsidR="0080418B"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ab/>
      </w:r>
    </w:p>
    <w:p w:rsidR="0080418B" w:rsidRPr="00785E53" w:rsidRDefault="0080418B" w:rsidP="0080418B">
      <w:pPr>
        <w:spacing w:after="0"/>
      </w:pPr>
    </w:p>
    <w:p w:rsidR="00C147CC" w:rsidRPr="00785E53" w:rsidRDefault="00C147CC" w:rsidP="00E26F9E">
      <w:pPr>
        <w:spacing w:after="120" w:line="240" w:lineRule="auto"/>
        <w:ind w:firstLine="709"/>
        <w:jc w:val="both"/>
        <w:rPr>
          <w:rStyle w:val="2"/>
          <w:color w:val="000000"/>
          <w:sz w:val="24"/>
          <w:szCs w:val="24"/>
        </w:rPr>
      </w:pPr>
      <w:r w:rsidRPr="00785E53">
        <w:rPr>
          <w:rStyle w:val="2"/>
          <w:color w:val="000000"/>
          <w:sz w:val="24"/>
          <w:szCs w:val="24"/>
        </w:rPr>
        <w:t>Не са заделяни или начислявани суми от Емитента за предоставяне на пенсии, други компенсации при пенсиониране или за други подобни обезщетения, извън задължителните съгласно българското законодателство.</w:t>
      </w:r>
    </w:p>
    <w:p w:rsidR="00F063B9" w:rsidRPr="00785E53" w:rsidRDefault="00F063B9" w:rsidP="00AD16D0">
      <w:pPr>
        <w:pStyle w:val="Heading1"/>
        <w:rPr>
          <w:rFonts w:ascii="Times New Roman" w:hAnsi="Times New Roman" w:cs="Times New Roman"/>
          <w:color w:val="auto"/>
          <w:sz w:val="24"/>
          <w:szCs w:val="24"/>
        </w:rPr>
      </w:pPr>
      <w:bookmarkStart w:id="93" w:name="_Toc442950660"/>
      <w:r w:rsidRPr="00785E53">
        <w:rPr>
          <w:rFonts w:ascii="Times New Roman" w:hAnsi="Times New Roman" w:cs="Times New Roman"/>
          <w:color w:val="auto"/>
          <w:sz w:val="24"/>
          <w:szCs w:val="24"/>
        </w:rPr>
        <w:t>16.ПРАКТИКИ НА РЪКОВОДНИТЕ ОРГАНИ</w:t>
      </w:r>
      <w:r w:rsidR="00AA6A7B" w:rsidRPr="00785E53">
        <w:rPr>
          <w:rFonts w:ascii="Times New Roman" w:hAnsi="Times New Roman" w:cs="Times New Roman"/>
          <w:color w:val="auto"/>
          <w:sz w:val="24"/>
          <w:szCs w:val="24"/>
        </w:rPr>
        <w:t>.</w:t>
      </w:r>
      <w:bookmarkEnd w:id="93"/>
      <w:r w:rsidRPr="00785E53">
        <w:rPr>
          <w:rFonts w:ascii="Times New Roman" w:hAnsi="Times New Roman" w:cs="Times New Roman"/>
          <w:color w:val="auto"/>
          <w:sz w:val="24"/>
          <w:szCs w:val="24"/>
        </w:rPr>
        <w:tab/>
      </w:r>
    </w:p>
    <w:p w:rsidR="00AD16D0" w:rsidRPr="00785E53" w:rsidRDefault="00F063B9" w:rsidP="00AD16D0">
      <w:pPr>
        <w:pStyle w:val="Heading2"/>
        <w:rPr>
          <w:rFonts w:ascii="Times New Roman" w:hAnsi="Times New Roman" w:cs="Times New Roman"/>
          <w:color w:val="auto"/>
          <w:sz w:val="24"/>
          <w:szCs w:val="24"/>
        </w:rPr>
      </w:pPr>
      <w:bookmarkStart w:id="94" w:name="_Toc442950661"/>
      <w:r w:rsidRPr="00785E53">
        <w:rPr>
          <w:rFonts w:ascii="Times New Roman" w:hAnsi="Times New Roman" w:cs="Times New Roman"/>
          <w:color w:val="auto"/>
          <w:sz w:val="24"/>
          <w:szCs w:val="24"/>
        </w:rPr>
        <w:t>16.1.</w:t>
      </w:r>
      <w:r w:rsidR="00AD16D0" w:rsidRPr="00785E53">
        <w:rPr>
          <w:rFonts w:ascii="Times New Roman" w:hAnsi="Times New Roman" w:cs="Times New Roman"/>
          <w:color w:val="auto"/>
          <w:sz w:val="24"/>
          <w:szCs w:val="24"/>
        </w:rPr>
        <w:t>Датата на изтичането на текущия срок за заемането на длъжността и периодът, през който лицето е заемало тази длъжност.</w:t>
      </w:r>
      <w:bookmarkEnd w:id="94"/>
    </w:p>
    <w:p w:rsidR="00F063B9" w:rsidRPr="00785E53" w:rsidRDefault="00F063B9" w:rsidP="00AD16D0">
      <w:pPr>
        <w:pStyle w:val="Heading2"/>
        <w:spacing w:before="0"/>
        <w:rPr>
          <w:rFonts w:ascii="Times New Roman" w:hAnsi="Times New Roman" w:cs="Times New Roman"/>
          <w:color w:val="auto"/>
          <w:sz w:val="24"/>
          <w:szCs w:val="24"/>
        </w:rPr>
      </w:pPr>
      <w:r w:rsidRPr="00785E53">
        <w:rPr>
          <w:rFonts w:ascii="Times New Roman" w:hAnsi="Times New Roman" w:cs="Times New Roman"/>
          <w:color w:val="auto"/>
          <w:sz w:val="24"/>
          <w:szCs w:val="24"/>
        </w:rPr>
        <w:tab/>
      </w:r>
    </w:p>
    <w:p w:rsidR="00F45BB7" w:rsidRPr="00785E53" w:rsidRDefault="00F45BB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Мандатът на всички членове на Съвета на директорите изтича на </w:t>
      </w:r>
      <w:r w:rsidRPr="00785E53">
        <w:rPr>
          <w:rFonts w:ascii="Times New Roman" w:hAnsi="Times New Roman" w:cs="Times New Roman"/>
          <w:b/>
          <w:sz w:val="24"/>
          <w:szCs w:val="24"/>
        </w:rPr>
        <w:t>15.05.2018г.</w:t>
      </w:r>
      <w:r w:rsidRPr="00785E53">
        <w:rPr>
          <w:rFonts w:ascii="Times New Roman" w:hAnsi="Times New Roman" w:cs="Times New Roman"/>
          <w:sz w:val="24"/>
          <w:szCs w:val="24"/>
        </w:rPr>
        <w:t xml:space="preserve"> (петнадесети май две хиляди и петнадесета година). </w:t>
      </w:r>
    </w:p>
    <w:p w:rsidR="00F45BB7" w:rsidRPr="00785E53" w:rsidRDefault="00F45BB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Понастоящем членовете на Съвета на директорите заемат съответната длъжност, както следва:</w:t>
      </w:r>
    </w:p>
    <w:p w:rsidR="00F45BB7" w:rsidRPr="00785E53" w:rsidRDefault="00F45BB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След като е избран за член на Съвета на директорите на Учредителното събрание на Дружеството на 28.07.2005 г. и след съответни решения на Общото събрание на акционерите, по силата на които е бил преизбиран, понастоящем </w:t>
      </w:r>
      <w:r w:rsidRPr="00785E53">
        <w:rPr>
          <w:rFonts w:ascii="Times New Roman" w:hAnsi="Times New Roman" w:cs="Times New Roman"/>
          <w:b/>
          <w:sz w:val="24"/>
          <w:szCs w:val="24"/>
        </w:rPr>
        <w:t>Маню Тодоров Моравенов</w:t>
      </w:r>
      <w:r w:rsidRPr="00785E53">
        <w:rPr>
          <w:rFonts w:ascii="Times New Roman" w:hAnsi="Times New Roman" w:cs="Times New Roman"/>
          <w:sz w:val="24"/>
          <w:szCs w:val="24"/>
        </w:rPr>
        <w:t xml:space="preserve"> заема длъжността в продължение на </w:t>
      </w:r>
      <w:r w:rsidRPr="00785E53">
        <w:rPr>
          <w:rFonts w:ascii="Times New Roman" w:hAnsi="Times New Roman" w:cs="Times New Roman"/>
          <w:b/>
          <w:sz w:val="24"/>
          <w:szCs w:val="24"/>
        </w:rPr>
        <w:t>10 години и 4 месеца</w:t>
      </w:r>
      <w:r w:rsidRPr="00785E53">
        <w:rPr>
          <w:rFonts w:ascii="Times New Roman" w:hAnsi="Times New Roman" w:cs="Times New Roman"/>
          <w:sz w:val="24"/>
          <w:szCs w:val="24"/>
        </w:rPr>
        <w:t>.</w:t>
      </w:r>
    </w:p>
    <w:p w:rsidR="00F45BB7" w:rsidRPr="00785E53" w:rsidRDefault="00F45BB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b/>
          <w:sz w:val="24"/>
          <w:szCs w:val="24"/>
        </w:rPr>
        <w:t>Ивайло Александров Панов</w:t>
      </w:r>
      <w:r w:rsidRPr="00785E53">
        <w:rPr>
          <w:rFonts w:ascii="Times New Roman" w:hAnsi="Times New Roman" w:cs="Times New Roman"/>
          <w:sz w:val="24"/>
          <w:szCs w:val="24"/>
        </w:rPr>
        <w:t xml:space="preserve"> е избран за член на Съвета на директорите от Общото събрание на акционерите на дружеството на 20.03.2007 г. и след съответни решения на Общото събрание на акционерите, по силата на които е бил преизбиран, понастоящем заема длъжността в продължение на </w:t>
      </w:r>
      <w:r w:rsidRPr="00785E53">
        <w:rPr>
          <w:rFonts w:ascii="Times New Roman" w:hAnsi="Times New Roman" w:cs="Times New Roman"/>
          <w:b/>
          <w:sz w:val="24"/>
          <w:szCs w:val="24"/>
        </w:rPr>
        <w:t>8 години и 9 месеца</w:t>
      </w:r>
      <w:r w:rsidRPr="00785E53">
        <w:rPr>
          <w:rFonts w:ascii="Times New Roman" w:hAnsi="Times New Roman" w:cs="Times New Roman"/>
          <w:sz w:val="24"/>
          <w:szCs w:val="24"/>
        </w:rPr>
        <w:t>.</w:t>
      </w:r>
    </w:p>
    <w:p w:rsidR="00F45BB7" w:rsidRPr="00785E53" w:rsidRDefault="00F45BB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b/>
          <w:sz w:val="24"/>
          <w:szCs w:val="24"/>
        </w:rPr>
        <w:t>Мариана Николаева Дойнова</w:t>
      </w:r>
      <w:r w:rsidRPr="00785E53">
        <w:rPr>
          <w:rFonts w:ascii="Times New Roman" w:hAnsi="Times New Roman" w:cs="Times New Roman"/>
          <w:sz w:val="24"/>
          <w:szCs w:val="24"/>
        </w:rPr>
        <w:t xml:space="preserve"> е избрана за член на Съвета на директорите от Общото събрание на акционерите на дружеството на 04.01.2010 г. и след съответни решения на Общото събрание на акционерите, по силата на които е била преизбирана, понастоящем заема длъжността в продължение на </w:t>
      </w:r>
      <w:r w:rsidRPr="00785E53">
        <w:rPr>
          <w:rFonts w:ascii="Times New Roman" w:hAnsi="Times New Roman" w:cs="Times New Roman"/>
          <w:b/>
          <w:sz w:val="24"/>
          <w:szCs w:val="24"/>
        </w:rPr>
        <w:t>5 години и 11 месеца</w:t>
      </w:r>
      <w:r w:rsidRPr="00785E53">
        <w:rPr>
          <w:rFonts w:ascii="Times New Roman" w:hAnsi="Times New Roman" w:cs="Times New Roman"/>
          <w:sz w:val="24"/>
          <w:szCs w:val="24"/>
        </w:rPr>
        <w:t>.</w:t>
      </w:r>
    </w:p>
    <w:p w:rsidR="00AD16D0" w:rsidRPr="00785E53" w:rsidRDefault="00F45BB7" w:rsidP="00AD16D0">
      <w:pPr>
        <w:pStyle w:val="Heading2"/>
        <w:rPr>
          <w:rFonts w:ascii="Times New Roman" w:hAnsi="Times New Roman" w:cs="Times New Roman"/>
          <w:color w:val="auto"/>
          <w:sz w:val="24"/>
          <w:szCs w:val="24"/>
        </w:rPr>
      </w:pPr>
      <w:bookmarkStart w:id="95" w:name="_Toc442950662"/>
      <w:r w:rsidRPr="00785E53">
        <w:rPr>
          <w:rFonts w:ascii="Times New Roman" w:hAnsi="Times New Roman" w:cs="Times New Roman"/>
          <w:color w:val="auto"/>
          <w:sz w:val="24"/>
          <w:szCs w:val="24"/>
        </w:rPr>
        <w:lastRenderedPageBreak/>
        <w:t>16.2.</w:t>
      </w:r>
      <w:r w:rsidR="00AD16D0" w:rsidRPr="00785E53">
        <w:rPr>
          <w:rFonts w:ascii="Times New Roman" w:hAnsi="Times New Roman" w:cs="Times New Roman"/>
          <w:color w:val="auto"/>
          <w:sz w:val="24"/>
          <w:szCs w:val="24"/>
        </w:rPr>
        <w:t>Договори на членовете на Съвета на директорите с Емитента, предоставящи обезщетения при прекратяването на заетостта.</w:t>
      </w:r>
      <w:bookmarkEnd w:id="95"/>
    </w:p>
    <w:p w:rsidR="00F45BB7" w:rsidRPr="00785E53" w:rsidRDefault="00F45BB7" w:rsidP="00AD16D0">
      <w:pPr>
        <w:pStyle w:val="Heading2"/>
        <w:spacing w:before="0"/>
        <w:rPr>
          <w:rFonts w:ascii="Times New Roman" w:hAnsi="Times New Roman" w:cs="Times New Roman"/>
          <w:color w:val="auto"/>
          <w:sz w:val="24"/>
          <w:szCs w:val="24"/>
        </w:rPr>
      </w:pPr>
      <w:r w:rsidRPr="00785E53">
        <w:rPr>
          <w:rFonts w:ascii="Times New Roman" w:hAnsi="Times New Roman" w:cs="Times New Roman"/>
          <w:color w:val="auto"/>
          <w:sz w:val="24"/>
          <w:szCs w:val="24"/>
        </w:rPr>
        <w:tab/>
      </w:r>
    </w:p>
    <w:p w:rsidR="00DE2554" w:rsidRPr="00785E53" w:rsidRDefault="00DE2554"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П</w:t>
      </w:r>
      <w:r w:rsidRPr="00785E53">
        <w:rPr>
          <w:rFonts w:ascii="Times New Roman" w:eastAsia="Calibri" w:hAnsi="Times New Roman" w:cs="Times New Roman"/>
          <w:sz w:val="24"/>
          <w:szCs w:val="24"/>
        </w:rPr>
        <w:t>олитика за възнагражденията на членовете на Съвета на директорите на „ФеърПлей Пропъртис” АДСИЦ</w:t>
      </w:r>
      <w:r w:rsidRPr="00785E53">
        <w:rPr>
          <w:rFonts w:ascii="Times New Roman" w:hAnsi="Times New Roman" w:cs="Times New Roman"/>
          <w:sz w:val="24"/>
          <w:szCs w:val="24"/>
        </w:rPr>
        <w:t>, приета от Общото събрание на акционерите на 30.06.2014г. о</w:t>
      </w:r>
      <w:r w:rsidRPr="00785E53">
        <w:rPr>
          <w:rFonts w:ascii="Times New Roman" w:eastAsia="Calibri" w:hAnsi="Times New Roman" w:cs="Times New Roman"/>
          <w:sz w:val="24"/>
          <w:szCs w:val="24"/>
        </w:rPr>
        <w:t>бщият размер на всякакви обезщетения, дължими при предсрочно прекратяване на договора за управление на изпълтнителния директор, като и плащанията, свързани със срока на предизвестие или предвидени в клаузата, забраняваща извършването на конкурентна дейност, следва да не надвишават сумата от изплатените годишни постоянни възнаграждения на лицето за предходните две години.</w:t>
      </w:r>
    </w:p>
    <w:p w:rsidR="00DE2554" w:rsidRPr="00785E53" w:rsidRDefault="00DE2554" w:rsidP="00E26F9E">
      <w:pPr>
        <w:spacing w:after="120" w:line="240" w:lineRule="auto"/>
        <w:ind w:firstLine="709"/>
        <w:jc w:val="both"/>
        <w:rPr>
          <w:rFonts w:ascii="Times New Roman" w:hAnsi="Times New Roman" w:cs="Times New Roman"/>
          <w:sz w:val="24"/>
          <w:szCs w:val="24"/>
        </w:rPr>
      </w:pPr>
      <w:r w:rsidRPr="00785E53">
        <w:rPr>
          <w:rFonts w:ascii="Times New Roman" w:eastAsia="Calibri" w:hAnsi="Times New Roman" w:cs="Times New Roman"/>
          <w:sz w:val="24"/>
          <w:szCs w:val="24"/>
        </w:rPr>
        <w:t>При предсрочно прекратяване на Договор за управление с Изпълнителния директор, поради нарушаване клаузата, забраняваща извършването на конкурентна дейност, лицето дължи обезщетения към Дружеството в размер на изплатените годишни постоянни възнаграждения на лицето за предходните две години.</w:t>
      </w:r>
    </w:p>
    <w:p w:rsidR="00155AEE" w:rsidRPr="00785E53" w:rsidRDefault="00F45BB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Обезщетение при прекратяване на договора преди изтичане на мандата е предвидено единствено в договора за управление, сключен с Изпълнителния директор на Дружеството. В случай че договорът бъде прекратен от Дружеството преди изтичане на мандата и когато прекратяването не се дължи на „нарушаване на закона, извършено при или по повод изпълнението на договора за управление, от което са последвали или могат да последват значителни неблагоприятни резултати за дружеството” или „извършване на действия или бездействия от страна на довереника (изпълнителния член на СД), довели до влошаване на финансовите резултати за дружеството, или от които са произтекли щети за дружеството”, изпълнителният директор има право да получи обезщетение в размер на двойната стойност на всички оставащи месечни възнаграждения до края на мандата. </w:t>
      </w:r>
    </w:p>
    <w:p w:rsidR="00F45BB7" w:rsidRPr="00785E53" w:rsidRDefault="00F45BB7" w:rsidP="00AD16D0">
      <w:pPr>
        <w:pStyle w:val="Heading2"/>
        <w:rPr>
          <w:rFonts w:ascii="Times New Roman" w:hAnsi="Times New Roman" w:cs="Times New Roman"/>
          <w:color w:val="auto"/>
          <w:sz w:val="24"/>
          <w:szCs w:val="24"/>
        </w:rPr>
      </w:pPr>
      <w:bookmarkStart w:id="96" w:name="_Toc442950663"/>
      <w:r w:rsidRPr="00785E53">
        <w:rPr>
          <w:rFonts w:ascii="Times New Roman" w:hAnsi="Times New Roman" w:cs="Times New Roman"/>
          <w:color w:val="auto"/>
          <w:sz w:val="24"/>
          <w:szCs w:val="24"/>
        </w:rPr>
        <w:t>16.3.</w:t>
      </w:r>
      <w:r w:rsidR="00AD16D0" w:rsidRPr="00785E53">
        <w:rPr>
          <w:rFonts w:ascii="Times New Roman" w:hAnsi="Times New Roman" w:cs="Times New Roman"/>
          <w:color w:val="auto"/>
          <w:sz w:val="24"/>
          <w:szCs w:val="24"/>
        </w:rPr>
        <w:t>Одитен комитет или Комитет за възнагражденията.</w:t>
      </w:r>
      <w:bookmarkEnd w:id="96"/>
      <w:r w:rsidRPr="00785E53">
        <w:rPr>
          <w:rFonts w:ascii="Times New Roman" w:hAnsi="Times New Roman" w:cs="Times New Roman"/>
          <w:color w:val="auto"/>
          <w:sz w:val="24"/>
          <w:szCs w:val="24"/>
        </w:rPr>
        <w:tab/>
      </w:r>
    </w:p>
    <w:p w:rsidR="00F45BB7" w:rsidRPr="00785E53" w:rsidRDefault="00F45BB7"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Одитният комитет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е създаден с решение на Общото събрание на акционерите проведено на 25.03.2009 г., с мандат от 4 (четири) години, въз основа на измененията в Закона за независимия финансов одит, уреждащи изискванията към независимия финансов одит на предприятия, извършващи дейност от обществен интерес.</w:t>
      </w:r>
    </w:p>
    <w:p w:rsidR="00F45BB7" w:rsidRPr="00785E53" w:rsidRDefault="00F45BB7"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Понастоящем Одитният комитет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се състои от трима членове, избрани с решение на общото събрание на акционерите на 15.05.2013г., чийто четиригодишен мандат изтича на </w:t>
      </w:r>
      <w:r w:rsidRPr="00785E53">
        <w:rPr>
          <w:rFonts w:ascii="Times New Roman" w:hAnsi="Times New Roman" w:cs="Times New Roman"/>
          <w:b/>
          <w:sz w:val="24"/>
          <w:szCs w:val="24"/>
        </w:rPr>
        <w:t>15.05.2017г.</w:t>
      </w:r>
      <w:r w:rsidRPr="00785E53">
        <w:rPr>
          <w:rFonts w:ascii="Times New Roman" w:hAnsi="Times New Roman" w:cs="Times New Roman"/>
          <w:sz w:val="24"/>
          <w:szCs w:val="24"/>
        </w:rPr>
        <w:t xml:space="preserve"> Към датата на изготвянето на този документ одитният комитет е в състав:</w:t>
      </w:r>
    </w:p>
    <w:p w:rsidR="00F45BB7" w:rsidRPr="00785E53" w:rsidRDefault="00F45BB7" w:rsidP="00FB1533">
      <w:pPr>
        <w:numPr>
          <w:ilvl w:val="0"/>
          <w:numId w:val="9"/>
        </w:numPr>
        <w:spacing w:before="100" w:beforeAutospacing="1"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Анна Петрова Захариева – Председател на Одитния комитет;</w:t>
      </w:r>
    </w:p>
    <w:p w:rsidR="00F45BB7" w:rsidRPr="00785E53" w:rsidRDefault="00F45BB7" w:rsidP="00FB1533">
      <w:pPr>
        <w:numPr>
          <w:ilvl w:val="0"/>
          <w:numId w:val="9"/>
        </w:numPr>
        <w:spacing w:before="100" w:beforeAutospacing="1"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Дора Иванова Цолова – Член на Одитния комитет;</w:t>
      </w:r>
    </w:p>
    <w:p w:rsidR="00F45BB7" w:rsidRDefault="00F45BB7" w:rsidP="00FB1533">
      <w:pPr>
        <w:numPr>
          <w:ilvl w:val="0"/>
          <w:numId w:val="9"/>
        </w:numPr>
        <w:spacing w:before="100" w:beforeAutospacing="1"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Светла Димитрова Ангелова - Член на Одитния комитет.</w:t>
      </w:r>
    </w:p>
    <w:p w:rsidR="00AC4D72" w:rsidRPr="00785E53" w:rsidRDefault="00140534" w:rsidP="00140534">
      <w:pPr>
        <w:spacing w:before="100" w:beforeAutospacing="1" w:after="120" w:line="240" w:lineRule="auto"/>
        <w:ind w:firstLine="708"/>
        <w:jc w:val="both"/>
        <w:rPr>
          <w:rFonts w:ascii="Times New Roman" w:hAnsi="Times New Roman" w:cs="Times New Roman"/>
          <w:sz w:val="24"/>
          <w:szCs w:val="24"/>
        </w:rPr>
      </w:pPr>
      <w:r w:rsidRPr="004A5851">
        <w:rPr>
          <w:rFonts w:ascii="Times New Roman" w:hAnsi="Times New Roman" w:cs="Times New Roman"/>
          <w:sz w:val="24"/>
          <w:szCs w:val="24"/>
        </w:rPr>
        <w:t xml:space="preserve">В Дружеството няма </w:t>
      </w:r>
      <w:r w:rsidR="00592884" w:rsidRPr="004A5851">
        <w:rPr>
          <w:rFonts w:ascii="Times New Roman" w:hAnsi="Times New Roman" w:cs="Times New Roman"/>
          <w:sz w:val="24"/>
          <w:szCs w:val="24"/>
        </w:rPr>
        <w:t>създаден</w:t>
      </w:r>
      <w:r w:rsidRPr="004A5851">
        <w:rPr>
          <w:rFonts w:ascii="Times New Roman" w:hAnsi="Times New Roman" w:cs="Times New Roman"/>
          <w:sz w:val="24"/>
          <w:szCs w:val="24"/>
        </w:rPr>
        <w:t xml:space="preserve"> Комитет за възнагражденията, като правилата и политиките, относно последните се съдържат в П</w:t>
      </w:r>
      <w:r w:rsidRPr="004A5851">
        <w:rPr>
          <w:rFonts w:ascii="Times New Roman" w:eastAsia="Calibri" w:hAnsi="Times New Roman" w:cs="Times New Roman"/>
          <w:sz w:val="24"/>
          <w:szCs w:val="24"/>
        </w:rPr>
        <w:t>олитика за възнагражденията на членовете на Съвета на директорите на „ФеърПлей Пропъртис” АДСИЦ</w:t>
      </w:r>
      <w:r w:rsidRPr="004A5851">
        <w:rPr>
          <w:rFonts w:ascii="Times New Roman" w:hAnsi="Times New Roman" w:cs="Times New Roman"/>
          <w:sz w:val="24"/>
          <w:szCs w:val="24"/>
        </w:rPr>
        <w:t>, приета от Общото събрание на акционерите на 30.06.2014г.</w:t>
      </w:r>
    </w:p>
    <w:p w:rsidR="00F45BB7" w:rsidRPr="00785E53" w:rsidRDefault="00F45BB7" w:rsidP="00AD16D0">
      <w:pPr>
        <w:pStyle w:val="Heading2"/>
        <w:rPr>
          <w:rFonts w:ascii="Times New Roman" w:hAnsi="Times New Roman" w:cs="Times New Roman"/>
          <w:color w:val="auto"/>
          <w:sz w:val="24"/>
          <w:szCs w:val="24"/>
        </w:rPr>
      </w:pPr>
      <w:bookmarkStart w:id="97" w:name="_Toc442950664"/>
      <w:r w:rsidRPr="00785E53">
        <w:rPr>
          <w:rFonts w:ascii="Times New Roman" w:hAnsi="Times New Roman" w:cs="Times New Roman"/>
          <w:color w:val="auto"/>
          <w:sz w:val="24"/>
          <w:szCs w:val="24"/>
        </w:rPr>
        <w:lastRenderedPageBreak/>
        <w:t>16.4.</w:t>
      </w:r>
      <w:r w:rsidR="00AD16D0" w:rsidRPr="00785E53">
        <w:rPr>
          <w:rFonts w:ascii="Times New Roman" w:hAnsi="Times New Roman" w:cs="Times New Roman"/>
          <w:color w:val="auto"/>
          <w:sz w:val="24"/>
          <w:szCs w:val="24"/>
        </w:rPr>
        <w:t>Корпоративно управление.</w:t>
      </w:r>
      <w:bookmarkEnd w:id="97"/>
      <w:r w:rsidRPr="00785E53">
        <w:rPr>
          <w:rFonts w:ascii="Times New Roman" w:hAnsi="Times New Roman" w:cs="Times New Roman"/>
          <w:color w:val="auto"/>
          <w:sz w:val="24"/>
          <w:szCs w:val="24"/>
        </w:rPr>
        <w:t xml:space="preserve"> </w:t>
      </w:r>
    </w:p>
    <w:p w:rsidR="00F45BB7" w:rsidRPr="00785E53" w:rsidRDefault="00F45BB7"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През месец февруари  2012 г. беше актуализиран приетия през 2007 г. Национален кодекс за корпоративно управление (НККУ).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е подписало декларация, че приема НККУ и ще извършва дейността си в съответствие с препоръките му.</w:t>
      </w:r>
    </w:p>
    <w:p w:rsidR="00F45BB7" w:rsidRPr="00785E53" w:rsidRDefault="00F45BB7"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Спазването на НККУ е на принципа „спазвай или обяснявай”. В тази връзка Дружеството изготвя отчет „Спазвай или обяснявай”, който е неразделна част от Годишния финансов отчет. </w:t>
      </w:r>
    </w:p>
    <w:p w:rsidR="00F45BB7" w:rsidRPr="00785E53" w:rsidRDefault="00F45BB7"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В съответствие с изпълнение на изискванията на принципите за добро корпоративно управление, политиката на СД на Дружеството е насочена към гарантиране възможността на акционерите да упражняват своите основни права, съгласно нормативната упредба и Устава на Дружеството, както и на разкриването на необходимата информация от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съгласно закона за публичното предлагане на ценни книжа (ЗППЦК), Търговския закон (ТЗ) и Наредбите, регламентиращи изискванията към дружествата със специална инвестиционна цел.</w:t>
      </w:r>
    </w:p>
    <w:p w:rsidR="005E1625" w:rsidRPr="00785E53" w:rsidRDefault="00F063B9" w:rsidP="005E1625">
      <w:pPr>
        <w:pStyle w:val="Heading1"/>
        <w:rPr>
          <w:rFonts w:ascii="Times New Roman" w:hAnsi="Times New Roman" w:cs="Times New Roman"/>
          <w:color w:val="auto"/>
          <w:sz w:val="24"/>
          <w:szCs w:val="24"/>
        </w:rPr>
      </w:pPr>
      <w:bookmarkStart w:id="98" w:name="_Toc442950665"/>
      <w:r w:rsidRPr="00785E53">
        <w:rPr>
          <w:rFonts w:ascii="Times New Roman" w:hAnsi="Times New Roman" w:cs="Times New Roman"/>
          <w:color w:val="auto"/>
          <w:sz w:val="24"/>
          <w:szCs w:val="24"/>
        </w:rPr>
        <w:t>17.ЗАЕТИ ЛИЦА</w:t>
      </w:r>
      <w:r w:rsidR="005E1625" w:rsidRPr="00785E53">
        <w:rPr>
          <w:rFonts w:ascii="Times New Roman" w:hAnsi="Times New Roman" w:cs="Times New Roman"/>
          <w:color w:val="auto"/>
          <w:sz w:val="24"/>
          <w:szCs w:val="24"/>
        </w:rPr>
        <w:t>.</w:t>
      </w:r>
      <w:bookmarkEnd w:id="98"/>
    </w:p>
    <w:p w:rsidR="00F063B9" w:rsidRPr="00785E53" w:rsidRDefault="00F063B9" w:rsidP="005E1625">
      <w:pPr>
        <w:pStyle w:val="Heading2"/>
        <w:rPr>
          <w:rFonts w:ascii="Times New Roman" w:hAnsi="Times New Roman" w:cs="Times New Roman"/>
          <w:color w:val="auto"/>
          <w:sz w:val="24"/>
          <w:szCs w:val="24"/>
        </w:rPr>
      </w:pPr>
      <w:bookmarkStart w:id="99" w:name="_Toc442950666"/>
      <w:r w:rsidRPr="00785E53">
        <w:rPr>
          <w:rFonts w:ascii="Times New Roman" w:hAnsi="Times New Roman" w:cs="Times New Roman"/>
          <w:color w:val="auto"/>
          <w:sz w:val="24"/>
          <w:szCs w:val="24"/>
        </w:rPr>
        <w:t>17.1.</w:t>
      </w:r>
      <w:r w:rsidR="005E1625" w:rsidRPr="00785E53">
        <w:rPr>
          <w:rFonts w:ascii="Times New Roman" w:hAnsi="Times New Roman" w:cs="Times New Roman"/>
          <w:color w:val="auto"/>
          <w:sz w:val="24"/>
          <w:szCs w:val="24"/>
        </w:rPr>
        <w:t>Брой на заетите лица и главни категории дийности.</w:t>
      </w:r>
      <w:bookmarkEnd w:id="99"/>
    </w:p>
    <w:p w:rsidR="005E1625" w:rsidRPr="00785E53" w:rsidRDefault="005E1625" w:rsidP="005E1625">
      <w:pPr>
        <w:spacing w:after="0"/>
      </w:pPr>
    </w:p>
    <w:p w:rsidR="001747D7" w:rsidRPr="00785E53" w:rsidRDefault="001747D7" w:rsidP="00E26F9E">
      <w:pPr>
        <w:spacing w:after="120" w:line="240" w:lineRule="auto"/>
        <w:ind w:firstLine="709"/>
        <w:jc w:val="both"/>
        <w:rPr>
          <w:rStyle w:val="2"/>
          <w:color w:val="000000"/>
          <w:sz w:val="24"/>
          <w:szCs w:val="24"/>
        </w:rPr>
      </w:pPr>
      <w:r w:rsidRPr="00785E53">
        <w:rPr>
          <w:rStyle w:val="2"/>
          <w:color w:val="000000"/>
          <w:sz w:val="24"/>
          <w:szCs w:val="24"/>
        </w:rPr>
        <w:t xml:space="preserve">Към момента на изготвянето на този документ има 3 (трима) служители, назначени по трудов договор. Освен назначения с оглед на изискванията на ЗППЦК на трудов договор директор за връзки с инвеститорите, в дружеството има назначени 2 (двама) юрисконсулти. </w:t>
      </w:r>
    </w:p>
    <w:p w:rsidR="001747D7" w:rsidRPr="00785E53" w:rsidRDefault="001747D7" w:rsidP="00E26F9E">
      <w:pPr>
        <w:spacing w:after="120" w:line="240" w:lineRule="auto"/>
        <w:ind w:firstLine="709"/>
        <w:jc w:val="both"/>
        <w:rPr>
          <w:rFonts w:ascii="Times New Roman" w:hAnsi="Times New Roman" w:cs="Times New Roman"/>
          <w:sz w:val="24"/>
          <w:szCs w:val="24"/>
        </w:rPr>
      </w:pPr>
      <w:r w:rsidRPr="00785E53">
        <w:rPr>
          <w:rStyle w:val="2"/>
          <w:color w:val="000000"/>
          <w:sz w:val="24"/>
          <w:szCs w:val="24"/>
        </w:rPr>
        <w:t xml:space="preserve">Информация относно членовете на Съвета на Директорите на </w:t>
      </w:r>
      <w:r w:rsidRPr="00785E53">
        <w:rPr>
          <w:rFonts w:ascii="Times New Roman" w:hAnsi="Times New Roman" w:cs="Times New Roman"/>
          <w:b/>
          <w:i/>
          <w:sz w:val="24"/>
          <w:szCs w:val="24"/>
        </w:rPr>
        <w:t>„ФеърПлей Пропъртис” АДСИЦ</w:t>
      </w:r>
      <w:r w:rsidRPr="00785E53">
        <w:rPr>
          <w:rStyle w:val="2"/>
          <w:color w:val="000000"/>
          <w:sz w:val="24"/>
          <w:szCs w:val="24"/>
        </w:rPr>
        <w:t>, както и информация за изплащаните им възнаграждения и за мандата им е представена съответно в т. 14.1., т. 15.1. и т. 16.1. по- горе.</w:t>
      </w:r>
    </w:p>
    <w:p w:rsidR="005E1625" w:rsidRPr="00785E53" w:rsidRDefault="001747D7" w:rsidP="005E1625">
      <w:pPr>
        <w:pStyle w:val="Heading2"/>
        <w:rPr>
          <w:rFonts w:ascii="Times New Roman" w:hAnsi="Times New Roman" w:cs="Times New Roman"/>
          <w:color w:val="auto"/>
          <w:sz w:val="24"/>
          <w:szCs w:val="24"/>
        </w:rPr>
      </w:pPr>
      <w:bookmarkStart w:id="100" w:name="_Toc442950667"/>
      <w:r w:rsidRPr="00785E53">
        <w:rPr>
          <w:rFonts w:ascii="Times New Roman" w:hAnsi="Times New Roman" w:cs="Times New Roman"/>
          <w:color w:val="auto"/>
          <w:sz w:val="24"/>
          <w:szCs w:val="24"/>
        </w:rPr>
        <w:t>17.2.</w:t>
      </w:r>
      <w:r w:rsidR="005E1625" w:rsidRPr="00785E53">
        <w:rPr>
          <w:rFonts w:ascii="Times New Roman" w:hAnsi="Times New Roman" w:cs="Times New Roman"/>
          <w:color w:val="auto"/>
          <w:sz w:val="24"/>
          <w:szCs w:val="24"/>
        </w:rPr>
        <w:t>Акционерни участия и стокови опции.</w:t>
      </w:r>
      <w:bookmarkEnd w:id="100"/>
    </w:p>
    <w:p w:rsidR="001747D7" w:rsidRPr="00785E53" w:rsidRDefault="001747D7" w:rsidP="005E1625">
      <w:pPr>
        <w:pStyle w:val="Heading2"/>
        <w:spacing w:before="0"/>
        <w:rPr>
          <w:rFonts w:ascii="Times New Roman" w:hAnsi="Times New Roman" w:cs="Times New Roman"/>
          <w:color w:val="auto"/>
          <w:sz w:val="24"/>
          <w:szCs w:val="24"/>
        </w:rPr>
      </w:pPr>
      <w:r w:rsidRPr="00785E53">
        <w:rPr>
          <w:rFonts w:ascii="Times New Roman" w:hAnsi="Times New Roman" w:cs="Times New Roman"/>
          <w:color w:val="auto"/>
          <w:sz w:val="24"/>
          <w:szCs w:val="24"/>
        </w:rPr>
        <w:tab/>
      </w:r>
    </w:p>
    <w:p w:rsidR="001F7D03" w:rsidRPr="00785E53" w:rsidRDefault="001747D7" w:rsidP="00350997">
      <w:pPr>
        <w:spacing w:after="120" w:line="240" w:lineRule="auto"/>
        <w:ind w:firstLine="709"/>
        <w:rPr>
          <w:rStyle w:val="2"/>
          <w:b/>
          <w:color w:val="000000"/>
          <w:sz w:val="20"/>
          <w:szCs w:val="20"/>
        </w:rPr>
      </w:pPr>
      <w:r w:rsidRPr="00785E53">
        <w:rPr>
          <w:rStyle w:val="2"/>
          <w:color w:val="000000"/>
          <w:sz w:val="24"/>
          <w:szCs w:val="24"/>
        </w:rPr>
        <w:t xml:space="preserve">Информацията за притежаваните от членовете на Съвета на директорите акции от капитала на </w:t>
      </w:r>
      <w:r w:rsidRPr="00785E53">
        <w:rPr>
          <w:rFonts w:ascii="Times New Roman" w:hAnsi="Times New Roman" w:cs="Times New Roman"/>
          <w:b/>
          <w:i/>
          <w:sz w:val="24"/>
          <w:szCs w:val="24"/>
        </w:rPr>
        <w:t>„ФеърПлей Пропъртис” АДСИЦ</w:t>
      </w:r>
      <w:r w:rsidRPr="00785E53">
        <w:rPr>
          <w:rStyle w:val="2"/>
          <w:color w:val="000000"/>
          <w:sz w:val="24"/>
          <w:szCs w:val="24"/>
        </w:rPr>
        <w:t xml:space="preserve"> към 01.12.2015 г. е представена в таблицата по-долу:</w:t>
      </w:r>
    </w:p>
    <w:p w:rsidR="005E1625" w:rsidRPr="00785E53" w:rsidRDefault="00BB5CAE" w:rsidP="005E1625">
      <w:pPr>
        <w:spacing w:after="120" w:line="240" w:lineRule="auto"/>
        <w:ind w:firstLine="709"/>
        <w:jc w:val="right"/>
        <w:rPr>
          <w:rStyle w:val="2"/>
          <w:b/>
          <w:color w:val="000000"/>
          <w:sz w:val="20"/>
          <w:szCs w:val="20"/>
        </w:rPr>
      </w:pPr>
      <w:r w:rsidRPr="00785E53">
        <w:rPr>
          <w:rStyle w:val="2"/>
          <w:b/>
          <w:color w:val="000000"/>
          <w:sz w:val="20"/>
          <w:szCs w:val="20"/>
        </w:rPr>
        <w:t>Табл.</w:t>
      </w:r>
      <w:r w:rsidR="001F7D03">
        <w:rPr>
          <w:rStyle w:val="2"/>
          <w:b/>
          <w:color w:val="000000"/>
          <w:sz w:val="20"/>
          <w:szCs w:val="20"/>
        </w:rPr>
        <w:t>3</w:t>
      </w:r>
      <w:r w:rsidR="006C138F">
        <w:rPr>
          <w:rStyle w:val="2"/>
          <w:b/>
          <w:color w:val="000000"/>
          <w:sz w:val="20"/>
          <w:szCs w:val="20"/>
        </w:rPr>
        <w:t>8</w:t>
      </w:r>
    </w:p>
    <w:p w:rsidR="001747D7" w:rsidRPr="00785E53" w:rsidRDefault="001747D7" w:rsidP="005E1625">
      <w:pPr>
        <w:spacing w:after="120" w:line="240" w:lineRule="auto"/>
        <w:ind w:firstLine="709"/>
        <w:jc w:val="center"/>
        <w:rPr>
          <w:rStyle w:val="2"/>
          <w:b/>
          <w:color w:val="000000"/>
          <w:sz w:val="24"/>
          <w:szCs w:val="24"/>
        </w:rPr>
      </w:pPr>
      <w:r w:rsidRPr="00785E53">
        <w:rPr>
          <w:rStyle w:val="2"/>
          <w:b/>
          <w:color w:val="000000"/>
          <w:sz w:val="24"/>
          <w:szCs w:val="24"/>
        </w:rPr>
        <w:t>Акционерно участие на членовете на СД в капитала на „ФеърПлей Пропъртис”АДСИЦ</w:t>
      </w:r>
    </w:p>
    <w:tbl>
      <w:tblPr>
        <w:tblW w:w="0" w:type="auto"/>
        <w:tblInd w:w="5" w:type="dxa"/>
        <w:tblLayout w:type="fixed"/>
        <w:tblCellMar>
          <w:left w:w="0" w:type="dxa"/>
          <w:right w:w="0" w:type="dxa"/>
        </w:tblCellMar>
        <w:tblLook w:val="0000"/>
      </w:tblPr>
      <w:tblGrid>
        <w:gridCol w:w="3694"/>
        <w:gridCol w:w="2506"/>
        <w:gridCol w:w="2821"/>
      </w:tblGrid>
      <w:tr w:rsidR="001747D7" w:rsidRPr="00785E53" w:rsidTr="00E47CBB">
        <w:trPr>
          <w:trHeight w:hRule="exact" w:val="707"/>
        </w:trPr>
        <w:tc>
          <w:tcPr>
            <w:tcW w:w="3694" w:type="dxa"/>
            <w:tcBorders>
              <w:top w:val="single" w:sz="4" w:space="0" w:color="auto"/>
              <w:left w:val="single" w:sz="4" w:space="0" w:color="auto"/>
              <w:bottom w:val="nil"/>
              <w:right w:val="nil"/>
            </w:tcBorders>
            <w:shd w:val="clear" w:color="auto" w:fill="F2F2F2" w:themeFill="background1" w:themeFillShade="F2"/>
            <w:vAlign w:val="center"/>
          </w:tcPr>
          <w:p w:rsidR="001747D7" w:rsidRPr="00E47CBB" w:rsidRDefault="001747D7" w:rsidP="001D7870">
            <w:pPr>
              <w:pStyle w:val="21"/>
              <w:shd w:val="clear" w:color="auto" w:fill="auto"/>
              <w:spacing w:before="0" w:after="120" w:line="240" w:lineRule="auto"/>
              <w:ind w:firstLine="0"/>
              <w:jc w:val="center"/>
              <w:rPr>
                <w:b/>
                <w:sz w:val="20"/>
                <w:szCs w:val="20"/>
              </w:rPr>
            </w:pPr>
            <w:r w:rsidRPr="00E47CBB">
              <w:rPr>
                <w:rStyle w:val="2"/>
                <w:b/>
                <w:color w:val="000000"/>
                <w:sz w:val="20"/>
                <w:szCs w:val="20"/>
              </w:rPr>
              <w:t>Член на Съвета на директорите</w:t>
            </w:r>
          </w:p>
        </w:tc>
        <w:tc>
          <w:tcPr>
            <w:tcW w:w="2506" w:type="dxa"/>
            <w:tcBorders>
              <w:top w:val="single" w:sz="4" w:space="0" w:color="auto"/>
              <w:left w:val="single" w:sz="4" w:space="0" w:color="auto"/>
              <w:bottom w:val="nil"/>
              <w:right w:val="nil"/>
            </w:tcBorders>
            <w:shd w:val="clear" w:color="auto" w:fill="F2F2F2" w:themeFill="background1" w:themeFillShade="F2"/>
            <w:vAlign w:val="center"/>
          </w:tcPr>
          <w:p w:rsidR="001747D7" w:rsidRPr="00E47CBB" w:rsidRDefault="001747D7" w:rsidP="001D7870">
            <w:pPr>
              <w:pStyle w:val="21"/>
              <w:shd w:val="clear" w:color="auto" w:fill="auto"/>
              <w:spacing w:before="0" w:after="120" w:line="240" w:lineRule="auto"/>
              <w:ind w:firstLine="0"/>
              <w:jc w:val="center"/>
              <w:rPr>
                <w:b/>
                <w:sz w:val="20"/>
                <w:szCs w:val="20"/>
              </w:rPr>
            </w:pPr>
            <w:r w:rsidRPr="00E47CBB">
              <w:rPr>
                <w:rStyle w:val="2"/>
                <w:b/>
                <w:color w:val="000000"/>
                <w:sz w:val="20"/>
                <w:szCs w:val="20"/>
              </w:rPr>
              <w:t>Брой притежавани акции</w:t>
            </w:r>
          </w:p>
        </w:tc>
        <w:tc>
          <w:tcPr>
            <w:tcW w:w="2821" w:type="dxa"/>
            <w:tcBorders>
              <w:top w:val="single" w:sz="4" w:space="0" w:color="auto"/>
              <w:left w:val="single" w:sz="4" w:space="0" w:color="auto"/>
              <w:bottom w:val="nil"/>
              <w:right w:val="single" w:sz="4" w:space="0" w:color="auto"/>
            </w:tcBorders>
            <w:shd w:val="clear" w:color="auto" w:fill="F2F2F2" w:themeFill="background1" w:themeFillShade="F2"/>
            <w:vAlign w:val="center"/>
          </w:tcPr>
          <w:p w:rsidR="001747D7" w:rsidRPr="00E47CBB" w:rsidRDefault="001747D7" w:rsidP="001D7870">
            <w:pPr>
              <w:pStyle w:val="21"/>
              <w:shd w:val="clear" w:color="auto" w:fill="auto"/>
              <w:spacing w:before="0" w:after="120" w:line="240" w:lineRule="auto"/>
              <w:ind w:firstLine="0"/>
              <w:jc w:val="center"/>
              <w:rPr>
                <w:b/>
                <w:sz w:val="20"/>
                <w:szCs w:val="20"/>
              </w:rPr>
            </w:pPr>
            <w:r w:rsidRPr="00E47CBB">
              <w:rPr>
                <w:b/>
                <w:sz w:val="20"/>
                <w:szCs w:val="20"/>
              </w:rPr>
              <w:t>Процент от капитала на емитента</w:t>
            </w:r>
          </w:p>
        </w:tc>
      </w:tr>
      <w:tr w:rsidR="001747D7" w:rsidRPr="00785E53" w:rsidTr="00F768BB">
        <w:trPr>
          <w:trHeight w:hRule="exact" w:val="444"/>
        </w:trPr>
        <w:tc>
          <w:tcPr>
            <w:tcW w:w="3694" w:type="dxa"/>
            <w:tcBorders>
              <w:top w:val="single" w:sz="4" w:space="0" w:color="auto"/>
              <w:left w:val="single" w:sz="4" w:space="0" w:color="auto"/>
              <w:bottom w:val="nil"/>
              <w:right w:val="nil"/>
            </w:tcBorders>
            <w:shd w:val="clear" w:color="auto" w:fill="FFFFFF"/>
          </w:tcPr>
          <w:p w:rsidR="001747D7" w:rsidRPr="00E47CBB" w:rsidRDefault="001747D7" w:rsidP="001D7870">
            <w:pPr>
              <w:pStyle w:val="21"/>
              <w:shd w:val="clear" w:color="auto" w:fill="auto"/>
              <w:spacing w:before="0" w:after="120" w:line="240" w:lineRule="auto"/>
              <w:ind w:firstLine="0"/>
              <w:jc w:val="left"/>
              <w:rPr>
                <w:sz w:val="20"/>
                <w:szCs w:val="20"/>
              </w:rPr>
            </w:pPr>
            <w:r w:rsidRPr="00E47CBB">
              <w:rPr>
                <w:rStyle w:val="2"/>
                <w:color w:val="000000"/>
                <w:sz w:val="20"/>
                <w:szCs w:val="20"/>
              </w:rPr>
              <w:t>Маню Тодоров Моравенов</w:t>
            </w:r>
          </w:p>
        </w:tc>
        <w:tc>
          <w:tcPr>
            <w:tcW w:w="2506" w:type="dxa"/>
            <w:tcBorders>
              <w:top w:val="single" w:sz="4" w:space="0" w:color="auto"/>
              <w:left w:val="single" w:sz="4" w:space="0" w:color="auto"/>
              <w:bottom w:val="nil"/>
              <w:right w:val="nil"/>
            </w:tcBorders>
            <w:shd w:val="clear" w:color="auto" w:fill="FFFFFF"/>
          </w:tcPr>
          <w:p w:rsidR="001747D7" w:rsidRPr="00E47CBB" w:rsidRDefault="00D25862" w:rsidP="001D7870">
            <w:pPr>
              <w:pStyle w:val="21"/>
              <w:shd w:val="clear" w:color="auto" w:fill="auto"/>
              <w:spacing w:before="0" w:after="120" w:line="240" w:lineRule="auto"/>
              <w:ind w:firstLine="0"/>
              <w:jc w:val="center"/>
              <w:rPr>
                <w:sz w:val="20"/>
                <w:szCs w:val="20"/>
              </w:rPr>
            </w:pPr>
            <w:r w:rsidRPr="00E47CBB">
              <w:rPr>
                <w:rStyle w:val="2"/>
                <w:color w:val="000000"/>
                <w:sz w:val="20"/>
                <w:szCs w:val="20"/>
              </w:rPr>
              <w:t>7</w:t>
            </w:r>
            <w:r w:rsidR="002067FC" w:rsidRPr="00E47CBB">
              <w:rPr>
                <w:rStyle w:val="2"/>
                <w:color w:val="000000"/>
                <w:sz w:val="20"/>
                <w:szCs w:val="20"/>
              </w:rPr>
              <w:t xml:space="preserve"> 150</w:t>
            </w:r>
          </w:p>
        </w:tc>
        <w:tc>
          <w:tcPr>
            <w:tcW w:w="2821" w:type="dxa"/>
            <w:tcBorders>
              <w:top w:val="single" w:sz="4" w:space="0" w:color="auto"/>
              <w:left w:val="single" w:sz="4" w:space="0" w:color="auto"/>
              <w:bottom w:val="nil"/>
              <w:right w:val="single" w:sz="4" w:space="0" w:color="auto"/>
            </w:tcBorders>
            <w:shd w:val="clear" w:color="auto" w:fill="FFFFFF"/>
          </w:tcPr>
          <w:p w:rsidR="001747D7" w:rsidRPr="00E47CBB" w:rsidRDefault="001747D7" w:rsidP="00D25862">
            <w:pPr>
              <w:pStyle w:val="21"/>
              <w:shd w:val="clear" w:color="auto" w:fill="auto"/>
              <w:spacing w:before="0" w:after="120" w:line="240" w:lineRule="auto"/>
              <w:ind w:firstLine="0"/>
              <w:jc w:val="right"/>
              <w:rPr>
                <w:sz w:val="20"/>
                <w:szCs w:val="20"/>
              </w:rPr>
            </w:pPr>
            <w:r w:rsidRPr="00E47CBB">
              <w:rPr>
                <w:rStyle w:val="2"/>
                <w:color w:val="000000"/>
                <w:sz w:val="20"/>
                <w:szCs w:val="20"/>
              </w:rPr>
              <w:t>0,0</w:t>
            </w:r>
            <w:r w:rsidR="002067FC" w:rsidRPr="00E47CBB">
              <w:rPr>
                <w:rStyle w:val="2"/>
                <w:color w:val="000000"/>
                <w:sz w:val="20"/>
                <w:szCs w:val="20"/>
              </w:rPr>
              <w:t>3</w:t>
            </w:r>
            <w:r w:rsidRPr="00E47CBB">
              <w:rPr>
                <w:rStyle w:val="2"/>
                <w:color w:val="000000"/>
                <w:sz w:val="20"/>
                <w:szCs w:val="20"/>
              </w:rPr>
              <w:t>%</w:t>
            </w:r>
          </w:p>
        </w:tc>
      </w:tr>
      <w:tr w:rsidR="001747D7" w:rsidRPr="00785E53" w:rsidTr="00E47CBB">
        <w:trPr>
          <w:trHeight w:hRule="exact" w:val="444"/>
        </w:trPr>
        <w:tc>
          <w:tcPr>
            <w:tcW w:w="3694" w:type="dxa"/>
            <w:tcBorders>
              <w:top w:val="single" w:sz="4" w:space="0" w:color="auto"/>
              <w:left w:val="single" w:sz="4" w:space="0" w:color="auto"/>
              <w:bottom w:val="nil"/>
              <w:right w:val="nil"/>
            </w:tcBorders>
            <w:shd w:val="clear" w:color="auto" w:fill="F2F2F2" w:themeFill="background1" w:themeFillShade="F2"/>
          </w:tcPr>
          <w:p w:rsidR="001747D7" w:rsidRPr="00E47CBB" w:rsidRDefault="001747D7" w:rsidP="001D7870">
            <w:pPr>
              <w:pStyle w:val="21"/>
              <w:shd w:val="clear" w:color="auto" w:fill="auto"/>
              <w:spacing w:before="0" w:after="120" w:line="240" w:lineRule="auto"/>
              <w:ind w:firstLine="0"/>
              <w:jc w:val="left"/>
              <w:rPr>
                <w:sz w:val="20"/>
                <w:szCs w:val="20"/>
              </w:rPr>
            </w:pPr>
            <w:r w:rsidRPr="00E47CBB">
              <w:rPr>
                <w:rStyle w:val="2"/>
                <w:color w:val="000000"/>
                <w:sz w:val="20"/>
                <w:szCs w:val="20"/>
              </w:rPr>
              <w:t>Ивайло Александров Панов</w:t>
            </w:r>
          </w:p>
        </w:tc>
        <w:tc>
          <w:tcPr>
            <w:tcW w:w="2506" w:type="dxa"/>
            <w:tcBorders>
              <w:top w:val="single" w:sz="4" w:space="0" w:color="auto"/>
              <w:left w:val="single" w:sz="4" w:space="0" w:color="auto"/>
              <w:bottom w:val="nil"/>
              <w:right w:val="nil"/>
            </w:tcBorders>
            <w:shd w:val="clear" w:color="auto" w:fill="F2F2F2" w:themeFill="background1" w:themeFillShade="F2"/>
          </w:tcPr>
          <w:p w:rsidR="001747D7" w:rsidRPr="00E47CBB" w:rsidRDefault="001747D7" w:rsidP="001D7870">
            <w:pPr>
              <w:pStyle w:val="21"/>
              <w:shd w:val="clear" w:color="auto" w:fill="auto"/>
              <w:spacing w:before="0" w:after="120" w:line="240" w:lineRule="auto"/>
              <w:ind w:firstLine="0"/>
              <w:jc w:val="center"/>
              <w:rPr>
                <w:sz w:val="20"/>
                <w:szCs w:val="20"/>
              </w:rPr>
            </w:pPr>
            <w:r w:rsidRPr="00E47CBB">
              <w:rPr>
                <w:rStyle w:val="2"/>
                <w:color w:val="000000"/>
                <w:sz w:val="20"/>
                <w:szCs w:val="20"/>
              </w:rPr>
              <w:t>0</w:t>
            </w:r>
          </w:p>
        </w:tc>
        <w:tc>
          <w:tcPr>
            <w:tcW w:w="2821" w:type="dxa"/>
            <w:tcBorders>
              <w:top w:val="single" w:sz="4" w:space="0" w:color="auto"/>
              <w:left w:val="single" w:sz="4" w:space="0" w:color="auto"/>
              <w:bottom w:val="nil"/>
              <w:right w:val="single" w:sz="4" w:space="0" w:color="auto"/>
            </w:tcBorders>
            <w:shd w:val="clear" w:color="auto" w:fill="F2F2F2" w:themeFill="background1" w:themeFillShade="F2"/>
          </w:tcPr>
          <w:p w:rsidR="001747D7" w:rsidRPr="00E47CBB" w:rsidRDefault="001747D7" w:rsidP="001D7870">
            <w:pPr>
              <w:pStyle w:val="21"/>
              <w:shd w:val="clear" w:color="auto" w:fill="auto"/>
              <w:spacing w:before="0" w:after="120" w:line="240" w:lineRule="auto"/>
              <w:ind w:firstLine="0"/>
              <w:jc w:val="right"/>
              <w:rPr>
                <w:sz w:val="20"/>
                <w:szCs w:val="20"/>
              </w:rPr>
            </w:pPr>
            <w:r w:rsidRPr="00E47CBB">
              <w:rPr>
                <w:rStyle w:val="2"/>
                <w:color w:val="000000"/>
                <w:sz w:val="20"/>
                <w:szCs w:val="20"/>
              </w:rPr>
              <w:t>0,00%</w:t>
            </w:r>
          </w:p>
        </w:tc>
      </w:tr>
      <w:tr w:rsidR="001747D7" w:rsidRPr="00785E53" w:rsidTr="00F768BB">
        <w:trPr>
          <w:trHeight w:hRule="exact" w:val="449"/>
        </w:trPr>
        <w:tc>
          <w:tcPr>
            <w:tcW w:w="3694" w:type="dxa"/>
            <w:tcBorders>
              <w:top w:val="single" w:sz="4" w:space="0" w:color="auto"/>
              <w:left w:val="single" w:sz="4" w:space="0" w:color="auto"/>
              <w:bottom w:val="nil"/>
              <w:right w:val="nil"/>
            </w:tcBorders>
            <w:shd w:val="clear" w:color="auto" w:fill="FFFFFF"/>
          </w:tcPr>
          <w:p w:rsidR="001747D7" w:rsidRPr="00E47CBB" w:rsidRDefault="001747D7" w:rsidP="001D7870">
            <w:pPr>
              <w:pStyle w:val="21"/>
              <w:shd w:val="clear" w:color="auto" w:fill="auto"/>
              <w:spacing w:before="0" w:after="120" w:line="240" w:lineRule="auto"/>
              <w:ind w:firstLine="0"/>
              <w:jc w:val="left"/>
              <w:rPr>
                <w:sz w:val="20"/>
                <w:szCs w:val="20"/>
              </w:rPr>
            </w:pPr>
            <w:r w:rsidRPr="00E47CBB">
              <w:rPr>
                <w:rStyle w:val="2"/>
                <w:color w:val="000000"/>
                <w:sz w:val="20"/>
                <w:szCs w:val="20"/>
              </w:rPr>
              <w:t>Мариана Николаева Дойнова</w:t>
            </w:r>
          </w:p>
        </w:tc>
        <w:tc>
          <w:tcPr>
            <w:tcW w:w="2506" w:type="dxa"/>
            <w:tcBorders>
              <w:top w:val="single" w:sz="4" w:space="0" w:color="auto"/>
              <w:left w:val="single" w:sz="4" w:space="0" w:color="auto"/>
              <w:bottom w:val="nil"/>
              <w:right w:val="nil"/>
            </w:tcBorders>
            <w:shd w:val="clear" w:color="auto" w:fill="FFFFFF"/>
            <w:vAlign w:val="center"/>
          </w:tcPr>
          <w:p w:rsidR="001747D7" w:rsidRPr="00E47CBB" w:rsidRDefault="001747D7" w:rsidP="001D7870">
            <w:pPr>
              <w:pStyle w:val="21"/>
              <w:shd w:val="clear" w:color="auto" w:fill="auto"/>
              <w:spacing w:before="0" w:after="120" w:line="240" w:lineRule="auto"/>
              <w:ind w:firstLine="0"/>
              <w:jc w:val="center"/>
              <w:rPr>
                <w:sz w:val="20"/>
                <w:szCs w:val="20"/>
              </w:rPr>
            </w:pPr>
            <w:r w:rsidRPr="00E47CBB">
              <w:rPr>
                <w:rStyle w:val="2"/>
                <w:color w:val="000000"/>
                <w:sz w:val="20"/>
                <w:szCs w:val="20"/>
              </w:rPr>
              <w:t>0</w:t>
            </w:r>
          </w:p>
        </w:tc>
        <w:tc>
          <w:tcPr>
            <w:tcW w:w="2821" w:type="dxa"/>
            <w:tcBorders>
              <w:top w:val="single" w:sz="4" w:space="0" w:color="auto"/>
              <w:left w:val="single" w:sz="4" w:space="0" w:color="auto"/>
              <w:bottom w:val="nil"/>
              <w:right w:val="single" w:sz="4" w:space="0" w:color="auto"/>
            </w:tcBorders>
            <w:shd w:val="clear" w:color="auto" w:fill="FFFFFF"/>
          </w:tcPr>
          <w:p w:rsidR="001747D7" w:rsidRPr="00E47CBB" w:rsidRDefault="001747D7" w:rsidP="001D7870">
            <w:pPr>
              <w:pStyle w:val="21"/>
              <w:shd w:val="clear" w:color="auto" w:fill="auto"/>
              <w:spacing w:before="0" w:after="120" w:line="240" w:lineRule="auto"/>
              <w:ind w:firstLine="0"/>
              <w:jc w:val="right"/>
              <w:rPr>
                <w:sz w:val="20"/>
                <w:szCs w:val="20"/>
              </w:rPr>
            </w:pPr>
            <w:r w:rsidRPr="00E47CBB">
              <w:rPr>
                <w:rStyle w:val="2"/>
                <w:color w:val="000000"/>
                <w:sz w:val="20"/>
                <w:szCs w:val="20"/>
              </w:rPr>
              <w:t>0,00%</w:t>
            </w:r>
          </w:p>
        </w:tc>
      </w:tr>
      <w:tr w:rsidR="001747D7" w:rsidRPr="00785E53" w:rsidTr="00E47CBB">
        <w:trPr>
          <w:trHeight w:hRule="exact" w:val="386"/>
        </w:trPr>
        <w:tc>
          <w:tcPr>
            <w:tcW w:w="3694" w:type="dxa"/>
            <w:tcBorders>
              <w:top w:val="single" w:sz="4" w:space="0" w:color="auto"/>
              <w:left w:val="single" w:sz="4" w:space="0" w:color="auto"/>
              <w:bottom w:val="single" w:sz="4" w:space="0" w:color="auto"/>
              <w:right w:val="nil"/>
            </w:tcBorders>
            <w:shd w:val="clear" w:color="auto" w:fill="F2F2F2" w:themeFill="background1" w:themeFillShade="F2"/>
          </w:tcPr>
          <w:p w:rsidR="001747D7" w:rsidRPr="00E47CBB" w:rsidRDefault="001747D7" w:rsidP="001D7870">
            <w:pPr>
              <w:pStyle w:val="21"/>
              <w:shd w:val="clear" w:color="auto" w:fill="auto"/>
              <w:spacing w:before="0" w:after="120" w:line="240" w:lineRule="auto"/>
              <w:ind w:firstLine="0"/>
              <w:jc w:val="left"/>
              <w:rPr>
                <w:sz w:val="20"/>
                <w:szCs w:val="20"/>
              </w:rPr>
            </w:pPr>
            <w:r w:rsidRPr="00E47CBB">
              <w:rPr>
                <w:rStyle w:val="2"/>
                <w:color w:val="000000"/>
                <w:sz w:val="20"/>
                <w:szCs w:val="20"/>
              </w:rPr>
              <w:t>О</w:t>
            </w:r>
            <w:r w:rsidRPr="00E47CBB">
              <w:rPr>
                <w:rStyle w:val="285pt3"/>
                <w:color w:val="000000"/>
                <w:sz w:val="20"/>
                <w:szCs w:val="20"/>
              </w:rPr>
              <w:t>бщо</w:t>
            </w:r>
          </w:p>
        </w:tc>
        <w:tc>
          <w:tcPr>
            <w:tcW w:w="2506" w:type="dxa"/>
            <w:tcBorders>
              <w:top w:val="single" w:sz="4" w:space="0" w:color="auto"/>
              <w:left w:val="single" w:sz="4" w:space="0" w:color="auto"/>
              <w:bottom w:val="single" w:sz="4" w:space="0" w:color="auto"/>
              <w:right w:val="nil"/>
            </w:tcBorders>
            <w:shd w:val="clear" w:color="auto" w:fill="F2F2F2" w:themeFill="background1" w:themeFillShade="F2"/>
          </w:tcPr>
          <w:p w:rsidR="001747D7" w:rsidRPr="00E47CBB" w:rsidRDefault="003E2122" w:rsidP="001D7870">
            <w:pPr>
              <w:pStyle w:val="21"/>
              <w:shd w:val="clear" w:color="auto" w:fill="auto"/>
              <w:spacing w:before="0" w:after="120" w:line="240" w:lineRule="auto"/>
              <w:ind w:firstLine="0"/>
              <w:jc w:val="center"/>
              <w:rPr>
                <w:sz w:val="20"/>
                <w:szCs w:val="20"/>
              </w:rPr>
            </w:pPr>
            <w:r w:rsidRPr="00E47CBB">
              <w:rPr>
                <w:sz w:val="20"/>
                <w:szCs w:val="20"/>
              </w:rPr>
              <w:t>7</w:t>
            </w:r>
            <w:r w:rsidR="002067FC" w:rsidRPr="00E47CBB">
              <w:rPr>
                <w:sz w:val="20"/>
                <w:szCs w:val="20"/>
              </w:rPr>
              <w:t xml:space="preserve"> 150</w:t>
            </w:r>
          </w:p>
        </w:tc>
        <w:tc>
          <w:tcPr>
            <w:tcW w:w="282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1747D7" w:rsidRPr="00E47CBB" w:rsidRDefault="001747D7" w:rsidP="003E2122">
            <w:pPr>
              <w:pStyle w:val="21"/>
              <w:shd w:val="clear" w:color="auto" w:fill="auto"/>
              <w:spacing w:before="0" w:after="120" w:line="240" w:lineRule="auto"/>
              <w:ind w:firstLine="0"/>
              <w:jc w:val="right"/>
              <w:rPr>
                <w:sz w:val="20"/>
                <w:szCs w:val="20"/>
              </w:rPr>
            </w:pPr>
            <w:r w:rsidRPr="00E47CBB">
              <w:rPr>
                <w:rStyle w:val="2"/>
                <w:color w:val="000000"/>
                <w:sz w:val="20"/>
                <w:szCs w:val="20"/>
              </w:rPr>
              <w:t>0,0</w:t>
            </w:r>
            <w:r w:rsidR="002067FC" w:rsidRPr="00E47CBB">
              <w:rPr>
                <w:rStyle w:val="2"/>
                <w:color w:val="000000"/>
                <w:sz w:val="20"/>
                <w:szCs w:val="20"/>
              </w:rPr>
              <w:t>3</w:t>
            </w:r>
            <w:r w:rsidRPr="00E47CBB">
              <w:rPr>
                <w:rStyle w:val="2"/>
                <w:color w:val="000000"/>
                <w:sz w:val="20"/>
                <w:szCs w:val="20"/>
              </w:rPr>
              <w:t>%</w:t>
            </w:r>
          </w:p>
        </w:tc>
      </w:tr>
    </w:tbl>
    <w:p w:rsidR="00483B9B" w:rsidRPr="00785E53" w:rsidRDefault="00483B9B" w:rsidP="00483B9B">
      <w:pPr>
        <w:tabs>
          <w:tab w:val="left" w:pos="0"/>
        </w:tabs>
        <w:spacing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 xml:space="preserve">Източник: Акционерна книга на „ФеърПлей Пропъртис”АДСИЦ към </w:t>
      </w:r>
      <w:r w:rsidR="00350997">
        <w:rPr>
          <w:rFonts w:ascii="Times New Roman" w:hAnsi="Times New Roman" w:cs="Times New Roman"/>
          <w:b/>
          <w:sz w:val="18"/>
          <w:szCs w:val="18"/>
        </w:rPr>
        <w:t>17</w:t>
      </w:r>
      <w:r w:rsidRPr="00785E53">
        <w:rPr>
          <w:rFonts w:ascii="Times New Roman" w:hAnsi="Times New Roman" w:cs="Times New Roman"/>
          <w:b/>
          <w:sz w:val="18"/>
          <w:szCs w:val="18"/>
        </w:rPr>
        <w:t>.1</w:t>
      </w:r>
      <w:r w:rsidR="00350997">
        <w:rPr>
          <w:rFonts w:ascii="Times New Roman" w:hAnsi="Times New Roman" w:cs="Times New Roman"/>
          <w:b/>
          <w:sz w:val="18"/>
          <w:szCs w:val="18"/>
        </w:rPr>
        <w:t>2</w:t>
      </w:r>
      <w:r w:rsidRPr="00785E53">
        <w:rPr>
          <w:rFonts w:ascii="Times New Roman" w:hAnsi="Times New Roman" w:cs="Times New Roman"/>
          <w:b/>
          <w:sz w:val="18"/>
          <w:szCs w:val="18"/>
        </w:rPr>
        <w:t>.2015г. издадена от „Централен Депозитар”АД.</w:t>
      </w:r>
    </w:p>
    <w:p w:rsidR="001747D7" w:rsidRPr="00785E53" w:rsidRDefault="001747D7" w:rsidP="00E26F9E">
      <w:pPr>
        <w:spacing w:after="120" w:line="240" w:lineRule="auto"/>
        <w:ind w:firstLine="709"/>
        <w:jc w:val="both"/>
        <w:rPr>
          <w:rStyle w:val="2"/>
          <w:color w:val="000000"/>
          <w:sz w:val="24"/>
          <w:szCs w:val="24"/>
        </w:rPr>
      </w:pPr>
      <w:r w:rsidRPr="00785E53">
        <w:rPr>
          <w:rStyle w:val="2"/>
          <w:color w:val="000000"/>
          <w:sz w:val="24"/>
          <w:szCs w:val="24"/>
        </w:rPr>
        <w:lastRenderedPageBreak/>
        <w:t xml:space="preserve">Членовете на Съвета на директорите не притежават непряко, по смисъла на чл. 146 от ЗППЦК, акции от капитала на </w:t>
      </w:r>
      <w:r w:rsidRPr="00785E53">
        <w:rPr>
          <w:rFonts w:ascii="Times New Roman" w:hAnsi="Times New Roman" w:cs="Times New Roman"/>
          <w:b/>
          <w:i/>
          <w:sz w:val="24"/>
          <w:szCs w:val="24"/>
        </w:rPr>
        <w:t>„ФеърПлей Пропъртис” АДСИЦ</w:t>
      </w:r>
      <w:r w:rsidRPr="00785E53">
        <w:rPr>
          <w:rStyle w:val="2"/>
          <w:color w:val="000000"/>
          <w:sz w:val="24"/>
          <w:szCs w:val="24"/>
        </w:rPr>
        <w:t>.</w:t>
      </w:r>
    </w:p>
    <w:p w:rsidR="001747D7" w:rsidRPr="00785E53" w:rsidRDefault="001747D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b/>
          <w:i/>
          <w:sz w:val="24"/>
          <w:szCs w:val="24"/>
        </w:rPr>
        <w:t xml:space="preserve">„ФеърПлей Пропъртис” АДСИЦ </w:t>
      </w:r>
      <w:r w:rsidRPr="00785E53">
        <w:rPr>
          <w:rStyle w:val="2"/>
          <w:color w:val="000000"/>
          <w:sz w:val="24"/>
          <w:szCs w:val="24"/>
        </w:rPr>
        <w:t>не е предоставяло опции върху свои ценни книжа на членовете на Съвета на директорите.</w:t>
      </w:r>
    </w:p>
    <w:p w:rsidR="002B467F" w:rsidRPr="00785E53" w:rsidRDefault="001747D7" w:rsidP="002B467F">
      <w:pPr>
        <w:pStyle w:val="Heading2"/>
        <w:rPr>
          <w:rStyle w:val="2"/>
          <w:rFonts w:eastAsiaTheme="minorHAnsi"/>
          <w:b w:val="0"/>
          <w:bCs w:val="0"/>
          <w:color w:val="000000"/>
          <w:sz w:val="24"/>
          <w:szCs w:val="24"/>
        </w:rPr>
      </w:pPr>
      <w:bookmarkStart w:id="101" w:name="_Toc442950668"/>
      <w:r w:rsidRPr="00785E53">
        <w:rPr>
          <w:rFonts w:ascii="Times New Roman" w:hAnsi="Times New Roman" w:cs="Times New Roman"/>
          <w:color w:val="auto"/>
          <w:sz w:val="24"/>
          <w:szCs w:val="24"/>
        </w:rPr>
        <w:t>17.3.</w:t>
      </w:r>
      <w:r w:rsidR="002B467F" w:rsidRPr="00785E53">
        <w:rPr>
          <w:rFonts w:ascii="Times New Roman" w:hAnsi="Times New Roman" w:cs="Times New Roman"/>
          <w:color w:val="auto"/>
          <w:sz w:val="24"/>
          <w:szCs w:val="24"/>
        </w:rPr>
        <w:t>Договорености за участието на служителите в капитала на Емитента.</w:t>
      </w:r>
      <w:bookmarkEnd w:id="101"/>
    </w:p>
    <w:p w:rsidR="001747D7" w:rsidRPr="00785E53" w:rsidRDefault="001747D7" w:rsidP="002B467F">
      <w:pPr>
        <w:pStyle w:val="Heading2"/>
        <w:spacing w:before="0"/>
        <w:rPr>
          <w:rStyle w:val="2"/>
          <w:rFonts w:eastAsiaTheme="minorHAnsi"/>
          <w:b w:val="0"/>
          <w:bCs w:val="0"/>
          <w:color w:val="000000"/>
          <w:sz w:val="24"/>
          <w:szCs w:val="24"/>
        </w:rPr>
      </w:pPr>
      <w:r w:rsidRPr="00785E53">
        <w:rPr>
          <w:rStyle w:val="2"/>
          <w:rFonts w:eastAsiaTheme="minorHAnsi"/>
          <w:b w:val="0"/>
          <w:bCs w:val="0"/>
          <w:color w:val="000000"/>
          <w:sz w:val="24"/>
          <w:szCs w:val="24"/>
        </w:rPr>
        <w:tab/>
      </w:r>
    </w:p>
    <w:p w:rsidR="001747D7" w:rsidRPr="00785E53" w:rsidRDefault="001747D7" w:rsidP="00E26F9E">
      <w:pPr>
        <w:spacing w:after="120" w:line="240" w:lineRule="auto"/>
        <w:ind w:firstLine="709"/>
        <w:jc w:val="both"/>
        <w:rPr>
          <w:rStyle w:val="2"/>
          <w:color w:val="000000"/>
          <w:sz w:val="24"/>
          <w:szCs w:val="24"/>
        </w:rPr>
      </w:pPr>
      <w:r w:rsidRPr="00785E53">
        <w:rPr>
          <w:rStyle w:val="2"/>
          <w:color w:val="000000"/>
          <w:sz w:val="24"/>
          <w:szCs w:val="24"/>
        </w:rPr>
        <w:t xml:space="preserve">Не съществуват договорености за участие на служителите в капитала на </w:t>
      </w:r>
      <w:r w:rsidRPr="00785E53">
        <w:rPr>
          <w:rFonts w:ascii="Times New Roman" w:hAnsi="Times New Roman" w:cs="Times New Roman"/>
          <w:b/>
          <w:i/>
          <w:sz w:val="24"/>
          <w:szCs w:val="24"/>
        </w:rPr>
        <w:t>„ФеърПлей Пропъртис” АДСИЦ</w:t>
      </w:r>
      <w:r w:rsidRPr="00785E53">
        <w:rPr>
          <w:rStyle w:val="2"/>
          <w:color w:val="000000"/>
          <w:sz w:val="24"/>
          <w:szCs w:val="24"/>
        </w:rPr>
        <w:t>, включително чрез издаване на акции, опции или други ценни книжа на Дружеството.</w:t>
      </w:r>
    </w:p>
    <w:p w:rsidR="00F063B9" w:rsidRPr="00785E53" w:rsidRDefault="00F063B9" w:rsidP="002B467F">
      <w:pPr>
        <w:pStyle w:val="Heading1"/>
        <w:rPr>
          <w:rFonts w:ascii="Times New Roman" w:hAnsi="Times New Roman" w:cs="Times New Roman"/>
          <w:color w:val="auto"/>
          <w:sz w:val="24"/>
          <w:szCs w:val="24"/>
        </w:rPr>
      </w:pPr>
      <w:bookmarkStart w:id="102" w:name="_Toc442950669"/>
      <w:r w:rsidRPr="00785E53">
        <w:rPr>
          <w:rFonts w:ascii="Times New Roman" w:hAnsi="Times New Roman" w:cs="Times New Roman"/>
          <w:color w:val="auto"/>
          <w:sz w:val="24"/>
          <w:szCs w:val="24"/>
        </w:rPr>
        <w:t>18.МАЖОРИТАРНИ АКЦИОНЕРИ</w:t>
      </w:r>
      <w:r w:rsidR="002B467F" w:rsidRPr="00785E53">
        <w:rPr>
          <w:rFonts w:ascii="Times New Roman" w:hAnsi="Times New Roman" w:cs="Times New Roman"/>
          <w:color w:val="auto"/>
          <w:sz w:val="24"/>
          <w:szCs w:val="24"/>
        </w:rPr>
        <w:t>.</w:t>
      </w:r>
      <w:bookmarkEnd w:id="102"/>
      <w:r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ab/>
        <w:t xml:space="preserve"> </w:t>
      </w:r>
    </w:p>
    <w:p w:rsidR="00F063B9" w:rsidRPr="00785E53" w:rsidRDefault="00F063B9" w:rsidP="002B467F">
      <w:pPr>
        <w:pStyle w:val="Heading2"/>
        <w:rPr>
          <w:rFonts w:ascii="Times New Roman" w:hAnsi="Times New Roman" w:cs="Times New Roman"/>
          <w:color w:val="auto"/>
          <w:sz w:val="24"/>
          <w:szCs w:val="24"/>
        </w:rPr>
      </w:pPr>
      <w:bookmarkStart w:id="103" w:name="_Toc442950670"/>
      <w:r w:rsidRPr="00785E53">
        <w:rPr>
          <w:rFonts w:ascii="Times New Roman" w:hAnsi="Times New Roman" w:cs="Times New Roman"/>
          <w:color w:val="auto"/>
          <w:sz w:val="24"/>
          <w:szCs w:val="24"/>
        </w:rPr>
        <w:t>18.1.</w:t>
      </w:r>
      <w:r w:rsidR="002B467F" w:rsidRPr="00785E53">
        <w:rPr>
          <w:rFonts w:ascii="Times New Roman" w:hAnsi="Times New Roman" w:cs="Times New Roman"/>
          <w:color w:val="auto"/>
          <w:sz w:val="24"/>
          <w:szCs w:val="24"/>
        </w:rPr>
        <w:t>Акционери, притежаващи над 5 на сто от акциите с право на глас.</w:t>
      </w:r>
      <w:bookmarkEnd w:id="103"/>
      <w:r w:rsidRPr="00785E53">
        <w:rPr>
          <w:rFonts w:ascii="Times New Roman" w:hAnsi="Times New Roman" w:cs="Times New Roman"/>
          <w:color w:val="auto"/>
          <w:sz w:val="24"/>
          <w:szCs w:val="24"/>
        </w:rPr>
        <w:tab/>
      </w:r>
    </w:p>
    <w:p w:rsidR="00071B74" w:rsidRPr="00785E53" w:rsidRDefault="001E2895" w:rsidP="001E2895">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Към датата на Проспекта акционерите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притежаващи пряко и непряко (по смисъла на чл. 146, ал. 1 от ЗППЦК) над 5% от акциите му са:</w:t>
      </w:r>
    </w:p>
    <w:p w:rsidR="003935FA" w:rsidRPr="00785E53" w:rsidRDefault="003935FA" w:rsidP="003935FA">
      <w:pPr>
        <w:spacing w:before="120" w:after="120" w:line="240" w:lineRule="auto"/>
        <w:ind w:firstLine="709"/>
        <w:jc w:val="right"/>
        <w:rPr>
          <w:rFonts w:ascii="Times New Roman" w:hAnsi="Times New Roman" w:cs="Times New Roman"/>
          <w:b/>
          <w:sz w:val="20"/>
          <w:szCs w:val="20"/>
        </w:rPr>
      </w:pPr>
      <w:r w:rsidRPr="00785E53">
        <w:rPr>
          <w:rFonts w:ascii="Times New Roman" w:hAnsi="Times New Roman" w:cs="Times New Roman"/>
          <w:b/>
          <w:sz w:val="20"/>
          <w:szCs w:val="20"/>
        </w:rPr>
        <w:t>Табл.</w:t>
      </w:r>
      <w:r w:rsidR="007F370F">
        <w:rPr>
          <w:rFonts w:ascii="Times New Roman" w:hAnsi="Times New Roman" w:cs="Times New Roman"/>
          <w:b/>
          <w:sz w:val="20"/>
          <w:szCs w:val="20"/>
        </w:rPr>
        <w:t>39</w:t>
      </w:r>
    </w:p>
    <w:p w:rsidR="003935FA" w:rsidRPr="00785E53" w:rsidRDefault="003935FA" w:rsidP="003935FA">
      <w:pPr>
        <w:spacing w:before="120" w:after="120" w:line="240" w:lineRule="auto"/>
        <w:ind w:firstLine="709"/>
        <w:jc w:val="center"/>
        <w:rPr>
          <w:rFonts w:ascii="Times New Roman" w:hAnsi="Times New Roman" w:cs="Times New Roman"/>
          <w:sz w:val="24"/>
          <w:szCs w:val="24"/>
        </w:rPr>
      </w:pPr>
      <w:r w:rsidRPr="00785E53">
        <w:rPr>
          <w:rFonts w:ascii="Times New Roman" w:hAnsi="Times New Roman" w:cs="Times New Roman"/>
          <w:b/>
          <w:sz w:val="24"/>
          <w:szCs w:val="24"/>
        </w:rPr>
        <w:t>Акционери, притежаващи над 5 на сто от акциите на Дружеството</w:t>
      </w:r>
      <w:r w:rsidR="001E2895" w:rsidRPr="00785E53">
        <w:rPr>
          <w:rFonts w:ascii="Times New Roman" w:hAnsi="Times New Roman" w:cs="Times New Roman"/>
          <w:sz w:val="24"/>
          <w:szCs w:val="24"/>
        </w:rPr>
        <w:t xml:space="preserve"> </w:t>
      </w:r>
    </w:p>
    <w:tbl>
      <w:tblPr>
        <w:tblW w:w="9253" w:type="dxa"/>
        <w:tblLayout w:type="fixed"/>
        <w:tblCellMar>
          <w:left w:w="30" w:type="dxa"/>
          <w:right w:w="30" w:type="dxa"/>
        </w:tblCellMar>
        <w:tblLook w:val="0000"/>
      </w:tblPr>
      <w:tblGrid>
        <w:gridCol w:w="1700"/>
        <w:gridCol w:w="1159"/>
        <w:gridCol w:w="1395"/>
        <w:gridCol w:w="1159"/>
        <w:gridCol w:w="1414"/>
        <w:gridCol w:w="1159"/>
        <w:gridCol w:w="1267"/>
      </w:tblGrid>
      <w:tr w:rsidR="008C58B3" w:rsidRPr="00785E53" w:rsidTr="007F370F">
        <w:trPr>
          <w:trHeight w:val="482"/>
        </w:trPr>
        <w:tc>
          <w:tcPr>
            <w:tcW w:w="1700" w:type="dxa"/>
            <w:tcBorders>
              <w:top w:val="single" w:sz="6" w:space="0" w:color="auto"/>
              <w:left w:val="single" w:sz="6" w:space="0" w:color="auto"/>
              <w:bottom w:val="nil"/>
              <w:right w:val="single" w:sz="6" w:space="0" w:color="auto"/>
            </w:tcBorders>
            <w:shd w:val="clear" w:color="auto" w:fill="F2F2F2" w:themeFill="background1" w:themeFillShade="F2"/>
          </w:tcPr>
          <w:p w:rsidR="008C58B3" w:rsidRPr="00785E53" w:rsidRDefault="008C58B3"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АКЦИОНЕР</w:t>
            </w:r>
          </w:p>
        </w:tc>
        <w:tc>
          <w:tcPr>
            <w:tcW w:w="2554" w:type="dxa"/>
            <w:gridSpan w:val="2"/>
            <w:tcBorders>
              <w:top w:val="single" w:sz="6" w:space="0" w:color="auto"/>
              <w:left w:val="single" w:sz="6" w:space="0" w:color="auto"/>
              <w:bottom w:val="nil"/>
              <w:right w:val="single" w:sz="6" w:space="0" w:color="auto"/>
            </w:tcBorders>
            <w:shd w:val="clear" w:color="auto" w:fill="F2F2F2" w:themeFill="background1" w:themeFillShade="F2"/>
          </w:tcPr>
          <w:p w:rsidR="008C58B3" w:rsidRPr="00785E53" w:rsidRDefault="008C58B3"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ПРЯКО УЧАСТИЕ</w:t>
            </w:r>
          </w:p>
        </w:tc>
        <w:tc>
          <w:tcPr>
            <w:tcW w:w="2573" w:type="dxa"/>
            <w:gridSpan w:val="2"/>
            <w:tcBorders>
              <w:top w:val="single" w:sz="6" w:space="0" w:color="auto"/>
              <w:left w:val="single" w:sz="6" w:space="0" w:color="auto"/>
              <w:bottom w:val="single" w:sz="6" w:space="0" w:color="auto"/>
              <w:right w:val="single" w:sz="4" w:space="0" w:color="auto"/>
            </w:tcBorders>
            <w:shd w:val="clear" w:color="auto" w:fill="F2F2F2" w:themeFill="background1" w:themeFillShade="F2"/>
          </w:tcPr>
          <w:p w:rsidR="008C58B3" w:rsidRDefault="008C58B3"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НЕПРЯКО УЧАСТИЕ</w:t>
            </w:r>
          </w:p>
          <w:p w:rsidR="008C58B3" w:rsidRPr="00785E53" w:rsidRDefault="008C58B3"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(по смисъла на чл. 146 и сл. ЗППЦК)</w:t>
            </w:r>
          </w:p>
        </w:tc>
        <w:tc>
          <w:tcPr>
            <w:tcW w:w="242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C58B3" w:rsidRPr="00785E53" w:rsidRDefault="008C58B3"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ОБЩО</w:t>
            </w:r>
          </w:p>
        </w:tc>
      </w:tr>
      <w:tr w:rsidR="003935FA" w:rsidRPr="00785E53" w:rsidTr="008C58B3">
        <w:trPr>
          <w:trHeight w:val="482"/>
        </w:trPr>
        <w:tc>
          <w:tcPr>
            <w:tcW w:w="1700" w:type="dxa"/>
            <w:tcBorders>
              <w:top w:val="single" w:sz="6" w:space="0" w:color="auto"/>
              <w:left w:val="single" w:sz="6" w:space="0" w:color="auto"/>
              <w:bottom w:val="single" w:sz="6" w:space="0" w:color="auto"/>
              <w:right w:val="single" w:sz="6" w:space="0" w:color="auto"/>
            </w:tcBorders>
          </w:tcPr>
          <w:p w:rsidR="003935FA" w:rsidRPr="00785E53" w:rsidRDefault="003935FA" w:rsidP="003935FA">
            <w:pPr>
              <w:autoSpaceDE w:val="0"/>
              <w:autoSpaceDN w:val="0"/>
              <w:adjustRightInd w:val="0"/>
              <w:spacing w:after="0" w:line="240" w:lineRule="auto"/>
              <w:jc w:val="center"/>
              <w:rPr>
                <w:rFonts w:ascii="Times New Roman" w:hAnsi="Times New Roman" w:cs="Times New Roman"/>
                <w:b/>
                <w:bCs/>
                <w:color w:val="000000"/>
                <w:sz w:val="18"/>
                <w:szCs w:val="18"/>
              </w:rPr>
            </w:pPr>
          </w:p>
        </w:tc>
        <w:tc>
          <w:tcPr>
            <w:tcW w:w="1159" w:type="dxa"/>
            <w:tcBorders>
              <w:top w:val="single" w:sz="6" w:space="0" w:color="auto"/>
              <w:left w:val="single" w:sz="6" w:space="0" w:color="auto"/>
              <w:bottom w:val="single" w:sz="6" w:space="0" w:color="auto"/>
              <w:right w:val="single" w:sz="6" w:space="0" w:color="auto"/>
            </w:tcBorders>
          </w:tcPr>
          <w:p w:rsidR="003935FA" w:rsidRPr="00785E53" w:rsidRDefault="003935FA"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Брой акции</w:t>
            </w:r>
          </w:p>
        </w:tc>
        <w:tc>
          <w:tcPr>
            <w:tcW w:w="1395" w:type="dxa"/>
            <w:tcBorders>
              <w:top w:val="single" w:sz="6" w:space="0" w:color="auto"/>
              <w:left w:val="single" w:sz="6" w:space="0" w:color="auto"/>
              <w:bottom w:val="single" w:sz="6" w:space="0" w:color="auto"/>
              <w:right w:val="single" w:sz="6" w:space="0" w:color="auto"/>
            </w:tcBorders>
          </w:tcPr>
          <w:p w:rsidR="003935FA" w:rsidRPr="00785E53" w:rsidRDefault="003935FA"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Процентно участие</w:t>
            </w:r>
          </w:p>
        </w:tc>
        <w:tc>
          <w:tcPr>
            <w:tcW w:w="1159" w:type="dxa"/>
            <w:tcBorders>
              <w:top w:val="single" w:sz="4" w:space="0" w:color="auto"/>
              <w:left w:val="single" w:sz="6" w:space="0" w:color="auto"/>
              <w:bottom w:val="single" w:sz="6" w:space="0" w:color="auto"/>
              <w:right w:val="single" w:sz="6" w:space="0" w:color="auto"/>
            </w:tcBorders>
          </w:tcPr>
          <w:p w:rsidR="003935FA" w:rsidRPr="00785E53" w:rsidRDefault="003935FA"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Брой акции</w:t>
            </w:r>
          </w:p>
        </w:tc>
        <w:tc>
          <w:tcPr>
            <w:tcW w:w="1414" w:type="dxa"/>
            <w:tcBorders>
              <w:top w:val="single" w:sz="4" w:space="0" w:color="auto"/>
              <w:left w:val="single" w:sz="6" w:space="0" w:color="auto"/>
              <w:bottom w:val="single" w:sz="6" w:space="0" w:color="auto"/>
              <w:right w:val="single" w:sz="6" w:space="0" w:color="auto"/>
            </w:tcBorders>
          </w:tcPr>
          <w:p w:rsidR="003935FA" w:rsidRPr="00785E53" w:rsidRDefault="003935FA"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Процентно участие</w:t>
            </w:r>
          </w:p>
        </w:tc>
        <w:tc>
          <w:tcPr>
            <w:tcW w:w="1159" w:type="dxa"/>
            <w:tcBorders>
              <w:top w:val="single" w:sz="4" w:space="0" w:color="auto"/>
              <w:left w:val="single" w:sz="6" w:space="0" w:color="auto"/>
              <w:bottom w:val="single" w:sz="6" w:space="0" w:color="auto"/>
              <w:right w:val="single" w:sz="6" w:space="0" w:color="auto"/>
            </w:tcBorders>
          </w:tcPr>
          <w:p w:rsidR="003935FA" w:rsidRPr="00785E53" w:rsidRDefault="003935FA"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Брой акции</w:t>
            </w:r>
          </w:p>
        </w:tc>
        <w:tc>
          <w:tcPr>
            <w:tcW w:w="1267" w:type="dxa"/>
            <w:tcBorders>
              <w:top w:val="single" w:sz="4" w:space="0" w:color="auto"/>
              <w:left w:val="single" w:sz="6" w:space="0" w:color="auto"/>
              <w:bottom w:val="single" w:sz="6" w:space="0" w:color="auto"/>
              <w:right w:val="single" w:sz="6" w:space="0" w:color="auto"/>
            </w:tcBorders>
          </w:tcPr>
          <w:p w:rsidR="003935FA" w:rsidRPr="00785E53" w:rsidRDefault="003935FA" w:rsidP="003935FA">
            <w:pPr>
              <w:autoSpaceDE w:val="0"/>
              <w:autoSpaceDN w:val="0"/>
              <w:adjustRightInd w:val="0"/>
              <w:spacing w:after="0" w:line="240" w:lineRule="auto"/>
              <w:jc w:val="center"/>
              <w:rPr>
                <w:rFonts w:ascii="Times New Roman" w:hAnsi="Times New Roman" w:cs="Times New Roman"/>
                <w:b/>
                <w:bCs/>
                <w:color w:val="000000"/>
                <w:sz w:val="18"/>
                <w:szCs w:val="18"/>
              </w:rPr>
            </w:pPr>
            <w:r w:rsidRPr="00785E53">
              <w:rPr>
                <w:rFonts w:ascii="Times New Roman" w:hAnsi="Times New Roman" w:cs="Times New Roman"/>
                <w:b/>
                <w:bCs/>
                <w:color w:val="000000"/>
                <w:sz w:val="18"/>
                <w:szCs w:val="18"/>
              </w:rPr>
              <w:t>Процентно участие</w:t>
            </w:r>
          </w:p>
        </w:tc>
      </w:tr>
      <w:tr w:rsidR="003935FA" w:rsidRPr="004A5851" w:rsidTr="007F370F">
        <w:trPr>
          <w:trHeight w:val="482"/>
        </w:trPr>
        <w:tc>
          <w:tcPr>
            <w:tcW w:w="170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Марио Захариев Захариев</w:t>
            </w:r>
          </w:p>
        </w:tc>
        <w:tc>
          <w:tcPr>
            <w:tcW w:w="1159"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BB01E9"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2 559 511</w:t>
            </w:r>
          </w:p>
        </w:tc>
        <w:tc>
          <w:tcPr>
            <w:tcW w:w="1395"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9,17%</w:t>
            </w:r>
          </w:p>
        </w:tc>
        <w:tc>
          <w:tcPr>
            <w:tcW w:w="1159"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BB01E9">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16</w:t>
            </w:r>
            <w:r w:rsidR="00BB01E9" w:rsidRPr="004A5851">
              <w:rPr>
                <w:rFonts w:ascii="Times New Roman" w:hAnsi="Times New Roman" w:cs="Times New Roman"/>
                <w:sz w:val="18"/>
                <w:szCs w:val="18"/>
              </w:rPr>
              <w:t> 793</w:t>
            </w:r>
            <w:r w:rsidRPr="004A5851">
              <w:rPr>
                <w:rFonts w:ascii="Times New Roman" w:hAnsi="Times New Roman" w:cs="Times New Roman"/>
                <w:sz w:val="18"/>
                <w:szCs w:val="18"/>
              </w:rPr>
              <w:t xml:space="preserve"> 165</w:t>
            </w:r>
          </w:p>
        </w:tc>
        <w:tc>
          <w:tcPr>
            <w:tcW w:w="1414"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BB01E9" w:rsidP="00BB01E9">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60,17</w:t>
            </w:r>
            <w:r w:rsidR="003935FA" w:rsidRPr="004A5851">
              <w:rPr>
                <w:rFonts w:ascii="Times New Roman" w:hAnsi="Times New Roman" w:cs="Times New Roman"/>
                <w:sz w:val="18"/>
                <w:szCs w:val="18"/>
              </w:rPr>
              <w:t>%</w:t>
            </w:r>
          </w:p>
        </w:tc>
        <w:tc>
          <w:tcPr>
            <w:tcW w:w="1159"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8C58B3">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19 3</w:t>
            </w:r>
            <w:r w:rsidR="008C58B3" w:rsidRPr="004A5851">
              <w:rPr>
                <w:rFonts w:ascii="Times New Roman" w:hAnsi="Times New Roman" w:cs="Times New Roman"/>
                <w:sz w:val="18"/>
                <w:szCs w:val="18"/>
              </w:rPr>
              <w:t>5</w:t>
            </w:r>
            <w:r w:rsidRPr="004A5851">
              <w:rPr>
                <w:rFonts w:ascii="Times New Roman" w:hAnsi="Times New Roman" w:cs="Times New Roman"/>
                <w:sz w:val="18"/>
                <w:szCs w:val="18"/>
              </w:rPr>
              <w:t>2 676</w:t>
            </w:r>
          </w:p>
        </w:tc>
        <w:tc>
          <w:tcPr>
            <w:tcW w:w="126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BB01E9" w:rsidP="00BB01E9">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69,34</w:t>
            </w:r>
            <w:r w:rsidR="003935FA" w:rsidRPr="004A5851">
              <w:rPr>
                <w:rFonts w:ascii="Times New Roman" w:hAnsi="Times New Roman" w:cs="Times New Roman"/>
                <w:sz w:val="18"/>
                <w:szCs w:val="18"/>
              </w:rPr>
              <w:t>%</w:t>
            </w:r>
          </w:p>
        </w:tc>
      </w:tr>
      <w:tr w:rsidR="003935FA" w:rsidRPr="004A5851" w:rsidTr="008C58B3">
        <w:trPr>
          <w:trHeight w:val="482"/>
        </w:trPr>
        <w:tc>
          <w:tcPr>
            <w:tcW w:w="1700"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„ФеърПлей Интернешънъл” АД</w:t>
            </w:r>
          </w:p>
        </w:tc>
        <w:tc>
          <w:tcPr>
            <w:tcW w:w="1159" w:type="dxa"/>
            <w:tcBorders>
              <w:top w:val="single" w:sz="6" w:space="0" w:color="auto"/>
              <w:left w:val="single" w:sz="6" w:space="0" w:color="auto"/>
              <w:bottom w:val="single" w:sz="6" w:space="0" w:color="auto"/>
              <w:right w:val="single" w:sz="6" w:space="0" w:color="auto"/>
            </w:tcBorders>
          </w:tcPr>
          <w:p w:rsidR="003935FA" w:rsidRPr="004A5851" w:rsidRDefault="00BB01E9"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11 999 224</w:t>
            </w:r>
          </w:p>
        </w:tc>
        <w:tc>
          <w:tcPr>
            <w:tcW w:w="1395" w:type="dxa"/>
            <w:tcBorders>
              <w:top w:val="single" w:sz="6" w:space="0" w:color="auto"/>
              <w:left w:val="single" w:sz="6" w:space="0" w:color="auto"/>
              <w:bottom w:val="single" w:sz="6" w:space="0" w:color="auto"/>
              <w:right w:val="single" w:sz="6" w:space="0" w:color="auto"/>
            </w:tcBorders>
          </w:tcPr>
          <w:p w:rsidR="003935FA" w:rsidRPr="004A5851" w:rsidRDefault="003935FA" w:rsidP="00BB01E9">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42,9</w:t>
            </w:r>
            <w:r w:rsidR="00BB01E9" w:rsidRPr="004A5851">
              <w:rPr>
                <w:rFonts w:ascii="Times New Roman" w:hAnsi="Times New Roman" w:cs="Times New Roman"/>
                <w:sz w:val="18"/>
                <w:szCs w:val="18"/>
              </w:rPr>
              <w:t>9</w:t>
            </w:r>
            <w:r w:rsidRPr="004A5851">
              <w:rPr>
                <w:rFonts w:ascii="Times New Roman" w:hAnsi="Times New Roman" w:cs="Times New Roman"/>
                <w:sz w:val="18"/>
                <w:szCs w:val="18"/>
              </w:rPr>
              <w:t>%</w:t>
            </w:r>
          </w:p>
        </w:tc>
        <w:tc>
          <w:tcPr>
            <w:tcW w:w="1159"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4 793 941</w:t>
            </w:r>
          </w:p>
        </w:tc>
        <w:tc>
          <w:tcPr>
            <w:tcW w:w="1414"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17,18%</w:t>
            </w:r>
          </w:p>
        </w:tc>
        <w:tc>
          <w:tcPr>
            <w:tcW w:w="1159" w:type="dxa"/>
            <w:tcBorders>
              <w:top w:val="single" w:sz="6" w:space="0" w:color="auto"/>
              <w:left w:val="single" w:sz="6" w:space="0" w:color="auto"/>
              <w:bottom w:val="single" w:sz="6" w:space="0" w:color="auto"/>
              <w:right w:val="single" w:sz="6" w:space="0" w:color="auto"/>
            </w:tcBorders>
          </w:tcPr>
          <w:p w:rsidR="003935FA" w:rsidRPr="004A5851" w:rsidRDefault="003935FA" w:rsidP="00955E3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16 7</w:t>
            </w:r>
            <w:r w:rsidR="00955E3A" w:rsidRPr="004A5851">
              <w:rPr>
                <w:rFonts w:ascii="Times New Roman" w:hAnsi="Times New Roman" w:cs="Times New Roman"/>
                <w:sz w:val="18"/>
                <w:szCs w:val="18"/>
              </w:rPr>
              <w:t>93</w:t>
            </w:r>
            <w:r w:rsidRPr="004A5851">
              <w:rPr>
                <w:rFonts w:ascii="Times New Roman" w:hAnsi="Times New Roman" w:cs="Times New Roman"/>
                <w:sz w:val="18"/>
                <w:szCs w:val="18"/>
              </w:rPr>
              <w:t xml:space="preserve"> 165</w:t>
            </w:r>
          </w:p>
        </w:tc>
        <w:tc>
          <w:tcPr>
            <w:tcW w:w="1267" w:type="dxa"/>
            <w:tcBorders>
              <w:top w:val="single" w:sz="6" w:space="0" w:color="auto"/>
              <w:left w:val="single" w:sz="6" w:space="0" w:color="auto"/>
              <w:bottom w:val="single" w:sz="6" w:space="0" w:color="auto"/>
              <w:right w:val="single" w:sz="6" w:space="0" w:color="auto"/>
            </w:tcBorders>
          </w:tcPr>
          <w:p w:rsidR="003935FA" w:rsidRPr="004A5851" w:rsidRDefault="003935FA" w:rsidP="00955E3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60,</w:t>
            </w:r>
            <w:r w:rsidR="00955E3A" w:rsidRPr="004A5851">
              <w:rPr>
                <w:rFonts w:ascii="Times New Roman" w:hAnsi="Times New Roman" w:cs="Times New Roman"/>
                <w:sz w:val="18"/>
                <w:szCs w:val="18"/>
              </w:rPr>
              <w:t>17</w:t>
            </w:r>
            <w:r w:rsidRPr="004A5851">
              <w:rPr>
                <w:rFonts w:ascii="Times New Roman" w:hAnsi="Times New Roman" w:cs="Times New Roman"/>
                <w:sz w:val="18"/>
                <w:szCs w:val="18"/>
              </w:rPr>
              <w:t>%</w:t>
            </w:r>
          </w:p>
        </w:tc>
      </w:tr>
      <w:tr w:rsidR="003935FA" w:rsidRPr="004A5851" w:rsidTr="007F370F">
        <w:trPr>
          <w:trHeight w:val="482"/>
        </w:trPr>
        <w:tc>
          <w:tcPr>
            <w:tcW w:w="170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„ФеърПлей Аграрен фонд”АД</w:t>
            </w:r>
          </w:p>
        </w:tc>
        <w:tc>
          <w:tcPr>
            <w:tcW w:w="1159"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BB01E9"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3 929 000</w:t>
            </w:r>
          </w:p>
        </w:tc>
        <w:tc>
          <w:tcPr>
            <w:tcW w:w="1395"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14,08%</w:t>
            </w:r>
          </w:p>
        </w:tc>
        <w:tc>
          <w:tcPr>
            <w:tcW w:w="1159"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p>
        </w:tc>
        <w:tc>
          <w:tcPr>
            <w:tcW w:w="1414"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p>
        </w:tc>
        <w:tc>
          <w:tcPr>
            <w:tcW w:w="1159"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3 929 000</w:t>
            </w:r>
          </w:p>
        </w:tc>
        <w:tc>
          <w:tcPr>
            <w:tcW w:w="126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14,08%</w:t>
            </w:r>
          </w:p>
        </w:tc>
      </w:tr>
      <w:tr w:rsidR="003935FA" w:rsidRPr="004A5851" w:rsidTr="008C58B3">
        <w:trPr>
          <w:trHeight w:val="482"/>
        </w:trPr>
        <w:tc>
          <w:tcPr>
            <w:tcW w:w="1700"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УПФ „Доверие”</w:t>
            </w:r>
          </w:p>
        </w:tc>
        <w:tc>
          <w:tcPr>
            <w:tcW w:w="1159"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1 772 084</w:t>
            </w:r>
          </w:p>
        </w:tc>
        <w:tc>
          <w:tcPr>
            <w:tcW w:w="1395"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6,35%</w:t>
            </w:r>
          </w:p>
        </w:tc>
        <w:tc>
          <w:tcPr>
            <w:tcW w:w="1159"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n. a.</w:t>
            </w:r>
          </w:p>
        </w:tc>
        <w:tc>
          <w:tcPr>
            <w:tcW w:w="1414"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n. a.</w:t>
            </w:r>
          </w:p>
        </w:tc>
        <w:tc>
          <w:tcPr>
            <w:tcW w:w="1159"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1 772 084</w:t>
            </w:r>
          </w:p>
        </w:tc>
        <w:tc>
          <w:tcPr>
            <w:tcW w:w="1267" w:type="dxa"/>
            <w:tcBorders>
              <w:top w:val="single" w:sz="6" w:space="0" w:color="auto"/>
              <w:left w:val="single" w:sz="6" w:space="0" w:color="auto"/>
              <w:bottom w:val="single" w:sz="6" w:space="0" w:color="auto"/>
              <w:right w:val="single" w:sz="6" w:space="0" w:color="auto"/>
            </w:tcBorders>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6,35%</w:t>
            </w:r>
          </w:p>
        </w:tc>
      </w:tr>
      <w:tr w:rsidR="003935FA" w:rsidRPr="004A5851" w:rsidTr="007F370F">
        <w:trPr>
          <w:trHeight w:val="482"/>
        </w:trPr>
        <w:tc>
          <w:tcPr>
            <w:tcW w:w="170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УПФ „Бъдеще”</w:t>
            </w:r>
          </w:p>
        </w:tc>
        <w:tc>
          <w:tcPr>
            <w:tcW w:w="1159"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BB01E9"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1 727 138</w:t>
            </w:r>
          </w:p>
        </w:tc>
        <w:tc>
          <w:tcPr>
            <w:tcW w:w="1395"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BB01E9" w:rsidP="00BB01E9">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6</w:t>
            </w:r>
            <w:r w:rsidR="00414558" w:rsidRPr="004A5851">
              <w:rPr>
                <w:rFonts w:ascii="Times New Roman" w:hAnsi="Times New Roman" w:cs="Times New Roman"/>
                <w:sz w:val="18"/>
                <w:szCs w:val="18"/>
              </w:rPr>
              <w:t>,</w:t>
            </w:r>
            <w:r w:rsidRPr="004A5851">
              <w:rPr>
                <w:rFonts w:ascii="Times New Roman" w:hAnsi="Times New Roman" w:cs="Times New Roman"/>
                <w:sz w:val="18"/>
                <w:szCs w:val="18"/>
              </w:rPr>
              <w:t>1</w:t>
            </w:r>
            <w:r w:rsidR="00414558" w:rsidRPr="004A5851">
              <w:rPr>
                <w:rFonts w:ascii="Times New Roman" w:hAnsi="Times New Roman" w:cs="Times New Roman"/>
                <w:sz w:val="18"/>
                <w:szCs w:val="18"/>
              </w:rPr>
              <w:t>9</w:t>
            </w:r>
            <w:r w:rsidR="003935FA" w:rsidRPr="004A5851">
              <w:rPr>
                <w:rFonts w:ascii="Times New Roman" w:hAnsi="Times New Roman" w:cs="Times New Roman"/>
                <w:sz w:val="18"/>
                <w:szCs w:val="18"/>
              </w:rPr>
              <w:t>%</w:t>
            </w:r>
          </w:p>
        </w:tc>
        <w:tc>
          <w:tcPr>
            <w:tcW w:w="1159"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n. a.</w:t>
            </w:r>
          </w:p>
        </w:tc>
        <w:tc>
          <w:tcPr>
            <w:tcW w:w="1414"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3935FA"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n. a.</w:t>
            </w:r>
          </w:p>
        </w:tc>
        <w:tc>
          <w:tcPr>
            <w:tcW w:w="1159"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BB01E9" w:rsidP="003935FA">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1 727 138</w:t>
            </w:r>
          </w:p>
        </w:tc>
        <w:tc>
          <w:tcPr>
            <w:tcW w:w="126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3935FA" w:rsidRPr="004A5851" w:rsidRDefault="00BB01E9" w:rsidP="00BB01E9">
            <w:pPr>
              <w:autoSpaceDE w:val="0"/>
              <w:autoSpaceDN w:val="0"/>
              <w:adjustRightInd w:val="0"/>
              <w:spacing w:after="0" w:line="240" w:lineRule="auto"/>
              <w:jc w:val="center"/>
              <w:rPr>
                <w:rFonts w:ascii="Times New Roman" w:hAnsi="Times New Roman" w:cs="Times New Roman"/>
                <w:sz w:val="18"/>
                <w:szCs w:val="18"/>
              </w:rPr>
            </w:pPr>
            <w:r w:rsidRPr="004A5851">
              <w:rPr>
                <w:rFonts w:ascii="Times New Roman" w:hAnsi="Times New Roman" w:cs="Times New Roman"/>
                <w:sz w:val="18"/>
                <w:szCs w:val="18"/>
              </w:rPr>
              <w:t>6</w:t>
            </w:r>
            <w:r w:rsidR="00414558" w:rsidRPr="004A5851">
              <w:rPr>
                <w:rFonts w:ascii="Times New Roman" w:hAnsi="Times New Roman" w:cs="Times New Roman"/>
                <w:sz w:val="18"/>
                <w:szCs w:val="18"/>
              </w:rPr>
              <w:t>,</w:t>
            </w:r>
            <w:r w:rsidRPr="004A5851">
              <w:rPr>
                <w:rFonts w:ascii="Times New Roman" w:hAnsi="Times New Roman" w:cs="Times New Roman"/>
                <w:sz w:val="18"/>
                <w:szCs w:val="18"/>
              </w:rPr>
              <w:t>1</w:t>
            </w:r>
            <w:r w:rsidR="00414558" w:rsidRPr="004A5851">
              <w:rPr>
                <w:rFonts w:ascii="Times New Roman" w:hAnsi="Times New Roman" w:cs="Times New Roman"/>
                <w:sz w:val="18"/>
                <w:szCs w:val="18"/>
              </w:rPr>
              <w:t>9</w:t>
            </w:r>
            <w:r w:rsidR="003935FA" w:rsidRPr="004A5851">
              <w:rPr>
                <w:rFonts w:ascii="Times New Roman" w:hAnsi="Times New Roman" w:cs="Times New Roman"/>
                <w:sz w:val="18"/>
                <w:szCs w:val="18"/>
              </w:rPr>
              <w:t>%</w:t>
            </w:r>
          </w:p>
        </w:tc>
      </w:tr>
    </w:tbl>
    <w:p w:rsidR="0043293F" w:rsidRPr="004A5851" w:rsidRDefault="0043293F" w:rsidP="003935FA">
      <w:pPr>
        <w:tabs>
          <w:tab w:val="left" w:pos="0"/>
        </w:tabs>
        <w:spacing w:line="240" w:lineRule="auto"/>
        <w:jc w:val="both"/>
        <w:rPr>
          <w:rFonts w:ascii="Times New Roman" w:hAnsi="Times New Roman" w:cs="Times New Roman"/>
          <w:b/>
          <w:sz w:val="18"/>
          <w:szCs w:val="18"/>
        </w:rPr>
      </w:pPr>
      <w:r w:rsidRPr="004A5851">
        <w:rPr>
          <w:rFonts w:ascii="Times New Roman" w:hAnsi="Times New Roman" w:cs="Times New Roman"/>
          <w:b/>
          <w:sz w:val="18"/>
          <w:szCs w:val="18"/>
        </w:rPr>
        <w:t xml:space="preserve">Източник: Акционерна книга на „ФеърПлей Пропъртис”АДСИЦ към </w:t>
      </w:r>
      <w:r w:rsidR="00E35F13" w:rsidRPr="004A5851">
        <w:rPr>
          <w:rFonts w:ascii="Times New Roman" w:hAnsi="Times New Roman" w:cs="Times New Roman"/>
          <w:b/>
          <w:sz w:val="18"/>
          <w:szCs w:val="18"/>
        </w:rPr>
        <w:t>17</w:t>
      </w:r>
      <w:r w:rsidRPr="004A5851">
        <w:rPr>
          <w:rFonts w:ascii="Times New Roman" w:hAnsi="Times New Roman" w:cs="Times New Roman"/>
          <w:b/>
          <w:sz w:val="18"/>
          <w:szCs w:val="18"/>
        </w:rPr>
        <w:t>.1</w:t>
      </w:r>
      <w:r w:rsidR="00E35F13" w:rsidRPr="004A5851">
        <w:rPr>
          <w:rFonts w:ascii="Times New Roman" w:hAnsi="Times New Roman" w:cs="Times New Roman"/>
          <w:b/>
          <w:sz w:val="18"/>
          <w:szCs w:val="18"/>
        </w:rPr>
        <w:t>2</w:t>
      </w:r>
      <w:r w:rsidRPr="004A5851">
        <w:rPr>
          <w:rFonts w:ascii="Times New Roman" w:hAnsi="Times New Roman" w:cs="Times New Roman"/>
          <w:b/>
          <w:sz w:val="18"/>
          <w:szCs w:val="18"/>
        </w:rPr>
        <w:t>.2015г. издадена от „Централен Депозитар”АД</w:t>
      </w:r>
      <w:r w:rsidR="00A74D36" w:rsidRPr="004A5851">
        <w:rPr>
          <w:rFonts w:ascii="Times New Roman" w:hAnsi="Times New Roman" w:cs="Times New Roman"/>
          <w:b/>
          <w:sz w:val="18"/>
          <w:szCs w:val="18"/>
        </w:rPr>
        <w:t>.</w:t>
      </w:r>
    </w:p>
    <w:p w:rsidR="00B14242" w:rsidRPr="00785E53" w:rsidRDefault="00B0402B" w:rsidP="00B14242">
      <w:pPr>
        <w:pStyle w:val="Heading2"/>
        <w:rPr>
          <w:rStyle w:val="2"/>
          <w:rFonts w:eastAsiaTheme="minorHAnsi"/>
          <w:b w:val="0"/>
          <w:bCs w:val="0"/>
          <w:sz w:val="24"/>
          <w:szCs w:val="24"/>
        </w:rPr>
      </w:pPr>
      <w:bookmarkStart w:id="104" w:name="_Toc442950671"/>
      <w:r w:rsidRPr="00785E53">
        <w:rPr>
          <w:rFonts w:ascii="Times New Roman" w:hAnsi="Times New Roman" w:cs="Times New Roman"/>
          <w:color w:val="auto"/>
          <w:sz w:val="24"/>
          <w:szCs w:val="24"/>
        </w:rPr>
        <w:t>18.2</w:t>
      </w:r>
      <w:r w:rsidR="00B14242" w:rsidRPr="00785E53">
        <w:rPr>
          <w:rFonts w:ascii="Times New Roman" w:hAnsi="Times New Roman" w:cs="Times New Roman"/>
          <w:color w:val="auto"/>
          <w:sz w:val="24"/>
          <w:szCs w:val="24"/>
        </w:rPr>
        <w:t>.</w:t>
      </w:r>
      <w:r w:rsidR="00A74D36" w:rsidRPr="00785E53">
        <w:rPr>
          <w:rFonts w:ascii="Times New Roman" w:hAnsi="Times New Roman" w:cs="Times New Roman"/>
          <w:color w:val="auto"/>
          <w:sz w:val="24"/>
          <w:szCs w:val="24"/>
        </w:rPr>
        <w:t>Различни права на глас на главните акционери на Емитента.</w:t>
      </w:r>
      <w:bookmarkEnd w:id="104"/>
    </w:p>
    <w:p w:rsidR="00B0402B" w:rsidRPr="00785E53" w:rsidRDefault="00B0402B" w:rsidP="00B14242">
      <w:pPr>
        <w:pStyle w:val="Heading2"/>
        <w:spacing w:before="0"/>
        <w:rPr>
          <w:rStyle w:val="2"/>
          <w:rFonts w:eastAsiaTheme="minorHAnsi"/>
          <w:b w:val="0"/>
          <w:bCs w:val="0"/>
          <w:sz w:val="24"/>
          <w:szCs w:val="24"/>
        </w:rPr>
      </w:pPr>
      <w:r w:rsidRPr="00785E53">
        <w:rPr>
          <w:rStyle w:val="2"/>
          <w:rFonts w:eastAsiaTheme="minorHAnsi"/>
          <w:b w:val="0"/>
          <w:bCs w:val="0"/>
          <w:sz w:val="24"/>
          <w:szCs w:val="24"/>
        </w:rPr>
        <w:tab/>
      </w:r>
    </w:p>
    <w:p w:rsidR="00B0402B" w:rsidRPr="00785E53" w:rsidRDefault="00B0402B" w:rsidP="00E26F9E">
      <w:pPr>
        <w:spacing w:after="120" w:line="240" w:lineRule="auto"/>
        <w:ind w:firstLine="709"/>
        <w:jc w:val="both"/>
        <w:rPr>
          <w:rFonts w:ascii="Times New Roman" w:hAnsi="Times New Roman" w:cs="Times New Roman"/>
          <w:sz w:val="24"/>
          <w:szCs w:val="24"/>
        </w:rPr>
      </w:pPr>
      <w:r w:rsidRPr="00785E53">
        <w:rPr>
          <w:rStyle w:val="2"/>
          <w:sz w:val="24"/>
          <w:szCs w:val="24"/>
        </w:rPr>
        <w:t xml:space="preserve">Главните акционери в </w:t>
      </w:r>
      <w:r w:rsidRPr="00785E53">
        <w:rPr>
          <w:rFonts w:ascii="Times New Roman" w:hAnsi="Times New Roman" w:cs="Times New Roman"/>
          <w:b/>
          <w:i/>
          <w:sz w:val="24"/>
          <w:szCs w:val="24"/>
        </w:rPr>
        <w:t>„ФеърПлей Пропъртис” АДСИЦ</w:t>
      </w:r>
      <w:r w:rsidRPr="00785E53">
        <w:rPr>
          <w:rStyle w:val="2"/>
          <w:sz w:val="24"/>
          <w:szCs w:val="24"/>
        </w:rPr>
        <w:t>, посочени в т. 18.1. от настоящия Регистрационен документ, нямат различни права на глас от всички останали акционери.</w:t>
      </w:r>
    </w:p>
    <w:p w:rsidR="00B0402B" w:rsidRPr="00785E53" w:rsidRDefault="00B0402B" w:rsidP="00B14242">
      <w:pPr>
        <w:pStyle w:val="Heading2"/>
        <w:rPr>
          <w:rFonts w:ascii="Times New Roman" w:hAnsi="Times New Roman" w:cs="Times New Roman"/>
          <w:color w:val="auto"/>
          <w:sz w:val="24"/>
          <w:szCs w:val="24"/>
        </w:rPr>
      </w:pPr>
      <w:bookmarkStart w:id="105" w:name="_Toc442950672"/>
      <w:r w:rsidRPr="00785E53">
        <w:rPr>
          <w:rFonts w:ascii="Times New Roman" w:hAnsi="Times New Roman" w:cs="Times New Roman"/>
          <w:color w:val="auto"/>
          <w:sz w:val="24"/>
          <w:szCs w:val="24"/>
        </w:rPr>
        <w:t>18.3.</w:t>
      </w:r>
      <w:r w:rsidR="00B14242" w:rsidRPr="00785E53">
        <w:rPr>
          <w:rFonts w:ascii="Times New Roman" w:hAnsi="Times New Roman" w:cs="Times New Roman"/>
          <w:color w:val="auto"/>
          <w:sz w:val="24"/>
          <w:szCs w:val="24"/>
        </w:rPr>
        <w:t>Лица, които упражняват контрол върху Емитента.</w:t>
      </w:r>
      <w:bookmarkEnd w:id="105"/>
    </w:p>
    <w:p w:rsidR="006C353C" w:rsidRPr="00785E53" w:rsidRDefault="006C353C" w:rsidP="00E26F9E">
      <w:pPr>
        <w:spacing w:before="120" w:after="120" w:line="240" w:lineRule="auto"/>
        <w:ind w:firstLine="709"/>
        <w:jc w:val="both"/>
        <w:rPr>
          <w:rFonts w:ascii="Times New Roman" w:hAnsi="Times New Roman" w:cs="Times New Roman"/>
          <w:sz w:val="24"/>
          <w:szCs w:val="24"/>
        </w:rPr>
      </w:pPr>
      <w:r w:rsidRPr="00785E53">
        <w:rPr>
          <w:rStyle w:val="2"/>
          <w:sz w:val="24"/>
          <w:szCs w:val="24"/>
        </w:rPr>
        <w:t xml:space="preserve">По смисъла на § 1, т. 14 от Закона за публично предлагане на ценни книжа „Контрол” е налице, когато едно лице: (а) притежава, включително чрез дъщерно дружество или по силата на споразумение с друго лице, над 50 на сто от броя на гласовете в общото събрание на едно дружество или друго юридическо лице; или (б) може да определя пряко или непряко повече от половината от членовете на управителния или контролния орган на едно юридическо лице; или (в) може по друг </w:t>
      </w:r>
      <w:r w:rsidRPr="00785E53">
        <w:rPr>
          <w:rStyle w:val="2"/>
          <w:sz w:val="24"/>
          <w:szCs w:val="24"/>
        </w:rPr>
        <w:lastRenderedPageBreak/>
        <w:t>начин да упражнява решаващо влияние върху вземането на решения във връзка с дейността на юридическо лице.</w:t>
      </w:r>
    </w:p>
    <w:p w:rsidR="006C353C" w:rsidRPr="00785E53" w:rsidRDefault="006C353C" w:rsidP="00E26F9E">
      <w:pPr>
        <w:pStyle w:val="BodyTextIndent"/>
        <w:spacing w:before="120" w:after="120"/>
        <w:ind w:firstLine="709"/>
        <w:rPr>
          <w:szCs w:val="24"/>
        </w:rPr>
      </w:pPr>
      <w:r w:rsidRPr="004A5851">
        <w:rPr>
          <w:szCs w:val="24"/>
        </w:rPr>
        <w:t>Към датата на настоящия документ „</w:t>
      </w:r>
      <w:r w:rsidRPr="004A5851">
        <w:rPr>
          <w:bCs/>
          <w:szCs w:val="24"/>
        </w:rPr>
        <w:t>ФеърПлей Интернешънъл</w:t>
      </w:r>
      <w:r w:rsidRPr="004A5851">
        <w:rPr>
          <w:szCs w:val="24"/>
        </w:rPr>
        <w:t xml:space="preserve">” </w:t>
      </w:r>
      <w:r w:rsidRPr="004A5851">
        <w:rPr>
          <w:bCs/>
          <w:szCs w:val="24"/>
        </w:rPr>
        <w:t>АД</w:t>
      </w:r>
      <w:r w:rsidRPr="004A5851">
        <w:rPr>
          <w:szCs w:val="24"/>
        </w:rPr>
        <w:t>, със седалище и адрес на управление гр. София, 1407, бул. „Черни връх” № 51Б, ЕИК 831372469 притежава пряко 11 9</w:t>
      </w:r>
      <w:r w:rsidR="00955E3A" w:rsidRPr="004A5851">
        <w:rPr>
          <w:szCs w:val="24"/>
        </w:rPr>
        <w:t>99</w:t>
      </w:r>
      <w:r w:rsidRPr="004A5851">
        <w:rPr>
          <w:szCs w:val="24"/>
        </w:rPr>
        <w:t xml:space="preserve"> 224 (единадесет милиона деветстотин </w:t>
      </w:r>
      <w:r w:rsidR="00955E3A" w:rsidRPr="004A5851">
        <w:rPr>
          <w:szCs w:val="24"/>
        </w:rPr>
        <w:t>девет</w:t>
      </w:r>
      <w:r w:rsidRPr="004A5851">
        <w:rPr>
          <w:szCs w:val="24"/>
        </w:rPr>
        <w:t xml:space="preserve">десет и </w:t>
      </w:r>
      <w:r w:rsidR="00955E3A" w:rsidRPr="004A5851">
        <w:rPr>
          <w:szCs w:val="24"/>
        </w:rPr>
        <w:t>девет</w:t>
      </w:r>
      <w:r w:rsidRPr="004A5851">
        <w:rPr>
          <w:szCs w:val="24"/>
        </w:rPr>
        <w:t xml:space="preserve"> хиляди двеста двадесет и четири) броя обикновени поименни акции с право на глас, които представляват 42.9</w:t>
      </w:r>
      <w:r w:rsidR="00955E3A" w:rsidRPr="004A5851">
        <w:rPr>
          <w:szCs w:val="24"/>
        </w:rPr>
        <w:t>9</w:t>
      </w:r>
      <w:r w:rsidRPr="004A5851">
        <w:rPr>
          <w:szCs w:val="24"/>
        </w:rPr>
        <w:t xml:space="preserve"> % (четиридесет и две цяло и деветдесет </w:t>
      </w:r>
      <w:r w:rsidR="00955E3A" w:rsidRPr="004A5851">
        <w:rPr>
          <w:szCs w:val="24"/>
        </w:rPr>
        <w:t xml:space="preserve">и девет </w:t>
      </w:r>
      <w:r w:rsidRPr="004A5851">
        <w:rPr>
          <w:szCs w:val="24"/>
        </w:rPr>
        <w:t>стотни процента) от капитала</w:t>
      </w:r>
      <w:r w:rsidRPr="00785E53">
        <w:rPr>
          <w:szCs w:val="24"/>
        </w:rPr>
        <w:t xml:space="preserve"> на </w:t>
      </w:r>
      <w:r w:rsidRPr="00785E53">
        <w:rPr>
          <w:b/>
          <w:i/>
          <w:szCs w:val="24"/>
        </w:rPr>
        <w:t>„ФеърПлей Пропъртис” АДСИЦ</w:t>
      </w:r>
      <w:r w:rsidRPr="00785E53">
        <w:rPr>
          <w:szCs w:val="24"/>
        </w:rPr>
        <w:t>. Едновременно с това „</w:t>
      </w:r>
      <w:r w:rsidRPr="00785E53">
        <w:rPr>
          <w:bCs/>
          <w:szCs w:val="24"/>
        </w:rPr>
        <w:t>ФеърПлей Интернешънъл</w:t>
      </w:r>
      <w:r w:rsidRPr="00785E53">
        <w:rPr>
          <w:szCs w:val="24"/>
        </w:rPr>
        <w:t xml:space="preserve">” </w:t>
      </w:r>
      <w:r w:rsidRPr="00785E53">
        <w:rPr>
          <w:bCs/>
          <w:szCs w:val="24"/>
        </w:rPr>
        <w:t xml:space="preserve">АД притежава непряко, посредством контрола, който упражнява върху „ФеърПлей Къмършъл” АД, 864 941 (осемстотин шестдесет и четири хиляди деветстотин четиридесет и един) броя </w:t>
      </w:r>
      <w:r w:rsidRPr="00785E53">
        <w:rPr>
          <w:szCs w:val="24"/>
        </w:rPr>
        <w:t xml:space="preserve">обикновени поименни акции с право на глас, които представляват 3.10 % (три цяло и десет стотни процента) и посредством </w:t>
      </w:r>
      <w:r w:rsidRPr="00785E53">
        <w:rPr>
          <w:bCs/>
          <w:szCs w:val="24"/>
        </w:rPr>
        <w:t xml:space="preserve">контрола, който упражнява върху „ФеърПлей Аграрен фонд” АД, още 3 929 000 (три милиона деветстотин двадесет и девет хиляди) броя </w:t>
      </w:r>
      <w:r w:rsidRPr="00785E53">
        <w:rPr>
          <w:szCs w:val="24"/>
        </w:rPr>
        <w:t>обикновени поименни акции с право на глас, които представляват 14.08 % (четиринадесет цяло и осем стотни процента) или общо 4 793 941</w:t>
      </w:r>
      <w:r w:rsidRPr="00785E53">
        <w:rPr>
          <w:bCs/>
          <w:szCs w:val="24"/>
        </w:rPr>
        <w:t xml:space="preserve"> (четири милиона седемстотин деветдесет и три хиляди деветстотин четиридесет и един) броя </w:t>
      </w:r>
      <w:r w:rsidRPr="00785E53">
        <w:rPr>
          <w:szCs w:val="24"/>
        </w:rPr>
        <w:t xml:space="preserve">обикновени поименни акции с право на глас, които представляват 17.18 % (седемнадесет цяло и осемнадесет стотни процента) от капитала на </w:t>
      </w:r>
      <w:r w:rsidRPr="00785E53">
        <w:rPr>
          <w:b/>
          <w:i/>
          <w:szCs w:val="24"/>
        </w:rPr>
        <w:t>„ФеърПлей Пропъртис” АДСИЦ</w:t>
      </w:r>
      <w:r w:rsidRPr="00785E53">
        <w:rPr>
          <w:szCs w:val="24"/>
        </w:rPr>
        <w:t>. (</w:t>
      </w:r>
      <w:r w:rsidRPr="00785E53">
        <w:rPr>
          <w:bCs/>
          <w:i/>
          <w:szCs w:val="24"/>
        </w:rPr>
        <w:t>За повече информация относно контрола върху „ФеърПлей Къмършъл” АД и „ФеърПлей Аграрен фонд”АД виж т. 7.1 от настоящия документ</w:t>
      </w:r>
      <w:r w:rsidRPr="00785E53">
        <w:rPr>
          <w:bCs/>
          <w:szCs w:val="24"/>
        </w:rPr>
        <w:t>)</w:t>
      </w:r>
      <w:r w:rsidRPr="00785E53">
        <w:rPr>
          <w:szCs w:val="24"/>
        </w:rPr>
        <w:t xml:space="preserve"> Следователно „</w:t>
      </w:r>
      <w:r w:rsidRPr="00785E53">
        <w:rPr>
          <w:bCs/>
          <w:szCs w:val="24"/>
        </w:rPr>
        <w:t>ФеърПлей Интернешънъл</w:t>
      </w:r>
      <w:r w:rsidRPr="00785E53">
        <w:rPr>
          <w:szCs w:val="24"/>
        </w:rPr>
        <w:t xml:space="preserve">” </w:t>
      </w:r>
      <w:r w:rsidRPr="00785E53">
        <w:rPr>
          <w:bCs/>
          <w:szCs w:val="24"/>
        </w:rPr>
        <w:t>АД</w:t>
      </w:r>
      <w:r w:rsidRPr="00785E53">
        <w:rPr>
          <w:szCs w:val="24"/>
        </w:rPr>
        <w:t xml:space="preserve"> упражнява контрол върху </w:t>
      </w:r>
      <w:r w:rsidRPr="00785E53">
        <w:rPr>
          <w:b/>
          <w:i/>
          <w:szCs w:val="24"/>
        </w:rPr>
        <w:t>„ФеърПлей Пропъртис” АДСИЦ.</w:t>
      </w:r>
      <w:r w:rsidRPr="00785E53">
        <w:rPr>
          <w:szCs w:val="24"/>
        </w:rPr>
        <w:t xml:space="preserve"> </w:t>
      </w:r>
    </w:p>
    <w:p w:rsidR="006C353C" w:rsidRPr="00785E53" w:rsidRDefault="006C353C" w:rsidP="00E26F9E">
      <w:pPr>
        <w:pStyle w:val="BodyTextIndent"/>
        <w:spacing w:before="120" w:after="120"/>
        <w:ind w:firstLine="709"/>
        <w:rPr>
          <w:szCs w:val="24"/>
        </w:rPr>
      </w:pPr>
      <w:r w:rsidRPr="00785E53">
        <w:rPr>
          <w:szCs w:val="24"/>
        </w:rPr>
        <w:t>Начинът на упражняване на контрол върху Дружеството от страна на „</w:t>
      </w:r>
      <w:r w:rsidRPr="00785E53">
        <w:rPr>
          <w:bCs/>
          <w:szCs w:val="24"/>
        </w:rPr>
        <w:t>ФеърПлей Интернешънъл</w:t>
      </w:r>
      <w:r w:rsidRPr="00785E53">
        <w:rPr>
          <w:szCs w:val="24"/>
        </w:rPr>
        <w:t xml:space="preserve">” </w:t>
      </w:r>
      <w:r w:rsidRPr="00785E53">
        <w:rPr>
          <w:bCs/>
          <w:szCs w:val="24"/>
        </w:rPr>
        <w:t>АД</w:t>
      </w:r>
      <w:r w:rsidRPr="00785E53">
        <w:rPr>
          <w:szCs w:val="24"/>
        </w:rPr>
        <w:t xml:space="preserve"> е посредством пряко и непряко притежаване на над 50 на сто от броя на гласовете в общото събрание (§1, т.14, буква „а” от ДР на ЗППЦК).</w:t>
      </w:r>
    </w:p>
    <w:p w:rsidR="006C353C" w:rsidRPr="004A5851" w:rsidRDefault="006C353C"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Към датата на настоящия документ Марио Захариев Захариев, притежава 39 454 773 (тридесет и девет милиона четиристотин петдесет и четири хиляди седемстотин седемдесет и три) броя акции от капитала на „</w:t>
      </w:r>
      <w:r w:rsidRPr="00785E53">
        <w:rPr>
          <w:rFonts w:ascii="Times New Roman" w:hAnsi="Times New Roman" w:cs="Times New Roman"/>
          <w:bCs/>
          <w:sz w:val="24"/>
          <w:szCs w:val="24"/>
        </w:rPr>
        <w:t>ФеърПлей Интернешънъл</w:t>
      </w:r>
      <w:r w:rsidRPr="00785E53">
        <w:rPr>
          <w:rFonts w:ascii="Times New Roman" w:hAnsi="Times New Roman" w:cs="Times New Roman"/>
          <w:sz w:val="24"/>
          <w:szCs w:val="24"/>
        </w:rPr>
        <w:t xml:space="preserve">” </w:t>
      </w:r>
      <w:r w:rsidRPr="00785E53">
        <w:rPr>
          <w:rFonts w:ascii="Times New Roman" w:hAnsi="Times New Roman" w:cs="Times New Roman"/>
          <w:bCs/>
          <w:sz w:val="24"/>
          <w:szCs w:val="24"/>
        </w:rPr>
        <w:t>АД, представляващи 76.31 %</w:t>
      </w:r>
      <w:r w:rsidRPr="00785E53">
        <w:rPr>
          <w:rFonts w:ascii="Times New Roman" w:hAnsi="Times New Roman" w:cs="Times New Roman"/>
          <w:sz w:val="24"/>
          <w:szCs w:val="24"/>
        </w:rPr>
        <w:t xml:space="preserve"> (седемдесет и шест цяло и тридесет и един процента) от неговия капитал и следователно упражнява контрол върху него и върху неговите </w:t>
      </w:r>
      <w:r w:rsidRPr="004A5851">
        <w:rPr>
          <w:rFonts w:ascii="Times New Roman" w:hAnsi="Times New Roman" w:cs="Times New Roman"/>
          <w:sz w:val="24"/>
          <w:szCs w:val="24"/>
        </w:rPr>
        <w:t xml:space="preserve">дъщерни дружества. </w:t>
      </w:r>
    </w:p>
    <w:p w:rsidR="006C353C" w:rsidRPr="00785E53" w:rsidRDefault="006C353C" w:rsidP="00E26F9E">
      <w:pPr>
        <w:spacing w:before="120" w:after="120" w:line="240" w:lineRule="auto"/>
        <w:ind w:firstLine="709"/>
        <w:jc w:val="both"/>
        <w:rPr>
          <w:rFonts w:ascii="Times New Roman" w:hAnsi="Times New Roman" w:cs="Times New Roman"/>
          <w:sz w:val="24"/>
          <w:szCs w:val="24"/>
        </w:rPr>
      </w:pPr>
      <w:r w:rsidRPr="004A5851">
        <w:rPr>
          <w:rFonts w:ascii="Times New Roman" w:hAnsi="Times New Roman" w:cs="Times New Roman"/>
          <w:sz w:val="24"/>
          <w:szCs w:val="24"/>
        </w:rPr>
        <w:t>Едновременно с това Марио Захариев Захариев притежава пряко 2 5</w:t>
      </w:r>
      <w:r w:rsidR="007916C8" w:rsidRPr="004A5851">
        <w:rPr>
          <w:rFonts w:ascii="Times New Roman" w:hAnsi="Times New Roman" w:cs="Times New Roman"/>
          <w:sz w:val="24"/>
          <w:szCs w:val="24"/>
        </w:rPr>
        <w:t>59</w:t>
      </w:r>
      <w:r w:rsidRPr="004A5851">
        <w:rPr>
          <w:rFonts w:ascii="Times New Roman" w:hAnsi="Times New Roman" w:cs="Times New Roman"/>
          <w:sz w:val="24"/>
          <w:szCs w:val="24"/>
        </w:rPr>
        <w:t xml:space="preserve"> 511 (два милиона петстотин и </w:t>
      </w:r>
      <w:r w:rsidR="007916C8" w:rsidRPr="004A5851">
        <w:rPr>
          <w:rFonts w:ascii="Times New Roman" w:hAnsi="Times New Roman" w:cs="Times New Roman"/>
          <w:sz w:val="24"/>
          <w:szCs w:val="24"/>
        </w:rPr>
        <w:t>пе</w:t>
      </w:r>
      <w:r w:rsidRPr="004A5851">
        <w:rPr>
          <w:rFonts w:ascii="Times New Roman" w:hAnsi="Times New Roman" w:cs="Times New Roman"/>
          <w:sz w:val="24"/>
          <w:szCs w:val="24"/>
        </w:rPr>
        <w:t xml:space="preserve">тдесет </w:t>
      </w:r>
      <w:r w:rsidR="007916C8" w:rsidRPr="004A5851">
        <w:rPr>
          <w:rFonts w:ascii="Times New Roman" w:hAnsi="Times New Roman" w:cs="Times New Roman"/>
          <w:sz w:val="24"/>
          <w:szCs w:val="24"/>
        </w:rPr>
        <w:t xml:space="preserve">и девет </w:t>
      </w:r>
      <w:r w:rsidRPr="004A5851">
        <w:rPr>
          <w:rFonts w:ascii="Times New Roman" w:hAnsi="Times New Roman" w:cs="Times New Roman"/>
          <w:sz w:val="24"/>
          <w:szCs w:val="24"/>
        </w:rPr>
        <w:t xml:space="preserve">хиляди петстотин и единадесет) броя акции от капитала на </w:t>
      </w:r>
      <w:r w:rsidRPr="004A5851">
        <w:rPr>
          <w:rFonts w:ascii="Times New Roman" w:hAnsi="Times New Roman" w:cs="Times New Roman"/>
          <w:b/>
          <w:i/>
          <w:sz w:val="24"/>
          <w:szCs w:val="24"/>
        </w:rPr>
        <w:t>„ФеърПлей Пропъртис” АДСИЦ</w:t>
      </w:r>
      <w:r w:rsidRPr="004A5851">
        <w:rPr>
          <w:rFonts w:ascii="Times New Roman" w:hAnsi="Times New Roman" w:cs="Times New Roman"/>
          <w:sz w:val="24"/>
          <w:szCs w:val="24"/>
        </w:rPr>
        <w:t>, представляващи 9.17 % (девет</w:t>
      </w:r>
      <w:r w:rsidRPr="00785E53">
        <w:rPr>
          <w:rFonts w:ascii="Times New Roman" w:hAnsi="Times New Roman" w:cs="Times New Roman"/>
          <w:sz w:val="24"/>
          <w:szCs w:val="24"/>
        </w:rPr>
        <w:t xml:space="preserve"> цяло и седемнадесет стотни процента) от капитала. </w:t>
      </w:r>
    </w:p>
    <w:p w:rsidR="006C353C" w:rsidRPr="00785E53" w:rsidRDefault="006C353C"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Поради това Марио Захариев Захариев</w:t>
      </w:r>
      <w:r w:rsidRPr="00785E53">
        <w:rPr>
          <w:rFonts w:ascii="Times New Roman" w:hAnsi="Times New Roman" w:cs="Times New Roman"/>
          <w:bCs/>
          <w:iCs/>
          <w:sz w:val="24"/>
          <w:szCs w:val="24"/>
          <w:lang w:eastAsia="bg-BG"/>
        </w:rPr>
        <w:t xml:space="preserve"> може да осъществява контрол върху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тъй като притежава пряко и непряко чрез дъщерното си дружество - „</w:t>
      </w:r>
      <w:r w:rsidRPr="00785E53">
        <w:rPr>
          <w:rFonts w:ascii="Times New Roman" w:hAnsi="Times New Roman" w:cs="Times New Roman"/>
          <w:bCs/>
          <w:sz w:val="24"/>
          <w:szCs w:val="24"/>
        </w:rPr>
        <w:t>ФеърПлей Интернешънъл</w:t>
      </w:r>
      <w:r w:rsidRPr="00785E53">
        <w:rPr>
          <w:rFonts w:ascii="Times New Roman" w:hAnsi="Times New Roman" w:cs="Times New Roman"/>
          <w:sz w:val="24"/>
          <w:szCs w:val="24"/>
        </w:rPr>
        <w:t xml:space="preserve">” </w:t>
      </w:r>
      <w:r w:rsidRPr="00785E53">
        <w:rPr>
          <w:rFonts w:ascii="Times New Roman" w:hAnsi="Times New Roman" w:cs="Times New Roman"/>
          <w:bCs/>
          <w:sz w:val="24"/>
          <w:szCs w:val="24"/>
        </w:rPr>
        <w:t>АД и дъщерните на последното „ФеърПлей Къмършъл” АД и „ФеърПлей Аграрен фонд”АД</w:t>
      </w:r>
      <w:r w:rsidRPr="00785E53">
        <w:rPr>
          <w:rFonts w:ascii="Times New Roman" w:hAnsi="Times New Roman" w:cs="Times New Roman"/>
          <w:sz w:val="24"/>
          <w:szCs w:val="24"/>
        </w:rPr>
        <w:t xml:space="preserve"> над 50 на сто от броя на гласовете в общото събрание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w:t>
      </w:r>
    </w:p>
    <w:p w:rsidR="006C353C" w:rsidRPr="00785E53" w:rsidRDefault="006C353C" w:rsidP="00E26F9E">
      <w:pPr>
        <w:pStyle w:val="BodyTextIndent"/>
        <w:spacing w:before="120" w:after="120"/>
        <w:ind w:firstLine="709"/>
        <w:rPr>
          <w:szCs w:val="24"/>
        </w:rPr>
      </w:pPr>
      <w:r w:rsidRPr="00785E53">
        <w:rPr>
          <w:szCs w:val="24"/>
        </w:rPr>
        <w:t>Начинът на упражняване на контрол върху Дружеството от страна на Марио Захариев Захариев</w:t>
      </w:r>
      <w:r w:rsidRPr="00785E53">
        <w:rPr>
          <w:bCs/>
          <w:iCs/>
          <w:szCs w:val="24"/>
          <w:lang w:eastAsia="bg-BG"/>
        </w:rPr>
        <w:t xml:space="preserve"> </w:t>
      </w:r>
      <w:r w:rsidRPr="00785E53">
        <w:rPr>
          <w:szCs w:val="24"/>
        </w:rPr>
        <w:t>е посредством пряко и непряко притежаване (чрез дъщерно дружество) на над 50 на сто от броя на гласовете в общото събрание (§1, т.14, буква „а” от ДР на ЗППЦК).</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Притежаваните от изброените по-горе лица акции принадлежат към същия клас, както всички останали издадени акции от Дружеството, респективно всяка акция в капитала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 xml:space="preserve"> дава право на един глас в общото </w:t>
      </w:r>
      <w:r w:rsidRPr="00785E53">
        <w:rPr>
          <w:rFonts w:ascii="Times New Roman" w:hAnsi="Times New Roman" w:cs="Times New Roman"/>
          <w:sz w:val="24"/>
          <w:szCs w:val="24"/>
        </w:rPr>
        <w:lastRenderedPageBreak/>
        <w:t>събрание. Упражняването на това право ще бъде ограничено в предвидените в закона случаи – например акционерите, притежаващи значително участие в капитала, няма да могат да упражнят това свое право в случаите когато биха се явили заинтересовани лица в сделки, за чието сключване се иска овластяване от ОСА.</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Всички издадени акции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 xml:space="preserve"> имат еднакви права, в този смисъл няма акционери, които да имат различни права на глас в Общото събрание на акционерите. От учредяването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 xml:space="preserve"> до момента дружеството е издавало само обикновени акции, даващи право на един глас в Общото събрание на акционерите, както и право на дивидент и на ликвидационен дял. Дружеството не е издавало акции от друг клас (напр. привилегировани акции).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 xml:space="preserve"> не притежава собствени акции и няма дъщерни дружества.</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Нито едно лице не притежава опции върху капитала на Дружеството. Няма лица, към които да е поет ангажимент за издаване на опции в тяхна полза условно или безусловно.</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 оглед предотвратяване и избягване на злоупотреби от страна на лицата, които упражняват контрол върху Дружеството, съществуват нарочни мерки, реализацията, на които цели именно избягването и предотвратяването на подобна злоупотреба. Такива мерки са заложени както в самата нормативна уредба, уреждаща дейността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като акционерно дружество и в частност като публично дружество, така и в неговия Устав.</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Съгласно чл. 39, ал. 1 от Устава акционерите, притежаващи най-малко 5 на сто от капитала на Дружеството, могат да поискат свикване на Общо събрание на акционерите. </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чл. 43, ал. 3 от Устава Общото събрание на акционерите взема решения по въпроси, касаещи: 1. изменение и допълнение на Устава; 2. преобразуване и прекратяване на Дружеството; 3. увеличение и намаление на капитала; и 4. избор и освобождавен на членове на Съвета на директорите, определяне на тяхното възнаграждение и гаранция за управление, с мнозинство 3/4 от представените на събранието акции с право на глас.</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чл. 223, ал. 1 и ал. 2 от Търговския закон акционери, които повече от три месеца притежават акции, представляващи поне 5 на сто от капитала, могат да искат свикване на Общо събрание на акционерите. Ако това искане не бъде удовлетворено или ако Общото събрание на акционерите не бъде проведено в 3-месечен срок от заявяване на искането, съответният съд по регистрацията свиква общото събрание или овластява акционерите, поискали свикването, или техен представител да свика събранието.</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Също така в Съгласно чл. 223а, ал. 1 от Търговския закон акционерите, които повече от три месеца притежават акции, представляващи поне 5 на сто от капитала на Дружеството могат след обявяване на поканата за свикване на общото събрание в Търговския регистър или след изпращане на поканите за събранието, да искат включване и на други въпроси в дневния ред на общото събрание. Процедурата за това е разписана в Търговския закон. </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чл. 229 от Търговският закон е предвидено задължение спрямо акционер или негов представител да не участва в гласуването, когато се разглеждат въпроси за: 1. предявяване на искове срещу него; и 2. предприемане на действия за осъществяване на отговорността му към дружеството.</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Съгласно чл. 231, ал. 1 от Търговския закон, Общото събрание на акционерите не може да приема решения, засягащи въпроси, които не са били оповестени съобразно действащите разпоредби на Търговския закон и Устава, освен в случаите когато всички акционери присъстват или са представени на събранието и никой не възразява повдигнатите въпроси да бъдат обсъждани.</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чл. 240а и чл.251а от Търговския закон акционерите, притежаващи поне 10 на сто от капитала на Дружеството, могат: 1. да предявят иск пред окръжния съд за търсене на отговорност от членовете на Съвета на директорите за причинените от тях вреди на Дружеството; и 2. да искат от общото събрание или от длъжностното лице по регистрацията към Агенцията по вписванията назначаването на контрольор, който да провери годишния финансов отчет и да изготви доклад за констатациите си, който да се представи на следващото общо събрание на акционерите.</w:t>
      </w:r>
    </w:p>
    <w:p w:rsidR="00B0402B" w:rsidRPr="00785E53" w:rsidRDefault="00B0402B"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Поради обстоятелството, че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е публично дружество, спрямо него и в частност спрямо неговите акционери намират приложение и разпоредбите на ЗППЦК, предвиждащи една по-висока степен на защита на правата на миноритарните акционери, а именно:</w:t>
      </w:r>
    </w:p>
    <w:p w:rsidR="00B0402B" w:rsidRPr="00785E53" w:rsidRDefault="00B0402B"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Акционери, притежаващи заедно или поотделно най-малко 5 % (пет процента) от капитала на Дружеството, могат:</w:t>
      </w:r>
    </w:p>
    <w:p w:rsidR="00B0402B" w:rsidRPr="00785E53" w:rsidRDefault="00B0402B"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bCs/>
          <w:sz w:val="24"/>
          <w:szCs w:val="24"/>
        </w:rPr>
        <w:t xml:space="preserve">1. </w:t>
      </w:r>
      <w:r w:rsidRPr="00785E53">
        <w:rPr>
          <w:rFonts w:ascii="Times New Roman" w:hAnsi="Times New Roman" w:cs="Times New Roman"/>
          <w:sz w:val="24"/>
          <w:szCs w:val="24"/>
        </w:rPr>
        <w:t>при бездействие на Съвета на директорите, което застрашава интересите на Дружеството - да предявят пред съда исковете на Дружеството срещу трети лица. Като страна по делото се призовава и Дружеството;</w:t>
      </w:r>
    </w:p>
    <w:p w:rsidR="00B0402B" w:rsidRPr="00785E53" w:rsidRDefault="00B0402B"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2. да предявят иск за обезщетение на вреди, причинени на Дружеството от действия или бездействия на членовете на Съвета на директорите на Дружеството;</w:t>
      </w:r>
    </w:p>
    <w:p w:rsidR="00B0402B" w:rsidRPr="00785E53" w:rsidRDefault="00B0402B"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3. да поискат от общото събрание или от окръжния съд назначаването на контрольори, които да проверят цялата счетоводна документация на Дружеството и да изготвят доклад за констатациите си;</w:t>
      </w:r>
    </w:p>
    <w:p w:rsidR="00B0402B" w:rsidRPr="00785E53" w:rsidRDefault="00B0402B"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4. да искат от окръжния съд свикване на общо събрание или овластяване на техен представител да свика общо събрание по определен от тях дневен ред;</w:t>
      </w:r>
    </w:p>
    <w:p w:rsidR="00B0402B" w:rsidRPr="00785E53" w:rsidRDefault="00B0402B" w:rsidP="00E26F9E">
      <w:pPr>
        <w:widowControl w:val="0"/>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5. да искат включването на въпроси и да предлагат решения по вече включени въпроси в дневния ред на общото събрание по реда на чл. 223а от Търговския закон. </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Лице, което контролира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както и всяко друго лице, което посредством своето влияние върху Дружество е склонило член на Съвета на директорите да действа или да се въздържи от действие не в интерес на Дружеството, отговаря солидарно за причинените на Дружеството вреди.</w:t>
      </w:r>
    </w:p>
    <w:p w:rsidR="00B0402B" w:rsidRPr="00785E53" w:rsidRDefault="00B0402B"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Съгласно чл.114а, ал.4 от ЗППЦК, в случай че Общото събрание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разглежда въпрос за овластяване на Съвета на директорите за сключване на сделка, попадаща в обхвата на чл.114 от ЗППЦК и лицата, осъществяващи контрол върху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са заинтересовани лица спрямо тази сделка, същите не могат да упражняват правото си на глас при вземането на това решение.</w:t>
      </w:r>
    </w:p>
    <w:p w:rsidR="00B0402B" w:rsidRPr="00785E53" w:rsidRDefault="00B0402B" w:rsidP="00B14242">
      <w:pPr>
        <w:pStyle w:val="Heading2"/>
        <w:rPr>
          <w:rFonts w:ascii="Times New Roman" w:hAnsi="Times New Roman" w:cs="Times New Roman"/>
          <w:color w:val="auto"/>
          <w:sz w:val="24"/>
          <w:szCs w:val="24"/>
        </w:rPr>
      </w:pPr>
      <w:bookmarkStart w:id="106" w:name="_Toc442950673"/>
      <w:r w:rsidRPr="00785E53">
        <w:rPr>
          <w:rFonts w:ascii="Times New Roman" w:hAnsi="Times New Roman" w:cs="Times New Roman"/>
          <w:color w:val="auto"/>
          <w:sz w:val="24"/>
          <w:szCs w:val="24"/>
        </w:rPr>
        <w:t>18.4</w:t>
      </w:r>
      <w:r w:rsidR="00B14242" w:rsidRPr="00785E53">
        <w:rPr>
          <w:rFonts w:ascii="Times New Roman" w:hAnsi="Times New Roman" w:cs="Times New Roman"/>
          <w:color w:val="auto"/>
          <w:sz w:val="24"/>
          <w:szCs w:val="24"/>
        </w:rPr>
        <w:t>.Договорености за промяна в конрола на Емитента.</w:t>
      </w:r>
      <w:bookmarkEnd w:id="106"/>
    </w:p>
    <w:p w:rsidR="00B0402B" w:rsidRPr="00785E53" w:rsidRDefault="00B0402B" w:rsidP="00E26F9E">
      <w:pPr>
        <w:spacing w:before="120" w:after="120" w:line="240" w:lineRule="auto"/>
        <w:ind w:firstLine="709"/>
        <w:jc w:val="both"/>
        <w:rPr>
          <w:rFonts w:ascii="Times New Roman" w:hAnsi="Times New Roman" w:cs="Times New Roman"/>
          <w:sz w:val="24"/>
          <w:szCs w:val="24"/>
          <w:lang w:eastAsia="bg-BG"/>
        </w:rPr>
      </w:pPr>
      <w:r w:rsidRPr="00785E53">
        <w:rPr>
          <w:rFonts w:ascii="Times New Roman" w:hAnsi="Times New Roman" w:cs="Times New Roman"/>
          <w:sz w:val="24"/>
          <w:szCs w:val="24"/>
          <w:lang w:eastAsia="bg-BG"/>
        </w:rPr>
        <w:t xml:space="preserve">Нито на Дружеството, нито на неговите акционери </w:t>
      </w:r>
      <w:r w:rsidRPr="00785E53">
        <w:rPr>
          <w:rFonts w:ascii="Times New Roman" w:hAnsi="Times New Roman" w:cs="Times New Roman"/>
          <w:sz w:val="24"/>
          <w:szCs w:val="24"/>
          <w:lang w:eastAsia="ar-SA"/>
        </w:rPr>
        <w:t>е известна</w:t>
      </w:r>
      <w:r w:rsidRPr="00785E53">
        <w:rPr>
          <w:rFonts w:ascii="Times New Roman" w:hAnsi="Times New Roman" w:cs="Times New Roman"/>
          <w:sz w:val="24"/>
          <w:szCs w:val="24"/>
          <w:lang w:eastAsia="bg-BG"/>
        </w:rPr>
        <w:t xml:space="preserve"> информация за договорености, действието на които може на следваща дата да доведе до промяна на контрола на Дружеството.</w:t>
      </w:r>
    </w:p>
    <w:p w:rsidR="0061370F" w:rsidRPr="00785E53" w:rsidRDefault="00F063B9" w:rsidP="00004CE6">
      <w:pPr>
        <w:pStyle w:val="Heading1"/>
        <w:spacing w:line="240" w:lineRule="auto"/>
        <w:rPr>
          <w:rFonts w:ascii="Times New Roman" w:hAnsi="Times New Roman" w:cs="Times New Roman"/>
          <w:color w:val="auto"/>
          <w:sz w:val="24"/>
          <w:szCs w:val="24"/>
        </w:rPr>
      </w:pPr>
      <w:bookmarkStart w:id="107" w:name="_Toc442950674"/>
      <w:r w:rsidRPr="00785E53">
        <w:rPr>
          <w:rFonts w:ascii="Times New Roman" w:hAnsi="Times New Roman" w:cs="Times New Roman"/>
          <w:color w:val="auto"/>
          <w:sz w:val="24"/>
          <w:szCs w:val="24"/>
        </w:rPr>
        <w:lastRenderedPageBreak/>
        <w:t>19.ТРАНЗАКЦИИ МЕЖДУ СВЪРЗАНИ ЛИЦА</w:t>
      </w:r>
      <w:r w:rsidR="00B14242" w:rsidRPr="00785E53">
        <w:rPr>
          <w:rFonts w:ascii="Times New Roman" w:hAnsi="Times New Roman" w:cs="Times New Roman"/>
          <w:color w:val="auto"/>
          <w:sz w:val="24"/>
          <w:szCs w:val="24"/>
        </w:rPr>
        <w:t>.</w:t>
      </w:r>
      <w:bookmarkEnd w:id="107"/>
    </w:p>
    <w:p w:rsidR="00004CE6" w:rsidRPr="00785E53" w:rsidRDefault="00004CE6" w:rsidP="00004CE6"/>
    <w:p w:rsidR="0061370F" w:rsidRPr="00785E53" w:rsidRDefault="0061370F" w:rsidP="009C22E0">
      <w:pPr>
        <w:pStyle w:val="HTMLPreformatted"/>
        <w:tabs>
          <w:tab w:val="clear" w:pos="916"/>
        </w:tabs>
        <w:ind w:firstLine="284"/>
        <w:rPr>
          <w:rFonts w:ascii="Times New Roman" w:hAnsi="Times New Roman" w:cs="Times New Roman"/>
          <w:sz w:val="22"/>
          <w:szCs w:val="22"/>
        </w:rPr>
      </w:pPr>
      <w:r w:rsidRPr="00785E53">
        <w:rPr>
          <w:rFonts w:ascii="Times New Roman" w:hAnsi="Times New Roman" w:cs="Times New Roman"/>
          <w:i/>
          <w:sz w:val="24"/>
          <w:szCs w:val="24"/>
        </w:rPr>
        <w:t xml:space="preserve">        </w:t>
      </w:r>
      <w:r w:rsidRPr="00785E53">
        <w:rPr>
          <w:rFonts w:ascii="Times New Roman" w:hAnsi="Times New Roman" w:cs="Times New Roman"/>
          <w:i/>
          <w:sz w:val="24"/>
          <w:szCs w:val="24"/>
          <w:u w:val="single"/>
        </w:rPr>
        <w:t xml:space="preserve">Към 31.12.2012 г. са </w:t>
      </w:r>
      <w:r w:rsidR="00004CE6" w:rsidRPr="00785E53">
        <w:rPr>
          <w:rFonts w:ascii="Times New Roman" w:hAnsi="Times New Roman" w:cs="Times New Roman"/>
          <w:i/>
          <w:sz w:val="24"/>
          <w:szCs w:val="24"/>
          <w:u w:val="single"/>
        </w:rPr>
        <w:t xml:space="preserve">извършени и оповестени </w:t>
      </w:r>
      <w:r w:rsidRPr="00785E53">
        <w:rPr>
          <w:rFonts w:ascii="Times New Roman" w:hAnsi="Times New Roman" w:cs="Times New Roman"/>
          <w:i/>
          <w:sz w:val="24"/>
          <w:szCs w:val="24"/>
          <w:u w:val="single"/>
        </w:rPr>
        <w:t>следните сделки със свързани лица:</w:t>
      </w:r>
    </w:p>
    <w:p w:rsidR="00004CE6" w:rsidRPr="00427CD9" w:rsidRDefault="00004CE6" w:rsidP="00004CE6">
      <w:pPr>
        <w:ind w:left="7788" w:firstLine="150"/>
        <w:jc w:val="right"/>
        <w:rPr>
          <w:rFonts w:ascii="Times New Roman" w:hAnsi="Times New Roman" w:cs="Times New Roman"/>
          <w:sz w:val="24"/>
          <w:szCs w:val="24"/>
        </w:rPr>
      </w:pPr>
      <w:r w:rsidRPr="00427CD9">
        <w:rPr>
          <w:rFonts w:ascii="Times New Roman" w:hAnsi="Times New Roman" w:cs="Times New Roman"/>
          <w:b/>
          <w:bCs/>
          <w:sz w:val="20"/>
          <w:szCs w:val="20"/>
        </w:rPr>
        <w:t xml:space="preserve">Табл. </w:t>
      </w:r>
      <w:r w:rsidR="00427CD9" w:rsidRPr="00427CD9">
        <w:rPr>
          <w:rFonts w:ascii="Times New Roman" w:hAnsi="Times New Roman" w:cs="Times New Roman"/>
          <w:b/>
          <w:bCs/>
          <w:sz w:val="20"/>
          <w:szCs w:val="20"/>
        </w:rPr>
        <w:t>4</w:t>
      </w:r>
      <w:r w:rsidR="00064FD4">
        <w:rPr>
          <w:rFonts w:ascii="Times New Roman" w:hAnsi="Times New Roman" w:cs="Times New Roman"/>
          <w:b/>
          <w:bCs/>
          <w:sz w:val="20"/>
          <w:szCs w:val="20"/>
        </w:rPr>
        <w:t>0</w:t>
      </w:r>
    </w:p>
    <w:p w:rsidR="0061370F" w:rsidRPr="00785E53" w:rsidRDefault="00004CE6" w:rsidP="00004CE6">
      <w:pPr>
        <w:shd w:val="clear" w:color="auto" w:fill="FFFFFF"/>
        <w:tabs>
          <w:tab w:val="left" w:pos="935"/>
          <w:tab w:val="left" w:pos="1122"/>
        </w:tabs>
        <w:spacing w:before="280" w:after="120"/>
        <w:ind w:firstLine="561"/>
        <w:jc w:val="center"/>
        <w:rPr>
          <w:rFonts w:ascii="Times New Roman" w:hAnsi="Times New Roman" w:cs="Times New Roman"/>
        </w:rPr>
      </w:pPr>
      <w:r w:rsidRPr="00785E53">
        <w:rPr>
          <w:rFonts w:ascii="Times New Roman" w:hAnsi="Times New Roman" w:cs="Times New Roman"/>
          <w:b/>
          <w:sz w:val="24"/>
          <w:szCs w:val="24"/>
        </w:rPr>
        <w:t>Сделки със свързани лица към 31.12.2012г.</w:t>
      </w:r>
    </w:p>
    <w:tbl>
      <w:tblPr>
        <w:tblW w:w="9289" w:type="dxa"/>
        <w:tblBorders>
          <w:insideH w:val="single" w:sz="18" w:space="0" w:color="FFFFFF"/>
          <w:insideV w:val="single" w:sz="18" w:space="0" w:color="FFFFFF"/>
        </w:tblBorders>
        <w:tblLook w:val="01E0"/>
      </w:tblPr>
      <w:tblGrid>
        <w:gridCol w:w="2932"/>
        <w:gridCol w:w="2026"/>
        <w:gridCol w:w="2642"/>
        <w:gridCol w:w="1689"/>
      </w:tblGrid>
      <w:tr w:rsidR="0061370F" w:rsidRPr="00064FD4" w:rsidTr="0011542C">
        <w:trPr>
          <w:trHeight w:val="520"/>
        </w:trPr>
        <w:tc>
          <w:tcPr>
            <w:tcW w:w="2932"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hanging="567"/>
              <w:jc w:val="both"/>
              <w:rPr>
                <w:rFonts w:ascii="Times New Roman" w:hAnsi="Times New Roman" w:cs="Times New Roman"/>
                <w:b/>
                <w:bCs/>
                <w:sz w:val="18"/>
                <w:szCs w:val="18"/>
              </w:rPr>
            </w:pPr>
            <w:r w:rsidRPr="00064FD4">
              <w:rPr>
                <w:rFonts w:ascii="Times New Roman" w:hAnsi="Times New Roman" w:cs="Times New Roman"/>
                <w:b/>
                <w:bCs/>
                <w:sz w:val="18"/>
                <w:szCs w:val="18"/>
              </w:rPr>
              <w:t>Доставчик</w:t>
            </w:r>
          </w:p>
        </w:tc>
        <w:tc>
          <w:tcPr>
            <w:tcW w:w="2026"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15" w:hanging="15"/>
              <w:jc w:val="both"/>
              <w:rPr>
                <w:rFonts w:ascii="Times New Roman" w:hAnsi="Times New Roman" w:cs="Times New Roman"/>
                <w:b/>
                <w:bCs/>
                <w:sz w:val="18"/>
                <w:szCs w:val="18"/>
              </w:rPr>
            </w:pPr>
            <w:r w:rsidRPr="00064FD4">
              <w:rPr>
                <w:rFonts w:ascii="Times New Roman" w:hAnsi="Times New Roman" w:cs="Times New Roman"/>
                <w:b/>
                <w:bCs/>
                <w:sz w:val="18"/>
                <w:szCs w:val="18"/>
              </w:rPr>
              <w:t>Характер на свързаността</w:t>
            </w:r>
          </w:p>
        </w:tc>
        <w:tc>
          <w:tcPr>
            <w:tcW w:w="2642"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hanging="567"/>
              <w:jc w:val="both"/>
              <w:rPr>
                <w:rFonts w:ascii="Times New Roman" w:hAnsi="Times New Roman" w:cs="Times New Roman"/>
                <w:b/>
                <w:bCs/>
                <w:sz w:val="18"/>
                <w:szCs w:val="18"/>
              </w:rPr>
            </w:pPr>
            <w:r w:rsidRPr="00064FD4">
              <w:rPr>
                <w:rFonts w:ascii="Times New Roman" w:hAnsi="Times New Roman" w:cs="Times New Roman"/>
                <w:b/>
                <w:bCs/>
                <w:sz w:val="18"/>
                <w:szCs w:val="18"/>
              </w:rPr>
              <w:t>Описание на доставките</w:t>
            </w:r>
          </w:p>
        </w:tc>
        <w:tc>
          <w:tcPr>
            <w:tcW w:w="1689"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34" w:hanging="34"/>
              <w:jc w:val="both"/>
              <w:rPr>
                <w:rFonts w:ascii="Times New Roman" w:hAnsi="Times New Roman" w:cs="Times New Roman"/>
                <w:b/>
                <w:bCs/>
                <w:sz w:val="18"/>
                <w:szCs w:val="18"/>
              </w:rPr>
            </w:pPr>
            <w:r w:rsidRPr="00064FD4">
              <w:rPr>
                <w:rFonts w:ascii="Times New Roman" w:hAnsi="Times New Roman" w:cs="Times New Roman"/>
                <w:b/>
                <w:bCs/>
                <w:sz w:val="18"/>
                <w:szCs w:val="18"/>
              </w:rPr>
              <w:t xml:space="preserve">Стойност без ДДС в хил. лв. </w:t>
            </w:r>
          </w:p>
        </w:tc>
      </w:tr>
      <w:tr w:rsidR="0061370F" w:rsidRPr="00064FD4" w:rsidTr="0011542C">
        <w:trPr>
          <w:trHeight w:val="819"/>
        </w:trPr>
        <w:tc>
          <w:tcPr>
            <w:tcW w:w="293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ind w:left="567" w:hanging="567"/>
              <w:jc w:val="both"/>
              <w:rPr>
                <w:rFonts w:ascii="Times New Roman" w:hAnsi="Times New Roman" w:cs="Times New Roman"/>
                <w:sz w:val="18"/>
                <w:szCs w:val="18"/>
              </w:rPr>
            </w:pPr>
            <w:r w:rsidRPr="00064FD4">
              <w:rPr>
                <w:rFonts w:ascii="Times New Roman" w:hAnsi="Times New Roman" w:cs="Times New Roman"/>
                <w:sz w:val="18"/>
                <w:szCs w:val="18"/>
              </w:rPr>
              <w:t>"ФеърПлей Интернешънъл" АД</w:t>
            </w:r>
          </w:p>
        </w:tc>
        <w:tc>
          <w:tcPr>
            <w:tcW w:w="2026"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ind w:left="15" w:hanging="15"/>
              <w:jc w:val="both"/>
              <w:rPr>
                <w:rFonts w:ascii="Times New Roman" w:hAnsi="Times New Roman" w:cs="Times New Roman"/>
                <w:sz w:val="18"/>
                <w:szCs w:val="18"/>
              </w:rPr>
            </w:pPr>
            <w:r w:rsidRPr="00064FD4">
              <w:rPr>
                <w:rFonts w:ascii="Times New Roman" w:hAnsi="Times New Roman" w:cs="Times New Roman"/>
                <w:sz w:val="18"/>
                <w:szCs w:val="18"/>
              </w:rPr>
              <w:t>§1, т.12, б. „а” от ДР на ЗППЦК</w:t>
            </w:r>
          </w:p>
        </w:tc>
        <w:tc>
          <w:tcPr>
            <w:tcW w:w="264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Възнаграждение на обслужващо дружество, наем</w:t>
            </w:r>
          </w:p>
        </w:tc>
        <w:tc>
          <w:tcPr>
            <w:tcW w:w="1689"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ind w:left="567" w:right="60" w:hanging="567"/>
              <w:jc w:val="right"/>
              <w:rPr>
                <w:rFonts w:ascii="Times New Roman" w:hAnsi="Times New Roman" w:cs="Times New Roman"/>
                <w:sz w:val="18"/>
                <w:szCs w:val="18"/>
              </w:rPr>
            </w:pPr>
            <w:r w:rsidRPr="00064FD4">
              <w:rPr>
                <w:rFonts w:ascii="Times New Roman" w:hAnsi="Times New Roman" w:cs="Times New Roman"/>
                <w:sz w:val="18"/>
                <w:szCs w:val="18"/>
              </w:rPr>
              <w:t>2 058</w:t>
            </w:r>
          </w:p>
        </w:tc>
      </w:tr>
      <w:tr w:rsidR="0061370F" w:rsidRPr="00064FD4" w:rsidTr="0011542C">
        <w:trPr>
          <w:trHeight w:val="462"/>
        </w:trPr>
        <w:tc>
          <w:tcPr>
            <w:tcW w:w="2932"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hanging="567"/>
              <w:jc w:val="both"/>
              <w:rPr>
                <w:rFonts w:ascii="Times New Roman" w:hAnsi="Times New Roman" w:cs="Times New Roman"/>
                <w:sz w:val="18"/>
                <w:szCs w:val="18"/>
              </w:rPr>
            </w:pPr>
            <w:r w:rsidRPr="00064FD4">
              <w:rPr>
                <w:rFonts w:ascii="Times New Roman" w:hAnsi="Times New Roman" w:cs="Times New Roman"/>
                <w:sz w:val="18"/>
                <w:szCs w:val="18"/>
              </w:rPr>
              <w:t>"Иван Рилски Пропъртис" ООД</w:t>
            </w:r>
          </w:p>
        </w:tc>
        <w:tc>
          <w:tcPr>
            <w:tcW w:w="2026"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hanging="567"/>
              <w:jc w:val="both"/>
              <w:rPr>
                <w:rFonts w:ascii="Times New Roman" w:hAnsi="Times New Roman" w:cs="Times New Roman"/>
                <w:sz w:val="18"/>
                <w:szCs w:val="18"/>
              </w:rPr>
            </w:pPr>
            <w:r w:rsidRPr="00064FD4">
              <w:rPr>
                <w:rFonts w:ascii="Times New Roman" w:hAnsi="Times New Roman" w:cs="Times New Roman"/>
                <w:sz w:val="18"/>
                <w:szCs w:val="18"/>
              </w:rPr>
              <w:t>Комисионни</w:t>
            </w:r>
          </w:p>
        </w:tc>
        <w:tc>
          <w:tcPr>
            <w:tcW w:w="1689"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right="60" w:hanging="567"/>
              <w:jc w:val="right"/>
              <w:rPr>
                <w:rFonts w:ascii="Times New Roman" w:hAnsi="Times New Roman" w:cs="Times New Roman"/>
                <w:sz w:val="18"/>
                <w:szCs w:val="18"/>
              </w:rPr>
            </w:pPr>
            <w:r w:rsidRPr="00064FD4">
              <w:rPr>
                <w:rFonts w:ascii="Times New Roman" w:hAnsi="Times New Roman" w:cs="Times New Roman"/>
                <w:sz w:val="18"/>
                <w:szCs w:val="18"/>
              </w:rPr>
              <w:t>28</w:t>
            </w:r>
          </w:p>
        </w:tc>
      </w:tr>
      <w:tr w:rsidR="0061370F" w:rsidRPr="00064FD4" w:rsidTr="0011542C">
        <w:trPr>
          <w:trHeight w:val="462"/>
        </w:trPr>
        <w:tc>
          <w:tcPr>
            <w:tcW w:w="293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"ФеърПлей Пропъртис Мениджмънт" ЕООД</w:t>
            </w:r>
          </w:p>
        </w:tc>
        <w:tc>
          <w:tcPr>
            <w:tcW w:w="2026"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 xml:space="preserve">Управление недвижими имоти </w:t>
            </w:r>
          </w:p>
        </w:tc>
        <w:tc>
          <w:tcPr>
            <w:tcW w:w="1689"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ind w:left="567" w:right="60" w:hanging="567"/>
              <w:jc w:val="right"/>
              <w:rPr>
                <w:rFonts w:ascii="Times New Roman" w:hAnsi="Times New Roman" w:cs="Times New Roman"/>
                <w:sz w:val="18"/>
                <w:szCs w:val="18"/>
              </w:rPr>
            </w:pPr>
            <w:r w:rsidRPr="00064FD4">
              <w:rPr>
                <w:rFonts w:ascii="Times New Roman" w:hAnsi="Times New Roman" w:cs="Times New Roman"/>
                <w:sz w:val="18"/>
                <w:szCs w:val="18"/>
              </w:rPr>
              <w:t>696</w:t>
            </w:r>
          </w:p>
        </w:tc>
      </w:tr>
      <w:tr w:rsidR="0061370F" w:rsidRPr="00064FD4" w:rsidTr="0011542C">
        <w:trPr>
          <w:trHeight w:val="462"/>
        </w:trPr>
        <w:tc>
          <w:tcPr>
            <w:tcW w:w="2932" w:type="dxa"/>
            <w:tcBorders>
              <w:top w:val="single" w:sz="4" w:space="0" w:color="auto"/>
              <w:left w:val="single" w:sz="4" w:space="0" w:color="auto"/>
              <w:bottom w:val="single" w:sz="4" w:space="0" w:color="auto"/>
              <w:right w:val="single" w:sz="4" w:space="0" w:color="auto"/>
            </w:tcBorders>
            <w:shd w:val="pct20" w:color="000000" w:fill="FFFFFF"/>
            <w:vAlign w:val="center"/>
            <w:hideMark/>
          </w:tcPr>
          <w:p w:rsidR="0061370F" w:rsidRPr="00064FD4" w:rsidRDefault="0061370F">
            <w:pPr>
              <w:ind w:left="56" w:hanging="56"/>
              <w:jc w:val="both"/>
              <w:rPr>
                <w:rFonts w:ascii="Times New Roman" w:hAnsi="Times New Roman" w:cs="Times New Roman"/>
                <w:sz w:val="18"/>
                <w:szCs w:val="18"/>
              </w:rPr>
            </w:pPr>
            <w:r w:rsidRPr="00064FD4">
              <w:rPr>
                <w:rFonts w:ascii="Times New Roman" w:hAnsi="Times New Roman" w:cs="Times New Roman"/>
                <w:sz w:val="18"/>
                <w:szCs w:val="18"/>
              </w:rPr>
              <w:t>"ФеърПлей Интернешънъл Травел и Туризъм" ЕООД</w:t>
            </w:r>
          </w:p>
        </w:tc>
        <w:tc>
          <w:tcPr>
            <w:tcW w:w="2026" w:type="dxa"/>
            <w:tcBorders>
              <w:top w:val="single" w:sz="4" w:space="0" w:color="auto"/>
              <w:left w:val="single" w:sz="4" w:space="0" w:color="auto"/>
              <w:bottom w:val="single" w:sz="4" w:space="0" w:color="auto"/>
              <w:right w:val="single" w:sz="4" w:space="0" w:color="auto"/>
            </w:tcBorders>
            <w:shd w:val="pct20" w:color="000000" w:fill="FFFFFF"/>
            <w:vAlign w:val="center"/>
            <w:hideMark/>
          </w:tcPr>
          <w:p w:rsidR="0061370F" w:rsidRPr="00064FD4" w:rsidRDefault="0061370F">
            <w:pPr>
              <w:ind w:left="58" w:hanging="43"/>
              <w:jc w:val="both"/>
              <w:rPr>
                <w:rFonts w:ascii="Times New Roman" w:hAnsi="Times New Roman" w:cs="Times New Roman"/>
                <w:sz w:val="18"/>
                <w:szCs w:val="18"/>
              </w:rPr>
            </w:pPr>
            <w:r w:rsidRPr="00064FD4">
              <w:rPr>
                <w:rFonts w:ascii="Times New Roman"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20" w:color="000000" w:fill="FFFFFF"/>
            <w:vAlign w:val="center"/>
            <w:hideMark/>
          </w:tcPr>
          <w:p w:rsidR="0061370F" w:rsidRPr="00064FD4" w:rsidRDefault="0061370F">
            <w:pPr>
              <w:tabs>
                <w:tab w:val="left" w:pos="0"/>
              </w:tabs>
              <w:ind w:right="60"/>
              <w:rPr>
                <w:rFonts w:ascii="Times New Roman" w:hAnsi="Times New Roman" w:cs="Times New Roman"/>
                <w:sz w:val="18"/>
                <w:szCs w:val="18"/>
              </w:rPr>
            </w:pPr>
            <w:r w:rsidRPr="00064FD4">
              <w:rPr>
                <w:rFonts w:ascii="Times New Roman" w:hAnsi="Times New Roman" w:cs="Times New Roman"/>
                <w:sz w:val="18"/>
                <w:szCs w:val="18"/>
              </w:rPr>
              <w:t xml:space="preserve">Туристически услуги </w:t>
            </w:r>
          </w:p>
        </w:tc>
        <w:tc>
          <w:tcPr>
            <w:tcW w:w="1689"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right="60" w:hanging="567"/>
              <w:jc w:val="right"/>
              <w:rPr>
                <w:rFonts w:ascii="Times New Roman" w:hAnsi="Times New Roman" w:cs="Times New Roman"/>
                <w:sz w:val="18"/>
                <w:szCs w:val="18"/>
              </w:rPr>
            </w:pPr>
            <w:r w:rsidRPr="00064FD4">
              <w:rPr>
                <w:rFonts w:ascii="Times New Roman" w:hAnsi="Times New Roman" w:cs="Times New Roman"/>
                <w:sz w:val="18"/>
                <w:szCs w:val="18"/>
              </w:rPr>
              <w:t>1</w:t>
            </w:r>
          </w:p>
        </w:tc>
      </w:tr>
      <w:tr w:rsidR="0061370F" w:rsidRPr="00064FD4" w:rsidTr="0011542C">
        <w:trPr>
          <w:trHeight w:val="462"/>
        </w:trPr>
        <w:tc>
          <w:tcPr>
            <w:tcW w:w="293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ind w:left="567" w:hanging="567"/>
              <w:jc w:val="both"/>
              <w:rPr>
                <w:rFonts w:ascii="Times New Roman" w:hAnsi="Times New Roman" w:cs="Times New Roman"/>
                <w:sz w:val="18"/>
                <w:szCs w:val="18"/>
              </w:rPr>
            </w:pPr>
            <w:r w:rsidRPr="00064FD4">
              <w:rPr>
                <w:rFonts w:ascii="Times New Roman" w:hAnsi="Times New Roman" w:cs="Times New Roman"/>
                <w:sz w:val="18"/>
                <w:szCs w:val="18"/>
              </w:rPr>
              <w:t>"Технотранс Глобъл" ЕООД</w:t>
            </w:r>
          </w:p>
        </w:tc>
        <w:tc>
          <w:tcPr>
            <w:tcW w:w="2026"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Транспортни услуги, наем транспортни средства</w:t>
            </w:r>
          </w:p>
        </w:tc>
        <w:tc>
          <w:tcPr>
            <w:tcW w:w="1689"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ind w:left="567" w:right="60" w:hanging="567"/>
              <w:jc w:val="right"/>
              <w:rPr>
                <w:rFonts w:ascii="Times New Roman" w:hAnsi="Times New Roman" w:cs="Times New Roman"/>
                <w:sz w:val="18"/>
                <w:szCs w:val="18"/>
              </w:rPr>
            </w:pPr>
            <w:r w:rsidRPr="00064FD4">
              <w:rPr>
                <w:rFonts w:ascii="Times New Roman" w:hAnsi="Times New Roman" w:cs="Times New Roman"/>
                <w:sz w:val="18"/>
                <w:szCs w:val="18"/>
              </w:rPr>
              <w:t>34</w:t>
            </w:r>
          </w:p>
        </w:tc>
      </w:tr>
      <w:tr w:rsidR="0061370F" w:rsidRPr="00064FD4" w:rsidTr="0011542C">
        <w:trPr>
          <w:trHeight w:val="462"/>
        </w:trPr>
        <w:tc>
          <w:tcPr>
            <w:tcW w:w="2932"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hanging="567"/>
              <w:jc w:val="both"/>
              <w:rPr>
                <w:rFonts w:ascii="Times New Roman" w:hAnsi="Times New Roman" w:cs="Times New Roman"/>
                <w:sz w:val="18"/>
                <w:szCs w:val="18"/>
              </w:rPr>
            </w:pPr>
            <w:r w:rsidRPr="00064FD4">
              <w:rPr>
                <w:rFonts w:ascii="Times New Roman" w:hAnsi="Times New Roman" w:cs="Times New Roman"/>
                <w:sz w:val="18"/>
                <w:szCs w:val="18"/>
              </w:rPr>
              <w:t>"ФеърПлей Секюрити"ЕООД</w:t>
            </w:r>
          </w:p>
        </w:tc>
        <w:tc>
          <w:tcPr>
            <w:tcW w:w="2026"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hanging="567"/>
              <w:jc w:val="both"/>
              <w:rPr>
                <w:rFonts w:ascii="Times New Roman" w:hAnsi="Times New Roman" w:cs="Times New Roman"/>
                <w:sz w:val="18"/>
                <w:szCs w:val="18"/>
              </w:rPr>
            </w:pPr>
            <w:r w:rsidRPr="00064FD4">
              <w:rPr>
                <w:rFonts w:ascii="Times New Roman" w:hAnsi="Times New Roman" w:cs="Times New Roman"/>
                <w:sz w:val="18"/>
                <w:szCs w:val="18"/>
              </w:rPr>
              <w:t>Охранителни услуги</w:t>
            </w:r>
          </w:p>
        </w:tc>
        <w:tc>
          <w:tcPr>
            <w:tcW w:w="1689"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right="60" w:hanging="567"/>
              <w:jc w:val="right"/>
              <w:rPr>
                <w:rFonts w:ascii="Times New Roman" w:hAnsi="Times New Roman" w:cs="Times New Roman"/>
                <w:sz w:val="18"/>
                <w:szCs w:val="18"/>
              </w:rPr>
            </w:pPr>
            <w:r w:rsidRPr="00064FD4">
              <w:rPr>
                <w:rFonts w:ascii="Times New Roman" w:hAnsi="Times New Roman" w:cs="Times New Roman"/>
                <w:sz w:val="18"/>
                <w:szCs w:val="18"/>
              </w:rPr>
              <w:t>2</w:t>
            </w:r>
          </w:p>
        </w:tc>
      </w:tr>
      <w:tr w:rsidR="0061370F" w:rsidRPr="00064FD4" w:rsidTr="0011542C">
        <w:trPr>
          <w:trHeight w:val="462"/>
        </w:trPr>
        <w:tc>
          <w:tcPr>
            <w:tcW w:w="2932" w:type="dxa"/>
            <w:tcBorders>
              <w:top w:val="single" w:sz="4" w:space="0" w:color="auto"/>
              <w:left w:val="single" w:sz="4" w:space="0" w:color="auto"/>
              <w:bottom w:val="single" w:sz="4" w:space="0" w:color="auto"/>
              <w:right w:val="single" w:sz="4" w:space="0" w:color="auto"/>
            </w:tcBorders>
            <w:shd w:val="pct5" w:color="000000" w:fill="FFFFFF"/>
            <w:vAlign w:val="center"/>
            <w:hideMark/>
          </w:tcPr>
          <w:p w:rsidR="0061370F" w:rsidRPr="00064FD4" w:rsidRDefault="0061370F">
            <w:pPr>
              <w:ind w:left="56" w:hanging="56"/>
              <w:jc w:val="both"/>
              <w:rPr>
                <w:rFonts w:ascii="Times New Roman" w:hAnsi="Times New Roman" w:cs="Times New Roman"/>
                <w:sz w:val="18"/>
                <w:szCs w:val="18"/>
              </w:rPr>
            </w:pPr>
            <w:r w:rsidRPr="00064FD4">
              <w:rPr>
                <w:rFonts w:ascii="Times New Roman" w:hAnsi="Times New Roman" w:cs="Times New Roman"/>
                <w:sz w:val="18"/>
                <w:szCs w:val="18"/>
              </w:rPr>
              <w:t>"ФеърПлей Кънстръкшънс" ЕООД</w:t>
            </w:r>
          </w:p>
        </w:tc>
        <w:tc>
          <w:tcPr>
            <w:tcW w:w="2026"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5" w:color="000000" w:fill="FFFFFF"/>
            <w:vAlign w:val="center"/>
            <w:hideMark/>
          </w:tcPr>
          <w:p w:rsidR="0061370F" w:rsidRPr="00064FD4" w:rsidRDefault="0061370F">
            <w:pPr>
              <w:ind w:left="58" w:hanging="58"/>
              <w:jc w:val="both"/>
              <w:rPr>
                <w:rFonts w:ascii="Times New Roman" w:hAnsi="Times New Roman" w:cs="Times New Roman"/>
                <w:sz w:val="18"/>
                <w:szCs w:val="18"/>
              </w:rPr>
            </w:pPr>
            <w:r w:rsidRPr="00064FD4">
              <w:rPr>
                <w:rFonts w:ascii="Times New Roman" w:hAnsi="Times New Roman" w:cs="Times New Roman"/>
                <w:sz w:val="18"/>
                <w:szCs w:val="18"/>
              </w:rPr>
              <w:t>Строителни услуги</w:t>
            </w:r>
          </w:p>
        </w:tc>
        <w:tc>
          <w:tcPr>
            <w:tcW w:w="1689" w:type="dxa"/>
            <w:tcBorders>
              <w:top w:val="single" w:sz="4" w:space="0" w:color="auto"/>
              <w:left w:val="single" w:sz="4" w:space="0" w:color="auto"/>
              <w:bottom w:val="single" w:sz="4" w:space="0" w:color="auto"/>
              <w:right w:val="single" w:sz="4" w:space="0" w:color="auto"/>
            </w:tcBorders>
            <w:shd w:val="pct5" w:color="000000" w:fill="FFFFFF"/>
            <w:vAlign w:val="center"/>
            <w:hideMark/>
          </w:tcPr>
          <w:p w:rsidR="0061370F" w:rsidRPr="00064FD4" w:rsidRDefault="0061370F">
            <w:pPr>
              <w:ind w:right="60" w:firstLine="709"/>
              <w:jc w:val="right"/>
              <w:rPr>
                <w:rFonts w:ascii="Times New Roman" w:hAnsi="Times New Roman" w:cs="Times New Roman"/>
                <w:sz w:val="18"/>
                <w:szCs w:val="18"/>
              </w:rPr>
            </w:pPr>
            <w:r w:rsidRPr="00064FD4">
              <w:rPr>
                <w:rFonts w:ascii="Times New Roman" w:hAnsi="Times New Roman" w:cs="Times New Roman"/>
                <w:sz w:val="18"/>
                <w:szCs w:val="18"/>
              </w:rPr>
              <w:t>5</w:t>
            </w:r>
          </w:p>
        </w:tc>
      </w:tr>
      <w:tr w:rsidR="0061370F" w:rsidRPr="00064FD4" w:rsidTr="0011542C">
        <w:trPr>
          <w:trHeight w:val="462"/>
        </w:trPr>
        <w:tc>
          <w:tcPr>
            <w:tcW w:w="2932" w:type="dxa"/>
            <w:tcBorders>
              <w:top w:val="single" w:sz="4" w:space="0" w:color="auto"/>
              <w:left w:val="single" w:sz="4" w:space="0" w:color="auto"/>
              <w:bottom w:val="single" w:sz="4" w:space="0" w:color="auto"/>
              <w:right w:val="single" w:sz="4" w:space="0" w:color="auto"/>
            </w:tcBorders>
            <w:shd w:val="pct20" w:color="000000" w:fill="FFFFFF"/>
            <w:vAlign w:val="center"/>
            <w:hideMark/>
          </w:tcPr>
          <w:p w:rsidR="0061370F" w:rsidRPr="00064FD4" w:rsidRDefault="0061370F">
            <w:pPr>
              <w:ind w:left="56" w:hanging="56"/>
              <w:jc w:val="both"/>
              <w:rPr>
                <w:rFonts w:ascii="Times New Roman" w:hAnsi="Times New Roman" w:cs="Times New Roman"/>
                <w:sz w:val="18"/>
                <w:szCs w:val="18"/>
              </w:rPr>
            </w:pPr>
            <w:r w:rsidRPr="00064FD4">
              <w:rPr>
                <w:rFonts w:ascii="Times New Roman" w:hAnsi="Times New Roman" w:cs="Times New Roman"/>
                <w:sz w:val="18"/>
                <w:szCs w:val="18"/>
              </w:rPr>
              <w:t>„Ековин продукт” ЕООД</w:t>
            </w:r>
          </w:p>
        </w:tc>
        <w:tc>
          <w:tcPr>
            <w:tcW w:w="2026"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20" w:color="000000" w:fill="FFFFFF"/>
            <w:vAlign w:val="center"/>
            <w:hideMark/>
          </w:tcPr>
          <w:p w:rsidR="0061370F" w:rsidRPr="00064FD4" w:rsidRDefault="0061370F">
            <w:pPr>
              <w:ind w:left="58" w:hanging="58"/>
              <w:jc w:val="both"/>
              <w:rPr>
                <w:rFonts w:ascii="Times New Roman" w:hAnsi="Times New Roman" w:cs="Times New Roman"/>
                <w:sz w:val="18"/>
                <w:szCs w:val="18"/>
              </w:rPr>
            </w:pPr>
            <w:r w:rsidRPr="00064FD4">
              <w:rPr>
                <w:rFonts w:ascii="Times New Roman" w:hAnsi="Times New Roman" w:cs="Times New Roman"/>
                <w:sz w:val="18"/>
                <w:szCs w:val="18"/>
              </w:rPr>
              <w:t>Стоки (обзавеждане)</w:t>
            </w:r>
          </w:p>
        </w:tc>
        <w:tc>
          <w:tcPr>
            <w:tcW w:w="1689" w:type="dxa"/>
            <w:tcBorders>
              <w:top w:val="single" w:sz="4" w:space="0" w:color="auto"/>
              <w:left w:val="single" w:sz="4" w:space="0" w:color="auto"/>
              <w:bottom w:val="single" w:sz="4" w:space="0" w:color="auto"/>
              <w:right w:val="single" w:sz="4" w:space="0" w:color="auto"/>
            </w:tcBorders>
            <w:shd w:val="pct20" w:color="000000" w:fill="FFFFFF"/>
            <w:vAlign w:val="center"/>
            <w:hideMark/>
          </w:tcPr>
          <w:p w:rsidR="0061370F" w:rsidRPr="00064FD4" w:rsidRDefault="0061370F">
            <w:pPr>
              <w:ind w:right="60" w:firstLine="709"/>
              <w:jc w:val="right"/>
              <w:rPr>
                <w:rFonts w:ascii="Times New Roman" w:hAnsi="Times New Roman" w:cs="Times New Roman"/>
                <w:sz w:val="18"/>
                <w:szCs w:val="18"/>
              </w:rPr>
            </w:pPr>
            <w:r w:rsidRPr="00064FD4">
              <w:rPr>
                <w:rFonts w:ascii="Times New Roman" w:hAnsi="Times New Roman" w:cs="Times New Roman"/>
                <w:sz w:val="18"/>
                <w:szCs w:val="18"/>
              </w:rPr>
              <w:t>59</w:t>
            </w:r>
          </w:p>
        </w:tc>
      </w:tr>
      <w:tr w:rsidR="0061370F" w:rsidRPr="00064FD4" w:rsidTr="0011542C">
        <w:trPr>
          <w:trHeight w:val="720"/>
        </w:trPr>
        <w:tc>
          <w:tcPr>
            <w:tcW w:w="293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ind w:left="567" w:hanging="567"/>
              <w:rPr>
                <w:rFonts w:ascii="Times New Roman" w:eastAsia="Times New Roman" w:hAnsi="Times New Roman" w:cs="Times New Roman"/>
                <w:sz w:val="18"/>
                <w:szCs w:val="18"/>
              </w:rPr>
            </w:pPr>
            <w:r w:rsidRPr="00064FD4">
              <w:rPr>
                <w:rFonts w:ascii="Times New Roman" w:hAnsi="Times New Roman" w:cs="Times New Roman"/>
                <w:sz w:val="18"/>
                <w:szCs w:val="18"/>
              </w:rPr>
              <w:t>ИП "Фоукал Пойнт</w:t>
            </w:r>
          </w:p>
          <w:p w:rsidR="0061370F" w:rsidRPr="00064FD4" w:rsidRDefault="0061370F">
            <w:pPr>
              <w:ind w:left="567" w:hanging="567"/>
              <w:jc w:val="both"/>
              <w:rPr>
                <w:rFonts w:ascii="Times New Roman" w:hAnsi="Times New Roman" w:cs="Times New Roman"/>
                <w:sz w:val="18"/>
                <w:szCs w:val="18"/>
              </w:rPr>
            </w:pPr>
            <w:r w:rsidRPr="00064FD4">
              <w:rPr>
                <w:rFonts w:ascii="Times New Roman" w:hAnsi="Times New Roman" w:cs="Times New Roman"/>
                <w:sz w:val="18"/>
                <w:szCs w:val="18"/>
              </w:rPr>
              <w:t xml:space="preserve"> Инвестмънтс" АД</w:t>
            </w:r>
          </w:p>
        </w:tc>
        <w:tc>
          <w:tcPr>
            <w:tcW w:w="2026"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jc w:val="both"/>
              <w:rPr>
                <w:rFonts w:ascii="Times New Roman" w:hAnsi="Times New Roman" w:cs="Times New Roman"/>
                <w:sz w:val="18"/>
                <w:szCs w:val="18"/>
              </w:rPr>
            </w:pPr>
            <w:r w:rsidRPr="00064FD4">
              <w:rPr>
                <w:rFonts w:ascii="Times New Roman"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ind w:left="567" w:hanging="567"/>
              <w:jc w:val="both"/>
              <w:rPr>
                <w:rFonts w:ascii="Times New Roman" w:hAnsi="Times New Roman" w:cs="Times New Roman"/>
                <w:sz w:val="18"/>
                <w:szCs w:val="18"/>
              </w:rPr>
            </w:pPr>
            <w:r w:rsidRPr="00064FD4">
              <w:rPr>
                <w:rFonts w:ascii="Times New Roman" w:hAnsi="Times New Roman" w:cs="Times New Roman"/>
                <w:sz w:val="18"/>
                <w:szCs w:val="18"/>
              </w:rPr>
              <w:t>Консултации</w:t>
            </w:r>
          </w:p>
        </w:tc>
        <w:tc>
          <w:tcPr>
            <w:tcW w:w="1689"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64FD4" w:rsidRDefault="0061370F">
            <w:pPr>
              <w:ind w:left="567" w:right="60" w:hanging="567"/>
              <w:jc w:val="right"/>
              <w:rPr>
                <w:rFonts w:ascii="Times New Roman" w:hAnsi="Times New Roman" w:cs="Times New Roman"/>
                <w:sz w:val="18"/>
                <w:szCs w:val="18"/>
              </w:rPr>
            </w:pPr>
            <w:r w:rsidRPr="00064FD4">
              <w:rPr>
                <w:rFonts w:ascii="Times New Roman" w:hAnsi="Times New Roman" w:cs="Times New Roman"/>
                <w:sz w:val="18"/>
                <w:szCs w:val="18"/>
              </w:rPr>
              <w:t>54</w:t>
            </w:r>
          </w:p>
        </w:tc>
      </w:tr>
      <w:tr w:rsidR="0061370F" w:rsidRPr="00064FD4" w:rsidTr="0011542C">
        <w:trPr>
          <w:trHeight w:val="208"/>
        </w:trPr>
        <w:tc>
          <w:tcPr>
            <w:tcW w:w="7599" w:type="dxa"/>
            <w:gridSpan w:val="3"/>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hanging="567"/>
              <w:jc w:val="right"/>
              <w:rPr>
                <w:rFonts w:ascii="Times New Roman" w:hAnsi="Times New Roman" w:cs="Times New Roman"/>
                <w:b/>
                <w:sz w:val="18"/>
                <w:szCs w:val="18"/>
              </w:rPr>
            </w:pPr>
            <w:r w:rsidRPr="00064FD4">
              <w:rPr>
                <w:rFonts w:ascii="Times New Roman" w:hAnsi="Times New Roman" w:cs="Times New Roman"/>
                <w:b/>
                <w:sz w:val="18"/>
                <w:szCs w:val="18"/>
              </w:rPr>
              <w:t>ОБЩО:</w:t>
            </w:r>
          </w:p>
        </w:tc>
        <w:tc>
          <w:tcPr>
            <w:tcW w:w="1689"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64FD4" w:rsidRDefault="0061370F">
            <w:pPr>
              <w:ind w:left="567" w:right="60" w:hanging="567"/>
              <w:jc w:val="right"/>
              <w:rPr>
                <w:rFonts w:ascii="Times New Roman" w:hAnsi="Times New Roman" w:cs="Times New Roman"/>
                <w:b/>
                <w:sz w:val="18"/>
                <w:szCs w:val="18"/>
              </w:rPr>
            </w:pPr>
            <w:r w:rsidRPr="00064FD4">
              <w:rPr>
                <w:rFonts w:ascii="Times New Roman" w:hAnsi="Times New Roman" w:cs="Times New Roman"/>
                <w:b/>
                <w:sz w:val="18"/>
                <w:szCs w:val="18"/>
              </w:rPr>
              <w:t>2 937</w:t>
            </w:r>
          </w:p>
        </w:tc>
      </w:tr>
    </w:tbl>
    <w:p w:rsidR="0061370F" w:rsidRPr="00064FD4" w:rsidRDefault="0061370F" w:rsidP="0061370F">
      <w:pPr>
        <w:ind w:left="567" w:firstLine="142"/>
        <w:rPr>
          <w:rFonts w:ascii="Times New Roman" w:hAnsi="Times New Roman" w:cs="Times New Roman"/>
          <w:b/>
          <w:sz w:val="18"/>
          <w:szCs w:val="18"/>
          <w:highlight w:val="yellow"/>
        </w:rPr>
      </w:pPr>
    </w:p>
    <w:tbl>
      <w:tblPr>
        <w:tblW w:w="9302" w:type="dxa"/>
        <w:tblBorders>
          <w:insideH w:val="single" w:sz="18" w:space="0" w:color="FFFFFF"/>
          <w:insideV w:val="single" w:sz="18" w:space="0" w:color="FFFFFF"/>
        </w:tblBorders>
        <w:tblLook w:val="01E0"/>
      </w:tblPr>
      <w:tblGrid>
        <w:gridCol w:w="3088"/>
        <w:gridCol w:w="1911"/>
        <w:gridCol w:w="2621"/>
        <w:gridCol w:w="1682"/>
      </w:tblGrid>
      <w:tr w:rsidR="0061370F" w:rsidRPr="00785E53" w:rsidTr="0011542C">
        <w:trPr>
          <w:trHeight w:val="490"/>
        </w:trPr>
        <w:tc>
          <w:tcPr>
            <w:tcW w:w="3088"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8703A" w:rsidRDefault="0061370F">
            <w:pPr>
              <w:ind w:left="567" w:hanging="567"/>
              <w:jc w:val="both"/>
              <w:rPr>
                <w:rFonts w:ascii="Times New Roman" w:hAnsi="Times New Roman" w:cs="Times New Roman"/>
                <w:b/>
                <w:bCs/>
                <w:sz w:val="18"/>
                <w:szCs w:val="18"/>
              </w:rPr>
            </w:pPr>
            <w:r w:rsidRPr="0008703A">
              <w:rPr>
                <w:rFonts w:ascii="Times New Roman" w:hAnsi="Times New Roman" w:cs="Times New Roman"/>
                <w:b/>
                <w:bCs/>
                <w:sz w:val="18"/>
                <w:szCs w:val="18"/>
              </w:rPr>
              <w:t>Клиент</w:t>
            </w:r>
          </w:p>
        </w:tc>
        <w:tc>
          <w:tcPr>
            <w:tcW w:w="1911"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8703A" w:rsidRDefault="0061370F">
            <w:pPr>
              <w:ind w:left="13"/>
              <w:jc w:val="both"/>
              <w:rPr>
                <w:rFonts w:ascii="Times New Roman" w:hAnsi="Times New Roman" w:cs="Times New Roman"/>
                <w:b/>
                <w:bCs/>
                <w:sz w:val="18"/>
                <w:szCs w:val="18"/>
              </w:rPr>
            </w:pPr>
            <w:r w:rsidRPr="0008703A">
              <w:rPr>
                <w:rFonts w:ascii="Times New Roman" w:hAnsi="Times New Roman" w:cs="Times New Roman"/>
                <w:b/>
                <w:bCs/>
                <w:sz w:val="18"/>
                <w:szCs w:val="18"/>
              </w:rPr>
              <w:t>Характер на свързаността</w:t>
            </w:r>
          </w:p>
        </w:tc>
        <w:tc>
          <w:tcPr>
            <w:tcW w:w="2621"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8703A" w:rsidRDefault="0061370F">
            <w:pPr>
              <w:ind w:left="567" w:hanging="581"/>
              <w:jc w:val="both"/>
              <w:rPr>
                <w:rFonts w:ascii="Times New Roman" w:hAnsi="Times New Roman" w:cs="Times New Roman"/>
                <w:b/>
                <w:bCs/>
                <w:sz w:val="18"/>
                <w:szCs w:val="18"/>
              </w:rPr>
            </w:pPr>
            <w:r w:rsidRPr="0008703A">
              <w:rPr>
                <w:rFonts w:ascii="Times New Roman" w:hAnsi="Times New Roman" w:cs="Times New Roman"/>
                <w:b/>
                <w:bCs/>
                <w:sz w:val="18"/>
                <w:szCs w:val="18"/>
              </w:rPr>
              <w:t>Описание на доставките</w:t>
            </w:r>
          </w:p>
        </w:tc>
        <w:tc>
          <w:tcPr>
            <w:tcW w:w="1682"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8703A" w:rsidRDefault="0061370F">
            <w:pPr>
              <w:ind w:left="66"/>
              <w:jc w:val="both"/>
              <w:rPr>
                <w:rFonts w:ascii="Times New Roman" w:hAnsi="Times New Roman" w:cs="Times New Roman"/>
                <w:b/>
                <w:bCs/>
                <w:sz w:val="18"/>
                <w:szCs w:val="18"/>
              </w:rPr>
            </w:pPr>
            <w:r w:rsidRPr="0008703A">
              <w:rPr>
                <w:rFonts w:ascii="Times New Roman" w:hAnsi="Times New Roman" w:cs="Times New Roman"/>
                <w:b/>
                <w:bCs/>
                <w:sz w:val="18"/>
                <w:szCs w:val="18"/>
              </w:rPr>
              <w:t>Стойност без ДДС в хил. лв.</w:t>
            </w:r>
          </w:p>
        </w:tc>
      </w:tr>
      <w:tr w:rsidR="0061370F" w:rsidRPr="00785E53" w:rsidTr="0011542C">
        <w:trPr>
          <w:trHeight w:val="437"/>
        </w:trPr>
        <w:tc>
          <w:tcPr>
            <w:tcW w:w="3088"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8703A" w:rsidRDefault="0061370F">
            <w:pPr>
              <w:ind w:left="567" w:hanging="567"/>
              <w:jc w:val="both"/>
              <w:rPr>
                <w:rFonts w:ascii="Times New Roman" w:hAnsi="Times New Roman" w:cs="Times New Roman"/>
                <w:sz w:val="18"/>
                <w:szCs w:val="18"/>
              </w:rPr>
            </w:pPr>
            <w:r w:rsidRPr="0008703A">
              <w:rPr>
                <w:rFonts w:ascii="Times New Roman" w:hAnsi="Times New Roman" w:cs="Times New Roman"/>
                <w:sz w:val="18"/>
                <w:szCs w:val="18"/>
              </w:rPr>
              <w:t>"ФеърПлей Интернешънъл" АД</w:t>
            </w:r>
          </w:p>
        </w:tc>
        <w:tc>
          <w:tcPr>
            <w:tcW w:w="1911"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8703A" w:rsidRDefault="0061370F">
            <w:pPr>
              <w:ind w:left="13"/>
              <w:jc w:val="both"/>
              <w:rPr>
                <w:rFonts w:ascii="Times New Roman" w:hAnsi="Times New Roman" w:cs="Times New Roman"/>
                <w:sz w:val="18"/>
                <w:szCs w:val="18"/>
              </w:rPr>
            </w:pPr>
            <w:r w:rsidRPr="0008703A">
              <w:rPr>
                <w:rFonts w:ascii="Times New Roman" w:hAnsi="Times New Roman" w:cs="Times New Roman"/>
                <w:sz w:val="18"/>
                <w:szCs w:val="18"/>
              </w:rPr>
              <w:t>§1, т.12, б. „а” от ДР на ЗППЦК</w:t>
            </w:r>
          </w:p>
        </w:tc>
        <w:tc>
          <w:tcPr>
            <w:tcW w:w="2621"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8703A" w:rsidRDefault="0061370F">
            <w:pPr>
              <w:ind w:left="567" w:hanging="581"/>
              <w:jc w:val="both"/>
              <w:rPr>
                <w:rFonts w:ascii="Times New Roman" w:hAnsi="Times New Roman" w:cs="Times New Roman"/>
                <w:sz w:val="18"/>
                <w:szCs w:val="18"/>
              </w:rPr>
            </w:pPr>
            <w:r w:rsidRPr="0008703A">
              <w:rPr>
                <w:rFonts w:ascii="Times New Roman" w:hAnsi="Times New Roman" w:cs="Times New Roman"/>
                <w:sz w:val="18"/>
                <w:szCs w:val="18"/>
              </w:rPr>
              <w:t>Наем</w:t>
            </w:r>
          </w:p>
        </w:tc>
        <w:tc>
          <w:tcPr>
            <w:tcW w:w="168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8703A" w:rsidRDefault="0061370F">
            <w:pPr>
              <w:ind w:left="567" w:right="60" w:hanging="501"/>
              <w:jc w:val="right"/>
              <w:rPr>
                <w:rFonts w:ascii="Times New Roman" w:hAnsi="Times New Roman" w:cs="Times New Roman"/>
                <w:sz w:val="18"/>
                <w:szCs w:val="18"/>
              </w:rPr>
            </w:pPr>
            <w:r w:rsidRPr="0008703A">
              <w:rPr>
                <w:rFonts w:ascii="Times New Roman" w:hAnsi="Times New Roman" w:cs="Times New Roman"/>
                <w:sz w:val="18"/>
                <w:szCs w:val="18"/>
              </w:rPr>
              <w:t>12</w:t>
            </w:r>
          </w:p>
        </w:tc>
      </w:tr>
      <w:tr w:rsidR="0061370F" w:rsidRPr="00785E53" w:rsidTr="0011542C">
        <w:trPr>
          <w:trHeight w:val="437"/>
        </w:trPr>
        <w:tc>
          <w:tcPr>
            <w:tcW w:w="3088"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8703A" w:rsidRDefault="0061370F">
            <w:pPr>
              <w:tabs>
                <w:tab w:val="left" w:pos="1276"/>
              </w:tabs>
              <w:jc w:val="both"/>
              <w:rPr>
                <w:rFonts w:ascii="Times New Roman" w:hAnsi="Times New Roman" w:cs="Times New Roman"/>
                <w:sz w:val="18"/>
                <w:szCs w:val="18"/>
              </w:rPr>
            </w:pPr>
            <w:r w:rsidRPr="0008703A">
              <w:rPr>
                <w:rFonts w:ascii="Times New Roman" w:hAnsi="Times New Roman" w:cs="Times New Roman"/>
                <w:sz w:val="18"/>
                <w:szCs w:val="18"/>
              </w:rPr>
              <w:t>"ФеърПлей Пропъртис Мениджмънт" ЕООД</w:t>
            </w:r>
          </w:p>
        </w:tc>
        <w:tc>
          <w:tcPr>
            <w:tcW w:w="1911"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8703A" w:rsidRDefault="0061370F">
            <w:pPr>
              <w:ind w:left="13"/>
              <w:jc w:val="both"/>
              <w:rPr>
                <w:rFonts w:ascii="Times New Roman" w:hAnsi="Times New Roman" w:cs="Times New Roman"/>
                <w:sz w:val="18"/>
                <w:szCs w:val="18"/>
              </w:rPr>
            </w:pPr>
            <w:r w:rsidRPr="0008703A">
              <w:rPr>
                <w:rFonts w:ascii="Times New Roman" w:hAnsi="Times New Roman" w:cs="Times New Roman"/>
                <w:sz w:val="18"/>
                <w:szCs w:val="18"/>
              </w:rPr>
              <w:t>§1, т.12, б. „б” от ДР на ЗППЦК</w:t>
            </w:r>
          </w:p>
        </w:tc>
        <w:tc>
          <w:tcPr>
            <w:tcW w:w="2621"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8703A" w:rsidRDefault="0061370F">
            <w:pPr>
              <w:ind w:left="567" w:hanging="581"/>
              <w:jc w:val="both"/>
              <w:rPr>
                <w:rFonts w:ascii="Times New Roman" w:hAnsi="Times New Roman" w:cs="Times New Roman"/>
                <w:sz w:val="18"/>
                <w:szCs w:val="18"/>
              </w:rPr>
            </w:pPr>
            <w:r w:rsidRPr="0008703A">
              <w:rPr>
                <w:rFonts w:ascii="Times New Roman" w:hAnsi="Times New Roman" w:cs="Times New Roman"/>
                <w:sz w:val="18"/>
                <w:szCs w:val="18"/>
              </w:rPr>
              <w:t>Наем и др.услуги</w:t>
            </w:r>
          </w:p>
        </w:tc>
        <w:tc>
          <w:tcPr>
            <w:tcW w:w="1682" w:type="dxa"/>
            <w:tcBorders>
              <w:top w:val="single" w:sz="4" w:space="0" w:color="auto"/>
              <w:left w:val="single" w:sz="4" w:space="0" w:color="auto"/>
              <w:bottom w:val="single" w:sz="4" w:space="0" w:color="auto"/>
              <w:right w:val="single" w:sz="4" w:space="0" w:color="auto"/>
            </w:tcBorders>
            <w:shd w:val="pct20" w:color="000000" w:fill="FFFFFF"/>
            <w:hideMark/>
          </w:tcPr>
          <w:p w:rsidR="0061370F" w:rsidRPr="0008703A" w:rsidRDefault="0061370F">
            <w:pPr>
              <w:ind w:left="567" w:right="46" w:hanging="501"/>
              <w:jc w:val="right"/>
              <w:rPr>
                <w:rFonts w:ascii="Times New Roman" w:hAnsi="Times New Roman" w:cs="Times New Roman"/>
                <w:sz w:val="18"/>
                <w:szCs w:val="18"/>
              </w:rPr>
            </w:pPr>
            <w:r w:rsidRPr="0008703A">
              <w:rPr>
                <w:rFonts w:ascii="Times New Roman" w:hAnsi="Times New Roman" w:cs="Times New Roman"/>
                <w:sz w:val="18"/>
                <w:szCs w:val="18"/>
              </w:rPr>
              <w:t>1 071</w:t>
            </w:r>
          </w:p>
        </w:tc>
      </w:tr>
      <w:tr w:rsidR="0061370F" w:rsidRPr="00785E53" w:rsidTr="0011542C">
        <w:trPr>
          <w:trHeight w:val="231"/>
        </w:trPr>
        <w:tc>
          <w:tcPr>
            <w:tcW w:w="7620" w:type="dxa"/>
            <w:gridSpan w:val="3"/>
            <w:tcBorders>
              <w:top w:val="single" w:sz="4" w:space="0" w:color="auto"/>
              <w:left w:val="single" w:sz="4" w:space="0" w:color="auto"/>
              <w:bottom w:val="single" w:sz="4" w:space="0" w:color="auto"/>
              <w:right w:val="single" w:sz="4" w:space="0" w:color="auto"/>
            </w:tcBorders>
            <w:shd w:val="pct5" w:color="000000" w:fill="FFFFFF"/>
            <w:hideMark/>
          </w:tcPr>
          <w:p w:rsidR="0061370F" w:rsidRPr="0008703A" w:rsidRDefault="0061370F">
            <w:pPr>
              <w:ind w:left="567" w:firstLine="142"/>
              <w:jc w:val="right"/>
              <w:rPr>
                <w:rFonts w:ascii="Times New Roman" w:hAnsi="Times New Roman" w:cs="Times New Roman"/>
                <w:sz w:val="18"/>
                <w:szCs w:val="18"/>
              </w:rPr>
            </w:pPr>
            <w:r w:rsidRPr="0008703A">
              <w:rPr>
                <w:rFonts w:ascii="Times New Roman" w:hAnsi="Times New Roman" w:cs="Times New Roman"/>
                <w:b/>
                <w:sz w:val="18"/>
                <w:szCs w:val="18"/>
              </w:rPr>
              <w:t>ОБЩО:</w:t>
            </w:r>
          </w:p>
        </w:tc>
        <w:tc>
          <w:tcPr>
            <w:tcW w:w="1682" w:type="dxa"/>
            <w:tcBorders>
              <w:top w:val="single" w:sz="4" w:space="0" w:color="auto"/>
              <w:left w:val="single" w:sz="4" w:space="0" w:color="auto"/>
              <w:bottom w:val="single" w:sz="4" w:space="0" w:color="auto"/>
              <w:right w:val="single" w:sz="4" w:space="0" w:color="auto"/>
            </w:tcBorders>
            <w:shd w:val="pct5" w:color="000000" w:fill="FFFFFF"/>
            <w:hideMark/>
          </w:tcPr>
          <w:p w:rsidR="0061370F" w:rsidRPr="0008703A" w:rsidRDefault="0061370F">
            <w:pPr>
              <w:ind w:left="567" w:right="46" w:hanging="501"/>
              <w:jc w:val="right"/>
              <w:rPr>
                <w:rFonts w:ascii="Times New Roman" w:hAnsi="Times New Roman" w:cs="Times New Roman"/>
                <w:b/>
                <w:bCs/>
                <w:sz w:val="18"/>
                <w:szCs w:val="18"/>
              </w:rPr>
            </w:pPr>
            <w:r w:rsidRPr="0008703A">
              <w:rPr>
                <w:rFonts w:ascii="Times New Roman" w:hAnsi="Times New Roman" w:cs="Times New Roman"/>
                <w:b/>
                <w:bCs/>
                <w:sz w:val="18"/>
                <w:szCs w:val="18"/>
              </w:rPr>
              <w:t>1 083</w:t>
            </w:r>
          </w:p>
        </w:tc>
      </w:tr>
    </w:tbl>
    <w:p w:rsidR="00F535FD" w:rsidRPr="00785E53" w:rsidRDefault="00F535FD" w:rsidP="00F535FD">
      <w:pPr>
        <w:tabs>
          <w:tab w:val="left" w:pos="0"/>
        </w:tabs>
        <w:spacing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Пропъртис”АДСИЦ.</w:t>
      </w:r>
    </w:p>
    <w:p w:rsidR="00004CE6" w:rsidRPr="00785E53" w:rsidRDefault="00004CE6" w:rsidP="0061370F">
      <w:pPr>
        <w:pStyle w:val="HTMLPreformatted"/>
        <w:ind w:left="567" w:firstLine="142"/>
        <w:rPr>
          <w:rFonts w:ascii="Times New Roman" w:hAnsi="Times New Roman" w:cs="Times New Roman"/>
          <w:sz w:val="22"/>
          <w:szCs w:val="22"/>
        </w:rPr>
      </w:pPr>
    </w:p>
    <w:p w:rsidR="00004CE6" w:rsidRPr="00785E53" w:rsidRDefault="006B41C0" w:rsidP="00004CE6">
      <w:pPr>
        <w:pStyle w:val="HTMLPreformatted"/>
        <w:tabs>
          <w:tab w:val="clear" w:pos="916"/>
        </w:tabs>
        <w:ind w:firstLine="284"/>
        <w:rPr>
          <w:rFonts w:ascii="Times New Roman" w:hAnsi="Times New Roman" w:cs="Times New Roman"/>
          <w:i/>
          <w:color w:val="FF0000"/>
          <w:sz w:val="24"/>
          <w:szCs w:val="24"/>
          <w:u w:val="single"/>
        </w:rPr>
      </w:pPr>
      <w:r w:rsidRPr="00785E53">
        <w:rPr>
          <w:rFonts w:ascii="Times New Roman" w:hAnsi="Times New Roman" w:cs="Times New Roman"/>
          <w:sz w:val="22"/>
          <w:szCs w:val="22"/>
        </w:rPr>
        <w:lastRenderedPageBreak/>
        <w:t xml:space="preserve">        </w:t>
      </w:r>
      <w:r w:rsidR="00004CE6" w:rsidRPr="00785E53">
        <w:rPr>
          <w:rFonts w:ascii="Times New Roman" w:hAnsi="Times New Roman" w:cs="Times New Roman"/>
          <w:i/>
          <w:sz w:val="24"/>
          <w:szCs w:val="24"/>
          <w:u w:val="single"/>
        </w:rPr>
        <w:t>Към 31.12.2013 г. са извършени и оповестени следните сделки със свързани лица:</w:t>
      </w:r>
    </w:p>
    <w:p w:rsidR="00004CE6" w:rsidRPr="00427CD9" w:rsidRDefault="00004CE6" w:rsidP="00004CE6">
      <w:pPr>
        <w:ind w:left="7788" w:firstLine="150"/>
        <w:jc w:val="right"/>
        <w:rPr>
          <w:rFonts w:ascii="Times New Roman" w:hAnsi="Times New Roman" w:cs="Times New Roman"/>
          <w:sz w:val="24"/>
          <w:szCs w:val="24"/>
        </w:rPr>
      </w:pPr>
      <w:r w:rsidRPr="00427CD9">
        <w:rPr>
          <w:rFonts w:ascii="Times New Roman" w:hAnsi="Times New Roman" w:cs="Times New Roman"/>
          <w:b/>
          <w:bCs/>
          <w:sz w:val="20"/>
          <w:szCs w:val="20"/>
        </w:rPr>
        <w:t xml:space="preserve">Табл. </w:t>
      </w:r>
      <w:r w:rsidR="00427CD9" w:rsidRPr="00427CD9">
        <w:rPr>
          <w:rFonts w:ascii="Times New Roman" w:hAnsi="Times New Roman" w:cs="Times New Roman"/>
          <w:b/>
          <w:bCs/>
          <w:sz w:val="20"/>
          <w:szCs w:val="20"/>
        </w:rPr>
        <w:t>4</w:t>
      </w:r>
      <w:r w:rsidR="00EB721E">
        <w:rPr>
          <w:rFonts w:ascii="Times New Roman" w:hAnsi="Times New Roman" w:cs="Times New Roman"/>
          <w:b/>
          <w:bCs/>
          <w:sz w:val="20"/>
          <w:szCs w:val="20"/>
        </w:rPr>
        <w:t>1</w:t>
      </w:r>
    </w:p>
    <w:p w:rsidR="006B41C0" w:rsidRPr="00785E53" w:rsidRDefault="00004CE6" w:rsidP="00004CE6">
      <w:pPr>
        <w:shd w:val="clear" w:color="auto" w:fill="FFFFFF"/>
        <w:tabs>
          <w:tab w:val="left" w:pos="935"/>
          <w:tab w:val="left" w:pos="1122"/>
        </w:tabs>
        <w:spacing w:before="280" w:after="120"/>
        <w:ind w:firstLine="561"/>
        <w:jc w:val="center"/>
        <w:rPr>
          <w:rFonts w:ascii="Times New Roman" w:hAnsi="Times New Roman" w:cs="Times New Roman"/>
        </w:rPr>
      </w:pPr>
      <w:r w:rsidRPr="00785E53">
        <w:rPr>
          <w:rFonts w:ascii="Times New Roman" w:hAnsi="Times New Roman" w:cs="Times New Roman"/>
          <w:b/>
          <w:sz w:val="24"/>
          <w:szCs w:val="24"/>
        </w:rPr>
        <w:t>Сделки със свързани лица към 31.12.2013г.</w:t>
      </w:r>
    </w:p>
    <w:tbl>
      <w:tblPr>
        <w:tblW w:w="9290" w:type="dxa"/>
        <w:tblBorders>
          <w:insideH w:val="single" w:sz="18" w:space="0" w:color="FFFFFF"/>
          <w:insideV w:val="single" w:sz="18" w:space="0" w:color="FFFFFF"/>
        </w:tblBorders>
        <w:tblLook w:val="01E0"/>
      </w:tblPr>
      <w:tblGrid>
        <w:gridCol w:w="2932"/>
        <w:gridCol w:w="2026"/>
        <w:gridCol w:w="2642"/>
        <w:gridCol w:w="1690"/>
      </w:tblGrid>
      <w:tr w:rsidR="006B41C0" w:rsidRPr="00785E53" w:rsidTr="0011542C">
        <w:trPr>
          <w:trHeight w:val="519"/>
        </w:trPr>
        <w:tc>
          <w:tcPr>
            <w:tcW w:w="2932"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hanging="567"/>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Доставчик</w:t>
            </w:r>
          </w:p>
        </w:tc>
        <w:tc>
          <w:tcPr>
            <w:tcW w:w="2026"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15" w:hanging="15"/>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Характер на свързаността</w:t>
            </w:r>
          </w:p>
        </w:tc>
        <w:tc>
          <w:tcPr>
            <w:tcW w:w="2642"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hanging="567"/>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Описание на доставките</w:t>
            </w:r>
          </w:p>
        </w:tc>
        <w:tc>
          <w:tcPr>
            <w:tcW w:w="1690"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34" w:hanging="34"/>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 xml:space="preserve">Стойност без ДДС в хил. лв. </w:t>
            </w:r>
          </w:p>
        </w:tc>
      </w:tr>
      <w:tr w:rsidR="006B41C0" w:rsidRPr="00785E53" w:rsidTr="0011542C">
        <w:trPr>
          <w:trHeight w:val="461"/>
        </w:trPr>
        <w:tc>
          <w:tcPr>
            <w:tcW w:w="2932"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"ФеърПлей Интернешънъл" АД</w:t>
            </w:r>
          </w:p>
        </w:tc>
        <w:tc>
          <w:tcPr>
            <w:tcW w:w="2026"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15" w:hanging="15"/>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„а” от ДР на ЗППЦК</w:t>
            </w:r>
          </w:p>
        </w:tc>
        <w:tc>
          <w:tcPr>
            <w:tcW w:w="2642"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Възнаграждение на обслужващо дружество, наем</w:t>
            </w:r>
          </w:p>
        </w:tc>
        <w:tc>
          <w:tcPr>
            <w:tcW w:w="1690"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1 761</w:t>
            </w:r>
          </w:p>
        </w:tc>
      </w:tr>
      <w:tr w:rsidR="006B41C0" w:rsidRPr="00785E53" w:rsidTr="0011542C">
        <w:trPr>
          <w:trHeight w:val="461"/>
        </w:trPr>
        <w:tc>
          <w:tcPr>
            <w:tcW w:w="2932"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"Иван Рилски Пропъртис" ООД</w:t>
            </w:r>
          </w:p>
        </w:tc>
        <w:tc>
          <w:tcPr>
            <w:tcW w:w="2026"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Комисионни</w:t>
            </w:r>
          </w:p>
        </w:tc>
        <w:tc>
          <w:tcPr>
            <w:tcW w:w="1690"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61</w:t>
            </w:r>
          </w:p>
        </w:tc>
      </w:tr>
      <w:tr w:rsidR="006B41C0" w:rsidRPr="00785E53" w:rsidTr="0011542C">
        <w:trPr>
          <w:trHeight w:val="461"/>
        </w:trPr>
        <w:tc>
          <w:tcPr>
            <w:tcW w:w="2932"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"ФеърПлей Пропъртис Мениджмънт" ЕООД</w:t>
            </w:r>
          </w:p>
        </w:tc>
        <w:tc>
          <w:tcPr>
            <w:tcW w:w="2026"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 xml:space="preserve">Управление недвижими имоти </w:t>
            </w:r>
          </w:p>
        </w:tc>
        <w:tc>
          <w:tcPr>
            <w:tcW w:w="1690"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876</w:t>
            </w:r>
          </w:p>
        </w:tc>
      </w:tr>
      <w:tr w:rsidR="006B41C0" w:rsidRPr="00785E53" w:rsidTr="0011542C">
        <w:trPr>
          <w:trHeight w:val="461"/>
        </w:trPr>
        <w:tc>
          <w:tcPr>
            <w:tcW w:w="2932"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"Технотранс Глобъл" ЕООД</w:t>
            </w:r>
          </w:p>
        </w:tc>
        <w:tc>
          <w:tcPr>
            <w:tcW w:w="2026"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Транспортни услуги, наем транспортни средства</w:t>
            </w:r>
          </w:p>
        </w:tc>
        <w:tc>
          <w:tcPr>
            <w:tcW w:w="1690"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22</w:t>
            </w:r>
          </w:p>
        </w:tc>
      </w:tr>
      <w:tr w:rsidR="006B41C0" w:rsidRPr="00785E53" w:rsidTr="0011542C">
        <w:trPr>
          <w:trHeight w:val="461"/>
        </w:trPr>
        <w:tc>
          <w:tcPr>
            <w:tcW w:w="2932"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"ФеърПлей Секюрити"ЕООД</w:t>
            </w:r>
          </w:p>
        </w:tc>
        <w:tc>
          <w:tcPr>
            <w:tcW w:w="2026"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Охранителни услуги</w:t>
            </w:r>
          </w:p>
        </w:tc>
        <w:tc>
          <w:tcPr>
            <w:tcW w:w="1690"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2</w:t>
            </w:r>
          </w:p>
        </w:tc>
      </w:tr>
      <w:tr w:rsidR="006B41C0" w:rsidRPr="00785E53" w:rsidTr="0011542C">
        <w:trPr>
          <w:trHeight w:val="461"/>
        </w:trPr>
        <w:tc>
          <w:tcPr>
            <w:tcW w:w="2932" w:type="dxa"/>
            <w:tcBorders>
              <w:top w:val="single" w:sz="4" w:space="0" w:color="auto"/>
              <w:left w:val="single" w:sz="4" w:space="0" w:color="auto"/>
              <w:bottom w:val="single" w:sz="4" w:space="0" w:color="auto"/>
              <w:right w:val="single" w:sz="4" w:space="0" w:color="auto"/>
            </w:tcBorders>
            <w:shd w:val="pct20" w:color="000000" w:fill="FFFFFF"/>
            <w:vAlign w:val="center"/>
          </w:tcPr>
          <w:p w:rsidR="006B41C0" w:rsidRPr="00785E53" w:rsidRDefault="006B41C0" w:rsidP="00004CE6">
            <w:pPr>
              <w:ind w:left="56" w:hanging="56"/>
              <w:rPr>
                <w:rFonts w:ascii="Times New Roman" w:eastAsia="Calibri" w:hAnsi="Times New Roman" w:cs="Times New Roman"/>
                <w:sz w:val="18"/>
                <w:szCs w:val="18"/>
              </w:rPr>
            </w:pPr>
            <w:r w:rsidRPr="00785E53">
              <w:rPr>
                <w:rFonts w:ascii="Times New Roman" w:eastAsia="Calibri" w:hAnsi="Times New Roman" w:cs="Times New Roman"/>
                <w:sz w:val="18"/>
                <w:szCs w:val="18"/>
              </w:rPr>
              <w:t>„Ековин продукт” ЕООД</w:t>
            </w:r>
          </w:p>
        </w:tc>
        <w:tc>
          <w:tcPr>
            <w:tcW w:w="2026"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20" w:color="000000" w:fill="FFFFFF"/>
            <w:vAlign w:val="center"/>
          </w:tcPr>
          <w:p w:rsidR="006B41C0" w:rsidRPr="00785E53" w:rsidRDefault="006B41C0" w:rsidP="00004CE6">
            <w:pPr>
              <w:ind w:left="58" w:hanging="58"/>
              <w:rPr>
                <w:rFonts w:ascii="Times New Roman" w:eastAsia="Calibri" w:hAnsi="Times New Roman" w:cs="Times New Roman"/>
                <w:sz w:val="18"/>
                <w:szCs w:val="18"/>
              </w:rPr>
            </w:pPr>
            <w:r w:rsidRPr="00785E53">
              <w:rPr>
                <w:rFonts w:ascii="Times New Roman" w:eastAsia="Calibri" w:hAnsi="Times New Roman" w:cs="Times New Roman"/>
                <w:sz w:val="18"/>
                <w:szCs w:val="18"/>
              </w:rPr>
              <w:t>Стоки (обзавеждане)</w:t>
            </w:r>
          </w:p>
        </w:tc>
        <w:tc>
          <w:tcPr>
            <w:tcW w:w="1690" w:type="dxa"/>
            <w:tcBorders>
              <w:top w:val="single" w:sz="4" w:space="0" w:color="auto"/>
              <w:left w:val="single" w:sz="4" w:space="0" w:color="auto"/>
              <w:bottom w:val="single" w:sz="4" w:space="0" w:color="auto"/>
              <w:right w:val="single" w:sz="4" w:space="0" w:color="auto"/>
            </w:tcBorders>
            <w:shd w:val="pct20" w:color="000000" w:fill="FFFFFF"/>
            <w:vAlign w:val="center"/>
          </w:tcPr>
          <w:p w:rsidR="006B41C0" w:rsidRPr="00785E53" w:rsidRDefault="006B41C0" w:rsidP="00004CE6">
            <w:pPr>
              <w:ind w:right="60"/>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74</w:t>
            </w:r>
          </w:p>
        </w:tc>
      </w:tr>
      <w:tr w:rsidR="006B41C0" w:rsidRPr="00785E53" w:rsidTr="0011542C">
        <w:trPr>
          <w:trHeight w:val="461"/>
        </w:trPr>
        <w:tc>
          <w:tcPr>
            <w:tcW w:w="2932"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ИП "Фоукал Пойнт</w:t>
            </w:r>
          </w:p>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 xml:space="preserve"> Инвестмънтс" АД</w:t>
            </w:r>
          </w:p>
        </w:tc>
        <w:tc>
          <w:tcPr>
            <w:tcW w:w="2026"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642"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Консултации</w:t>
            </w:r>
          </w:p>
        </w:tc>
        <w:tc>
          <w:tcPr>
            <w:tcW w:w="1690"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48</w:t>
            </w:r>
          </w:p>
        </w:tc>
      </w:tr>
      <w:tr w:rsidR="006B41C0" w:rsidRPr="00785E53" w:rsidTr="0011542C">
        <w:trPr>
          <w:trHeight w:val="208"/>
        </w:trPr>
        <w:tc>
          <w:tcPr>
            <w:tcW w:w="7599" w:type="dxa"/>
            <w:gridSpan w:val="3"/>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hanging="567"/>
              <w:jc w:val="right"/>
              <w:rPr>
                <w:rFonts w:ascii="Times New Roman" w:eastAsia="Calibri" w:hAnsi="Times New Roman" w:cs="Times New Roman"/>
                <w:b/>
                <w:sz w:val="18"/>
                <w:szCs w:val="18"/>
              </w:rPr>
            </w:pPr>
            <w:r w:rsidRPr="00785E53">
              <w:rPr>
                <w:rFonts w:ascii="Times New Roman" w:eastAsia="Calibri" w:hAnsi="Times New Roman" w:cs="Times New Roman"/>
                <w:b/>
                <w:sz w:val="18"/>
                <w:szCs w:val="18"/>
              </w:rPr>
              <w:t>ОБЩО:</w:t>
            </w:r>
          </w:p>
        </w:tc>
        <w:tc>
          <w:tcPr>
            <w:tcW w:w="1690"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right="60" w:hanging="567"/>
              <w:jc w:val="right"/>
              <w:rPr>
                <w:rFonts w:ascii="Times New Roman" w:eastAsia="Calibri" w:hAnsi="Times New Roman" w:cs="Times New Roman"/>
                <w:b/>
                <w:sz w:val="18"/>
                <w:szCs w:val="18"/>
              </w:rPr>
            </w:pPr>
            <w:r w:rsidRPr="00785E53">
              <w:rPr>
                <w:rFonts w:ascii="Times New Roman" w:eastAsia="Calibri" w:hAnsi="Times New Roman" w:cs="Times New Roman"/>
                <w:b/>
                <w:sz w:val="18"/>
                <w:szCs w:val="18"/>
              </w:rPr>
              <w:t>2 844</w:t>
            </w:r>
          </w:p>
        </w:tc>
      </w:tr>
    </w:tbl>
    <w:p w:rsidR="006B41C0" w:rsidRPr="00785E53" w:rsidRDefault="006B41C0" w:rsidP="006B41C0">
      <w:pPr>
        <w:ind w:left="567" w:firstLine="142"/>
        <w:rPr>
          <w:rFonts w:ascii="Times New Roman" w:eastAsia="Calibri" w:hAnsi="Times New Roman" w:cs="Times New Roman"/>
          <w:b/>
          <w:sz w:val="18"/>
          <w:szCs w:val="18"/>
        </w:rPr>
      </w:pPr>
    </w:p>
    <w:tbl>
      <w:tblPr>
        <w:tblW w:w="9367" w:type="dxa"/>
        <w:tblBorders>
          <w:insideH w:val="single" w:sz="18" w:space="0" w:color="FFFFFF"/>
          <w:insideV w:val="single" w:sz="18" w:space="0" w:color="FFFFFF"/>
        </w:tblBorders>
        <w:tblLook w:val="01E0"/>
      </w:tblPr>
      <w:tblGrid>
        <w:gridCol w:w="3110"/>
        <w:gridCol w:w="1925"/>
        <w:gridCol w:w="2638"/>
        <w:gridCol w:w="1694"/>
      </w:tblGrid>
      <w:tr w:rsidR="006B41C0" w:rsidRPr="00785E53" w:rsidTr="0011542C">
        <w:trPr>
          <w:trHeight w:val="510"/>
        </w:trPr>
        <w:tc>
          <w:tcPr>
            <w:tcW w:w="3110"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hanging="567"/>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Клиент</w:t>
            </w:r>
          </w:p>
        </w:tc>
        <w:tc>
          <w:tcPr>
            <w:tcW w:w="1925"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13"/>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Характер на свързаността</w:t>
            </w:r>
          </w:p>
        </w:tc>
        <w:tc>
          <w:tcPr>
            <w:tcW w:w="2638"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hanging="581"/>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Описание на доставките</w:t>
            </w:r>
          </w:p>
        </w:tc>
        <w:tc>
          <w:tcPr>
            <w:tcW w:w="1694"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66"/>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Стойност без ДДС в хил. лв.</w:t>
            </w:r>
          </w:p>
        </w:tc>
      </w:tr>
      <w:tr w:rsidR="006B41C0" w:rsidRPr="00785E53" w:rsidTr="0011542C">
        <w:trPr>
          <w:trHeight w:val="456"/>
        </w:trPr>
        <w:tc>
          <w:tcPr>
            <w:tcW w:w="3110"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"ФеърПлей Интернешънъл" АД</w:t>
            </w:r>
          </w:p>
        </w:tc>
        <w:tc>
          <w:tcPr>
            <w:tcW w:w="1925"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13"/>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„а” от ДР на ЗППЦК</w:t>
            </w:r>
          </w:p>
        </w:tc>
        <w:tc>
          <w:tcPr>
            <w:tcW w:w="2638"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hanging="581"/>
              <w:rPr>
                <w:rFonts w:ascii="Times New Roman" w:eastAsia="Calibri" w:hAnsi="Times New Roman" w:cs="Times New Roman"/>
                <w:sz w:val="18"/>
                <w:szCs w:val="18"/>
              </w:rPr>
            </w:pPr>
            <w:r w:rsidRPr="00785E53">
              <w:rPr>
                <w:rFonts w:ascii="Times New Roman" w:eastAsia="Calibri" w:hAnsi="Times New Roman" w:cs="Times New Roman"/>
                <w:sz w:val="18"/>
                <w:szCs w:val="18"/>
              </w:rPr>
              <w:t>Наем</w:t>
            </w:r>
          </w:p>
        </w:tc>
        <w:tc>
          <w:tcPr>
            <w:tcW w:w="1694"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right="60" w:hanging="501"/>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12</w:t>
            </w:r>
          </w:p>
        </w:tc>
      </w:tr>
      <w:tr w:rsidR="006B41C0" w:rsidRPr="00785E53" w:rsidTr="0011542C">
        <w:trPr>
          <w:trHeight w:val="456"/>
        </w:trPr>
        <w:tc>
          <w:tcPr>
            <w:tcW w:w="3110"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tabs>
                <w:tab w:val="left" w:pos="1276"/>
              </w:tabs>
              <w:rPr>
                <w:rFonts w:ascii="Times New Roman" w:eastAsia="Calibri" w:hAnsi="Times New Roman" w:cs="Times New Roman"/>
                <w:sz w:val="18"/>
                <w:szCs w:val="18"/>
              </w:rPr>
            </w:pPr>
            <w:r w:rsidRPr="00785E53">
              <w:rPr>
                <w:rFonts w:ascii="Times New Roman" w:eastAsia="Calibri" w:hAnsi="Times New Roman" w:cs="Times New Roman"/>
                <w:sz w:val="18"/>
                <w:szCs w:val="18"/>
              </w:rPr>
              <w:t>"ФеърПлей Пропъртис Мениджмънт" ЕООД</w:t>
            </w:r>
          </w:p>
        </w:tc>
        <w:tc>
          <w:tcPr>
            <w:tcW w:w="1925"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13"/>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638"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hanging="581"/>
              <w:rPr>
                <w:rFonts w:ascii="Times New Roman" w:eastAsia="Calibri" w:hAnsi="Times New Roman" w:cs="Times New Roman"/>
                <w:sz w:val="18"/>
                <w:szCs w:val="18"/>
              </w:rPr>
            </w:pPr>
            <w:r w:rsidRPr="00785E53">
              <w:rPr>
                <w:rFonts w:ascii="Times New Roman" w:eastAsia="Calibri" w:hAnsi="Times New Roman" w:cs="Times New Roman"/>
                <w:sz w:val="18"/>
                <w:szCs w:val="18"/>
              </w:rPr>
              <w:t>Наем и др.услуги</w:t>
            </w:r>
          </w:p>
        </w:tc>
        <w:tc>
          <w:tcPr>
            <w:tcW w:w="1694" w:type="dxa"/>
            <w:tcBorders>
              <w:top w:val="single" w:sz="4" w:space="0" w:color="auto"/>
              <w:left w:val="single" w:sz="4" w:space="0" w:color="auto"/>
              <w:bottom w:val="single" w:sz="4" w:space="0" w:color="auto"/>
              <w:right w:val="single" w:sz="4" w:space="0" w:color="auto"/>
            </w:tcBorders>
            <w:shd w:val="pct20" w:color="000000" w:fill="FFFFFF"/>
          </w:tcPr>
          <w:p w:rsidR="006B41C0" w:rsidRPr="00785E53" w:rsidRDefault="006B41C0" w:rsidP="00004CE6">
            <w:pPr>
              <w:ind w:left="567" w:right="46" w:hanging="501"/>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1 140</w:t>
            </w:r>
          </w:p>
        </w:tc>
      </w:tr>
      <w:tr w:rsidR="006B41C0" w:rsidRPr="00785E53" w:rsidTr="0011542C">
        <w:trPr>
          <w:trHeight w:val="240"/>
        </w:trPr>
        <w:tc>
          <w:tcPr>
            <w:tcW w:w="7673" w:type="dxa"/>
            <w:gridSpan w:val="3"/>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firstLine="142"/>
              <w:jc w:val="right"/>
              <w:rPr>
                <w:rFonts w:ascii="Times New Roman" w:eastAsia="Calibri" w:hAnsi="Times New Roman" w:cs="Times New Roman"/>
                <w:sz w:val="18"/>
                <w:szCs w:val="18"/>
              </w:rPr>
            </w:pPr>
            <w:r w:rsidRPr="00785E53">
              <w:rPr>
                <w:rFonts w:ascii="Times New Roman" w:eastAsia="Calibri" w:hAnsi="Times New Roman" w:cs="Times New Roman"/>
                <w:b/>
                <w:sz w:val="18"/>
                <w:szCs w:val="18"/>
              </w:rPr>
              <w:t>ОБЩО:</w:t>
            </w:r>
          </w:p>
        </w:tc>
        <w:tc>
          <w:tcPr>
            <w:tcW w:w="1694" w:type="dxa"/>
            <w:tcBorders>
              <w:top w:val="single" w:sz="4" w:space="0" w:color="auto"/>
              <w:left w:val="single" w:sz="4" w:space="0" w:color="auto"/>
              <w:bottom w:val="single" w:sz="4" w:space="0" w:color="auto"/>
              <w:right w:val="single" w:sz="4" w:space="0" w:color="auto"/>
            </w:tcBorders>
            <w:shd w:val="pct5" w:color="000000" w:fill="FFFFFF"/>
          </w:tcPr>
          <w:p w:rsidR="006B41C0" w:rsidRPr="00785E53" w:rsidRDefault="006B41C0" w:rsidP="00004CE6">
            <w:pPr>
              <w:ind w:left="567" w:right="46" w:hanging="501"/>
              <w:jc w:val="right"/>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1 152</w:t>
            </w:r>
          </w:p>
        </w:tc>
      </w:tr>
    </w:tbl>
    <w:p w:rsidR="00F535FD" w:rsidRPr="00785E53" w:rsidRDefault="00F535FD" w:rsidP="00F535FD">
      <w:pPr>
        <w:tabs>
          <w:tab w:val="left" w:pos="0"/>
        </w:tabs>
        <w:spacing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Пропъртис”АДСИЦ.</w:t>
      </w:r>
    </w:p>
    <w:p w:rsidR="006B41C0" w:rsidRPr="00785E53" w:rsidRDefault="006B41C0" w:rsidP="006B41C0">
      <w:pPr>
        <w:pStyle w:val="HTMLPreformatted"/>
        <w:ind w:left="567" w:firstLine="142"/>
        <w:rPr>
          <w:rFonts w:ascii="Times New Roman" w:hAnsi="Times New Roman" w:cs="Times New Roman"/>
          <w:sz w:val="22"/>
          <w:szCs w:val="22"/>
          <w:highlight w:val="yellow"/>
        </w:rPr>
      </w:pPr>
    </w:p>
    <w:p w:rsidR="00004CE6" w:rsidRPr="00785E53" w:rsidRDefault="00004CE6" w:rsidP="00004CE6">
      <w:pPr>
        <w:pStyle w:val="HTMLPreformatted"/>
        <w:tabs>
          <w:tab w:val="clear" w:pos="916"/>
        </w:tabs>
        <w:rPr>
          <w:rFonts w:ascii="Times New Roman" w:hAnsi="Times New Roman" w:cs="Times New Roman"/>
          <w:i/>
          <w:color w:val="FF0000"/>
          <w:sz w:val="24"/>
          <w:szCs w:val="24"/>
          <w:u w:val="single"/>
        </w:rPr>
      </w:pPr>
      <w:r w:rsidRPr="00785E53">
        <w:rPr>
          <w:rFonts w:ascii="Times New Roman" w:hAnsi="Times New Roman" w:cs="Times New Roman"/>
          <w:i/>
          <w:sz w:val="24"/>
          <w:szCs w:val="24"/>
          <w:u w:val="single"/>
        </w:rPr>
        <w:t>Към 31.12.2014 г. са извършени и оповестени следните сделки със свързани лица:</w:t>
      </w:r>
    </w:p>
    <w:p w:rsidR="00004CE6" w:rsidRPr="00427CD9" w:rsidRDefault="00004CE6" w:rsidP="00004CE6">
      <w:pPr>
        <w:ind w:left="7788" w:firstLine="150"/>
        <w:jc w:val="right"/>
        <w:rPr>
          <w:rFonts w:ascii="Times New Roman" w:hAnsi="Times New Roman" w:cs="Times New Roman"/>
          <w:sz w:val="24"/>
          <w:szCs w:val="24"/>
        </w:rPr>
      </w:pPr>
      <w:r w:rsidRPr="00427CD9">
        <w:rPr>
          <w:rFonts w:ascii="Times New Roman" w:hAnsi="Times New Roman" w:cs="Times New Roman"/>
          <w:b/>
          <w:bCs/>
          <w:sz w:val="20"/>
          <w:szCs w:val="20"/>
        </w:rPr>
        <w:t xml:space="preserve">Табл. </w:t>
      </w:r>
      <w:r w:rsidR="00427CD9" w:rsidRPr="00427CD9">
        <w:rPr>
          <w:rFonts w:ascii="Times New Roman" w:hAnsi="Times New Roman" w:cs="Times New Roman"/>
          <w:b/>
          <w:bCs/>
          <w:sz w:val="20"/>
          <w:szCs w:val="20"/>
        </w:rPr>
        <w:t>4</w:t>
      </w:r>
      <w:r w:rsidR="00EB721E">
        <w:rPr>
          <w:rFonts w:ascii="Times New Roman" w:hAnsi="Times New Roman" w:cs="Times New Roman"/>
          <w:b/>
          <w:bCs/>
          <w:sz w:val="20"/>
          <w:szCs w:val="20"/>
        </w:rPr>
        <w:t>2</w:t>
      </w:r>
    </w:p>
    <w:p w:rsidR="007E1056" w:rsidRPr="00785E53" w:rsidRDefault="00004CE6" w:rsidP="00004CE6">
      <w:pPr>
        <w:shd w:val="clear" w:color="auto" w:fill="FFFFFF"/>
        <w:tabs>
          <w:tab w:val="left" w:pos="935"/>
          <w:tab w:val="left" w:pos="1122"/>
        </w:tabs>
        <w:spacing w:before="280" w:after="120"/>
        <w:ind w:firstLine="561"/>
        <w:jc w:val="center"/>
        <w:rPr>
          <w:rFonts w:ascii="Times New Roman" w:hAnsi="Times New Roman" w:cs="Times New Roman"/>
        </w:rPr>
      </w:pPr>
      <w:r w:rsidRPr="00785E53">
        <w:rPr>
          <w:rFonts w:ascii="Times New Roman" w:hAnsi="Times New Roman" w:cs="Times New Roman"/>
          <w:b/>
          <w:sz w:val="24"/>
          <w:szCs w:val="24"/>
        </w:rPr>
        <w:t>Сделки със свързани лица към 31.12.2014г.</w:t>
      </w:r>
    </w:p>
    <w:tbl>
      <w:tblPr>
        <w:tblW w:w="9250" w:type="dxa"/>
        <w:tblBorders>
          <w:insideH w:val="single" w:sz="18" w:space="0" w:color="FFFFFF"/>
          <w:insideV w:val="single" w:sz="18" w:space="0" w:color="FFFFFF"/>
        </w:tblBorders>
        <w:tblLook w:val="01E0"/>
      </w:tblPr>
      <w:tblGrid>
        <w:gridCol w:w="2635"/>
        <w:gridCol w:w="2666"/>
        <w:gridCol w:w="2400"/>
        <w:gridCol w:w="1549"/>
      </w:tblGrid>
      <w:tr w:rsidR="007E1056" w:rsidRPr="00785E53" w:rsidTr="0011542C">
        <w:trPr>
          <w:trHeight w:val="547"/>
        </w:trPr>
        <w:tc>
          <w:tcPr>
            <w:tcW w:w="2635"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hanging="567"/>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Доставчик</w:t>
            </w:r>
          </w:p>
        </w:tc>
        <w:tc>
          <w:tcPr>
            <w:tcW w:w="2666"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15" w:hanging="15"/>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Характер на свързаността</w:t>
            </w:r>
          </w:p>
        </w:tc>
        <w:tc>
          <w:tcPr>
            <w:tcW w:w="2400"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hanging="567"/>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Описание на доставките</w:t>
            </w:r>
          </w:p>
        </w:tc>
        <w:tc>
          <w:tcPr>
            <w:tcW w:w="1549"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34" w:hanging="34"/>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 xml:space="preserve">Стойност без ДДС в хил. лв. </w:t>
            </w:r>
          </w:p>
        </w:tc>
      </w:tr>
      <w:tr w:rsidR="007E1056" w:rsidRPr="00785E53" w:rsidTr="0011542C">
        <w:trPr>
          <w:trHeight w:val="486"/>
        </w:trPr>
        <w:tc>
          <w:tcPr>
            <w:tcW w:w="2635"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 xml:space="preserve">"ФеърПлей Интернешънъл" </w:t>
            </w:r>
            <w:r w:rsidRPr="00785E53">
              <w:rPr>
                <w:rFonts w:ascii="Times New Roman" w:eastAsia="Calibri" w:hAnsi="Times New Roman" w:cs="Times New Roman"/>
                <w:sz w:val="18"/>
                <w:szCs w:val="18"/>
              </w:rPr>
              <w:lastRenderedPageBreak/>
              <w:t>АД</w:t>
            </w:r>
          </w:p>
        </w:tc>
        <w:tc>
          <w:tcPr>
            <w:tcW w:w="2666"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15" w:hanging="15"/>
              <w:rPr>
                <w:rFonts w:ascii="Times New Roman" w:eastAsia="Calibri" w:hAnsi="Times New Roman" w:cs="Times New Roman"/>
                <w:sz w:val="18"/>
                <w:szCs w:val="18"/>
              </w:rPr>
            </w:pPr>
            <w:r w:rsidRPr="00785E53">
              <w:rPr>
                <w:rFonts w:ascii="Times New Roman" w:eastAsia="Calibri" w:hAnsi="Times New Roman" w:cs="Times New Roman"/>
                <w:sz w:val="18"/>
                <w:szCs w:val="18"/>
              </w:rPr>
              <w:lastRenderedPageBreak/>
              <w:t>§1, т.12, б. „а” от ДР на ЗППЦК</w:t>
            </w:r>
          </w:p>
        </w:tc>
        <w:tc>
          <w:tcPr>
            <w:tcW w:w="2400"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 xml:space="preserve">Възнаграждение на обслужващо дружество, </w:t>
            </w:r>
            <w:r w:rsidRPr="00785E53">
              <w:rPr>
                <w:rFonts w:ascii="Times New Roman" w:eastAsia="Calibri" w:hAnsi="Times New Roman" w:cs="Times New Roman"/>
                <w:sz w:val="18"/>
                <w:szCs w:val="18"/>
              </w:rPr>
              <w:lastRenderedPageBreak/>
              <w:t>наем</w:t>
            </w:r>
          </w:p>
        </w:tc>
        <w:tc>
          <w:tcPr>
            <w:tcW w:w="1549"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lastRenderedPageBreak/>
              <w:t>1 704</w:t>
            </w:r>
          </w:p>
        </w:tc>
      </w:tr>
      <w:tr w:rsidR="007E1056" w:rsidRPr="00785E53" w:rsidTr="0011542C">
        <w:trPr>
          <w:trHeight w:val="486"/>
        </w:trPr>
        <w:tc>
          <w:tcPr>
            <w:tcW w:w="2635"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lastRenderedPageBreak/>
              <w:t>"Иван Рилски Пропъртис" ООД</w:t>
            </w:r>
          </w:p>
        </w:tc>
        <w:tc>
          <w:tcPr>
            <w:tcW w:w="2666"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400"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Комисионни</w:t>
            </w:r>
          </w:p>
        </w:tc>
        <w:tc>
          <w:tcPr>
            <w:tcW w:w="1549"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22</w:t>
            </w:r>
          </w:p>
        </w:tc>
      </w:tr>
      <w:tr w:rsidR="007E1056" w:rsidRPr="00785E53" w:rsidTr="0011542C">
        <w:trPr>
          <w:trHeight w:val="486"/>
        </w:trPr>
        <w:tc>
          <w:tcPr>
            <w:tcW w:w="2635"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"ФеърПлей Пропъртис Мениджмънт" ЕООД</w:t>
            </w:r>
          </w:p>
        </w:tc>
        <w:tc>
          <w:tcPr>
            <w:tcW w:w="2666"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400"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 xml:space="preserve">Управление недвижими имоти </w:t>
            </w:r>
          </w:p>
        </w:tc>
        <w:tc>
          <w:tcPr>
            <w:tcW w:w="1549"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588</w:t>
            </w:r>
          </w:p>
        </w:tc>
      </w:tr>
      <w:tr w:rsidR="007E1056" w:rsidRPr="00785E53" w:rsidTr="0011542C">
        <w:trPr>
          <w:trHeight w:val="486"/>
        </w:trPr>
        <w:tc>
          <w:tcPr>
            <w:tcW w:w="2635"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"Технотранс Глобъл" ЕООД</w:t>
            </w:r>
          </w:p>
        </w:tc>
        <w:tc>
          <w:tcPr>
            <w:tcW w:w="2666"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400"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Транспортни услуги, наем транспортни средства</w:t>
            </w:r>
          </w:p>
        </w:tc>
        <w:tc>
          <w:tcPr>
            <w:tcW w:w="1549"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23</w:t>
            </w:r>
          </w:p>
        </w:tc>
      </w:tr>
      <w:tr w:rsidR="007E1056" w:rsidRPr="00785E53" w:rsidTr="0011542C">
        <w:trPr>
          <w:trHeight w:val="486"/>
        </w:trPr>
        <w:tc>
          <w:tcPr>
            <w:tcW w:w="2635"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"ФеърПлей Секюрити"ЕООД</w:t>
            </w:r>
          </w:p>
        </w:tc>
        <w:tc>
          <w:tcPr>
            <w:tcW w:w="2666"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400"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Охранителни услуги</w:t>
            </w:r>
          </w:p>
        </w:tc>
        <w:tc>
          <w:tcPr>
            <w:tcW w:w="1549"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2</w:t>
            </w:r>
          </w:p>
        </w:tc>
      </w:tr>
      <w:tr w:rsidR="007E1056" w:rsidRPr="00785E53" w:rsidTr="0011542C">
        <w:trPr>
          <w:trHeight w:val="486"/>
        </w:trPr>
        <w:tc>
          <w:tcPr>
            <w:tcW w:w="2635" w:type="dxa"/>
            <w:tcBorders>
              <w:top w:val="single" w:sz="4" w:space="0" w:color="auto"/>
              <w:left w:val="single" w:sz="4" w:space="0" w:color="auto"/>
              <w:bottom w:val="single" w:sz="4" w:space="0" w:color="auto"/>
              <w:right w:val="single" w:sz="4" w:space="0" w:color="auto"/>
            </w:tcBorders>
            <w:shd w:val="pct20" w:color="000000" w:fill="FFFFFF"/>
            <w:vAlign w:val="center"/>
          </w:tcPr>
          <w:p w:rsidR="007E1056" w:rsidRPr="00785E53" w:rsidRDefault="007E1056" w:rsidP="00004CE6">
            <w:pPr>
              <w:ind w:left="56" w:hanging="56"/>
              <w:rPr>
                <w:rFonts w:ascii="Times New Roman" w:eastAsia="Calibri" w:hAnsi="Times New Roman" w:cs="Times New Roman"/>
                <w:sz w:val="18"/>
                <w:szCs w:val="18"/>
              </w:rPr>
            </w:pPr>
            <w:r w:rsidRPr="00785E53">
              <w:rPr>
                <w:rFonts w:ascii="Times New Roman" w:eastAsia="Calibri" w:hAnsi="Times New Roman" w:cs="Times New Roman"/>
                <w:sz w:val="18"/>
                <w:szCs w:val="18"/>
              </w:rPr>
              <w:t>„Ековин продукт” ЕООД</w:t>
            </w:r>
          </w:p>
        </w:tc>
        <w:tc>
          <w:tcPr>
            <w:tcW w:w="2666"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400" w:type="dxa"/>
            <w:tcBorders>
              <w:top w:val="single" w:sz="4" w:space="0" w:color="auto"/>
              <w:left w:val="single" w:sz="4" w:space="0" w:color="auto"/>
              <w:bottom w:val="single" w:sz="4" w:space="0" w:color="auto"/>
              <w:right w:val="single" w:sz="4" w:space="0" w:color="auto"/>
            </w:tcBorders>
            <w:shd w:val="pct20" w:color="000000" w:fill="FFFFFF"/>
            <w:vAlign w:val="center"/>
          </w:tcPr>
          <w:p w:rsidR="007E1056" w:rsidRPr="00785E53" w:rsidRDefault="007E1056" w:rsidP="00004CE6">
            <w:pPr>
              <w:ind w:left="58" w:hanging="58"/>
              <w:rPr>
                <w:rFonts w:ascii="Times New Roman" w:eastAsia="Calibri" w:hAnsi="Times New Roman" w:cs="Times New Roman"/>
                <w:sz w:val="18"/>
                <w:szCs w:val="18"/>
              </w:rPr>
            </w:pPr>
            <w:r w:rsidRPr="00785E53">
              <w:rPr>
                <w:rFonts w:ascii="Times New Roman" w:eastAsia="Calibri" w:hAnsi="Times New Roman" w:cs="Times New Roman"/>
                <w:sz w:val="18"/>
                <w:szCs w:val="18"/>
              </w:rPr>
              <w:t>Стоки (обзавеждане)</w:t>
            </w:r>
          </w:p>
        </w:tc>
        <w:tc>
          <w:tcPr>
            <w:tcW w:w="1549" w:type="dxa"/>
            <w:tcBorders>
              <w:top w:val="single" w:sz="4" w:space="0" w:color="auto"/>
              <w:left w:val="single" w:sz="4" w:space="0" w:color="auto"/>
              <w:bottom w:val="single" w:sz="4" w:space="0" w:color="auto"/>
              <w:right w:val="single" w:sz="4" w:space="0" w:color="auto"/>
            </w:tcBorders>
            <w:shd w:val="pct20" w:color="000000" w:fill="FFFFFF"/>
            <w:vAlign w:val="center"/>
          </w:tcPr>
          <w:p w:rsidR="007E1056" w:rsidRPr="00785E53" w:rsidRDefault="007E1056" w:rsidP="00004CE6">
            <w:pPr>
              <w:ind w:right="60"/>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131</w:t>
            </w:r>
          </w:p>
        </w:tc>
      </w:tr>
      <w:tr w:rsidR="007E1056" w:rsidRPr="00785E53" w:rsidTr="0011542C">
        <w:trPr>
          <w:trHeight w:val="486"/>
        </w:trPr>
        <w:tc>
          <w:tcPr>
            <w:tcW w:w="2635"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ИП "Фоукал Пойнт</w:t>
            </w:r>
          </w:p>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 xml:space="preserve"> Инвестмънтс" АД</w:t>
            </w:r>
          </w:p>
        </w:tc>
        <w:tc>
          <w:tcPr>
            <w:tcW w:w="2666"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400"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Консултации</w:t>
            </w:r>
          </w:p>
        </w:tc>
        <w:tc>
          <w:tcPr>
            <w:tcW w:w="1549"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right="60" w:hanging="567"/>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48</w:t>
            </w:r>
          </w:p>
        </w:tc>
      </w:tr>
      <w:tr w:rsidR="007E1056" w:rsidRPr="00785E53" w:rsidTr="0011542C">
        <w:trPr>
          <w:trHeight w:val="220"/>
        </w:trPr>
        <w:tc>
          <w:tcPr>
            <w:tcW w:w="7701" w:type="dxa"/>
            <w:gridSpan w:val="3"/>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hanging="567"/>
              <w:jc w:val="right"/>
              <w:rPr>
                <w:rFonts w:ascii="Times New Roman" w:eastAsia="Calibri" w:hAnsi="Times New Roman" w:cs="Times New Roman"/>
                <w:b/>
                <w:sz w:val="18"/>
                <w:szCs w:val="18"/>
              </w:rPr>
            </w:pPr>
            <w:r w:rsidRPr="00785E53">
              <w:rPr>
                <w:rFonts w:ascii="Times New Roman" w:eastAsia="Calibri" w:hAnsi="Times New Roman" w:cs="Times New Roman"/>
                <w:b/>
                <w:sz w:val="18"/>
                <w:szCs w:val="18"/>
              </w:rPr>
              <w:t>ОБЩО:</w:t>
            </w:r>
          </w:p>
        </w:tc>
        <w:tc>
          <w:tcPr>
            <w:tcW w:w="1549"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right="60" w:hanging="567"/>
              <w:jc w:val="right"/>
              <w:rPr>
                <w:rFonts w:ascii="Times New Roman" w:eastAsia="Calibri" w:hAnsi="Times New Roman" w:cs="Times New Roman"/>
                <w:b/>
                <w:sz w:val="18"/>
                <w:szCs w:val="18"/>
              </w:rPr>
            </w:pPr>
            <w:r w:rsidRPr="00785E53">
              <w:rPr>
                <w:rFonts w:ascii="Times New Roman" w:eastAsia="Calibri" w:hAnsi="Times New Roman" w:cs="Times New Roman"/>
                <w:b/>
                <w:sz w:val="18"/>
                <w:szCs w:val="18"/>
              </w:rPr>
              <w:t>2 518</w:t>
            </w:r>
          </w:p>
        </w:tc>
      </w:tr>
    </w:tbl>
    <w:p w:rsidR="007E1056" w:rsidRPr="00785E53" w:rsidRDefault="007E1056" w:rsidP="007E1056">
      <w:pPr>
        <w:ind w:left="567" w:firstLine="142"/>
        <w:rPr>
          <w:rFonts w:ascii="Times New Roman" w:eastAsia="Calibri" w:hAnsi="Times New Roman" w:cs="Times New Roman"/>
          <w:b/>
          <w:sz w:val="18"/>
          <w:szCs w:val="18"/>
        </w:rPr>
      </w:pPr>
    </w:p>
    <w:tbl>
      <w:tblPr>
        <w:tblW w:w="9224" w:type="dxa"/>
        <w:tblBorders>
          <w:insideH w:val="single" w:sz="18" w:space="0" w:color="FFFFFF"/>
          <w:insideV w:val="single" w:sz="18" w:space="0" w:color="FFFFFF"/>
        </w:tblBorders>
        <w:tblLook w:val="01E0"/>
      </w:tblPr>
      <w:tblGrid>
        <w:gridCol w:w="2642"/>
        <w:gridCol w:w="2673"/>
        <w:gridCol w:w="2405"/>
        <w:gridCol w:w="1504"/>
      </w:tblGrid>
      <w:tr w:rsidR="007E1056" w:rsidRPr="00785E53" w:rsidTr="0011542C">
        <w:trPr>
          <w:trHeight w:val="503"/>
        </w:trPr>
        <w:tc>
          <w:tcPr>
            <w:tcW w:w="2642"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hanging="567"/>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Клиент</w:t>
            </w:r>
          </w:p>
        </w:tc>
        <w:tc>
          <w:tcPr>
            <w:tcW w:w="2673"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13"/>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Характер на свързаността</w:t>
            </w:r>
          </w:p>
        </w:tc>
        <w:tc>
          <w:tcPr>
            <w:tcW w:w="2405"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hanging="581"/>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Описание на доставките</w:t>
            </w:r>
          </w:p>
        </w:tc>
        <w:tc>
          <w:tcPr>
            <w:tcW w:w="1504"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66"/>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Стойност без ДДС в хил. лв.</w:t>
            </w:r>
          </w:p>
        </w:tc>
      </w:tr>
      <w:tr w:rsidR="007E1056" w:rsidRPr="00785E53" w:rsidTr="0011542C">
        <w:trPr>
          <w:trHeight w:val="449"/>
        </w:trPr>
        <w:tc>
          <w:tcPr>
            <w:tcW w:w="2642"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hanging="567"/>
              <w:rPr>
                <w:rFonts w:ascii="Times New Roman" w:eastAsia="Calibri" w:hAnsi="Times New Roman" w:cs="Times New Roman"/>
                <w:sz w:val="18"/>
                <w:szCs w:val="18"/>
              </w:rPr>
            </w:pPr>
            <w:r w:rsidRPr="00785E53">
              <w:rPr>
                <w:rFonts w:ascii="Times New Roman" w:eastAsia="Calibri" w:hAnsi="Times New Roman" w:cs="Times New Roman"/>
                <w:sz w:val="18"/>
                <w:szCs w:val="18"/>
              </w:rPr>
              <w:t>"ФеърПлей Интернешънъл" АД</w:t>
            </w:r>
          </w:p>
        </w:tc>
        <w:tc>
          <w:tcPr>
            <w:tcW w:w="2673"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13"/>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„а” от ДР на ЗППЦК</w:t>
            </w:r>
          </w:p>
        </w:tc>
        <w:tc>
          <w:tcPr>
            <w:tcW w:w="2405"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hanging="581"/>
              <w:rPr>
                <w:rFonts w:ascii="Times New Roman" w:eastAsia="Calibri" w:hAnsi="Times New Roman" w:cs="Times New Roman"/>
                <w:sz w:val="18"/>
                <w:szCs w:val="18"/>
              </w:rPr>
            </w:pPr>
            <w:r w:rsidRPr="00785E53">
              <w:rPr>
                <w:rFonts w:ascii="Times New Roman" w:eastAsia="Calibri" w:hAnsi="Times New Roman" w:cs="Times New Roman"/>
                <w:sz w:val="18"/>
                <w:szCs w:val="18"/>
              </w:rPr>
              <w:t>Наем</w:t>
            </w:r>
          </w:p>
        </w:tc>
        <w:tc>
          <w:tcPr>
            <w:tcW w:w="1504"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right="60" w:hanging="501"/>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12</w:t>
            </w:r>
          </w:p>
        </w:tc>
      </w:tr>
      <w:tr w:rsidR="007E1056" w:rsidRPr="00785E53" w:rsidTr="0011542C">
        <w:trPr>
          <w:trHeight w:val="449"/>
        </w:trPr>
        <w:tc>
          <w:tcPr>
            <w:tcW w:w="2642"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tabs>
                <w:tab w:val="left" w:pos="1276"/>
              </w:tabs>
              <w:rPr>
                <w:rFonts w:ascii="Times New Roman" w:eastAsia="Calibri" w:hAnsi="Times New Roman" w:cs="Times New Roman"/>
                <w:sz w:val="18"/>
                <w:szCs w:val="18"/>
              </w:rPr>
            </w:pPr>
            <w:r w:rsidRPr="00785E53">
              <w:rPr>
                <w:rFonts w:ascii="Times New Roman" w:eastAsia="Calibri" w:hAnsi="Times New Roman" w:cs="Times New Roman"/>
                <w:sz w:val="18"/>
                <w:szCs w:val="18"/>
              </w:rPr>
              <w:t>"ФеърПлей Пропъртис Мениджмънт" ЕООД</w:t>
            </w:r>
          </w:p>
        </w:tc>
        <w:tc>
          <w:tcPr>
            <w:tcW w:w="2673"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13"/>
              <w:rPr>
                <w:rFonts w:ascii="Times New Roman" w:eastAsia="Calibri" w:hAnsi="Times New Roman" w:cs="Times New Roman"/>
                <w:sz w:val="18"/>
                <w:szCs w:val="18"/>
              </w:rPr>
            </w:pPr>
            <w:r w:rsidRPr="00785E53">
              <w:rPr>
                <w:rFonts w:ascii="Times New Roman" w:eastAsia="Calibri" w:hAnsi="Times New Roman" w:cs="Times New Roman"/>
                <w:sz w:val="18"/>
                <w:szCs w:val="18"/>
              </w:rPr>
              <w:t>§1, т.12, б. „б” от ДР на ЗППЦК</w:t>
            </w:r>
          </w:p>
        </w:tc>
        <w:tc>
          <w:tcPr>
            <w:tcW w:w="2405"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hanging="581"/>
              <w:rPr>
                <w:rFonts w:ascii="Times New Roman" w:eastAsia="Calibri" w:hAnsi="Times New Roman" w:cs="Times New Roman"/>
                <w:sz w:val="18"/>
                <w:szCs w:val="18"/>
              </w:rPr>
            </w:pPr>
            <w:r w:rsidRPr="00785E53">
              <w:rPr>
                <w:rFonts w:ascii="Times New Roman" w:eastAsia="Calibri" w:hAnsi="Times New Roman" w:cs="Times New Roman"/>
                <w:sz w:val="18"/>
                <w:szCs w:val="18"/>
              </w:rPr>
              <w:t>Наем и др.услуги</w:t>
            </w:r>
          </w:p>
        </w:tc>
        <w:tc>
          <w:tcPr>
            <w:tcW w:w="1504" w:type="dxa"/>
            <w:tcBorders>
              <w:top w:val="single" w:sz="4" w:space="0" w:color="auto"/>
              <w:left w:val="single" w:sz="4" w:space="0" w:color="auto"/>
              <w:bottom w:val="single" w:sz="4" w:space="0" w:color="auto"/>
              <w:right w:val="single" w:sz="4" w:space="0" w:color="auto"/>
            </w:tcBorders>
            <w:shd w:val="pct20" w:color="000000" w:fill="FFFFFF"/>
          </w:tcPr>
          <w:p w:rsidR="007E1056" w:rsidRPr="00785E53" w:rsidRDefault="007E1056" w:rsidP="00004CE6">
            <w:pPr>
              <w:ind w:left="567" w:right="46" w:hanging="501"/>
              <w:jc w:val="right"/>
              <w:rPr>
                <w:rFonts w:ascii="Times New Roman" w:eastAsia="Calibri" w:hAnsi="Times New Roman" w:cs="Times New Roman"/>
                <w:sz w:val="18"/>
                <w:szCs w:val="18"/>
              </w:rPr>
            </w:pPr>
            <w:r w:rsidRPr="00785E53">
              <w:rPr>
                <w:rFonts w:ascii="Times New Roman" w:eastAsia="Calibri" w:hAnsi="Times New Roman" w:cs="Times New Roman"/>
                <w:sz w:val="18"/>
                <w:szCs w:val="18"/>
              </w:rPr>
              <w:t>1 381</w:t>
            </w:r>
          </w:p>
        </w:tc>
      </w:tr>
      <w:tr w:rsidR="007E1056" w:rsidRPr="00785E53" w:rsidTr="0011542C">
        <w:trPr>
          <w:trHeight w:val="237"/>
        </w:trPr>
        <w:tc>
          <w:tcPr>
            <w:tcW w:w="7720" w:type="dxa"/>
            <w:gridSpan w:val="3"/>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firstLine="142"/>
              <w:jc w:val="right"/>
              <w:rPr>
                <w:rFonts w:ascii="Times New Roman" w:eastAsia="Calibri" w:hAnsi="Times New Roman" w:cs="Times New Roman"/>
                <w:sz w:val="18"/>
                <w:szCs w:val="18"/>
              </w:rPr>
            </w:pPr>
            <w:r w:rsidRPr="00785E53">
              <w:rPr>
                <w:rFonts w:ascii="Times New Roman" w:eastAsia="Calibri" w:hAnsi="Times New Roman" w:cs="Times New Roman"/>
                <w:b/>
                <w:sz w:val="18"/>
                <w:szCs w:val="18"/>
              </w:rPr>
              <w:t>ОБЩО:</w:t>
            </w:r>
          </w:p>
        </w:tc>
        <w:tc>
          <w:tcPr>
            <w:tcW w:w="1504" w:type="dxa"/>
            <w:tcBorders>
              <w:top w:val="single" w:sz="4" w:space="0" w:color="auto"/>
              <w:left w:val="single" w:sz="4" w:space="0" w:color="auto"/>
              <w:bottom w:val="single" w:sz="4" w:space="0" w:color="auto"/>
              <w:right w:val="single" w:sz="4" w:space="0" w:color="auto"/>
            </w:tcBorders>
            <w:shd w:val="pct5" w:color="000000" w:fill="FFFFFF"/>
          </w:tcPr>
          <w:p w:rsidR="007E1056" w:rsidRPr="00785E53" w:rsidRDefault="007E1056" w:rsidP="00004CE6">
            <w:pPr>
              <w:ind w:left="567" w:right="46" w:hanging="501"/>
              <w:jc w:val="right"/>
              <w:rPr>
                <w:rFonts w:ascii="Times New Roman" w:eastAsia="Calibri" w:hAnsi="Times New Roman" w:cs="Times New Roman"/>
                <w:b/>
                <w:bCs/>
                <w:sz w:val="18"/>
                <w:szCs w:val="18"/>
              </w:rPr>
            </w:pPr>
            <w:r w:rsidRPr="00785E53">
              <w:rPr>
                <w:rFonts w:ascii="Times New Roman" w:eastAsia="Calibri" w:hAnsi="Times New Roman" w:cs="Times New Roman"/>
                <w:b/>
                <w:bCs/>
                <w:sz w:val="18"/>
                <w:szCs w:val="18"/>
              </w:rPr>
              <w:t>1 393</w:t>
            </w:r>
          </w:p>
        </w:tc>
      </w:tr>
    </w:tbl>
    <w:p w:rsidR="00E24EAC" w:rsidRPr="00785E53" w:rsidRDefault="00F535FD" w:rsidP="00E24EAC">
      <w:pPr>
        <w:tabs>
          <w:tab w:val="left" w:pos="0"/>
        </w:tabs>
        <w:spacing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Пропъртис”АДСИЦ.</w:t>
      </w:r>
    </w:p>
    <w:p w:rsidR="004D4DE0" w:rsidRPr="00785E53" w:rsidRDefault="004D4DE0" w:rsidP="004D4DE0">
      <w:pPr>
        <w:shd w:val="clear" w:color="auto" w:fill="FFFFFF"/>
        <w:tabs>
          <w:tab w:val="left" w:pos="935"/>
          <w:tab w:val="left" w:pos="1122"/>
        </w:tabs>
        <w:ind w:firstLine="561"/>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Към 30.09.2014 г. са извършени следните сделки със свързани лица.</w:t>
      </w:r>
    </w:p>
    <w:p w:rsidR="004D4DE0" w:rsidRPr="00427CD9" w:rsidRDefault="004D4DE0" w:rsidP="004D4DE0">
      <w:pPr>
        <w:ind w:left="7788" w:firstLine="150"/>
        <w:jc w:val="right"/>
        <w:rPr>
          <w:rFonts w:ascii="Times New Roman" w:hAnsi="Times New Roman" w:cs="Times New Roman"/>
          <w:sz w:val="24"/>
          <w:szCs w:val="24"/>
        </w:rPr>
      </w:pPr>
      <w:r w:rsidRPr="00427CD9">
        <w:rPr>
          <w:rFonts w:ascii="Times New Roman" w:hAnsi="Times New Roman" w:cs="Times New Roman"/>
          <w:b/>
          <w:bCs/>
          <w:sz w:val="20"/>
          <w:szCs w:val="20"/>
        </w:rPr>
        <w:t xml:space="preserve">Табл. </w:t>
      </w:r>
      <w:r w:rsidR="00427CD9" w:rsidRPr="00427CD9">
        <w:rPr>
          <w:rFonts w:ascii="Times New Roman" w:hAnsi="Times New Roman" w:cs="Times New Roman"/>
          <w:b/>
          <w:bCs/>
          <w:sz w:val="20"/>
          <w:szCs w:val="20"/>
        </w:rPr>
        <w:t>4</w:t>
      </w:r>
      <w:r w:rsidR="00EB721E">
        <w:rPr>
          <w:rFonts w:ascii="Times New Roman" w:hAnsi="Times New Roman" w:cs="Times New Roman"/>
          <w:b/>
          <w:bCs/>
          <w:sz w:val="20"/>
          <w:szCs w:val="20"/>
        </w:rPr>
        <w:t>3</w:t>
      </w:r>
    </w:p>
    <w:p w:rsidR="004D4DE0" w:rsidRPr="00785E53" w:rsidRDefault="004D4DE0" w:rsidP="004D4DE0">
      <w:pPr>
        <w:shd w:val="clear" w:color="auto" w:fill="FFFFFF"/>
        <w:tabs>
          <w:tab w:val="left" w:pos="935"/>
          <w:tab w:val="left" w:pos="1122"/>
        </w:tabs>
        <w:spacing w:before="280" w:after="120"/>
        <w:ind w:firstLine="561"/>
        <w:jc w:val="center"/>
        <w:rPr>
          <w:rFonts w:ascii="Times New Roman" w:hAnsi="Times New Roman" w:cs="Times New Roman"/>
          <w:b/>
          <w:bCs/>
        </w:rPr>
      </w:pPr>
      <w:r w:rsidRPr="00785E53">
        <w:rPr>
          <w:rFonts w:ascii="Times New Roman" w:hAnsi="Times New Roman" w:cs="Times New Roman"/>
          <w:b/>
          <w:sz w:val="24"/>
          <w:szCs w:val="24"/>
        </w:rPr>
        <w:t>Сделки със свързани лица към 30.09.2014г.</w:t>
      </w:r>
    </w:p>
    <w:tbl>
      <w:tblPr>
        <w:tblW w:w="9288" w:type="dxa"/>
        <w:tblBorders>
          <w:insideH w:val="single" w:sz="18" w:space="0" w:color="FFFFFF"/>
          <w:insideV w:val="single" w:sz="18" w:space="0" w:color="FFFFFF"/>
        </w:tblBorders>
        <w:tblLook w:val="0000"/>
      </w:tblPr>
      <w:tblGrid>
        <w:gridCol w:w="2660"/>
        <w:gridCol w:w="2693"/>
        <w:gridCol w:w="2268"/>
        <w:gridCol w:w="1667"/>
      </w:tblGrid>
      <w:tr w:rsidR="004A5851" w:rsidRPr="009C22E0" w:rsidTr="009C22E0">
        <w:trPr>
          <w:trHeight w:val="674"/>
        </w:trPr>
        <w:tc>
          <w:tcPr>
            <w:tcW w:w="2660" w:type="dxa"/>
            <w:tcBorders>
              <w:top w:val="single" w:sz="4" w:space="0" w:color="auto"/>
              <w:left w:val="single" w:sz="4" w:space="0" w:color="auto"/>
              <w:bottom w:val="single" w:sz="4" w:space="0" w:color="auto"/>
              <w:right w:val="single" w:sz="4" w:space="0" w:color="auto"/>
            </w:tcBorders>
            <w:shd w:val="pct20" w:color="000000" w:fill="FFFFFF"/>
            <w:vAlign w:val="center"/>
          </w:tcPr>
          <w:p w:rsidR="004A5851" w:rsidRPr="00785E53" w:rsidRDefault="004A5851" w:rsidP="00A624F8">
            <w:pPr>
              <w:jc w:val="center"/>
              <w:rPr>
                <w:rFonts w:ascii="Times New Roman" w:hAnsi="Times New Roman" w:cs="Times New Roman"/>
                <w:b/>
                <w:bCs/>
                <w:sz w:val="20"/>
                <w:szCs w:val="20"/>
              </w:rPr>
            </w:pPr>
          </w:p>
          <w:p w:rsidR="004A5851" w:rsidRPr="009C22E0" w:rsidRDefault="004A5851" w:rsidP="00A624F8">
            <w:pPr>
              <w:jc w:val="center"/>
              <w:rPr>
                <w:rFonts w:ascii="Times New Roman" w:hAnsi="Times New Roman" w:cs="Times New Roman"/>
                <w:b/>
                <w:bCs/>
                <w:sz w:val="20"/>
                <w:szCs w:val="20"/>
              </w:rPr>
            </w:pPr>
            <w:r w:rsidRPr="009C22E0">
              <w:rPr>
                <w:rFonts w:ascii="Times New Roman" w:hAnsi="Times New Roman" w:cs="Times New Roman"/>
                <w:b/>
                <w:bCs/>
                <w:sz w:val="20"/>
                <w:szCs w:val="20"/>
              </w:rPr>
              <w:t>Доставчик</w:t>
            </w:r>
          </w:p>
        </w:tc>
        <w:tc>
          <w:tcPr>
            <w:tcW w:w="2693" w:type="dxa"/>
            <w:tcBorders>
              <w:top w:val="single" w:sz="4" w:space="0" w:color="auto"/>
              <w:left w:val="single" w:sz="4" w:space="0" w:color="auto"/>
              <w:bottom w:val="single" w:sz="4" w:space="0" w:color="auto"/>
              <w:right w:val="single" w:sz="4" w:space="0" w:color="auto"/>
            </w:tcBorders>
            <w:shd w:val="pct20" w:color="000000" w:fill="FFFFFF"/>
          </w:tcPr>
          <w:p w:rsidR="009C22E0" w:rsidRPr="009C22E0" w:rsidRDefault="009C22E0" w:rsidP="00A624F8">
            <w:pPr>
              <w:jc w:val="center"/>
              <w:rPr>
                <w:rFonts w:ascii="Times New Roman" w:eastAsia="Calibri" w:hAnsi="Times New Roman" w:cs="Times New Roman"/>
                <w:b/>
                <w:bCs/>
                <w:sz w:val="18"/>
                <w:szCs w:val="18"/>
              </w:rPr>
            </w:pPr>
          </w:p>
          <w:p w:rsidR="004A5851" w:rsidRPr="009C22E0" w:rsidRDefault="009C22E0" w:rsidP="00A624F8">
            <w:pPr>
              <w:jc w:val="center"/>
              <w:rPr>
                <w:rFonts w:ascii="Times New Roman" w:hAnsi="Times New Roman" w:cs="Times New Roman"/>
                <w:b/>
                <w:bCs/>
                <w:sz w:val="20"/>
                <w:szCs w:val="20"/>
              </w:rPr>
            </w:pPr>
            <w:r w:rsidRPr="009C22E0">
              <w:rPr>
                <w:rFonts w:ascii="Times New Roman" w:eastAsia="Calibri" w:hAnsi="Times New Roman" w:cs="Times New Roman"/>
                <w:b/>
                <w:bCs/>
                <w:sz w:val="18"/>
                <w:szCs w:val="18"/>
              </w:rPr>
              <w:t>Характер на свързаността</w:t>
            </w:r>
          </w:p>
        </w:tc>
        <w:tc>
          <w:tcPr>
            <w:tcW w:w="2268" w:type="dxa"/>
            <w:tcBorders>
              <w:top w:val="single" w:sz="4" w:space="0" w:color="auto"/>
              <w:left w:val="single" w:sz="4" w:space="0" w:color="auto"/>
              <w:bottom w:val="single" w:sz="4" w:space="0" w:color="auto"/>
              <w:right w:val="single" w:sz="4" w:space="0" w:color="auto"/>
            </w:tcBorders>
            <w:shd w:val="pct20" w:color="000000" w:fill="FFFFFF"/>
            <w:vAlign w:val="center"/>
          </w:tcPr>
          <w:p w:rsidR="004A5851" w:rsidRPr="009C22E0" w:rsidRDefault="004A5851" w:rsidP="00A624F8">
            <w:pPr>
              <w:jc w:val="center"/>
              <w:rPr>
                <w:rFonts w:ascii="Times New Roman" w:hAnsi="Times New Roman" w:cs="Times New Roman"/>
                <w:b/>
                <w:bCs/>
                <w:sz w:val="20"/>
                <w:szCs w:val="20"/>
              </w:rPr>
            </w:pPr>
            <w:r w:rsidRPr="009C22E0">
              <w:rPr>
                <w:rFonts w:ascii="Times New Roman" w:hAnsi="Times New Roman" w:cs="Times New Roman"/>
                <w:b/>
                <w:bCs/>
                <w:sz w:val="20"/>
                <w:szCs w:val="20"/>
              </w:rPr>
              <w:t>Описание на доставките</w:t>
            </w:r>
          </w:p>
        </w:tc>
        <w:tc>
          <w:tcPr>
            <w:tcW w:w="1667" w:type="dxa"/>
            <w:tcBorders>
              <w:top w:val="single" w:sz="4" w:space="0" w:color="auto"/>
              <w:left w:val="single" w:sz="4" w:space="0" w:color="auto"/>
              <w:bottom w:val="single" w:sz="4" w:space="0" w:color="auto"/>
              <w:right w:val="single" w:sz="4" w:space="0" w:color="auto"/>
            </w:tcBorders>
            <w:shd w:val="pct20" w:color="000000" w:fill="FFFFFF"/>
            <w:vAlign w:val="center"/>
          </w:tcPr>
          <w:p w:rsidR="004A5851" w:rsidRPr="009C22E0" w:rsidRDefault="004A5851" w:rsidP="009C22E0">
            <w:pPr>
              <w:rPr>
                <w:rFonts w:ascii="Times New Roman" w:hAnsi="Times New Roman" w:cs="Times New Roman"/>
                <w:b/>
                <w:bCs/>
                <w:sz w:val="20"/>
                <w:szCs w:val="20"/>
              </w:rPr>
            </w:pPr>
            <w:r w:rsidRPr="009C22E0">
              <w:rPr>
                <w:rFonts w:ascii="Times New Roman" w:hAnsi="Times New Roman" w:cs="Times New Roman"/>
                <w:b/>
                <w:bCs/>
                <w:sz w:val="20"/>
                <w:szCs w:val="20"/>
              </w:rPr>
              <w:t xml:space="preserve">Стойност без ДДС в хил. лв. </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6"/>
              <w:rPr>
                <w:rFonts w:ascii="Times New Roman" w:hAnsi="Times New Roman" w:cs="Times New Roman"/>
                <w:sz w:val="20"/>
                <w:szCs w:val="20"/>
              </w:rPr>
            </w:pPr>
            <w:r w:rsidRPr="009C22E0">
              <w:rPr>
                <w:rFonts w:ascii="Times New Roman" w:hAnsi="Times New Roman" w:cs="Times New Roman"/>
                <w:sz w:val="20"/>
                <w:szCs w:val="20"/>
              </w:rPr>
              <w:t>"ФеърПлей Интернешънъл" АД</w:t>
            </w:r>
          </w:p>
        </w:tc>
        <w:tc>
          <w:tcPr>
            <w:tcW w:w="2693" w:type="dxa"/>
            <w:tcBorders>
              <w:top w:val="single" w:sz="4" w:space="0" w:color="auto"/>
              <w:left w:val="single" w:sz="4" w:space="0" w:color="auto"/>
              <w:bottom w:val="single" w:sz="4" w:space="0" w:color="auto"/>
              <w:right w:val="single" w:sz="4" w:space="0" w:color="auto"/>
            </w:tcBorders>
            <w:shd w:val="pct5" w:color="000000" w:fill="FFFFFF"/>
          </w:tcPr>
          <w:p w:rsidR="004A5851" w:rsidRPr="009C22E0" w:rsidRDefault="009C22E0" w:rsidP="00A624F8">
            <w:pPr>
              <w:ind w:left="58"/>
              <w:rPr>
                <w:rFonts w:ascii="Times New Roman" w:hAnsi="Times New Roman" w:cs="Times New Roman"/>
                <w:sz w:val="20"/>
                <w:szCs w:val="20"/>
              </w:rPr>
            </w:pPr>
            <w:r w:rsidRPr="009C22E0">
              <w:rPr>
                <w:rFonts w:ascii="Times New Roman" w:eastAsia="Calibri" w:hAnsi="Times New Roman" w:cs="Times New Roman"/>
                <w:sz w:val="18"/>
                <w:szCs w:val="18"/>
              </w:rPr>
              <w:t>§1, т.12, б. „а” от ДР на ЗППЦК</w:t>
            </w:r>
          </w:p>
        </w:tc>
        <w:tc>
          <w:tcPr>
            <w:tcW w:w="2268"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8"/>
              <w:rPr>
                <w:rFonts w:ascii="Times New Roman" w:hAnsi="Times New Roman" w:cs="Times New Roman"/>
                <w:sz w:val="20"/>
                <w:szCs w:val="20"/>
              </w:rPr>
            </w:pPr>
            <w:r w:rsidRPr="009C22E0">
              <w:rPr>
                <w:rFonts w:ascii="Times New Roman" w:hAnsi="Times New Roman" w:cs="Times New Roman"/>
                <w:sz w:val="20"/>
                <w:szCs w:val="20"/>
              </w:rPr>
              <w:t xml:space="preserve">Възнаграждение обслужващо дружество и наем </w:t>
            </w:r>
          </w:p>
        </w:tc>
        <w:tc>
          <w:tcPr>
            <w:tcW w:w="1667"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right="60"/>
              <w:jc w:val="right"/>
              <w:rPr>
                <w:rFonts w:ascii="Times New Roman" w:hAnsi="Times New Roman" w:cs="Times New Roman"/>
                <w:sz w:val="20"/>
                <w:szCs w:val="20"/>
              </w:rPr>
            </w:pPr>
            <w:r w:rsidRPr="009C22E0">
              <w:rPr>
                <w:rFonts w:ascii="Times New Roman" w:hAnsi="Times New Roman" w:cs="Times New Roman"/>
                <w:sz w:val="20"/>
                <w:szCs w:val="20"/>
              </w:rPr>
              <w:t>1 292</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6"/>
              <w:rPr>
                <w:rFonts w:ascii="Times New Roman" w:hAnsi="Times New Roman" w:cs="Times New Roman"/>
                <w:sz w:val="20"/>
                <w:szCs w:val="20"/>
              </w:rPr>
            </w:pPr>
            <w:r w:rsidRPr="009C22E0">
              <w:rPr>
                <w:rFonts w:ascii="Times New Roman" w:hAnsi="Times New Roman" w:cs="Times New Roman"/>
                <w:sz w:val="20"/>
                <w:szCs w:val="20"/>
              </w:rPr>
              <w:t>„Иван  Рилски Пропъртис” ООД</w:t>
            </w:r>
          </w:p>
        </w:tc>
        <w:tc>
          <w:tcPr>
            <w:tcW w:w="2693" w:type="dxa"/>
            <w:tcBorders>
              <w:top w:val="single" w:sz="4" w:space="0" w:color="auto"/>
              <w:left w:val="single" w:sz="4" w:space="0" w:color="auto"/>
              <w:bottom w:val="single" w:sz="4" w:space="0" w:color="auto"/>
              <w:right w:val="single" w:sz="4" w:space="0" w:color="auto"/>
            </w:tcBorders>
            <w:shd w:val="pct5" w:color="000000" w:fill="FFFFFF"/>
          </w:tcPr>
          <w:p w:rsidR="004A5851" w:rsidRPr="009C22E0" w:rsidRDefault="009C22E0" w:rsidP="00A624F8">
            <w:pPr>
              <w:ind w:left="58"/>
              <w:rPr>
                <w:rFonts w:ascii="Times New Roman" w:hAnsi="Times New Roman" w:cs="Times New Roman"/>
                <w:sz w:val="20"/>
                <w:szCs w:val="20"/>
              </w:rPr>
            </w:pPr>
            <w:r w:rsidRPr="009C22E0">
              <w:rPr>
                <w:rFonts w:ascii="Times New Roman" w:eastAsia="Calibri" w:hAnsi="Times New Roman" w:cs="Times New Roman"/>
                <w:sz w:val="18"/>
                <w:szCs w:val="18"/>
              </w:rPr>
              <w:t>§1, т.12, б. „б” от ДР на ЗППЦК</w:t>
            </w:r>
          </w:p>
        </w:tc>
        <w:tc>
          <w:tcPr>
            <w:tcW w:w="2268"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8"/>
              <w:rPr>
                <w:rFonts w:ascii="Times New Roman" w:hAnsi="Times New Roman" w:cs="Times New Roman"/>
                <w:sz w:val="20"/>
                <w:szCs w:val="20"/>
              </w:rPr>
            </w:pPr>
            <w:r w:rsidRPr="009C22E0">
              <w:rPr>
                <w:rFonts w:ascii="Times New Roman" w:hAnsi="Times New Roman" w:cs="Times New Roman"/>
                <w:sz w:val="20"/>
                <w:szCs w:val="20"/>
              </w:rPr>
              <w:t>Комисионни</w:t>
            </w:r>
          </w:p>
        </w:tc>
        <w:tc>
          <w:tcPr>
            <w:tcW w:w="1667"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right="60"/>
              <w:jc w:val="right"/>
              <w:rPr>
                <w:rFonts w:ascii="Times New Roman" w:hAnsi="Times New Roman" w:cs="Times New Roman"/>
                <w:sz w:val="20"/>
                <w:szCs w:val="20"/>
              </w:rPr>
            </w:pPr>
            <w:r w:rsidRPr="009C22E0">
              <w:rPr>
                <w:rFonts w:ascii="Times New Roman" w:hAnsi="Times New Roman" w:cs="Times New Roman"/>
                <w:sz w:val="20"/>
                <w:szCs w:val="20"/>
              </w:rPr>
              <w:t>11</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6"/>
              <w:rPr>
                <w:rFonts w:ascii="Times New Roman" w:hAnsi="Times New Roman" w:cs="Times New Roman"/>
                <w:sz w:val="20"/>
                <w:szCs w:val="20"/>
              </w:rPr>
            </w:pPr>
            <w:r w:rsidRPr="009C22E0">
              <w:rPr>
                <w:rFonts w:ascii="Times New Roman" w:hAnsi="Times New Roman" w:cs="Times New Roman"/>
                <w:sz w:val="20"/>
                <w:szCs w:val="20"/>
              </w:rPr>
              <w:t>"ФеърПлей Пропъртис Мениджмънт" ЕООД</w:t>
            </w:r>
          </w:p>
        </w:tc>
        <w:tc>
          <w:tcPr>
            <w:tcW w:w="2693" w:type="dxa"/>
            <w:tcBorders>
              <w:top w:val="single" w:sz="4" w:space="0" w:color="auto"/>
              <w:left w:val="single" w:sz="4" w:space="0" w:color="auto"/>
              <w:bottom w:val="single" w:sz="4" w:space="0" w:color="auto"/>
              <w:right w:val="single" w:sz="4" w:space="0" w:color="auto"/>
            </w:tcBorders>
            <w:shd w:val="pct5" w:color="000000" w:fill="FFFFFF"/>
          </w:tcPr>
          <w:p w:rsidR="004A5851" w:rsidRPr="009C22E0" w:rsidRDefault="009C22E0" w:rsidP="00A624F8">
            <w:pPr>
              <w:ind w:left="58"/>
              <w:rPr>
                <w:rFonts w:ascii="Times New Roman" w:hAnsi="Times New Roman" w:cs="Times New Roman"/>
                <w:sz w:val="20"/>
                <w:szCs w:val="20"/>
              </w:rPr>
            </w:pPr>
            <w:r w:rsidRPr="009C22E0">
              <w:rPr>
                <w:rFonts w:ascii="Times New Roman" w:eastAsia="Calibri" w:hAnsi="Times New Roman" w:cs="Times New Roman"/>
                <w:sz w:val="18"/>
                <w:szCs w:val="18"/>
              </w:rPr>
              <w:t>§1, т.12, б. „б” от ДР на ЗППЦК</w:t>
            </w:r>
          </w:p>
        </w:tc>
        <w:tc>
          <w:tcPr>
            <w:tcW w:w="2268"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8"/>
              <w:rPr>
                <w:rFonts w:ascii="Times New Roman" w:hAnsi="Times New Roman" w:cs="Times New Roman"/>
                <w:sz w:val="20"/>
                <w:szCs w:val="20"/>
              </w:rPr>
            </w:pPr>
            <w:r w:rsidRPr="009C22E0">
              <w:rPr>
                <w:rFonts w:ascii="Times New Roman" w:hAnsi="Times New Roman" w:cs="Times New Roman"/>
                <w:sz w:val="20"/>
                <w:szCs w:val="20"/>
              </w:rPr>
              <w:t>Управление на недвижими имоти</w:t>
            </w:r>
          </w:p>
        </w:tc>
        <w:tc>
          <w:tcPr>
            <w:tcW w:w="1667"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right="60"/>
              <w:jc w:val="right"/>
              <w:rPr>
                <w:rFonts w:ascii="Times New Roman" w:hAnsi="Times New Roman" w:cs="Times New Roman"/>
                <w:sz w:val="20"/>
                <w:szCs w:val="20"/>
              </w:rPr>
            </w:pPr>
            <w:r w:rsidRPr="009C22E0">
              <w:rPr>
                <w:rFonts w:ascii="Times New Roman" w:hAnsi="Times New Roman" w:cs="Times New Roman"/>
                <w:sz w:val="20"/>
                <w:szCs w:val="20"/>
              </w:rPr>
              <w:t>495</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6"/>
              <w:rPr>
                <w:rFonts w:ascii="Times New Roman" w:hAnsi="Times New Roman" w:cs="Times New Roman"/>
                <w:sz w:val="20"/>
                <w:szCs w:val="20"/>
              </w:rPr>
            </w:pPr>
            <w:r w:rsidRPr="009C22E0">
              <w:rPr>
                <w:rFonts w:ascii="Times New Roman" w:hAnsi="Times New Roman" w:cs="Times New Roman"/>
                <w:sz w:val="20"/>
                <w:szCs w:val="20"/>
              </w:rPr>
              <w:t>„Технотранс Глобъл” ЕООД</w:t>
            </w:r>
          </w:p>
        </w:tc>
        <w:tc>
          <w:tcPr>
            <w:tcW w:w="2693" w:type="dxa"/>
            <w:tcBorders>
              <w:top w:val="single" w:sz="4" w:space="0" w:color="auto"/>
              <w:left w:val="single" w:sz="4" w:space="0" w:color="auto"/>
              <w:bottom w:val="single" w:sz="4" w:space="0" w:color="auto"/>
              <w:right w:val="single" w:sz="4" w:space="0" w:color="auto"/>
            </w:tcBorders>
            <w:shd w:val="pct5" w:color="000000" w:fill="FFFFFF"/>
          </w:tcPr>
          <w:p w:rsidR="004A5851" w:rsidRPr="009C22E0" w:rsidRDefault="009C22E0" w:rsidP="00A624F8">
            <w:pPr>
              <w:ind w:left="58"/>
              <w:rPr>
                <w:rFonts w:ascii="Times New Roman" w:hAnsi="Times New Roman" w:cs="Times New Roman"/>
                <w:sz w:val="20"/>
                <w:szCs w:val="20"/>
              </w:rPr>
            </w:pPr>
            <w:r w:rsidRPr="009C22E0">
              <w:rPr>
                <w:rFonts w:ascii="Times New Roman" w:eastAsia="Calibri" w:hAnsi="Times New Roman" w:cs="Times New Roman"/>
                <w:sz w:val="18"/>
                <w:szCs w:val="18"/>
              </w:rPr>
              <w:t>§1, т.12, б. „б” от ДР на ЗППЦК</w:t>
            </w:r>
          </w:p>
        </w:tc>
        <w:tc>
          <w:tcPr>
            <w:tcW w:w="2268"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8"/>
              <w:rPr>
                <w:rFonts w:ascii="Times New Roman" w:hAnsi="Times New Roman" w:cs="Times New Roman"/>
                <w:sz w:val="20"/>
                <w:szCs w:val="20"/>
              </w:rPr>
            </w:pPr>
            <w:r w:rsidRPr="009C22E0">
              <w:rPr>
                <w:rFonts w:ascii="Times New Roman" w:hAnsi="Times New Roman" w:cs="Times New Roman"/>
                <w:sz w:val="20"/>
                <w:szCs w:val="20"/>
              </w:rPr>
              <w:t xml:space="preserve">Транспортни услуги, наем транспортни </w:t>
            </w:r>
            <w:r w:rsidRPr="009C22E0">
              <w:rPr>
                <w:rFonts w:ascii="Times New Roman" w:hAnsi="Times New Roman" w:cs="Times New Roman"/>
                <w:sz w:val="20"/>
                <w:szCs w:val="20"/>
              </w:rPr>
              <w:lastRenderedPageBreak/>
              <w:t>средства</w:t>
            </w:r>
          </w:p>
        </w:tc>
        <w:tc>
          <w:tcPr>
            <w:tcW w:w="1667"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right="60"/>
              <w:jc w:val="right"/>
              <w:rPr>
                <w:rFonts w:ascii="Times New Roman" w:hAnsi="Times New Roman" w:cs="Times New Roman"/>
                <w:sz w:val="20"/>
                <w:szCs w:val="20"/>
              </w:rPr>
            </w:pPr>
            <w:r w:rsidRPr="009C22E0">
              <w:rPr>
                <w:rFonts w:ascii="Times New Roman" w:hAnsi="Times New Roman" w:cs="Times New Roman"/>
                <w:sz w:val="20"/>
                <w:szCs w:val="20"/>
              </w:rPr>
              <w:lastRenderedPageBreak/>
              <w:t>19</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6"/>
              <w:rPr>
                <w:rFonts w:ascii="Times New Roman" w:hAnsi="Times New Roman" w:cs="Times New Roman"/>
                <w:sz w:val="20"/>
                <w:szCs w:val="20"/>
              </w:rPr>
            </w:pPr>
            <w:r w:rsidRPr="009C22E0">
              <w:rPr>
                <w:rFonts w:ascii="Times New Roman" w:hAnsi="Times New Roman" w:cs="Times New Roman"/>
                <w:sz w:val="20"/>
                <w:szCs w:val="20"/>
              </w:rPr>
              <w:lastRenderedPageBreak/>
              <w:t>„ФеърПлей Секюрити” ЕООД</w:t>
            </w:r>
          </w:p>
        </w:tc>
        <w:tc>
          <w:tcPr>
            <w:tcW w:w="2693" w:type="dxa"/>
            <w:tcBorders>
              <w:top w:val="single" w:sz="4" w:space="0" w:color="auto"/>
              <w:left w:val="single" w:sz="4" w:space="0" w:color="auto"/>
              <w:bottom w:val="single" w:sz="4" w:space="0" w:color="auto"/>
              <w:right w:val="single" w:sz="4" w:space="0" w:color="auto"/>
            </w:tcBorders>
            <w:shd w:val="pct5" w:color="000000" w:fill="FFFFFF"/>
          </w:tcPr>
          <w:p w:rsidR="004A5851" w:rsidRPr="009C22E0" w:rsidRDefault="009C22E0" w:rsidP="00A624F8">
            <w:pPr>
              <w:ind w:left="58"/>
              <w:rPr>
                <w:rFonts w:ascii="Times New Roman" w:hAnsi="Times New Roman" w:cs="Times New Roman"/>
                <w:sz w:val="20"/>
                <w:szCs w:val="20"/>
              </w:rPr>
            </w:pPr>
            <w:r w:rsidRPr="009C22E0">
              <w:rPr>
                <w:rFonts w:ascii="Times New Roman" w:eastAsia="Calibri" w:hAnsi="Times New Roman" w:cs="Times New Roman"/>
                <w:sz w:val="18"/>
                <w:szCs w:val="18"/>
              </w:rPr>
              <w:t>§1, т.12, б. „б” от ДР на ЗППЦК</w:t>
            </w:r>
          </w:p>
        </w:tc>
        <w:tc>
          <w:tcPr>
            <w:tcW w:w="2268"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8"/>
              <w:rPr>
                <w:rFonts w:ascii="Times New Roman" w:hAnsi="Times New Roman" w:cs="Times New Roman"/>
                <w:sz w:val="20"/>
                <w:szCs w:val="20"/>
              </w:rPr>
            </w:pPr>
            <w:r w:rsidRPr="009C22E0">
              <w:rPr>
                <w:rFonts w:ascii="Times New Roman" w:hAnsi="Times New Roman" w:cs="Times New Roman"/>
                <w:sz w:val="20"/>
                <w:szCs w:val="20"/>
              </w:rPr>
              <w:t>Охранителни услуги</w:t>
            </w:r>
          </w:p>
        </w:tc>
        <w:tc>
          <w:tcPr>
            <w:tcW w:w="1667"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right="60"/>
              <w:jc w:val="right"/>
              <w:rPr>
                <w:rFonts w:ascii="Times New Roman" w:hAnsi="Times New Roman" w:cs="Times New Roman"/>
                <w:sz w:val="20"/>
                <w:szCs w:val="20"/>
              </w:rPr>
            </w:pPr>
            <w:r w:rsidRPr="009C22E0">
              <w:rPr>
                <w:rFonts w:ascii="Times New Roman" w:hAnsi="Times New Roman" w:cs="Times New Roman"/>
                <w:sz w:val="20"/>
                <w:szCs w:val="20"/>
              </w:rPr>
              <w:t>2</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6"/>
              <w:rPr>
                <w:rFonts w:ascii="Times New Roman" w:hAnsi="Times New Roman" w:cs="Times New Roman"/>
                <w:sz w:val="20"/>
                <w:szCs w:val="20"/>
              </w:rPr>
            </w:pPr>
            <w:r w:rsidRPr="009C22E0">
              <w:rPr>
                <w:rFonts w:ascii="Times New Roman" w:hAnsi="Times New Roman" w:cs="Times New Roman"/>
                <w:sz w:val="18"/>
                <w:szCs w:val="20"/>
              </w:rPr>
              <w:t>“Фоукал Пойнт Инвестмънтс” АД</w:t>
            </w:r>
          </w:p>
        </w:tc>
        <w:tc>
          <w:tcPr>
            <w:tcW w:w="2693" w:type="dxa"/>
            <w:tcBorders>
              <w:top w:val="single" w:sz="4" w:space="0" w:color="auto"/>
              <w:left w:val="single" w:sz="4" w:space="0" w:color="auto"/>
              <w:bottom w:val="single" w:sz="4" w:space="0" w:color="auto"/>
              <w:right w:val="single" w:sz="4" w:space="0" w:color="auto"/>
            </w:tcBorders>
            <w:shd w:val="pct5" w:color="000000" w:fill="FFFFFF"/>
          </w:tcPr>
          <w:p w:rsidR="004A5851" w:rsidRPr="009C22E0" w:rsidRDefault="009C22E0" w:rsidP="00A624F8">
            <w:pPr>
              <w:ind w:left="58"/>
              <w:rPr>
                <w:rFonts w:ascii="Times New Roman" w:hAnsi="Times New Roman" w:cs="Times New Roman"/>
                <w:sz w:val="20"/>
                <w:szCs w:val="20"/>
              </w:rPr>
            </w:pPr>
            <w:r w:rsidRPr="009C22E0">
              <w:rPr>
                <w:rFonts w:ascii="Times New Roman" w:eastAsia="Calibri" w:hAnsi="Times New Roman" w:cs="Times New Roman"/>
                <w:sz w:val="18"/>
                <w:szCs w:val="18"/>
              </w:rPr>
              <w:t>§1, т.12, б. „б” от ДР на ЗППЦК</w:t>
            </w:r>
          </w:p>
        </w:tc>
        <w:tc>
          <w:tcPr>
            <w:tcW w:w="2268"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8"/>
              <w:rPr>
                <w:rFonts w:ascii="Times New Roman" w:hAnsi="Times New Roman" w:cs="Times New Roman"/>
                <w:sz w:val="20"/>
                <w:szCs w:val="20"/>
              </w:rPr>
            </w:pPr>
            <w:r w:rsidRPr="009C22E0">
              <w:rPr>
                <w:rFonts w:ascii="Times New Roman" w:hAnsi="Times New Roman" w:cs="Times New Roman"/>
                <w:sz w:val="20"/>
                <w:szCs w:val="20"/>
              </w:rPr>
              <w:t>Консултации</w:t>
            </w:r>
          </w:p>
        </w:tc>
        <w:tc>
          <w:tcPr>
            <w:tcW w:w="1667"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right="60"/>
              <w:jc w:val="right"/>
              <w:rPr>
                <w:rFonts w:ascii="Times New Roman" w:hAnsi="Times New Roman" w:cs="Times New Roman"/>
                <w:sz w:val="20"/>
                <w:szCs w:val="20"/>
              </w:rPr>
            </w:pPr>
            <w:r w:rsidRPr="009C22E0">
              <w:rPr>
                <w:rFonts w:ascii="Times New Roman" w:hAnsi="Times New Roman" w:cs="Times New Roman"/>
                <w:sz w:val="20"/>
                <w:szCs w:val="20"/>
              </w:rPr>
              <w:t>36</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6"/>
              <w:rPr>
                <w:rFonts w:ascii="Times New Roman" w:hAnsi="Times New Roman" w:cs="Times New Roman"/>
                <w:sz w:val="18"/>
                <w:szCs w:val="20"/>
              </w:rPr>
            </w:pPr>
            <w:r w:rsidRPr="009C22E0">
              <w:rPr>
                <w:rFonts w:ascii="Times New Roman" w:hAnsi="Times New Roman" w:cs="Times New Roman"/>
                <w:sz w:val="18"/>
                <w:szCs w:val="20"/>
              </w:rPr>
              <w:t>“Ековин Продукт“ ЕООД</w:t>
            </w:r>
          </w:p>
        </w:tc>
        <w:tc>
          <w:tcPr>
            <w:tcW w:w="2693" w:type="dxa"/>
            <w:tcBorders>
              <w:top w:val="single" w:sz="4" w:space="0" w:color="auto"/>
              <w:left w:val="single" w:sz="4" w:space="0" w:color="auto"/>
              <w:bottom w:val="single" w:sz="4" w:space="0" w:color="auto"/>
              <w:right w:val="single" w:sz="4" w:space="0" w:color="auto"/>
            </w:tcBorders>
            <w:shd w:val="pct5" w:color="000000" w:fill="FFFFFF"/>
          </w:tcPr>
          <w:p w:rsidR="004A5851" w:rsidRPr="009C22E0" w:rsidRDefault="009C22E0" w:rsidP="00A624F8">
            <w:pPr>
              <w:ind w:left="58"/>
              <w:rPr>
                <w:rFonts w:ascii="Times New Roman" w:hAnsi="Times New Roman" w:cs="Times New Roman"/>
                <w:sz w:val="18"/>
                <w:szCs w:val="20"/>
              </w:rPr>
            </w:pPr>
            <w:r w:rsidRPr="009C22E0">
              <w:rPr>
                <w:rFonts w:ascii="Times New Roman" w:eastAsia="Calibri" w:hAnsi="Times New Roman" w:cs="Times New Roman"/>
                <w:sz w:val="18"/>
                <w:szCs w:val="18"/>
              </w:rPr>
              <w:t>§1, т.12, б. „б” от ДР на ЗППЦК</w:t>
            </w:r>
          </w:p>
        </w:tc>
        <w:tc>
          <w:tcPr>
            <w:tcW w:w="2268"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58"/>
              <w:rPr>
                <w:rFonts w:ascii="Times New Roman" w:hAnsi="Times New Roman" w:cs="Times New Roman"/>
                <w:sz w:val="18"/>
                <w:szCs w:val="20"/>
              </w:rPr>
            </w:pPr>
            <w:r w:rsidRPr="009C22E0">
              <w:rPr>
                <w:rFonts w:ascii="Times New Roman" w:hAnsi="Times New Roman" w:cs="Times New Roman"/>
                <w:sz w:val="18"/>
                <w:szCs w:val="20"/>
              </w:rPr>
              <w:t>Стоки (обзавеждане)</w:t>
            </w:r>
          </w:p>
        </w:tc>
        <w:tc>
          <w:tcPr>
            <w:tcW w:w="1667"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right="60"/>
              <w:jc w:val="right"/>
              <w:rPr>
                <w:rFonts w:ascii="Times New Roman" w:hAnsi="Times New Roman" w:cs="Times New Roman"/>
                <w:sz w:val="18"/>
                <w:szCs w:val="20"/>
              </w:rPr>
            </w:pPr>
            <w:r w:rsidRPr="009C22E0">
              <w:rPr>
                <w:rFonts w:ascii="Times New Roman" w:hAnsi="Times New Roman" w:cs="Times New Roman"/>
                <w:sz w:val="18"/>
                <w:szCs w:val="20"/>
              </w:rPr>
              <w:t>131</w:t>
            </w:r>
          </w:p>
        </w:tc>
      </w:tr>
      <w:tr w:rsidR="004A5851" w:rsidRPr="009C22E0" w:rsidTr="009C22E0">
        <w:trPr>
          <w:trHeight w:val="318"/>
        </w:trPr>
        <w:tc>
          <w:tcPr>
            <w:tcW w:w="2660" w:type="dxa"/>
            <w:tcBorders>
              <w:top w:val="single" w:sz="4" w:space="0" w:color="auto"/>
              <w:left w:val="single" w:sz="4" w:space="0" w:color="auto"/>
              <w:bottom w:val="single" w:sz="4" w:space="0" w:color="auto"/>
              <w:right w:val="single" w:sz="4" w:space="0" w:color="auto"/>
            </w:tcBorders>
            <w:shd w:val="pct20" w:color="000000" w:fill="FFFFFF"/>
            <w:noWrap/>
            <w:vAlign w:val="center"/>
          </w:tcPr>
          <w:p w:rsidR="004A5851" w:rsidRPr="009C22E0" w:rsidRDefault="004A5851" w:rsidP="00A624F8">
            <w:pPr>
              <w:ind w:left="56"/>
              <w:jc w:val="right"/>
              <w:rPr>
                <w:rFonts w:ascii="Times New Roman" w:hAnsi="Times New Roman" w:cs="Times New Roman"/>
                <w:sz w:val="20"/>
                <w:szCs w:val="20"/>
              </w:rPr>
            </w:pPr>
            <w:r w:rsidRPr="009C22E0">
              <w:rPr>
                <w:rFonts w:ascii="Times New Roman" w:hAnsi="Times New Roman" w:cs="Times New Roman"/>
                <w:b/>
                <w:bCs/>
                <w:sz w:val="20"/>
                <w:szCs w:val="20"/>
              </w:rPr>
              <w:t>ОБЩО:</w:t>
            </w:r>
          </w:p>
        </w:tc>
        <w:tc>
          <w:tcPr>
            <w:tcW w:w="2693" w:type="dxa"/>
            <w:tcBorders>
              <w:top w:val="single" w:sz="4" w:space="0" w:color="auto"/>
              <w:left w:val="single" w:sz="4" w:space="0" w:color="auto"/>
              <w:bottom w:val="single" w:sz="4" w:space="0" w:color="auto"/>
              <w:right w:val="single" w:sz="4" w:space="0" w:color="auto"/>
            </w:tcBorders>
            <w:shd w:val="pct20" w:color="000000" w:fill="FFFFFF"/>
          </w:tcPr>
          <w:p w:rsidR="004A5851" w:rsidRPr="009C22E0" w:rsidRDefault="004A5851" w:rsidP="00A624F8">
            <w:pPr>
              <w:ind w:left="58"/>
              <w:rPr>
                <w:rFonts w:ascii="Times New Roman" w:hAnsi="Times New Roman" w:cs="Times New Roman"/>
                <w:sz w:val="20"/>
                <w:szCs w:val="20"/>
              </w:rPr>
            </w:pPr>
          </w:p>
        </w:tc>
        <w:tc>
          <w:tcPr>
            <w:tcW w:w="2268" w:type="dxa"/>
            <w:tcBorders>
              <w:top w:val="single" w:sz="4" w:space="0" w:color="auto"/>
              <w:left w:val="single" w:sz="4" w:space="0" w:color="auto"/>
              <w:bottom w:val="single" w:sz="4" w:space="0" w:color="auto"/>
              <w:right w:val="single" w:sz="4" w:space="0" w:color="auto"/>
            </w:tcBorders>
            <w:shd w:val="pct20" w:color="000000" w:fill="FFFFFF"/>
            <w:noWrap/>
            <w:vAlign w:val="center"/>
          </w:tcPr>
          <w:p w:rsidR="004A5851" w:rsidRPr="009C22E0" w:rsidRDefault="004A5851" w:rsidP="00A624F8">
            <w:pPr>
              <w:ind w:left="58"/>
              <w:rPr>
                <w:rFonts w:ascii="Times New Roman" w:hAnsi="Times New Roman" w:cs="Times New Roman"/>
                <w:sz w:val="20"/>
                <w:szCs w:val="20"/>
              </w:rPr>
            </w:pPr>
          </w:p>
        </w:tc>
        <w:tc>
          <w:tcPr>
            <w:tcW w:w="1667" w:type="dxa"/>
            <w:tcBorders>
              <w:top w:val="single" w:sz="4" w:space="0" w:color="auto"/>
              <w:left w:val="single" w:sz="4" w:space="0" w:color="auto"/>
              <w:bottom w:val="single" w:sz="4" w:space="0" w:color="auto"/>
              <w:right w:val="single" w:sz="4" w:space="0" w:color="auto"/>
            </w:tcBorders>
            <w:shd w:val="pct20" w:color="000000" w:fill="FFFFFF"/>
            <w:noWrap/>
            <w:vAlign w:val="center"/>
          </w:tcPr>
          <w:p w:rsidR="004A5851" w:rsidRPr="009C22E0" w:rsidRDefault="004A5851" w:rsidP="00A624F8">
            <w:pPr>
              <w:ind w:right="60"/>
              <w:jc w:val="right"/>
              <w:rPr>
                <w:rFonts w:ascii="Times New Roman" w:hAnsi="Times New Roman" w:cs="Times New Roman"/>
                <w:b/>
                <w:sz w:val="20"/>
                <w:szCs w:val="20"/>
              </w:rPr>
            </w:pPr>
            <w:r w:rsidRPr="009C22E0">
              <w:rPr>
                <w:rFonts w:ascii="Times New Roman" w:hAnsi="Times New Roman" w:cs="Times New Roman"/>
                <w:b/>
                <w:sz w:val="20"/>
                <w:szCs w:val="20"/>
              </w:rPr>
              <w:t>1 986</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20" w:color="000000" w:fill="FFFFFF"/>
            <w:noWrap/>
            <w:vAlign w:val="center"/>
          </w:tcPr>
          <w:p w:rsidR="004A5851" w:rsidRPr="009C22E0" w:rsidRDefault="004A5851" w:rsidP="00A624F8">
            <w:pPr>
              <w:jc w:val="center"/>
              <w:rPr>
                <w:rFonts w:ascii="Times New Roman" w:hAnsi="Times New Roman" w:cs="Times New Roman"/>
                <w:b/>
                <w:bCs/>
                <w:sz w:val="20"/>
                <w:szCs w:val="20"/>
              </w:rPr>
            </w:pPr>
            <w:r w:rsidRPr="009C22E0">
              <w:rPr>
                <w:rFonts w:ascii="Times New Roman" w:hAnsi="Times New Roman" w:cs="Times New Roman"/>
                <w:b/>
                <w:bCs/>
                <w:sz w:val="20"/>
                <w:szCs w:val="20"/>
              </w:rPr>
              <w:t>Клиент</w:t>
            </w:r>
          </w:p>
        </w:tc>
        <w:tc>
          <w:tcPr>
            <w:tcW w:w="2693" w:type="dxa"/>
            <w:tcBorders>
              <w:top w:val="single" w:sz="4" w:space="0" w:color="auto"/>
              <w:left w:val="single" w:sz="4" w:space="0" w:color="auto"/>
              <w:bottom w:val="single" w:sz="4" w:space="0" w:color="auto"/>
              <w:right w:val="single" w:sz="4" w:space="0" w:color="auto"/>
            </w:tcBorders>
            <w:shd w:val="pct20" w:color="000000" w:fill="FFFFFF"/>
          </w:tcPr>
          <w:p w:rsidR="004A5851" w:rsidRPr="009C22E0" w:rsidRDefault="009C22E0" w:rsidP="009C22E0">
            <w:pPr>
              <w:spacing w:before="240"/>
              <w:jc w:val="center"/>
              <w:rPr>
                <w:rFonts w:ascii="Times New Roman" w:hAnsi="Times New Roman" w:cs="Times New Roman"/>
                <w:b/>
                <w:bCs/>
                <w:sz w:val="20"/>
                <w:szCs w:val="20"/>
              </w:rPr>
            </w:pPr>
            <w:r w:rsidRPr="009C22E0">
              <w:rPr>
                <w:rFonts w:ascii="Times New Roman" w:eastAsia="Calibri" w:hAnsi="Times New Roman" w:cs="Times New Roman"/>
                <w:b/>
                <w:bCs/>
                <w:sz w:val="18"/>
                <w:szCs w:val="18"/>
              </w:rPr>
              <w:t>Характер на свързаността</w:t>
            </w:r>
          </w:p>
        </w:tc>
        <w:tc>
          <w:tcPr>
            <w:tcW w:w="2268" w:type="dxa"/>
            <w:tcBorders>
              <w:top w:val="single" w:sz="4" w:space="0" w:color="auto"/>
              <w:left w:val="single" w:sz="4" w:space="0" w:color="auto"/>
              <w:bottom w:val="single" w:sz="4" w:space="0" w:color="auto"/>
              <w:right w:val="single" w:sz="4" w:space="0" w:color="auto"/>
            </w:tcBorders>
            <w:shd w:val="pct20" w:color="000000" w:fill="FFFFFF"/>
            <w:noWrap/>
            <w:vAlign w:val="center"/>
          </w:tcPr>
          <w:p w:rsidR="004A5851" w:rsidRPr="009C22E0" w:rsidRDefault="004A5851" w:rsidP="0011542C">
            <w:pPr>
              <w:jc w:val="center"/>
              <w:rPr>
                <w:rFonts w:ascii="Times New Roman" w:hAnsi="Times New Roman" w:cs="Times New Roman"/>
                <w:b/>
                <w:bCs/>
                <w:sz w:val="20"/>
                <w:szCs w:val="20"/>
              </w:rPr>
            </w:pPr>
            <w:r w:rsidRPr="009C22E0">
              <w:rPr>
                <w:rFonts w:ascii="Times New Roman" w:hAnsi="Times New Roman" w:cs="Times New Roman"/>
                <w:b/>
                <w:bCs/>
                <w:sz w:val="20"/>
                <w:szCs w:val="20"/>
              </w:rPr>
              <w:t>Описание на доставките</w:t>
            </w:r>
          </w:p>
        </w:tc>
        <w:tc>
          <w:tcPr>
            <w:tcW w:w="1667" w:type="dxa"/>
            <w:tcBorders>
              <w:top w:val="single" w:sz="4" w:space="0" w:color="auto"/>
              <w:left w:val="single" w:sz="4" w:space="0" w:color="auto"/>
              <w:bottom w:val="single" w:sz="4" w:space="0" w:color="auto"/>
              <w:right w:val="single" w:sz="4" w:space="0" w:color="auto"/>
            </w:tcBorders>
            <w:shd w:val="pct20" w:color="000000" w:fill="FFFFFF"/>
            <w:noWrap/>
            <w:vAlign w:val="center"/>
          </w:tcPr>
          <w:p w:rsidR="004A5851" w:rsidRPr="009C22E0" w:rsidRDefault="004A5851" w:rsidP="009C22E0">
            <w:pPr>
              <w:jc w:val="center"/>
              <w:rPr>
                <w:rFonts w:ascii="Times New Roman" w:hAnsi="Times New Roman" w:cs="Times New Roman"/>
                <w:b/>
                <w:bCs/>
                <w:sz w:val="20"/>
                <w:szCs w:val="20"/>
              </w:rPr>
            </w:pPr>
            <w:r w:rsidRPr="009C22E0">
              <w:rPr>
                <w:rFonts w:ascii="Times New Roman" w:hAnsi="Times New Roman" w:cs="Times New Roman"/>
                <w:b/>
                <w:bCs/>
                <w:sz w:val="20"/>
                <w:szCs w:val="20"/>
              </w:rPr>
              <w:t>Стойност без ДДСв хил. лв.</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70"/>
              <w:rPr>
                <w:rFonts w:ascii="Times New Roman" w:hAnsi="Times New Roman" w:cs="Times New Roman"/>
                <w:sz w:val="20"/>
                <w:szCs w:val="20"/>
              </w:rPr>
            </w:pPr>
            <w:r w:rsidRPr="009C22E0">
              <w:rPr>
                <w:rFonts w:ascii="Times New Roman" w:hAnsi="Times New Roman" w:cs="Times New Roman"/>
                <w:sz w:val="20"/>
                <w:szCs w:val="20"/>
              </w:rPr>
              <w:t>"ФеърПлей Пропъртис Мениджмънт" ЕООД</w:t>
            </w:r>
          </w:p>
        </w:tc>
        <w:tc>
          <w:tcPr>
            <w:tcW w:w="2693" w:type="dxa"/>
            <w:tcBorders>
              <w:top w:val="single" w:sz="4" w:space="0" w:color="auto"/>
              <w:left w:val="single" w:sz="4" w:space="0" w:color="auto"/>
              <w:bottom w:val="single" w:sz="4" w:space="0" w:color="auto"/>
              <w:right w:val="single" w:sz="4" w:space="0" w:color="auto"/>
            </w:tcBorders>
            <w:shd w:val="pct5" w:color="000000" w:fill="FFFFFF"/>
          </w:tcPr>
          <w:p w:rsidR="004A5851" w:rsidRPr="009C22E0" w:rsidRDefault="009C22E0" w:rsidP="00A624F8">
            <w:pPr>
              <w:ind w:firstLine="60"/>
              <w:rPr>
                <w:rFonts w:ascii="Times New Roman" w:hAnsi="Times New Roman" w:cs="Times New Roman"/>
                <w:sz w:val="20"/>
                <w:szCs w:val="20"/>
              </w:rPr>
            </w:pPr>
            <w:r w:rsidRPr="009C22E0">
              <w:rPr>
                <w:rFonts w:ascii="Times New Roman" w:eastAsia="Calibri" w:hAnsi="Times New Roman" w:cs="Times New Roman"/>
                <w:sz w:val="18"/>
                <w:szCs w:val="18"/>
              </w:rPr>
              <w:t>§1, т.12, б. „б” от ДР на ЗППЦК</w:t>
            </w:r>
          </w:p>
        </w:tc>
        <w:tc>
          <w:tcPr>
            <w:tcW w:w="2268"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firstLine="60"/>
              <w:rPr>
                <w:rFonts w:ascii="Times New Roman" w:hAnsi="Times New Roman" w:cs="Times New Roman"/>
                <w:sz w:val="20"/>
                <w:szCs w:val="20"/>
              </w:rPr>
            </w:pPr>
            <w:r w:rsidRPr="009C22E0">
              <w:rPr>
                <w:rFonts w:ascii="Times New Roman" w:hAnsi="Times New Roman" w:cs="Times New Roman"/>
                <w:sz w:val="20"/>
                <w:szCs w:val="20"/>
              </w:rPr>
              <w:t>Наем и др. услуги</w:t>
            </w:r>
          </w:p>
        </w:tc>
        <w:tc>
          <w:tcPr>
            <w:tcW w:w="1667"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right="46"/>
              <w:jc w:val="right"/>
              <w:rPr>
                <w:rFonts w:ascii="Times New Roman" w:hAnsi="Times New Roman" w:cs="Times New Roman"/>
                <w:sz w:val="20"/>
                <w:szCs w:val="20"/>
              </w:rPr>
            </w:pPr>
            <w:r w:rsidRPr="009C22E0">
              <w:rPr>
                <w:rFonts w:ascii="Times New Roman" w:hAnsi="Times New Roman" w:cs="Times New Roman"/>
                <w:sz w:val="20"/>
                <w:szCs w:val="20"/>
              </w:rPr>
              <w:t>1 120</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left="70"/>
              <w:rPr>
                <w:rFonts w:ascii="Times New Roman" w:hAnsi="Times New Roman" w:cs="Times New Roman"/>
                <w:sz w:val="20"/>
                <w:szCs w:val="20"/>
              </w:rPr>
            </w:pPr>
            <w:r w:rsidRPr="009C22E0">
              <w:rPr>
                <w:rFonts w:ascii="Times New Roman" w:hAnsi="Times New Roman" w:cs="Times New Roman"/>
                <w:sz w:val="20"/>
                <w:szCs w:val="20"/>
              </w:rPr>
              <w:t>"ФеърПлей Интернешънъл" АД</w:t>
            </w:r>
          </w:p>
        </w:tc>
        <w:tc>
          <w:tcPr>
            <w:tcW w:w="2693" w:type="dxa"/>
            <w:tcBorders>
              <w:top w:val="single" w:sz="4" w:space="0" w:color="auto"/>
              <w:left w:val="single" w:sz="4" w:space="0" w:color="auto"/>
              <w:bottom w:val="single" w:sz="4" w:space="0" w:color="auto"/>
              <w:right w:val="single" w:sz="4" w:space="0" w:color="auto"/>
            </w:tcBorders>
            <w:shd w:val="pct5" w:color="000000" w:fill="FFFFFF"/>
          </w:tcPr>
          <w:p w:rsidR="004A5851" w:rsidRPr="009C22E0" w:rsidRDefault="009C22E0" w:rsidP="00A624F8">
            <w:pPr>
              <w:ind w:firstLine="60"/>
              <w:rPr>
                <w:rFonts w:ascii="Times New Roman" w:hAnsi="Times New Roman" w:cs="Times New Roman"/>
                <w:sz w:val="20"/>
                <w:szCs w:val="20"/>
              </w:rPr>
            </w:pPr>
            <w:r w:rsidRPr="009C22E0">
              <w:rPr>
                <w:rFonts w:ascii="Times New Roman" w:eastAsia="Calibri" w:hAnsi="Times New Roman" w:cs="Times New Roman"/>
                <w:sz w:val="18"/>
                <w:szCs w:val="18"/>
              </w:rPr>
              <w:t>§1, т.12, б. „а” от ДР на ЗППЦК</w:t>
            </w:r>
          </w:p>
        </w:tc>
        <w:tc>
          <w:tcPr>
            <w:tcW w:w="2268"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firstLine="60"/>
              <w:rPr>
                <w:rFonts w:ascii="Times New Roman" w:hAnsi="Times New Roman" w:cs="Times New Roman"/>
                <w:sz w:val="20"/>
                <w:szCs w:val="20"/>
              </w:rPr>
            </w:pPr>
            <w:r w:rsidRPr="009C22E0">
              <w:rPr>
                <w:rFonts w:ascii="Times New Roman" w:hAnsi="Times New Roman" w:cs="Times New Roman"/>
                <w:sz w:val="20"/>
                <w:szCs w:val="20"/>
              </w:rPr>
              <w:t>Наем</w:t>
            </w:r>
          </w:p>
        </w:tc>
        <w:tc>
          <w:tcPr>
            <w:tcW w:w="1667" w:type="dxa"/>
            <w:tcBorders>
              <w:top w:val="single" w:sz="4" w:space="0" w:color="auto"/>
              <w:left w:val="single" w:sz="4" w:space="0" w:color="auto"/>
              <w:bottom w:val="single" w:sz="4" w:space="0" w:color="auto"/>
              <w:right w:val="single" w:sz="4" w:space="0" w:color="auto"/>
            </w:tcBorders>
            <w:shd w:val="pct5" w:color="000000" w:fill="FFFFFF"/>
            <w:noWrap/>
            <w:vAlign w:val="center"/>
          </w:tcPr>
          <w:p w:rsidR="004A5851" w:rsidRPr="009C22E0" w:rsidRDefault="004A5851" w:rsidP="00A624F8">
            <w:pPr>
              <w:ind w:right="46"/>
              <w:jc w:val="right"/>
              <w:rPr>
                <w:rFonts w:ascii="Times New Roman" w:hAnsi="Times New Roman" w:cs="Times New Roman"/>
                <w:sz w:val="20"/>
                <w:szCs w:val="20"/>
              </w:rPr>
            </w:pPr>
            <w:r w:rsidRPr="009C22E0">
              <w:rPr>
                <w:rFonts w:ascii="Times New Roman" w:hAnsi="Times New Roman" w:cs="Times New Roman"/>
                <w:sz w:val="20"/>
                <w:szCs w:val="20"/>
              </w:rPr>
              <w:t>9</w:t>
            </w:r>
          </w:p>
        </w:tc>
      </w:tr>
      <w:tr w:rsidR="004A5851" w:rsidRPr="009C22E0" w:rsidTr="009C22E0">
        <w:trPr>
          <w:trHeight w:val="302"/>
        </w:trPr>
        <w:tc>
          <w:tcPr>
            <w:tcW w:w="2660" w:type="dxa"/>
            <w:tcBorders>
              <w:top w:val="single" w:sz="4" w:space="0" w:color="auto"/>
              <w:left w:val="single" w:sz="4" w:space="0" w:color="auto"/>
              <w:bottom w:val="single" w:sz="4" w:space="0" w:color="auto"/>
              <w:right w:val="single" w:sz="4" w:space="0" w:color="auto"/>
            </w:tcBorders>
            <w:shd w:val="pct20" w:color="000000" w:fill="FFFFFF"/>
            <w:noWrap/>
            <w:vAlign w:val="center"/>
          </w:tcPr>
          <w:p w:rsidR="004A5851" w:rsidRPr="009C22E0" w:rsidRDefault="004A5851" w:rsidP="00A624F8">
            <w:pPr>
              <w:jc w:val="right"/>
              <w:rPr>
                <w:rFonts w:ascii="Times New Roman" w:hAnsi="Times New Roman" w:cs="Times New Roman"/>
                <w:b/>
                <w:bCs/>
                <w:sz w:val="20"/>
                <w:szCs w:val="20"/>
              </w:rPr>
            </w:pPr>
            <w:r w:rsidRPr="009C22E0">
              <w:rPr>
                <w:rFonts w:ascii="Times New Roman" w:hAnsi="Times New Roman" w:cs="Times New Roman"/>
                <w:b/>
                <w:bCs/>
                <w:sz w:val="20"/>
                <w:szCs w:val="20"/>
              </w:rPr>
              <w:t>ОБЩО:</w:t>
            </w:r>
          </w:p>
        </w:tc>
        <w:tc>
          <w:tcPr>
            <w:tcW w:w="2693" w:type="dxa"/>
            <w:tcBorders>
              <w:top w:val="single" w:sz="4" w:space="0" w:color="auto"/>
              <w:left w:val="single" w:sz="4" w:space="0" w:color="auto"/>
              <w:bottom w:val="single" w:sz="4" w:space="0" w:color="auto"/>
              <w:right w:val="single" w:sz="4" w:space="0" w:color="auto"/>
            </w:tcBorders>
            <w:shd w:val="pct20" w:color="000000" w:fill="FFFFFF"/>
          </w:tcPr>
          <w:p w:rsidR="004A5851" w:rsidRPr="009C22E0" w:rsidRDefault="004A5851" w:rsidP="00A624F8">
            <w:pPr>
              <w:ind w:right="46"/>
              <w:jc w:val="right"/>
              <w:rPr>
                <w:rFonts w:ascii="Times New Roman" w:hAnsi="Times New Roman" w:cs="Times New Roman"/>
                <w:b/>
                <w:bCs/>
                <w:sz w:val="20"/>
                <w:szCs w:val="20"/>
              </w:rPr>
            </w:pPr>
          </w:p>
        </w:tc>
        <w:tc>
          <w:tcPr>
            <w:tcW w:w="2268" w:type="dxa"/>
            <w:tcBorders>
              <w:top w:val="single" w:sz="4" w:space="0" w:color="auto"/>
              <w:left w:val="single" w:sz="4" w:space="0" w:color="auto"/>
              <w:bottom w:val="single" w:sz="4" w:space="0" w:color="auto"/>
              <w:right w:val="single" w:sz="4" w:space="0" w:color="auto"/>
            </w:tcBorders>
            <w:shd w:val="pct20" w:color="000000" w:fill="FFFFFF"/>
            <w:noWrap/>
            <w:vAlign w:val="center"/>
          </w:tcPr>
          <w:p w:rsidR="004A5851" w:rsidRPr="009C22E0" w:rsidRDefault="004A5851" w:rsidP="00A624F8">
            <w:pPr>
              <w:ind w:right="46"/>
              <w:jc w:val="right"/>
              <w:rPr>
                <w:rFonts w:ascii="Times New Roman" w:hAnsi="Times New Roman" w:cs="Times New Roman"/>
                <w:b/>
                <w:bCs/>
                <w:sz w:val="20"/>
                <w:szCs w:val="20"/>
              </w:rPr>
            </w:pPr>
          </w:p>
        </w:tc>
        <w:tc>
          <w:tcPr>
            <w:tcW w:w="1667" w:type="dxa"/>
            <w:tcBorders>
              <w:top w:val="single" w:sz="4" w:space="0" w:color="auto"/>
              <w:left w:val="single" w:sz="4" w:space="0" w:color="auto"/>
              <w:bottom w:val="single" w:sz="4" w:space="0" w:color="auto"/>
              <w:right w:val="single" w:sz="4" w:space="0" w:color="auto"/>
            </w:tcBorders>
            <w:shd w:val="pct20" w:color="000000" w:fill="FFFFFF"/>
            <w:noWrap/>
            <w:vAlign w:val="bottom"/>
          </w:tcPr>
          <w:p w:rsidR="004A5851" w:rsidRPr="009C22E0" w:rsidRDefault="004A5851" w:rsidP="00A624F8">
            <w:pPr>
              <w:jc w:val="right"/>
              <w:rPr>
                <w:rFonts w:ascii="Times New Roman" w:hAnsi="Times New Roman" w:cs="Times New Roman"/>
                <w:b/>
                <w:bCs/>
                <w:sz w:val="20"/>
                <w:szCs w:val="20"/>
              </w:rPr>
            </w:pPr>
            <w:r w:rsidRPr="009C22E0">
              <w:rPr>
                <w:rFonts w:ascii="Times New Roman" w:hAnsi="Times New Roman" w:cs="Times New Roman"/>
                <w:b/>
                <w:bCs/>
                <w:sz w:val="20"/>
                <w:szCs w:val="20"/>
              </w:rPr>
              <w:t>1 129</w:t>
            </w:r>
          </w:p>
        </w:tc>
      </w:tr>
    </w:tbl>
    <w:p w:rsidR="009C22E0" w:rsidRPr="00785E53" w:rsidRDefault="004D4DE0" w:rsidP="004D4DE0">
      <w:pPr>
        <w:tabs>
          <w:tab w:val="left" w:pos="0"/>
        </w:tabs>
        <w:spacing w:line="240" w:lineRule="auto"/>
        <w:jc w:val="both"/>
        <w:rPr>
          <w:rFonts w:ascii="Times New Roman" w:hAnsi="Times New Roman" w:cs="Times New Roman"/>
          <w:b/>
          <w:sz w:val="18"/>
          <w:szCs w:val="18"/>
        </w:rPr>
      </w:pPr>
      <w:r w:rsidRPr="009C22E0">
        <w:rPr>
          <w:rFonts w:ascii="Times New Roman" w:hAnsi="Times New Roman" w:cs="Times New Roman"/>
          <w:b/>
          <w:sz w:val="18"/>
          <w:szCs w:val="18"/>
        </w:rPr>
        <w:t>Източник: „ФеърПлей Пропъртис”АДСИЦ.</w:t>
      </w:r>
    </w:p>
    <w:p w:rsidR="004D4DE0" w:rsidRPr="00785E53" w:rsidRDefault="004D4DE0" w:rsidP="00F535FD">
      <w:pPr>
        <w:tabs>
          <w:tab w:val="left" w:pos="0"/>
        </w:tabs>
        <w:spacing w:line="240" w:lineRule="auto"/>
        <w:jc w:val="both"/>
        <w:rPr>
          <w:rFonts w:ascii="Times New Roman" w:hAnsi="Times New Roman" w:cs="Times New Roman"/>
          <w:b/>
          <w:sz w:val="18"/>
          <w:szCs w:val="18"/>
        </w:rPr>
      </w:pPr>
    </w:p>
    <w:p w:rsidR="00161748" w:rsidRPr="00785E53" w:rsidRDefault="00161748" w:rsidP="00161748">
      <w:pPr>
        <w:shd w:val="clear" w:color="auto" w:fill="FFFFFF"/>
        <w:tabs>
          <w:tab w:val="left" w:pos="935"/>
          <w:tab w:val="left" w:pos="1122"/>
        </w:tabs>
        <w:spacing w:before="280" w:after="120"/>
        <w:ind w:firstLine="561"/>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Към 30.09.2015 г. са извършени следните сделки със свързани лица.</w:t>
      </w:r>
    </w:p>
    <w:p w:rsidR="00B14242" w:rsidRPr="00427CD9" w:rsidRDefault="00B14242" w:rsidP="00B14242">
      <w:pPr>
        <w:ind w:left="7788" w:firstLine="150"/>
        <w:jc w:val="right"/>
        <w:rPr>
          <w:rFonts w:ascii="Times New Roman" w:hAnsi="Times New Roman" w:cs="Times New Roman"/>
          <w:sz w:val="24"/>
          <w:szCs w:val="24"/>
        </w:rPr>
      </w:pPr>
      <w:r w:rsidRPr="00427CD9">
        <w:rPr>
          <w:rFonts w:ascii="Times New Roman" w:hAnsi="Times New Roman" w:cs="Times New Roman"/>
          <w:b/>
          <w:bCs/>
          <w:sz w:val="20"/>
          <w:szCs w:val="20"/>
        </w:rPr>
        <w:t xml:space="preserve">Табл. </w:t>
      </w:r>
      <w:r w:rsidR="00427CD9" w:rsidRPr="00427CD9">
        <w:rPr>
          <w:rFonts w:ascii="Times New Roman" w:hAnsi="Times New Roman" w:cs="Times New Roman"/>
          <w:b/>
          <w:bCs/>
          <w:sz w:val="20"/>
          <w:szCs w:val="20"/>
        </w:rPr>
        <w:t>4</w:t>
      </w:r>
      <w:r w:rsidR="00EB721E">
        <w:rPr>
          <w:rFonts w:ascii="Times New Roman" w:hAnsi="Times New Roman" w:cs="Times New Roman"/>
          <w:b/>
          <w:bCs/>
          <w:sz w:val="20"/>
          <w:szCs w:val="20"/>
        </w:rPr>
        <w:t>4</w:t>
      </w:r>
    </w:p>
    <w:p w:rsidR="00B14242" w:rsidRPr="00785E53" w:rsidRDefault="00B14242" w:rsidP="00B14242">
      <w:pPr>
        <w:shd w:val="clear" w:color="auto" w:fill="FFFFFF"/>
        <w:tabs>
          <w:tab w:val="left" w:pos="935"/>
          <w:tab w:val="left" w:pos="1122"/>
        </w:tabs>
        <w:spacing w:before="280" w:after="120"/>
        <w:ind w:firstLine="561"/>
        <w:jc w:val="center"/>
        <w:rPr>
          <w:rFonts w:ascii="Times New Roman" w:hAnsi="Times New Roman" w:cs="Times New Roman"/>
          <w:b/>
          <w:bCs/>
          <w:sz w:val="20"/>
          <w:szCs w:val="20"/>
        </w:rPr>
      </w:pPr>
      <w:r w:rsidRPr="00785E53">
        <w:rPr>
          <w:rFonts w:ascii="Times New Roman" w:hAnsi="Times New Roman" w:cs="Times New Roman"/>
          <w:b/>
          <w:sz w:val="24"/>
          <w:szCs w:val="24"/>
        </w:rPr>
        <w:t>Сделки със свързани лица към 30.09.2015г.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9"/>
        <w:gridCol w:w="2692"/>
        <w:gridCol w:w="2411"/>
        <w:gridCol w:w="1666"/>
      </w:tblGrid>
      <w:tr w:rsidR="00D46DCF" w:rsidRPr="00785E53" w:rsidTr="009C22E0">
        <w:trPr>
          <w:trHeight w:val="992"/>
        </w:trPr>
        <w:tc>
          <w:tcPr>
            <w:tcW w:w="1356" w:type="pct"/>
            <w:shd w:val="pct20" w:color="000000" w:fill="FFFFFF"/>
            <w:vAlign w:val="center"/>
          </w:tcPr>
          <w:p w:rsidR="00D46DCF" w:rsidRPr="00785E53" w:rsidRDefault="00D46DCF" w:rsidP="00424681">
            <w:pPr>
              <w:jc w:val="center"/>
              <w:rPr>
                <w:rFonts w:ascii="Times New Roman" w:hAnsi="Times New Roman" w:cs="Times New Roman"/>
                <w:b/>
                <w:bCs/>
                <w:sz w:val="20"/>
                <w:szCs w:val="20"/>
              </w:rPr>
            </w:pPr>
            <w:r w:rsidRPr="00785E53">
              <w:rPr>
                <w:rFonts w:ascii="Times New Roman" w:hAnsi="Times New Roman" w:cs="Times New Roman"/>
                <w:b/>
                <w:bCs/>
                <w:sz w:val="20"/>
                <w:szCs w:val="20"/>
              </w:rPr>
              <w:t>Доставчик</w:t>
            </w:r>
          </w:p>
        </w:tc>
        <w:tc>
          <w:tcPr>
            <w:tcW w:w="1449" w:type="pct"/>
            <w:shd w:val="pct20" w:color="000000" w:fill="FFFFFF"/>
          </w:tcPr>
          <w:p w:rsidR="009C22E0" w:rsidRDefault="009C22E0" w:rsidP="00424681">
            <w:pPr>
              <w:jc w:val="center"/>
              <w:rPr>
                <w:rFonts w:ascii="Times New Roman" w:eastAsia="Calibri" w:hAnsi="Times New Roman" w:cs="Times New Roman"/>
                <w:b/>
                <w:bCs/>
                <w:sz w:val="18"/>
                <w:szCs w:val="18"/>
              </w:rPr>
            </w:pPr>
          </w:p>
          <w:p w:rsidR="00D46DCF" w:rsidRPr="00785E53" w:rsidRDefault="009C22E0" w:rsidP="00424681">
            <w:pPr>
              <w:jc w:val="center"/>
              <w:rPr>
                <w:rFonts w:ascii="Times New Roman" w:hAnsi="Times New Roman" w:cs="Times New Roman"/>
                <w:b/>
                <w:bCs/>
                <w:sz w:val="20"/>
                <w:szCs w:val="20"/>
              </w:rPr>
            </w:pPr>
            <w:r w:rsidRPr="009C22E0">
              <w:rPr>
                <w:rFonts w:ascii="Times New Roman" w:eastAsia="Calibri" w:hAnsi="Times New Roman" w:cs="Times New Roman"/>
                <w:b/>
                <w:bCs/>
                <w:sz w:val="18"/>
                <w:szCs w:val="18"/>
              </w:rPr>
              <w:t>Характер на свързаността</w:t>
            </w:r>
          </w:p>
        </w:tc>
        <w:tc>
          <w:tcPr>
            <w:tcW w:w="1298" w:type="pct"/>
            <w:shd w:val="pct20" w:color="000000" w:fill="FFFFFF"/>
            <w:vAlign w:val="center"/>
          </w:tcPr>
          <w:p w:rsidR="00D46DCF" w:rsidRPr="00785E53" w:rsidRDefault="00D46DCF" w:rsidP="00424681">
            <w:pPr>
              <w:jc w:val="center"/>
              <w:rPr>
                <w:rFonts w:ascii="Times New Roman" w:hAnsi="Times New Roman" w:cs="Times New Roman"/>
                <w:b/>
                <w:bCs/>
                <w:sz w:val="20"/>
                <w:szCs w:val="20"/>
              </w:rPr>
            </w:pPr>
            <w:r w:rsidRPr="00785E53">
              <w:rPr>
                <w:rFonts w:ascii="Times New Roman" w:hAnsi="Times New Roman" w:cs="Times New Roman"/>
                <w:b/>
                <w:bCs/>
                <w:sz w:val="20"/>
                <w:szCs w:val="20"/>
              </w:rPr>
              <w:t>Описание на доставките</w:t>
            </w:r>
          </w:p>
        </w:tc>
        <w:tc>
          <w:tcPr>
            <w:tcW w:w="897" w:type="pct"/>
            <w:shd w:val="pct20" w:color="000000" w:fill="FFFFFF"/>
            <w:vAlign w:val="center"/>
          </w:tcPr>
          <w:p w:rsidR="00D46DCF" w:rsidRPr="00785E53" w:rsidRDefault="00D46DCF" w:rsidP="00F367DA">
            <w:pPr>
              <w:rPr>
                <w:rFonts w:ascii="Times New Roman" w:hAnsi="Times New Roman" w:cs="Times New Roman"/>
                <w:b/>
                <w:bCs/>
                <w:sz w:val="20"/>
                <w:szCs w:val="20"/>
              </w:rPr>
            </w:pPr>
            <w:r w:rsidRPr="00785E53">
              <w:rPr>
                <w:rFonts w:ascii="Times New Roman" w:hAnsi="Times New Roman" w:cs="Times New Roman"/>
                <w:b/>
                <w:bCs/>
                <w:sz w:val="20"/>
                <w:szCs w:val="20"/>
              </w:rPr>
              <w:t xml:space="preserve">Стойност без ДДС в хил. лв. </w:t>
            </w:r>
          </w:p>
        </w:tc>
      </w:tr>
      <w:tr w:rsidR="00D46DCF" w:rsidRPr="00785E53" w:rsidTr="009C22E0">
        <w:trPr>
          <w:trHeight w:val="302"/>
        </w:trPr>
        <w:tc>
          <w:tcPr>
            <w:tcW w:w="1356" w:type="pct"/>
            <w:shd w:val="pct5" w:color="000000" w:fill="FFFFFF"/>
            <w:noWrap/>
            <w:vAlign w:val="center"/>
          </w:tcPr>
          <w:p w:rsidR="00D46DCF" w:rsidRPr="00785E53" w:rsidRDefault="00D46DCF" w:rsidP="00424681">
            <w:pPr>
              <w:ind w:left="56"/>
              <w:rPr>
                <w:rFonts w:ascii="Times New Roman" w:hAnsi="Times New Roman" w:cs="Times New Roman"/>
                <w:sz w:val="20"/>
                <w:szCs w:val="20"/>
              </w:rPr>
            </w:pPr>
            <w:r w:rsidRPr="00785E53">
              <w:rPr>
                <w:rFonts w:ascii="Times New Roman" w:hAnsi="Times New Roman" w:cs="Times New Roman"/>
                <w:sz w:val="20"/>
                <w:szCs w:val="20"/>
              </w:rPr>
              <w:t>„ФеърПлей Интернешънъл” АД</w:t>
            </w:r>
          </w:p>
        </w:tc>
        <w:tc>
          <w:tcPr>
            <w:tcW w:w="1449" w:type="pct"/>
            <w:shd w:val="pct5" w:color="000000" w:fill="FFFFFF"/>
          </w:tcPr>
          <w:p w:rsidR="00D46DCF" w:rsidRPr="00785E53" w:rsidRDefault="00DE34B9" w:rsidP="00424681">
            <w:pPr>
              <w:ind w:left="58"/>
              <w:rPr>
                <w:rFonts w:ascii="Times New Roman" w:hAnsi="Times New Roman" w:cs="Times New Roman"/>
                <w:sz w:val="20"/>
                <w:szCs w:val="20"/>
              </w:rPr>
            </w:pPr>
            <w:r w:rsidRPr="009C22E0">
              <w:rPr>
                <w:rFonts w:ascii="Times New Roman" w:eastAsia="Calibri" w:hAnsi="Times New Roman" w:cs="Times New Roman"/>
                <w:sz w:val="18"/>
                <w:szCs w:val="18"/>
              </w:rPr>
              <w:t>§1, т.12, б. „а” от ДР на ЗППЦК</w:t>
            </w:r>
          </w:p>
        </w:tc>
        <w:tc>
          <w:tcPr>
            <w:tcW w:w="1298" w:type="pct"/>
            <w:shd w:val="pct5" w:color="000000" w:fill="FFFFFF"/>
            <w:noWrap/>
            <w:vAlign w:val="center"/>
          </w:tcPr>
          <w:p w:rsidR="00D46DCF" w:rsidRPr="00785E53" w:rsidRDefault="00D46DCF" w:rsidP="00424681">
            <w:pPr>
              <w:ind w:left="58"/>
              <w:rPr>
                <w:rFonts w:ascii="Times New Roman" w:hAnsi="Times New Roman" w:cs="Times New Roman"/>
                <w:sz w:val="20"/>
                <w:szCs w:val="20"/>
              </w:rPr>
            </w:pPr>
            <w:r w:rsidRPr="00785E53">
              <w:rPr>
                <w:rFonts w:ascii="Times New Roman" w:hAnsi="Times New Roman" w:cs="Times New Roman"/>
                <w:sz w:val="20"/>
                <w:szCs w:val="20"/>
              </w:rPr>
              <w:t xml:space="preserve">Възнаграждение обслужващо дружество и наем </w:t>
            </w:r>
          </w:p>
        </w:tc>
        <w:tc>
          <w:tcPr>
            <w:tcW w:w="897" w:type="pct"/>
            <w:shd w:val="pct5" w:color="000000" w:fill="FFFFFF"/>
            <w:noWrap/>
            <w:vAlign w:val="center"/>
          </w:tcPr>
          <w:p w:rsidR="00D46DCF" w:rsidRPr="00785E53" w:rsidRDefault="00D46DCF" w:rsidP="0011542C">
            <w:pPr>
              <w:ind w:right="60"/>
              <w:jc w:val="center"/>
              <w:rPr>
                <w:rFonts w:ascii="Times New Roman" w:hAnsi="Times New Roman" w:cs="Times New Roman"/>
                <w:sz w:val="20"/>
                <w:szCs w:val="20"/>
              </w:rPr>
            </w:pPr>
            <w:r w:rsidRPr="00785E53">
              <w:rPr>
                <w:rFonts w:ascii="Times New Roman" w:hAnsi="Times New Roman" w:cs="Times New Roman"/>
                <w:sz w:val="20"/>
                <w:szCs w:val="20"/>
              </w:rPr>
              <w:t>594</w:t>
            </w:r>
          </w:p>
        </w:tc>
      </w:tr>
      <w:tr w:rsidR="00D46DCF" w:rsidRPr="00785E53" w:rsidTr="009C22E0">
        <w:trPr>
          <w:trHeight w:val="302"/>
        </w:trPr>
        <w:tc>
          <w:tcPr>
            <w:tcW w:w="1356" w:type="pct"/>
            <w:shd w:val="pct5" w:color="000000" w:fill="FFFFFF"/>
            <w:noWrap/>
            <w:vAlign w:val="center"/>
          </w:tcPr>
          <w:p w:rsidR="00D46DCF" w:rsidRPr="00785E53" w:rsidRDefault="00D46DCF" w:rsidP="00424681">
            <w:pPr>
              <w:ind w:left="56"/>
              <w:rPr>
                <w:rFonts w:ascii="Times New Roman" w:hAnsi="Times New Roman" w:cs="Times New Roman"/>
                <w:sz w:val="20"/>
                <w:szCs w:val="20"/>
              </w:rPr>
            </w:pPr>
            <w:r w:rsidRPr="00785E53">
              <w:rPr>
                <w:rFonts w:ascii="Times New Roman" w:hAnsi="Times New Roman" w:cs="Times New Roman"/>
                <w:sz w:val="20"/>
                <w:szCs w:val="20"/>
              </w:rPr>
              <w:t>„Иван  Рилски Пропъртис” ООД</w:t>
            </w:r>
          </w:p>
        </w:tc>
        <w:tc>
          <w:tcPr>
            <w:tcW w:w="1449" w:type="pct"/>
            <w:shd w:val="pct5" w:color="000000" w:fill="FFFFFF"/>
          </w:tcPr>
          <w:p w:rsidR="00D46DCF" w:rsidRPr="00785E53" w:rsidRDefault="009C22E0" w:rsidP="00424681">
            <w:pPr>
              <w:ind w:left="58"/>
              <w:rPr>
                <w:rFonts w:ascii="Times New Roman" w:hAnsi="Times New Roman" w:cs="Times New Roman"/>
                <w:sz w:val="20"/>
                <w:szCs w:val="20"/>
              </w:rPr>
            </w:pPr>
            <w:r w:rsidRPr="00785E53">
              <w:rPr>
                <w:rFonts w:ascii="Times New Roman" w:eastAsia="Calibri" w:hAnsi="Times New Roman" w:cs="Times New Roman"/>
                <w:sz w:val="18"/>
                <w:szCs w:val="18"/>
              </w:rPr>
              <w:t>§1, т.12, б. „б” от ДР на ЗППЦК</w:t>
            </w:r>
          </w:p>
        </w:tc>
        <w:tc>
          <w:tcPr>
            <w:tcW w:w="1298" w:type="pct"/>
            <w:shd w:val="pct5" w:color="000000" w:fill="FFFFFF"/>
            <w:noWrap/>
            <w:vAlign w:val="center"/>
          </w:tcPr>
          <w:p w:rsidR="00D46DCF" w:rsidRPr="00785E53" w:rsidRDefault="00D46DCF" w:rsidP="00424681">
            <w:pPr>
              <w:ind w:left="58"/>
              <w:rPr>
                <w:rFonts w:ascii="Times New Roman" w:hAnsi="Times New Roman" w:cs="Times New Roman"/>
                <w:sz w:val="20"/>
                <w:szCs w:val="20"/>
              </w:rPr>
            </w:pPr>
            <w:r w:rsidRPr="00785E53">
              <w:rPr>
                <w:rFonts w:ascii="Times New Roman" w:hAnsi="Times New Roman" w:cs="Times New Roman"/>
                <w:sz w:val="20"/>
                <w:szCs w:val="20"/>
              </w:rPr>
              <w:t>Комисионни</w:t>
            </w:r>
          </w:p>
        </w:tc>
        <w:tc>
          <w:tcPr>
            <w:tcW w:w="897" w:type="pct"/>
            <w:shd w:val="pct5" w:color="000000" w:fill="FFFFFF"/>
            <w:noWrap/>
            <w:vAlign w:val="center"/>
          </w:tcPr>
          <w:p w:rsidR="00D46DCF" w:rsidRPr="00785E53" w:rsidRDefault="00D46DCF" w:rsidP="0011542C">
            <w:pPr>
              <w:ind w:right="60"/>
              <w:jc w:val="center"/>
              <w:rPr>
                <w:rFonts w:ascii="Times New Roman" w:hAnsi="Times New Roman" w:cs="Times New Roman"/>
                <w:sz w:val="20"/>
                <w:szCs w:val="20"/>
              </w:rPr>
            </w:pPr>
            <w:r w:rsidRPr="00785E53">
              <w:rPr>
                <w:rFonts w:ascii="Times New Roman" w:hAnsi="Times New Roman" w:cs="Times New Roman"/>
                <w:sz w:val="20"/>
                <w:szCs w:val="20"/>
              </w:rPr>
              <w:t>12</w:t>
            </w:r>
          </w:p>
        </w:tc>
      </w:tr>
      <w:tr w:rsidR="00D46DCF" w:rsidRPr="00785E53" w:rsidTr="009C22E0">
        <w:trPr>
          <w:trHeight w:val="302"/>
        </w:trPr>
        <w:tc>
          <w:tcPr>
            <w:tcW w:w="1356" w:type="pct"/>
            <w:shd w:val="pct5" w:color="000000" w:fill="FFFFFF"/>
            <w:noWrap/>
            <w:vAlign w:val="center"/>
          </w:tcPr>
          <w:p w:rsidR="00D46DCF" w:rsidRPr="00785E53" w:rsidRDefault="00D46DCF" w:rsidP="00424681">
            <w:pPr>
              <w:ind w:left="56"/>
              <w:rPr>
                <w:rFonts w:ascii="Times New Roman" w:hAnsi="Times New Roman" w:cs="Times New Roman"/>
                <w:sz w:val="20"/>
                <w:szCs w:val="20"/>
              </w:rPr>
            </w:pPr>
            <w:r w:rsidRPr="00785E53">
              <w:rPr>
                <w:rFonts w:ascii="Times New Roman" w:hAnsi="Times New Roman" w:cs="Times New Roman"/>
                <w:sz w:val="20"/>
                <w:szCs w:val="20"/>
              </w:rPr>
              <w:t>„ФеърПлей Пропъртис Мениджмънт” ЕООД</w:t>
            </w:r>
          </w:p>
        </w:tc>
        <w:tc>
          <w:tcPr>
            <w:tcW w:w="1449" w:type="pct"/>
            <w:shd w:val="pct5" w:color="000000" w:fill="FFFFFF"/>
          </w:tcPr>
          <w:p w:rsidR="00D46DCF" w:rsidRPr="00785E53" w:rsidRDefault="009C22E0" w:rsidP="00424681">
            <w:pPr>
              <w:ind w:left="58"/>
              <w:rPr>
                <w:rFonts w:ascii="Times New Roman" w:hAnsi="Times New Roman" w:cs="Times New Roman"/>
                <w:sz w:val="20"/>
                <w:szCs w:val="20"/>
              </w:rPr>
            </w:pPr>
            <w:r w:rsidRPr="00785E53">
              <w:rPr>
                <w:rFonts w:ascii="Times New Roman" w:eastAsia="Calibri" w:hAnsi="Times New Roman" w:cs="Times New Roman"/>
                <w:sz w:val="18"/>
                <w:szCs w:val="18"/>
              </w:rPr>
              <w:t>§1, т.12, б. „б” от ДР на ЗППЦК</w:t>
            </w:r>
          </w:p>
        </w:tc>
        <w:tc>
          <w:tcPr>
            <w:tcW w:w="1298" w:type="pct"/>
            <w:shd w:val="pct5" w:color="000000" w:fill="FFFFFF"/>
            <w:noWrap/>
            <w:vAlign w:val="center"/>
          </w:tcPr>
          <w:p w:rsidR="00D46DCF" w:rsidRPr="00785E53" w:rsidRDefault="00D46DCF" w:rsidP="00424681">
            <w:pPr>
              <w:ind w:left="58"/>
              <w:rPr>
                <w:rFonts w:ascii="Times New Roman" w:hAnsi="Times New Roman" w:cs="Times New Roman"/>
                <w:sz w:val="20"/>
                <w:szCs w:val="20"/>
              </w:rPr>
            </w:pPr>
            <w:r w:rsidRPr="00785E53">
              <w:rPr>
                <w:rFonts w:ascii="Times New Roman" w:hAnsi="Times New Roman" w:cs="Times New Roman"/>
                <w:sz w:val="20"/>
                <w:szCs w:val="20"/>
              </w:rPr>
              <w:t>Управление на недвижими имоти</w:t>
            </w:r>
          </w:p>
        </w:tc>
        <w:tc>
          <w:tcPr>
            <w:tcW w:w="897" w:type="pct"/>
            <w:shd w:val="pct5" w:color="000000" w:fill="FFFFFF"/>
            <w:noWrap/>
            <w:vAlign w:val="center"/>
          </w:tcPr>
          <w:p w:rsidR="00D46DCF" w:rsidRPr="00785E53" w:rsidRDefault="00D46DCF" w:rsidP="0011542C">
            <w:pPr>
              <w:ind w:right="60"/>
              <w:jc w:val="center"/>
              <w:rPr>
                <w:rFonts w:ascii="Times New Roman" w:hAnsi="Times New Roman" w:cs="Times New Roman"/>
                <w:sz w:val="20"/>
                <w:szCs w:val="20"/>
              </w:rPr>
            </w:pPr>
            <w:r w:rsidRPr="00785E53">
              <w:rPr>
                <w:rFonts w:ascii="Times New Roman" w:hAnsi="Times New Roman" w:cs="Times New Roman"/>
                <w:sz w:val="20"/>
                <w:szCs w:val="20"/>
              </w:rPr>
              <w:t>463</w:t>
            </w:r>
          </w:p>
        </w:tc>
      </w:tr>
      <w:tr w:rsidR="00D46DCF" w:rsidRPr="00785E53" w:rsidTr="009C22E0">
        <w:trPr>
          <w:trHeight w:val="302"/>
        </w:trPr>
        <w:tc>
          <w:tcPr>
            <w:tcW w:w="1356" w:type="pct"/>
            <w:tcBorders>
              <w:bottom w:val="single" w:sz="4" w:space="0" w:color="auto"/>
            </w:tcBorders>
            <w:shd w:val="pct5" w:color="000000" w:fill="FFFFFF"/>
            <w:noWrap/>
            <w:vAlign w:val="center"/>
          </w:tcPr>
          <w:p w:rsidR="00D46DCF" w:rsidRPr="00785E53" w:rsidRDefault="00D46DCF" w:rsidP="00424681">
            <w:pPr>
              <w:ind w:left="56"/>
              <w:rPr>
                <w:rFonts w:ascii="Times New Roman" w:hAnsi="Times New Roman" w:cs="Times New Roman"/>
                <w:sz w:val="20"/>
                <w:szCs w:val="20"/>
              </w:rPr>
            </w:pPr>
            <w:r w:rsidRPr="00785E53">
              <w:rPr>
                <w:rFonts w:ascii="Times New Roman" w:hAnsi="Times New Roman" w:cs="Times New Roman"/>
                <w:sz w:val="20"/>
                <w:szCs w:val="20"/>
              </w:rPr>
              <w:t>„Технотранс Глобъл” ЕООД</w:t>
            </w:r>
          </w:p>
        </w:tc>
        <w:tc>
          <w:tcPr>
            <w:tcW w:w="1449" w:type="pct"/>
            <w:tcBorders>
              <w:bottom w:val="single" w:sz="4" w:space="0" w:color="auto"/>
            </w:tcBorders>
            <w:shd w:val="pct5" w:color="000000" w:fill="FFFFFF"/>
          </w:tcPr>
          <w:p w:rsidR="00D46DCF" w:rsidRPr="00785E53" w:rsidRDefault="009C22E0" w:rsidP="00424681">
            <w:pPr>
              <w:ind w:left="58"/>
              <w:rPr>
                <w:rFonts w:ascii="Times New Roman" w:hAnsi="Times New Roman" w:cs="Times New Roman"/>
                <w:sz w:val="20"/>
                <w:szCs w:val="20"/>
              </w:rPr>
            </w:pPr>
            <w:r w:rsidRPr="00785E53">
              <w:rPr>
                <w:rFonts w:ascii="Times New Roman" w:eastAsia="Calibri" w:hAnsi="Times New Roman" w:cs="Times New Roman"/>
                <w:sz w:val="18"/>
                <w:szCs w:val="18"/>
              </w:rPr>
              <w:t>§1, т.12, б. „б” от ДР на ЗППЦК</w:t>
            </w:r>
          </w:p>
        </w:tc>
        <w:tc>
          <w:tcPr>
            <w:tcW w:w="1298" w:type="pct"/>
            <w:tcBorders>
              <w:bottom w:val="single" w:sz="4" w:space="0" w:color="auto"/>
            </w:tcBorders>
            <w:shd w:val="pct5" w:color="000000" w:fill="FFFFFF"/>
            <w:noWrap/>
            <w:vAlign w:val="center"/>
          </w:tcPr>
          <w:p w:rsidR="00D46DCF" w:rsidRPr="00785E53" w:rsidRDefault="00D46DCF" w:rsidP="00424681">
            <w:pPr>
              <w:ind w:left="58"/>
              <w:rPr>
                <w:rFonts w:ascii="Times New Roman" w:hAnsi="Times New Roman" w:cs="Times New Roman"/>
                <w:sz w:val="20"/>
                <w:szCs w:val="20"/>
              </w:rPr>
            </w:pPr>
            <w:r w:rsidRPr="00785E53">
              <w:rPr>
                <w:rFonts w:ascii="Times New Roman" w:hAnsi="Times New Roman" w:cs="Times New Roman"/>
                <w:sz w:val="20"/>
                <w:szCs w:val="20"/>
              </w:rPr>
              <w:t>Транспортни услуги, наем транспортни средства</w:t>
            </w:r>
          </w:p>
        </w:tc>
        <w:tc>
          <w:tcPr>
            <w:tcW w:w="897" w:type="pct"/>
            <w:tcBorders>
              <w:bottom w:val="single" w:sz="4" w:space="0" w:color="auto"/>
            </w:tcBorders>
            <w:shd w:val="pct5" w:color="000000" w:fill="FFFFFF"/>
            <w:noWrap/>
            <w:vAlign w:val="center"/>
          </w:tcPr>
          <w:p w:rsidR="00D46DCF" w:rsidRPr="00785E53" w:rsidRDefault="00D46DCF" w:rsidP="0011542C">
            <w:pPr>
              <w:ind w:right="60"/>
              <w:jc w:val="center"/>
              <w:rPr>
                <w:rFonts w:ascii="Times New Roman" w:hAnsi="Times New Roman" w:cs="Times New Roman"/>
                <w:sz w:val="20"/>
                <w:szCs w:val="20"/>
              </w:rPr>
            </w:pPr>
            <w:r w:rsidRPr="00785E53">
              <w:rPr>
                <w:rFonts w:ascii="Times New Roman" w:hAnsi="Times New Roman" w:cs="Times New Roman"/>
                <w:sz w:val="20"/>
                <w:szCs w:val="20"/>
              </w:rPr>
              <w:t>9</w:t>
            </w:r>
          </w:p>
        </w:tc>
      </w:tr>
      <w:tr w:rsidR="00D46DCF" w:rsidRPr="00785E53" w:rsidTr="009C22E0">
        <w:trPr>
          <w:trHeight w:val="302"/>
        </w:trPr>
        <w:tc>
          <w:tcPr>
            <w:tcW w:w="1356" w:type="pct"/>
            <w:shd w:val="pct5" w:color="000000" w:fill="FFFFFF"/>
            <w:noWrap/>
            <w:vAlign w:val="center"/>
          </w:tcPr>
          <w:p w:rsidR="00D46DCF" w:rsidRPr="00785E53" w:rsidRDefault="00D46DCF" w:rsidP="00424681">
            <w:pPr>
              <w:ind w:left="56"/>
              <w:rPr>
                <w:rFonts w:ascii="Times New Roman" w:hAnsi="Times New Roman" w:cs="Times New Roman"/>
                <w:sz w:val="20"/>
                <w:szCs w:val="20"/>
              </w:rPr>
            </w:pPr>
            <w:r w:rsidRPr="00785E53">
              <w:rPr>
                <w:rFonts w:ascii="Times New Roman" w:hAnsi="Times New Roman" w:cs="Times New Roman"/>
                <w:sz w:val="20"/>
                <w:szCs w:val="20"/>
              </w:rPr>
              <w:t>„Фоукал Пойнт Инвестмънтс” АД</w:t>
            </w:r>
          </w:p>
        </w:tc>
        <w:tc>
          <w:tcPr>
            <w:tcW w:w="1449" w:type="pct"/>
            <w:shd w:val="pct5" w:color="000000" w:fill="FFFFFF"/>
          </w:tcPr>
          <w:p w:rsidR="00D46DCF" w:rsidRPr="00785E53" w:rsidRDefault="009C22E0" w:rsidP="00424681">
            <w:pPr>
              <w:ind w:left="58"/>
              <w:rPr>
                <w:rFonts w:ascii="Times New Roman" w:hAnsi="Times New Roman" w:cs="Times New Roman"/>
                <w:sz w:val="20"/>
                <w:szCs w:val="20"/>
              </w:rPr>
            </w:pPr>
            <w:r w:rsidRPr="00785E53">
              <w:rPr>
                <w:rFonts w:ascii="Times New Roman" w:eastAsia="Calibri" w:hAnsi="Times New Roman" w:cs="Times New Roman"/>
                <w:sz w:val="18"/>
                <w:szCs w:val="18"/>
              </w:rPr>
              <w:t>§1, т.12, б. „б” от ДР на ЗППЦК</w:t>
            </w:r>
          </w:p>
        </w:tc>
        <w:tc>
          <w:tcPr>
            <w:tcW w:w="1298" w:type="pct"/>
            <w:shd w:val="pct5" w:color="000000" w:fill="FFFFFF"/>
            <w:noWrap/>
            <w:vAlign w:val="center"/>
          </w:tcPr>
          <w:p w:rsidR="00D46DCF" w:rsidRPr="00785E53" w:rsidRDefault="00D46DCF" w:rsidP="00424681">
            <w:pPr>
              <w:ind w:left="58"/>
              <w:rPr>
                <w:rFonts w:ascii="Times New Roman" w:hAnsi="Times New Roman" w:cs="Times New Roman"/>
                <w:sz w:val="20"/>
                <w:szCs w:val="20"/>
              </w:rPr>
            </w:pPr>
            <w:r w:rsidRPr="00785E53">
              <w:rPr>
                <w:rFonts w:ascii="Times New Roman" w:hAnsi="Times New Roman" w:cs="Times New Roman"/>
                <w:sz w:val="20"/>
                <w:szCs w:val="20"/>
              </w:rPr>
              <w:t>Консултации</w:t>
            </w:r>
          </w:p>
        </w:tc>
        <w:tc>
          <w:tcPr>
            <w:tcW w:w="897" w:type="pct"/>
            <w:shd w:val="pct5" w:color="000000" w:fill="FFFFFF"/>
            <w:noWrap/>
            <w:vAlign w:val="center"/>
          </w:tcPr>
          <w:p w:rsidR="00D46DCF" w:rsidRPr="00785E53" w:rsidRDefault="00D46DCF" w:rsidP="0011542C">
            <w:pPr>
              <w:ind w:right="60"/>
              <w:jc w:val="center"/>
              <w:rPr>
                <w:rFonts w:ascii="Times New Roman" w:hAnsi="Times New Roman" w:cs="Times New Roman"/>
                <w:sz w:val="20"/>
                <w:szCs w:val="20"/>
              </w:rPr>
            </w:pPr>
            <w:r w:rsidRPr="00785E53">
              <w:rPr>
                <w:rFonts w:ascii="Times New Roman" w:hAnsi="Times New Roman" w:cs="Times New Roman"/>
                <w:sz w:val="20"/>
                <w:szCs w:val="20"/>
              </w:rPr>
              <w:t>36</w:t>
            </w:r>
          </w:p>
        </w:tc>
      </w:tr>
      <w:tr w:rsidR="00D46DCF" w:rsidRPr="00785E53" w:rsidTr="009C22E0">
        <w:trPr>
          <w:trHeight w:val="302"/>
        </w:trPr>
        <w:tc>
          <w:tcPr>
            <w:tcW w:w="1356" w:type="pct"/>
            <w:shd w:val="pct5" w:color="000000" w:fill="FFFFFF"/>
            <w:noWrap/>
            <w:vAlign w:val="center"/>
          </w:tcPr>
          <w:p w:rsidR="00D46DCF" w:rsidRPr="00785E53" w:rsidRDefault="00D46DCF" w:rsidP="00424681">
            <w:pPr>
              <w:ind w:left="56"/>
              <w:rPr>
                <w:rFonts w:ascii="Times New Roman" w:hAnsi="Times New Roman" w:cs="Times New Roman"/>
                <w:sz w:val="20"/>
                <w:szCs w:val="20"/>
              </w:rPr>
            </w:pPr>
            <w:r w:rsidRPr="00785E53">
              <w:rPr>
                <w:rFonts w:ascii="Times New Roman" w:hAnsi="Times New Roman" w:cs="Times New Roman"/>
                <w:sz w:val="20"/>
                <w:szCs w:val="20"/>
              </w:rPr>
              <w:t>„Ековин продукт” ЕООД</w:t>
            </w:r>
          </w:p>
        </w:tc>
        <w:tc>
          <w:tcPr>
            <w:tcW w:w="1449" w:type="pct"/>
            <w:shd w:val="pct5" w:color="000000" w:fill="FFFFFF"/>
          </w:tcPr>
          <w:p w:rsidR="00D46DCF" w:rsidRPr="00785E53" w:rsidRDefault="009C22E0" w:rsidP="00424681">
            <w:pPr>
              <w:ind w:left="58"/>
              <w:rPr>
                <w:rFonts w:ascii="Times New Roman" w:hAnsi="Times New Roman" w:cs="Times New Roman"/>
                <w:sz w:val="20"/>
                <w:szCs w:val="20"/>
              </w:rPr>
            </w:pPr>
            <w:r w:rsidRPr="00785E53">
              <w:rPr>
                <w:rFonts w:ascii="Times New Roman" w:eastAsia="Calibri" w:hAnsi="Times New Roman" w:cs="Times New Roman"/>
                <w:sz w:val="18"/>
                <w:szCs w:val="18"/>
              </w:rPr>
              <w:t>§1, т.12, б. „б” от ДР на ЗППЦК</w:t>
            </w:r>
          </w:p>
        </w:tc>
        <w:tc>
          <w:tcPr>
            <w:tcW w:w="1298" w:type="pct"/>
            <w:shd w:val="pct5" w:color="000000" w:fill="FFFFFF"/>
            <w:noWrap/>
            <w:vAlign w:val="center"/>
          </w:tcPr>
          <w:p w:rsidR="00D46DCF" w:rsidRPr="00785E53" w:rsidRDefault="00D46DCF" w:rsidP="00424681">
            <w:pPr>
              <w:ind w:left="58"/>
              <w:rPr>
                <w:rFonts w:ascii="Times New Roman" w:hAnsi="Times New Roman" w:cs="Times New Roman"/>
                <w:sz w:val="20"/>
                <w:szCs w:val="20"/>
              </w:rPr>
            </w:pPr>
            <w:r w:rsidRPr="00785E53">
              <w:rPr>
                <w:rFonts w:ascii="Times New Roman" w:hAnsi="Times New Roman" w:cs="Times New Roman"/>
                <w:sz w:val="20"/>
                <w:szCs w:val="20"/>
              </w:rPr>
              <w:t xml:space="preserve">Стоки (Обзавеждане) </w:t>
            </w:r>
          </w:p>
        </w:tc>
        <w:tc>
          <w:tcPr>
            <w:tcW w:w="897" w:type="pct"/>
            <w:shd w:val="pct5" w:color="000000" w:fill="FFFFFF"/>
            <w:noWrap/>
            <w:vAlign w:val="center"/>
          </w:tcPr>
          <w:p w:rsidR="00D46DCF" w:rsidRPr="00785E53" w:rsidRDefault="00D46DCF" w:rsidP="0011542C">
            <w:pPr>
              <w:ind w:right="60"/>
              <w:jc w:val="center"/>
              <w:rPr>
                <w:rFonts w:ascii="Times New Roman" w:hAnsi="Times New Roman" w:cs="Times New Roman"/>
                <w:sz w:val="20"/>
                <w:szCs w:val="20"/>
              </w:rPr>
            </w:pPr>
            <w:r w:rsidRPr="00785E53">
              <w:rPr>
                <w:rFonts w:ascii="Times New Roman" w:hAnsi="Times New Roman" w:cs="Times New Roman"/>
                <w:sz w:val="20"/>
                <w:szCs w:val="20"/>
              </w:rPr>
              <w:t>30</w:t>
            </w:r>
          </w:p>
        </w:tc>
      </w:tr>
      <w:tr w:rsidR="00D46DCF" w:rsidRPr="00785E53" w:rsidTr="009C22E0">
        <w:trPr>
          <w:trHeight w:val="318"/>
        </w:trPr>
        <w:tc>
          <w:tcPr>
            <w:tcW w:w="1356" w:type="pct"/>
            <w:tcBorders>
              <w:bottom w:val="single" w:sz="4" w:space="0" w:color="auto"/>
            </w:tcBorders>
            <w:shd w:val="pct20" w:color="000000" w:fill="FFFFFF"/>
            <w:noWrap/>
            <w:vAlign w:val="center"/>
          </w:tcPr>
          <w:p w:rsidR="00D46DCF" w:rsidRPr="00785E53" w:rsidRDefault="00D46DCF" w:rsidP="00424681">
            <w:pPr>
              <w:ind w:left="56"/>
              <w:jc w:val="right"/>
              <w:rPr>
                <w:rFonts w:ascii="Times New Roman" w:hAnsi="Times New Roman" w:cs="Times New Roman"/>
                <w:sz w:val="20"/>
                <w:szCs w:val="20"/>
              </w:rPr>
            </w:pPr>
            <w:r w:rsidRPr="00785E53">
              <w:rPr>
                <w:rFonts w:ascii="Times New Roman" w:hAnsi="Times New Roman" w:cs="Times New Roman"/>
                <w:b/>
                <w:bCs/>
                <w:sz w:val="20"/>
                <w:szCs w:val="20"/>
              </w:rPr>
              <w:lastRenderedPageBreak/>
              <w:t>ОБЩО:</w:t>
            </w:r>
          </w:p>
        </w:tc>
        <w:tc>
          <w:tcPr>
            <w:tcW w:w="1449" w:type="pct"/>
            <w:tcBorders>
              <w:bottom w:val="single" w:sz="4" w:space="0" w:color="auto"/>
            </w:tcBorders>
            <w:shd w:val="pct20" w:color="000000" w:fill="FFFFFF"/>
          </w:tcPr>
          <w:p w:rsidR="00D46DCF" w:rsidRPr="00785E53" w:rsidRDefault="00D46DCF" w:rsidP="00424681">
            <w:pPr>
              <w:ind w:left="58"/>
              <w:rPr>
                <w:rFonts w:ascii="Times New Roman" w:hAnsi="Times New Roman" w:cs="Times New Roman"/>
                <w:sz w:val="20"/>
                <w:szCs w:val="20"/>
              </w:rPr>
            </w:pPr>
          </w:p>
        </w:tc>
        <w:tc>
          <w:tcPr>
            <w:tcW w:w="1298" w:type="pct"/>
            <w:tcBorders>
              <w:bottom w:val="single" w:sz="4" w:space="0" w:color="auto"/>
            </w:tcBorders>
            <w:shd w:val="pct20" w:color="000000" w:fill="FFFFFF"/>
            <w:noWrap/>
            <w:vAlign w:val="center"/>
          </w:tcPr>
          <w:p w:rsidR="00D46DCF" w:rsidRPr="00785E53" w:rsidRDefault="00D46DCF" w:rsidP="00424681">
            <w:pPr>
              <w:ind w:left="58"/>
              <w:rPr>
                <w:rFonts w:ascii="Times New Roman" w:hAnsi="Times New Roman" w:cs="Times New Roman"/>
                <w:sz w:val="20"/>
                <w:szCs w:val="20"/>
              </w:rPr>
            </w:pPr>
          </w:p>
        </w:tc>
        <w:tc>
          <w:tcPr>
            <w:tcW w:w="897" w:type="pct"/>
            <w:tcBorders>
              <w:bottom w:val="single" w:sz="4" w:space="0" w:color="auto"/>
            </w:tcBorders>
            <w:shd w:val="pct20" w:color="000000" w:fill="FFFFFF"/>
            <w:noWrap/>
            <w:vAlign w:val="center"/>
          </w:tcPr>
          <w:p w:rsidR="00D46DCF" w:rsidRPr="00785E53" w:rsidRDefault="00D46DCF" w:rsidP="0011542C">
            <w:pPr>
              <w:ind w:right="60"/>
              <w:jc w:val="center"/>
              <w:rPr>
                <w:rFonts w:ascii="Times New Roman" w:hAnsi="Times New Roman" w:cs="Times New Roman"/>
                <w:b/>
                <w:sz w:val="20"/>
                <w:szCs w:val="20"/>
              </w:rPr>
            </w:pPr>
            <w:r w:rsidRPr="00785E53">
              <w:rPr>
                <w:rFonts w:ascii="Times New Roman" w:hAnsi="Times New Roman" w:cs="Times New Roman"/>
                <w:b/>
                <w:sz w:val="20"/>
                <w:szCs w:val="20"/>
              </w:rPr>
              <w:t>1144</w:t>
            </w:r>
          </w:p>
        </w:tc>
      </w:tr>
      <w:tr w:rsidR="00D46DCF" w:rsidRPr="00785E53" w:rsidTr="009C22E0">
        <w:trPr>
          <w:trHeight w:val="302"/>
        </w:trPr>
        <w:tc>
          <w:tcPr>
            <w:tcW w:w="1356" w:type="pct"/>
            <w:tcBorders>
              <w:top w:val="single" w:sz="4" w:space="0" w:color="auto"/>
              <w:left w:val="nil"/>
              <w:bottom w:val="single" w:sz="4" w:space="0" w:color="auto"/>
              <w:right w:val="nil"/>
            </w:tcBorders>
            <w:shd w:val="pct5" w:color="000000" w:fill="FFFFFF"/>
            <w:noWrap/>
          </w:tcPr>
          <w:p w:rsidR="00D46DCF" w:rsidRPr="00785E53" w:rsidRDefault="00D46DCF" w:rsidP="00424681">
            <w:pPr>
              <w:rPr>
                <w:rFonts w:ascii="Times New Roman" w:hAnsi="Times New Roman" w:cs="Times New Roman"/>
                <w:b/>
                <w:bCs/>
                <w:sz w:val="20"/>
                <w:szCs w:val="20"/>
              </w:rPr>
            </w:pPr>
          </w:p>
        </w:tc>
        <w:tc>
          <w:tcPr>
            <w:tcW w:w="1449" w:type="pct"/>
            <w:tcBorders>
              <w:top w:val="single" w:sz="4" w:space="0" w:color="auto"/>
              <w:left w:val="nil"/>
              <w:bottom w:val="single" w:sz="4" w:space="0" w:color="auto"/>
              <w:right w:val="nil"/>
            </w:tcBorders>
            <w:shd w:val="pct5" w:color="000000" w:fill="FFFFFF"/>
          </w:tcPr>
          <w:p w:rsidR="00D46DCF" w:rsidRPr="00785E53" w:rsidRDefault="00D46DCF" w:rsidP="00424681">
            <w:pPr>
              <w:jc w:val="right"/>
              <w:rPr>
                <w:rFonts w:ascii="Times New Roman" w:hAnsi="Times New Roman" w:cs="Times New Roman"/>
                <w:b/>
                <w:bCs/>
                <w:sz w:val="20"/>
                <w:szCs w:val="20"/>
              </w:rPr>
            </w:pPr>
          </w:p>
        </w:tc>
        <w:tc>
          <w:tcPr>
            <w:tcW w:w="1298" w:type="pct"/>
            <w:tcBorders>
              <w:top w:val="single" w:sz="4" w:space="0" w:color="auto"/>
              <w:left w:val="nil"/>
              <w:bottom w:val="single" w:sz="4" w:space="0" w:color="auto"/>
              <w:right w:val="nil"/>
            </w:tcBorders>
            <w:shd w:val="pct5" w:color="000000" w:fill="FFFFFF"/>
            <w:noWrap/>
            <w:vAlign w:val="bottom"/>
          </w:tcPr>
          <w:p w:rsidR="00D46DCF" w:rsidRPr="00785E53" w:rsidRDefault="00D46DCF" w:rsidP="00424681">
            <w:pPr>
              <w:jc w:val="right"/>
              <w:rPr>
                <w:rFonts w:ascii="Times New Roman" w:hAnsi="Times New Roman" w:cs="Times New Roman"/>
                <w:b/>
                <w:bCs/>
                <w:sz w:val="20"/>
                <w:szCs w:val="20"/>
              </w:rPr>
            </w:pPr>
          </w:p>
        </w:tc>
        <w:tc>
          <w:tcPr>
            <w:tcW w:w="897" w:type="pct"/>
            <w:tcBorders>
              <w:top w:val="single" w:sz="4" w:space="0" w:color="auto"/>
              <w:left w:val="nil"/>
              <w:bottom w:val="single" w:sz="4" w:space="0" w:color="auto"/>
              <w:right w:val="nil"/>
            </w:tcBorders>
            <w:shd w:val="pct5" w:color="000000" w:fill="FFFFFF"/>
            <w:noWrap/>
            <w:vAlign w:val="bottom"/>
          </w:tcPr>
          <w:p w:rsidR="00D46DCF" w:rsidRPr="00785E53" w:rsidRDefault="00D46DCF" w:rsidP="0011542C">
            <w:pPr>
              <w:jc w:val="center"/>
              <w:rPr>
                <w:rFonts w:ascii="Times New Roman" w:hAnsi="Times New Roman" w:cs="Times New Roman"/>
                <w:b/>
                <w:bCs/>
                <w:sz w:val="20"/>
                <w:szCs w:val="20"/>
              </w:rPr>
            </w:pPr>
          </w:p>
        </w:tc>
      </w:tr>
      <w:tr w:rsidR="00D46DCF" w:rsidRPr="00785E53" w:rsidTr="009C22E0">
        <w:trPr>
          <w:trHeight w:val="302"/>
        </w:trPr>
        <w:tc>
          <w:tcPr>
            <w:tcW w:w="1356" w:type="pct"/>
            <w:tcBorders>
              <w:top w:val="single" w:sz="4" w:space="0" w:color="auto"/>
            </w:tcBorders>
            <w:shd w:val="pct20" w:color="000000" w:fill="FFFFFF"/>
            <w:noWrap/>
            <w:vAlign w:val="center"/>
          </w:tcPr>
          <w:p w:rsidR="00D46DCF" w:rsidRPr="00785E53" w:rsidRDefault="00D46DCF" w:rsidP="00424681">
            <w:pPr>
              <w:jc w:val="center"/>
              <w:rPr>
                <w:rFonts w:ascii="Times New Roman" w:hAnsi="Times New Roman" w:cs="Times New Roman"/>
                <w:b/>
                <w:bCs/>
                <w:sz w:val="20"/>
                <w:szCs w:val="20"/>
              </w:rPr>
            </w:pPr>
            <w:r w:rsidRPr="00785E53">
              <w:rPr>
                <w:rFonts w:ascii="Times New Roman" w:hAnsi="Times New Roman" w:cs="Times New Roman"/>
                <w:b/>
                <w:bCs/>
                <w:sz w:val="20"/>
                <w:szCs w:val="20"/>
              </w:rPr>
              <w:t>Клиент</w:t>
            </w:r>
          </w:p>
        </w:tc>
        <w:tc>
          <w:tcPr>
            <w:tcW w:w="1449" w:type="pct"/>
            <w:tcBorders>
              <w:top w:val="single" w:sz="4" w:space="0" w:color="auto"/>
            </w:tcBorders>
            <w:shd w:val="pct20" w:color="000000" w:fill="FFFFFF"/>
          </w:tcPr>
          <w:p w:rsidR="00D46DCF" w:rsidRPr="00785E53" w:rsidRDefault="009C22E0" w:rsidP="009C22E0">
            <w:pPr>
              <w:spacing w:before="240"/>
              <w:jc w:val="center"/>
              <w:rPr>
                <w:rFonts w:ascii="Times New Roman" w:hAnsi="Times New Roman" w:cs="Times New Roman"/>
                <w:b/>
                <w:bCs/>
                <w:sz w:val="20"/>
                <w:szCs w:val="20"/>
              </w:rPr>
            </w:pPr>
            <w:r w:rsidRPr="009C22E0">
              <w:rPr>
                <w:rFonts w:ascii="Times New Roman" w:eastAsia="Calibri" w:hAnsi="Times New Roman" w:cs="Times New Roman"/>
                <w:b/>
                <w:bCs/>
                <w:sz w:val="18"/>
                <w:szCs w:val="18"/>
              </w:rPr>
              <w:t>Характер на свързаността</w:t>
            </w:r>
          </w:p>
        </w:tc>
        <w:tc>
          <w:tcPr>
            <w:tcW w:w="1298" w:type="pct"/>
            <w:tcBorders>
              <w:top w:val="single" w:sz="4" w:space="0" w:color="auto"/>
            </w:tcBorders>
            <w:shd w:val="pct20" w:color="000000" w:fill="FFFFFF"/>
            <w:noWrap/>
            <w:vAlign w:val="center"/>
          </w:tcPr>
          <w:p w:rsidR="00D46DCF" w:rsidRPr="00785E53" w:rsidRDefault="00D46DCF" w:rsidP="00424681">
            <w:pPr>
              <w:jc w:val="center"/>
              <w:rPr>
                <w:rFonts w:ascii="Times New Roman" w:hAnsi="Times New Roman" w:cs="Times New Roman"/>
                <w:b/>
                <w:bCs/>
                <w:sz w:val="20"/>
                <w:szCs w:val="20"/>
              </w:rPr>
            </w:pPr>
            <w:r w:rsidRPr="00785E53">
              <w:rPr>
                <w:rFonts w:ascii="Times New Roman" w:hAnsi="Times New Roman" w:cs="Times New Roman"/>
                <w:b/>
                <w:bCs/>
                <w:sz w:val="20"/>
                <w:szCs w:val="20"/>
              </w:rPr>
              <w:t>Описание на доставките</w:t>
            </w:r>
          </w:p>
        </w:tc>
        <w:tc>
          <w:tcPr>
            <w:tcW w:w="897" w:type="pct"/>
            <w:tcBorders>
              <w:top w:val="single" w:sz="4" w:space="0" w:color="auto"/>
            </w:tcBorders>
            <w:shd w:val="pct20" w:color="000000" w:fill="FFFFFF"/>
            <w:noWrap/>
            <w:vAlign w:val="center"/>
          </w:tcPr>
          <w:p w:rsidR="00D46DCF" w:rsidRPr="00785E53" w:rsidRDefault="00D46DCF" w:rsidP="0011542C">
            <w:pPr>
              <w:jc w:val="center"/>
              <w:rPr>
                <w:rFonts w:ascii="Times New Roman" w:hAnsi="Times New Roman" w:cs="Times New Roman"/>
                <w:b/>
                <w:bCs/>
                <w:sz w:val="20"/>
                <w:szCs w:val="20"/>
              </w:rPr>
            </w:pPr>
            <w:r w:rsidRPr="00785E53">
              <w:rPr>
                <w:rFonts w:ascii="Times New Roman" w:hAnsi="Times New Roman" w:cs="Times New Roman"/>
                <w:b/>
                <w:bCs/>
                <w:sz w:val="20"/>
                <w:szCs w:val="20"/>
              </w:rPr>
              <w:t>Стойност без ДДС в хил. лв.</w:t>
            </w:r>
          </w:p>
        </w:tc>
      </w:tr>
      <w:tr w:rsidR="00D46DCF" w:rsidRPr="00785E53" w:rsidTr="009C22E0">
        <w:trPr>
          <w:trHeight w:val="302"/>
        </w:trPr>
        <w:tc>
          <w:tcPr>
            <w:tcW w:w="1356" w:type="pct"/>
            <w:shd w:val="pct5" w:color="000000" w:fill="FFFFFF"/>
            <w:noWrap/>
            <w:vAlign w:val="center"/>
          </w:tcPr>
          <w:p w:rsidR="00D46DCF" w:rsidRPr="00785E53" w:rsidRDefault="00D46DCF" w:rsidP="00424681">
            <w:pPr>
              <w:ind w:left="70"/>
              <w:rPr>
                <w:rFonts w:ascii="Times New Roman" w:hAnsi="Times New Roman" w:cs="Times New Roman"/>
                <w:sz w:val="20"/>
                <w:szCs w:val="20"/>
              </w:rPr>
            </w:pPr>
            <w:r w:rsidRPr="00785E53">
              <w:rPr>
                <w:rFonts w:ascii="Times New Roman" w:hAnsi="Times New Roman" w:cs="Times New Roman"/>
                <w:sz w:val="20"/>
                <w:szCs w:val="20"/>
              </w:rPr>
              <w:t>„ФеърПлей Пропъртис Мениджмънт” ЕООД</w:t>
            </w:r>
          </w:p>
        </w:tc>
        <w:tc>
          <w:tcPr>
            <w:tcW w:w="1449" w:type="pct"/>
            <w:shd w:val="pct5" w:color="000000" w:fill="FFFFFF"/>
          </w:tcPr>
          <w:p w:rsidR="00D46DCF" w:rsidRPr="00785E53" w:rsidRDefault="009C22E0" w:rsidP="00424681">
            <w:pPr>
              <w:ind w:firstLine="60"/>
              <w:rPr>
                <w:rFonts w:ascii="Times New Roman" w:hAnsi="Times New Roman" w:cs="Times New Roman"/>
                <w:sz w:val="20"/>
                <w:szCs w:val="20"/>
              </w:rPr>
            </w:pPr>
            <w:r w:rsidRPr="00785E53">
              <w:rPr>
                <w:rFonts w:ascii="Times New Roman" w:eastAsia="Calibri" w:hAnsi="Times New Roman" w:cs="Times New Roman"/>
                <w:sz w:val="18"/>
                <w:szCs w:val="18"/>
              </w:rPr>
              <w:t>§1, т.12, б. „б” от ДР на ЗППЦК</w:t>
            </w:r>
          </w:p>
        </w:tc>
        <w:tc>
          <w:tcPr>
            <w:tcW w:w="1298" w:type="pct"/>
            <w:shd w:val="pct5" w:color="000000" w:fill="FFFFFF"/>
            <w:noWrap/>
            <w:vAlign w:val="center"/>
          </w:tcPr>
          <w:p w:rsidR="00D46DCF" w:rsidRPr="00785E53" w:rsidRDefault="00D46DCF" w:rsidP="00424681">
            <w:pPr>
              <w:ind w:firstLine="60"/>
              <w:rPr>
                <w:rFonts w:ascii="Times New Roman" w:hAnsi="Times New Roman" w:cs="Times New Roman"/>
                <w:sz w:val="20"/>
                <w:szCs w:val="20"/>
              </w:rPr>
            </w:pPr>
            <w:r w:rsidRPr="00785E53">
              <w:rPr>
                <w:rFonts w:ascii="Times New Roman" w:hAnsi="Times New Roman" w:cs="Times New Roman"/>
                <w:sz w:val="20"/>
                <w:szCs w:val="20"/>
              </w:rPr>
              <w:t>Наем и др. услуги</w:t>
            </w:r>
          </w:p>
        </w:tc>
        <w:tc>
          <w:tcPr>
            <w:tcW w:w="897" w:type="pct"/>
            <w:shd w:val="pct5" w:color="000000" w:fill="FFFFFF"/>
            <w:noWrap/>
            <w:vAlign w:val="center"/>
          </w:tcPr>
          <w:p w:rsidR="00D46DCF" w:rsidRPr="00785E53" w:rsidRDefault="00D46DCF" w:rsidP="0011542C">
            <w:pPr>
              <w:ind w:right="46"/>
              <w:jc w:val="center"/>
              <w:rPr>
                <w:rFonts w:ascii="Times New Roman" w:hAnsi="Times New Roman" w:cs="Times New Roman"/>
                <w:sz w:val="20"/>
                <w:szCs w:val="20"/>
              </w:rPr>
            </w:pPr>
            <w:r w:rsidRPr="00785E53">
              <w:rPr>
                <w:rFonts w:ascii="Times New Roman" w:hAnsi="Times New Roman" w:cs="Times New Roman"/>
                <w:sz w:val="20"/>
                <w:szCs w:val="20"/>
              </w:rPr>
              <w:t>1228</w:t>
            </w:r>
          </w:p>
        </w:tc>
      </w:tr>
      <w:tr w:rsidR="00D46DCF" w:rsidRPr="00785E53" w:rsidTr="009C22E0">
        <w:trPr>
          <w:trHeight w:val="302"/>
        </w:trPr>
        <w:tc>
          <w:tcPr>
            <w:tcW w:w="1356" w:type="pct"/>
            <w:shd w:val="pct5" w:color="000000" w:fill="FFFFFF"/>
            <w:noWrap/>
            <w:vAlign w:val="center"/>
          </w:tcPr>
          <w:p w:rsidR="00D46DCF" w:rsidRPr="00785E53" w:rsidRDefault="00D46DCF" w:rsidP="00424681">
            <w:pPr>
              <w:ind w:left="70"/>
              <w:rPr>
                <w:rFonts w:ascii="Times New Roman" w:hAnsi="Times New Roman" w:cs="Times New Roman"/>
                <w:sz w:val="20"/>
                <w:szCs w:val="20"/>
              </w:rPr>
            </w:pPr>
            <w:r w:rsidRPr="00785E53">
              <w:rPr>
                <w:rFonts w:ascii="Times New Roman" w:hAnsi="Times New Roman" w:cs="Times New Roman"/>
                <w:sz w:val="20"/>
                <w:szCs w:val="20"/>
              </w:rPr>
              <w:t>„ФеърПлей Интернешънъл” АД</w:t>
            </w:r>
          </w:p>
        </w:tc>
        <w:tc>
          <w:tcPr>
            <w:tcW w:w="1449" w:type="pct"/>
            <w:shd w:val="pct5" w:color="000000" w:fill="FFFFFF"/>
          </w:tcPr>
          <w:p w:rsidR="00D46DCF" w:rsidRPr="00785E53" w:rsidRDefault="00DE34B9" w:rsidP="00424681">
            <w:pPr>
              <w:ind w:firstLine="60"/>
              <w:rPr>
                <w:rFonts w:ascii="Times New Roman" w:hAnsi="Times New Roman" w:cs="Times New Roman"/>
                <w:sz w:val="20"/>
                <w:szCs w:val="20"/>
              </w:rPr>
            </w:pPr>
            <w:r w:rsidRPr="009C22E0">
              <w:rPr>
                <w:rFonts w:ascii="Times New Roman" w:eastAsia="Calibri" w:hAnsi="Times New Roman" w:cs="Times New Roman"/>
                <w:sz w:val="18"/>
                <w:szCs w:val="18"/>
              </w:rPr>
              <w:t>§1, т.12, б. „а” от ДР на ЗППЦК</w:t>
            </w:r>
          </w:p>
        </w:tc>
        <w:tc>
          <w:tcPr>
            <w:tcW w:w="1298" w:type="pct"/>
            <w:shd w:val="pct5" w:color="000000" w:fill="FFFFFF"/>
            <w:noWrap/>
            <w:vAlign w:val="center"/>
          </w:tcPr>
          <w:p w:rsidR="00D46DCF" w:rsidRPr="00785E53" w:rsidRDefault="00D46DCF" w:rsidP="00424681">
            <w:pPr>
              <w:ind w:firstLine="60"/>
              <w:rPr>
                <w:rFonts w:ascii="Times New Roman" w:hAnsi="Times New Roman" w:cs="Times New Roman"/>
                <w:sz w:val="20"/>
                <w:szCs w:val="20"/>
              </w:rPr>
            </w:pPr>
            <w:r w:rsidRPr="00785E53">
              <w:rPr>
                <w:rFonts w:ascii="Times New Roman" w:hAnsi="Times New Roman" w:cs="Times New Roman"/>
                <w:sz w:val="20"/>
                <w:szCs w:val="20"/>
              </w:rPr>
              <w:t>Наем</w:t>
            </w:r>
          </w:p>
        </w:tc>
        <w:tc>
          <w:tcPr>
            <w:tcW w:w="897" w:type="pct"/>
            <w:shd w:val="pct5" w:color="000000" w:fill="FFFFFF"/>
            <w:noWrap/>
            <w:vAlign w:val="center"/>
          </w:tcPr>
          <w:p w:rsidR="00D46DCF" w:rsidRPr="00785E53" w:rsidRDefault="00D46DCF" w:rsidP="0011542C">
            <w:pPr>
              <w:ind w:right="46"/>
              <w:jc w:val="center"/>
              <w:rPr>
                <w:rFonts w:ascii="Times New Roman" w:hAnsi="Times New Roman" w:cs="Times New Roman"/>
                <w:sz w:val="20"/>
                <w:szCs w:val="20"/>
              </w:rPr>
            </w:pPr>
            <w:r w:rsidRPr="00785E53">
              <w:rPr>
                <w:rFonts w:ascii="Times New Roman" w:hAnsi="Times New Roman" w:cs="Times New Roman"/>
                <w:sz w:val="20"/>
                <w:szCs w:val="20"/>
              </w:rPr>
              <w:t>9</w:t>
            </w:r>
          </w:p>
        </w:tc>
      </w:tr>
      <w:tr w:rsidR="00D46DCF" w:rsidRPr="00785E53" w:rsidTr="009C22E0">
        <w:trPr>
          <w:trHeight w:val="302"/>
        </w:trPr>
        <w:tc>
          <w:tcPr>
            <w:tcW w:w="1356" w:type="pct"/>
            <w:shd w:val="pct20" w:color="000000" w:fill="FFFFFF"/>
            <w:noWrap/>
            <w:vAlign w:val="center"/>
          </w:tcPr>
          <w:p w:rsidR="00D46DCF" w:rsidRPr="00785E53" w:rsidRDefault="00D46DCF" w:rsidP="00424681">
            <w:pPr>
              <w:jc w:val="right"/>
              <w:rPr>
                <w:rFonts w:ascii="Times New Roman" w:hAnsi="Times New Roman" w:cs="Times New Roman"/>
                <w:b/>
                <w:bCs/>
                <w:sz w:val="20"/>
                <w:szCs w:val="20"/>
              </w:rPr>
            </w:pPr>
            <w:r w:rsidRPr="00785E53">
              <w:rPr>
                <w:rFonts w:ascii="Times New Roman" w:hAnsi="Times New Roman" w:cs="Times New Roman"/>
                <w:b/>
                <w:bCs/>
                <w:sz w:val="20"/>
                <w:szCs w:val="20"/>
              </w:rPr>
              <w:t>ОБЩО:</w:t>
            </w:r>
          </w:p>
        </w:tc>
        <w:tc>
          <w:tcPr>
            <w:tcW w:w="1449" w:type="pct"/>
            <w:shd w:val="pct20" w:color="000000" w:fill="FFFFFF"/>
          </w:tcPr>
          <w:p w:rsidR="00D46DCF" w:rsidRPr="00785E53" w:rsidRDefault="00D46DCF" w:rsidP="00424681">
            <w:pPr>
              <w:ind w:right="46"/>
              <w:jc w:val="right"/>
              <w:rPr>
                <w:rFonts w:ascii="Times New Roman" w:hAnsi="Times New Roman" w:cs="Times New Roman"/>
                <w:b/>
                <w:bCs/>
                <w:sz w:val="20"/>
                <w:szCs w:val="20"/>
              </w:rPr>
            </w:pPr>
          </w:p>
        </w:tc>
        <w:tc>
          <w:tcPr>
            <w:tcW w:w="1298" w:type="pct"/>
            <w:shd w:val="pct20" w:color="000000" w:fill="FFFFFF"/>
            <w:noWrap/>
            <w:vAlign w:val="center"/>
          </w:tcPr>
          <w:p w:rsidR="00D46DCF" w:rsidRPr="00785E53" w:rsidRDefault="00D46DCF" w:rsidP="00424681">
            <w:pPr>
              <w:ind w:right="46"/>
              <w:jc w:val="right"/>
              <w:rPr>
                <w:rFonts w:ascii="Times New Roman" w:hAnsi="Times New Roman" w:cs="Times New Roman"/>
                <w:b/>
                <w:bCs/>
                <w:sz w:val="20"/>
                <w:szCs w:val="20"/>
              </w:rPr>
            </w:pPr>
          </w:p>
        </w:tc>
        <w:tc>
          <w:tcPr>
            <w:tcW w:w="897" w:type="pct"/>
            <w:shd w:val="pct20" w:color="000000" w:fill="FFFFFF"/>
            <w:noWrap/>
            <w:vAlign w:val="bottom"/>
          </w:tcPr>
          <w:p w:rsidR="00D46DCF" w:rsidRPr="00785E53" w:rsidRDefault="00D46DCF" w:rsidP="0011542C">
            <w:pPr>
              <w:jc w:val="center"/>
              <w:rPr>
                <w:rFonts w:ascii="Times New Roman" w:hAnsi="Times New Roman" w:cs="Times New Roman"/>
                <w:b/>
                <w:bCs/>
                <w:sz w:val="20"/>
                <w:szCs w:val="20"/>
              </w:rPr>
            </w:pPr>
            <w:r w:rsidRPr="00785E53">
              <w:rPr>
                <w:rFonts w:ascii="Times New Roman" w:hAnsi="Times New Roman" w:cs="Times New Roman"/>
                <w:b/>
                <w:bCs/>
                <w:sz w:val="20"/>
                <w:szCs w:val="20"/>
              </w:rPr>
              <w:t>1237</w:t>
            </w:r>
          </w:p>
        </w:tc>
      </w:tr>
    </w:tbl>
    <w:p w:rsidR="00483034" w:rsidRPr="00785E53" w:rsidRDefault="004545BC" w:rsidP="00EB721E">
      <w:pPr>
        <w:tabs>
          <w:tab w:val="left" w:pos="0"/>
        </w:tabs>
        <w:spacing w:line="240" w:lineRule="auto"/>
        <w:jc w:val="both"/>
        <w:rPr>
          <w:rFonts w:ascii="Times New Roman" w:hAnsi="Times New Roman" w:cs="Times New Roman"/>
          <w:i/>
          <w:sz w:val="24"/>
          <w:szCs w:val="24"/>
          <w:u w:val="single"/>
        </w:rPr>
      </w:pPr>
      <w:r w:rsidRPr="00785E53">
        <w:rPr>
          <w:rFonts w:ascii="Times New Roman" w:hAnsi="Times New Roman" w:cs="Times New Roman"/>
          <w:b/>
          <w:sz w:val="18"/>
          <w:szCs w:val="18"/>
        </w:rPr>
        <w:t>Източник: „ФеърПлей Пропъртис”АДСИЦ.</w:t>
      </w:r>
    </w:p>
    <w:p w:rsidR="00483034" w:rsidRPr="007D6A65" w:rsidRDefault="00483034" w:rsidP="00483034">
      <w:pPr>
        <w:shd w:val="clear" w:color="auto" w:fill="FFFFFF"/>
        <w:tabs>
          <w:tab w:val="left" w:pos="935"/>
          <w:tab w:val="left" w:pos="1122"/>
        </w:tabs>
        <w:spacing w:before="280" w:after="120"/>
        <w:ind w:firstLine="561"/>
        <w:jc w:val="both"/>
        <w:rPr>
          <w:rFonts w:ascii="Times New Roman" w:hAnsi="Times New Roman" w:cs="Times New Roman"/>
          <w:i/>
          <w:sz w:val="24"/>
          <w:szCs w:val="24"/>
          <w:u w:val="single"/>
        </w:rPr>
      </w:pPr>
      <w:r w:rsidRPr="007D6A65">
        <w:rPr>
          <w:rFonts w:ascii="Times New Roman" w:hAnsi="Times New Roman" w:cs="Times New Roman"/>
          <w:i/>
          <w:sz w:val="24"/>
          <w:szCs w:val="24"/>
          <w:u w:val="single"/>
        </w:rPr>
        <w:t>Към 17.12.2015 г. са извършени следните сделки със свързани лица.</w:t>
      </w:r>
    </w:p>
    <w:p w:rsidR="00D93301" w:rsidRPr="00427CD9" w:rsidRDefault="00D93301" w:rsidP="00D93301">
      <w:pPr>
        <w:ind w:left="7788" w:firstLine="150"/>
        <w:jc w:val="right"/>
        <w:rPr>
          <w:rFonts w:ascii="Times New Roman" w:hAnsi="Times New Roman" w:cs="Times New Roman"/>
          <w:b/>
          <w:bCs/>
          <w:sz w:val="20"/>
          <w:szCs w:val="20"/>
        </w:rPr>
      </w:pPr>
      <w:r w:rsidRPr="00427CD9">
        <w:rPr>
          <w:rFonts w:ascii="Times New Roman" w:hAnsi="Times New Roman" w:cs="Times New Roman"/>
          <w:b/>
          <w:bCs/>
          <w:sz w:val="20"/>
          <w:szCs w:val="20"/>
        </w:rPr>
        <w:t xml:space="preserve">Табл. </w:t>
      </w:r>
      <w:r w:rsidR="00427CD9" w:rsidRPr="00427CD9">
        <w:rPr>
          <w:rFonts w:ascii="Times New Roman" w:hAnsi="Times New Roman" w:cs="Times New Roman"/>
          <w:b/>
          <w:bCs/>
          <w:sz w:val="20"/>
          <w:szCs w:val="20"/>
        </w:rPr>
        <w:t>4</w:t>
      </w:r>
      <w:r w:rsidR="00EB721E">
        <w:rPr>
          <w:rFonts w:ascii="Times New Roman" w:hAnsi="Times New Roman" w:cs="Times New Roman"/>
          <w:b/>
          <w:bCs/>
          <w:sz w:val="20"/>
          <w:szCs w:val="20"/>
        </w:rPr>
        <w:t>5</w:t>
      </w:r>
    </w:p>
    <w:p w:rsidR="00DE34B9" w:rsidRPr="00785E53" w:rsidRDefault="00DE34B9" w:rsidP="00DE34B9">
      <w:pPr>
        <w:shd w:val="clear" w:color="auto" w:fill="FFFFFF"/>
        <w:tabs>
          <w:tab w:val="left" w:pos="935"/>
          <w:tab w:val="left" w:pos="1122"/>
        </w:tabs>
        <w:spacing w:before="280" w:after="120"/>
        <w:ind w:firstLine="561"/>
        <w:jc w:val="center"/>
        <w:rPr>
          <w:rFonts w:ascii="Times New Roman" w:hAnsi="Times New Roman" w:cs="Times New Roman"/>
          <w:color w:val="FF0000"/>
          <w:sz w:val="24"/>
          <w:szCs w:val="24"/>
          <w:highlight w:val="yellow"/>
        </w:rPr>
      </w:pPr>
      <w:r w:rsidRPr="00785E53">
        <w:rPr>
          <w:rFonts w:ascii="Times New Roman" w:hAnsi="Times New Roman" w:cs="Times New Roman"/>
          <w:b/>
          <w:sz w:val="24"/>
          <w:szCs w:val="24"/>
        </w:rPr>
        <w:t xml:space="preserve">Сделки със свързани лица към </w:t>
      </w:r>
      <w:r>
        <w:rPr>
          <w:rFonts w:ascii="Times New Roman" w:hAnsi="Times New Roman" w:cs="Times New Roman"/>
          <w:b/>
          <w:sz w:val="24"/>
          <w:szCs w:val="24"/>
        </w:rPr>
        <w:t>17</w:t>
      </w:r>
      <w:r w:rsidRPr="00785E53">
        <w:rPr>
          <w:rFonts w:ascii="Times New Roman" w:hAnsi="Times New Roman" w:cs="Times New Roman"/>
          <w:b/>
          <w:sz w:val="24"/>
          <w:szCs w:val="24"/>
        </w:rPr>
        <w:t>.</w:t>
      </w:r>
      <w:r>
        <w:rPr>
          <w:rFonts w:ascii="Times New Roman" w:hAnsi="Times New Roman" w:cs="Times New Roman"/>
          <w:b/>
          <w:sz w:val="24"/>
          <w:szCs w:val="24"/>
        </w:rPr>
        <w:t>12</w:t>
      </w:r>
      <w:r w:rsidRPr="00785E53">
        <w:rPr>
          <w:rFonts w:ascii="Times New Roman" w:hAnsi="Times New Roman" w:cs="Times New Roman"/>
          <w:b/>
          <w:sz w:val="24"/>
          <w:szCs w:val="24"/>
        </w:rPr>
        <w:t>.2015г.</w:t>
      </w:r>
    </w:p>
    <w:tbl>
      <w:tblPr>
        <w:tblW w:w="9209" w:type="dxa"/>
        <w:tblInd w:w="75" w:type="dxa"/>
        <w:tblCellMar>
          <w:left w:w="70" w:type="dxa"/>
          <w:right w:w="70" w:type="dxa"/>
        </w:tblCellMar>
        <w:tblLook w:val="04A0"/>
      </w:tblPr>
      <w:tblGrid>
        <w:gridCol w:w="2549"/>
        <w:gridCol w:w="2549"/>
        <w:gridCol w:w="2410"/>
        <w:gridCol w:w="1701"/>
      </w:tblGrid>
      <w:tr w:rsidR="00DE34B9" w:rsidRPr="00D93301" w:rsidTr="0027711D">
        <w:trPr>
          <w:trHeight w:val="468"/>
        </w:trPr>
        <w:tc>
          <w:tcPr>
            <w:tcW w:w="2549" w:type="dxa"/>
            <w:tcBorders>
              <w:top w:val="single" w:sz="4" w:space="0" w:color="auto"/>
              <w:left w:val="single" w:sz="4" w:space="0" w:color="auto"/>
              <w:bottom w:val="single" w:sz="4" w:space="0" w:color="auto"/>
              <w:right w:val="single" w:sz="4" w:space="0" w:color="auto"/>
            </w:tcBorders>
            <w:shd w:val="clear" w:color="000000" w:fill="D0CECE"/>
            <w:vAlign w:val="bottom"/>
            <w:hideMark/>
          </w:tcPr>
          <w:p w:rsidR="00DE34B9" w:rsidRPr="00D93301" w:rsidRDefault="00DE34B9" w:rsidP="00D93301">
            <w:pPr>
              <w:spacing w:after="0" w:line="240" w:lineRule="auto"/>
              <w:rPr>
                <w:rFonts w:ascii="Times New Roman" w:eastAsia="Times New Roman" w:hAnsi="Times New Roman" w:cs="Times New Roman"/>
                <w:b/>
                <w:bCs/>
                <w:color w:val="000000"/>
                <w:sz w:val="20"/>
                <w:szCs w:val="20"/>
                <w:lang w:eastAsia="bg-BG"/>
              </w:rPr>
            </w:pPr>
            <w:r w:rsidRPr="00D93301">
              <w:rPr>
                <w:rFonts w:ascii="Times New Roman" w:eastAsia="Times New Roman" w:hAnsi="Times New Roman" w:cs="Times New Roman"/>
                <w:b/>
                <w:bCs/>
                <w:color w:val="000000"/>
                <w:sz w:val="20"/>
                <w:szCs w:val="20"/>
                <w:lang w:eastAsia="bg-BG"/>
              </w:rPr>
              <w:t>Доставчик</w:t>
            </w:r>
          </w:p>
        </w:tc>
        <w:tc>
          <w:tcPr>
            <w:tcW w:w="2549" w:type="dxa"/>
            <w:tcBorders>
              <w:top w:val="single" w:sz="4" w:space="0" w:color="auto"/>
              <w:left w:val="single" w:sz="4" w:space="0" w:color="auto"/>
              <w:bottom w:val="single" w:sz="4" w:space="0" w:color="auto"/>
              <w:right w:val="single" w:sz="4" w:space="0" w:color="auto"/>
            </w:tcBorders>
            <w:shd w:val="clear" w:color="000000" w:fill="D0CECE"/>
            <w:vAlign w:val="bottom"/>
          </w:tcPr>
          <w:p w:rsidR="00DE34B9" w:rsidRPr="00D93301" w:rsidRDefault="00DE34B9" w:rsidP="00DE34B9">
            <w:pPr>
              <w:spacing w:after="0"/>
              <w:rPr>
                <w:rFonts w:ascii="Times New Roman" w:eastAsia="Times New Roman" w:hAnsi="Times New Roman" w:cs="Times New Roman"/>
                <w:b/>
                <w:bCs/>
                <w:color w:val="000000"/>
                <w:sz w:val="20"/>
                <w:szCs w:val="20"/>
                <w:lang w:eastAsia="bg-BG"/>
              </w:rPr>
            </w:pPr>
            <w:r w:rsidRPr="009C22E0">
              <w:rPr>
                <w:rFonts w:ascii="Times New Roman" w:eastAsia="Calibri" w:hAnsi="Times New Roman" w:cs="Times New Roman"/>
                <w:b/>
                <w:bCs/>
                <w:sz w:val="18"/>
                <w:szCs w:val="18"/>
              </w:rPr>
              <w:t>Характер на свързаността</w:t>
            </w:r>
          </w:p>
        </w:tc>
        <w:tc>
          <w:tcPr>
            <w:tcW w:w="2410" w:type="dxa"/>
            <w:tcBorders>
              <w:top w:val="single" w:sz="4" w:space="0" w:color="auto"/>
              <w:left w:val="nil"/>
              <w:bottom w:val="single" w:sz="4" w:space="0" w:color="auto"/>
              <w:right w:val="single" w:sz="4" w:space="0" w:color="auto"/>
            </w:tcBorders>
            <w:shd w:val="clear" w:color="000000" w:fill="D0CECE"/>
            <w:vAlign w:val="center"/>
            <w:hideMark/>
          </w:tcPr>
          <w:p w:rsidR="00DE34B9" w:rsidRPr="00D93301" w:rsidRDefault="00DE34B9" w:rsidP="00D93301">
            <w:pPr>
              <w:spacing w:after="0" w:line="240" w:lineRule="auto"/>
              <w:rPr>
                <w:rFonts w:ascii="Times New Roman" w:eastAsia="Times New Roman" w:hAnsi="Times New Roman" w:cs="Times New Roman"/>
                <w:b/>
                <w:bCs/>
                <w:color w:val="000000"/>
                <w:sz w:val="20"/>
                <w:szCs w:val="20"/>
                <w:lang w:eastAsia="bg-BG"/>
              </w:rPr>
            </w:pPr>
            <w:r w:rsidRPr="00D93301">
              <w:rPr>
                <w:rFonts w:ascii="Times New Roman" w:eastAsia="Times New Roman" w:hAnsi="Times New Roman" w:cs="Times New Roman"/>
                <w:b/>
                <w:bCs/>
                <w:color w:val="000000"/>
                <w:sz w:val="20"/>
                <w:szCs w:val="20"/>
                <w:lang w:eastAsia="bg-BG"/>
              </w:rPr>
              <w:t>Описание на доставките</w:t>
            </w:r>
          </w:p>
        </w:tc>
        <w:tc>
          <w:tcPr>
            <w:tcW w:w="1701" w:type="dxa"/>
            <w:tcBorders>
              <w:top w:val="single" w:sz="4" w:space="0" w:color="auto"/>
              <w:left w:val="nil"/>
              <w:bottom w:val="single" w:sz="4" w:space="0" w:color="auto"/>
              <w:right w:val="single" w:sz="4" w:space="0" w:color="auto"/>
            </w:tcBorders>
            <w:shd w:val="clear" w:color="000000" w:fill="D0CECE"/>
            <w:vAlign w:val="center"/>
            <w:hideMark/>
          </w:tcPr>
          <w:p w:rsidR="00DE34B9" w:rsidRPr="00D93301" w:rsidRDefault="00DE34B9" w:rsidP="00D93301">
            <w:pPr>
              <w:spacing w:after="0" w:line="240" w:lineRule="auto"/>
              <w:jc w:val="center"/>
              <w:rPr>
                <w:rFonts w:ascii="Times New Roman" w:eastAsia="Times New Roman" w:hAnsi="Times New Roman" w:cs="Times New Roman"/>
                <w:b/>
                <w:bCs/>
                <w:color w:val="000000"/>
                <w:sz w:val="20"/>
                <w:szCs w:val="20"/>
                <w:lang w:eastAsia="bg-BG"/>
              </w:rPr>
            </w:pPr>
            <w:r w:rsidRPr="00D93301">
              <w:rPr>
                <w:rFonts w:ascii="Times New Roman" w:eastAsia="Times New Roman" w:hAnsi="Times New Roman" w:cs="Times New Roman"/>
                <w:b/>
                <w:bCs/>
                <w:color w:val="000000"/>
                <w:sz w:val="20"/>
                <w:szCs w:val="20"/>
                <w:lang w:eastAsia="bg-BG"/>
              </w:rPr>
              <w:t xml:space="preserve"> Стойност без ДДС в хил. лв.  </w:t>
            </w:r>
          </w:p>
        </w:tc>
      </w:tr>
      <w:tr w:rsidR="00DE34B9" w:rsidRPr="00D93301" w:rsidTr="0027711D">
        <w:trPr>
          <w:trHeight w:val="468"/>
        </w:trPr>
        <w:tc>
          <w:tcPr>
            <w:tcW w:w="2549" w:type="dxa"/>
            <w:tcBorders>
              <w:top w:val="nil"/>
              <w:left w:val="single" w:sz="4" w:space="0" w:color="auto"/>
              <w:bottom w:val="single" w:sz="4" w:space="0" w:color="auto"/>
              <w:right w:val="single" w:sz="4" w:space="0" w:color="auto"/>
            </w:tcBorders>
            <w:shd w:val="clear" w:color="auto" w:fill="auto"/>
            <w:vAlign w:val="bottom"/>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„ФеърПлей Интернешънъл” АД</w:t>
            </w:r>
          </w:p>
        </w:tc>
        <w:tc>
          <w:tcPr>
            <w:tcW w:w="2549" w:type="dxa"/>
            <w:tcBorders>
              <w:top w:val="nil"/>
              <w:left w:val="single" w:sz="4" w:space="0" w:color="auto"/>
              <w:bottom w:val="single" w:sz="4" w:space="0" w:color="auto"/>
              <w:right w:val="single" w:sz="4" w:space="0" w:color="auto"/>
            </w:tcBorders>
            <w:shd w:val="clear" w:color="auto" w:fill="auto"/>
            <w:vAlign w:val="bottom"/>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9C22E0">
              <w:rPr>
                <w:rFonts w:ascii="Times New Roman" w:eastAsia="Calibri" w:hAnsi="Times New Roman" w:cs="Times New Roman"/>
                <w:sz w:val="18"/>
                <w:szCs w:val="18"/>
              </w:rPr>
              <w:t>§1, т.12, б. „а” от ДР на ЗППЦК</w:t>
            </w:r>
          </w:p>
        </w:tc>
        <w:tc>
          <w:tcPr>
            <w:tcW w:w="2410" w:type="dxa"/>
            <w:tcBorders>
              <w:top w:val="nil"/>
              <w:left w:val="nil"/>
              <w:bottom w:val="single" w:sz="4" w:space="0" w:color="auto"/>
              <w:right w:val="single" w:sz="4" w:space="0" w:color="auto"/>
            </w:tcBorders>
            <w:shd w:val="clear" w:color="auto" w:fill="auto"/>
            <w:vAlign w:val="center"/>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 xml:space="preserve">Възнаграждение обслужващо дружество и наем </w:t>
            </w:r>
          </w:p>
        </w:tc>
        <w:tc>
          <w:tcPr>
            <w:tcW w:w="1701" w:type="dxa"/>
            <w:tcBorders>
              <w:top w:val="nil"/>
              <w:left w:val="nil"/>
              <w:bottom w:val="single" w:sz="4" w:space="0" w:color="auto"/>
              <w:right w:val="single" w:sz="4" w:space="0" w:color="auto"/>
            </w:tcBorders>
            <w:shd w:val="clear" w:color="auto" w:fill="auto"/>
            <w:noWrap/>
            <w:vAlign w:val="center"/>
            <w:hideMark/>
          </w:tcPr>
          <w:p w:rsidR="00DE34B9" w:rsidRPr="00D93301" w:rsidRDefault="00DE34B9" w:rsidP="00D93301">
            <w:pPr>
              <w:spacing w:after="0" w:line="240" w:lineRule="auto"/>
              <w:jc w:val="center"/>
              <w:rPr>
                <w:rFonts w:ascii="Times New Roman" w:eastAsia="Times New Roman" w:hAnsi="Times New Roman" w:cs="Times New Roman"/>
                <w:sz w:val="20"/>
                <w:szCs w:val="20"/>
                <w:lang w:eastAsia="bg-BG"/>
              </w:rPr>
            </w:pPr>
            <w:r w:rsidRPr="00D93301">
              <w:rPr>
                <w:rFonts w:ascii="Times New Roman" w:eastAsia="Times New Roman" w:hAnsi="Times New Roman" w:cs="Times New Roman"/>
                <w:sz w:val="20"/>
                <w:szCs w:val="20"/>
                <w:lang w:eastAsia="bg-BG"/>
              </w:rPr>
              <w:t>812</w:t>
            </w:r>
          </w:p>
        </w:tc>
      </w:tr>
      <w:tr w:rsidR="00DE34B9" w:rsidRPr="00D93301" w:rsidTr="00227B3C">
        <w:trPr>
          <w:trHeight w:val="468"/>
        </w:trPr>
        <w:tc>
          <w:tcPr>
            <w:tcW w:w="2549"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„Иван  Рилски Пропъртис” ООД</w:t>
            </w:r>
          </w:p>
        </w:tc>
        <w:tc>
          <w:tcPr>
            <w:tcW w:w="2549" w:type="dxa"/>
            <w:tcBorders>
              <w:top w:val="nil"/>
              <w:left w:val="single" w:sz="4" w:space="0" w:color="auto"/>
              <w:bottom w:val="single" w:sz="4" w:space="0" w:color="auto"/>
              <w:right w:val="single" w:sz="4" w:space="0" w:color="auto"/>
            </w:tcBorders>
            <w:shd w:val="clear" w:color="auto" w:fill="D9D9D9" w:themeFill="background1" w:themeFillShade="D9"/>
            <w:vAlign w:val="bottom"/>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Calibri" w:hAnsi="Times New Roman" w:cs="Times New Roman"/>
                <w:sz w:val="18"/>
                <w:szCs w:val="18"/>
              </w:rPr>
              <w:t>§1, т.12, б. „б” от ДР на ЗППЦК</w:t>
            </w:r>
          </w:p>
        </w:tc>
        <w:tc>
          <w:tcPr>
            <w:tcW w:w="2410" w:type="dxa"/>
            <w:tcBorders>
              <w:top w:val="nil"/>
              <w:left w:val="nil"/>
              <w:bottom w:val="single" w:sz="4" w:space="0" w:color="auto"/>
              <w:right w:val="single" w:sz="4" w:space="0" w:color="auto"/>
            </w:tcBorders>
            <w:shd w:val="clear" w:color="auto" w:fill="D9D9D9" w:themeFill="background1" w:themeFillShade="D9"/>
            <w:vAlign w:val="center"/>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Комисионни</w:t>
            </w:r>
          </w:p>
        </w:tc>
        <w:tc>
          <w:tcPr>
            <w:tcW w:w="1701" w:type="dxa"/>
            <w:tcBorders>
              <w:top w:val="nil"/>
              <w:left w:val="nil"/>
              <w:bottom w:val="single" w:sz="4" w:space="0" w:color="auto"/>
              <w:right w:val="single" w:sz="4" w:space="0" w:color="auto"/>
            </w:tcBorders>
            <w:shd w:val="clear" w:color="auto" w:fill="D9D9D9" w:themeFill="background1" w:themeFillShade="D9"/>
            <w:noWrap/>
            <w:vAlign w:val="center"/>
            <w:hideMark/>
          </w:tcPr>
          <w:p w:rsidR="00DE34B9" w:rsidRPr="00D93301" w:rsidRDefault="00DE34B9" w:rsidP="00D93301">
            <w:pPr>
              <w:spacing w:after="0" w:line="240" w:lineRule="auto"/>
              <w:jc w:val="center"/>
              <w:rPr>
                <w:rFonts w:ascii="Times New Roman" w:eastAsia="Times New Roman" w:hAnsi="Times New Roman" w:cs="Times New Roman"/>
                <w:sz w:val="20"/>
                <w:szCs w:val="20"/>
                <w:lang w:eastAsia="bg-BG"/>
              </w:rPr>
            </w:pPr>
            <w:r w:rsidRPr="00D93301">
              <w:rPr>
                <w:rFonts w:ascii="Times New Roman" w:eastAsia="Times New Roman" w:hAnsi="Times New Roman" w:cs="Times New Roman"/>
                <w:sz w:val="20"/>
                <w:szCs w:val="20"/>
                <w:lang w:eastAsia="bg-BG"/>
              </w:rPr>
              <w:t>12</w:t>
            </w:r>
          </w:p>
        </w:tc>
      </w:tr>
      <w:tr w:rsidR="00DE34B9" w:rsidRPr="00D93301" w:rsidTr="0027711D">
        <w:trPr>
          <w:trHeight w:val="612"/>
        </w:trPr>
        <w:tc>
          <w:tcPr>
            <w:tcW w:w="2549" w:type="dxa"/>
            <w:tcBorders>
              <w:top w:val="nil"/>
              <w:left w:val="single" w:sz="4" w:space="0" w:color="auto"/>
              <w:bottom w:val="single" w:sz="4" w:space="0" w:color="auto"/>
              <w:right w:val="single" w:sz="4" w:space="0" w:color="auto"/>
            </w:tcBorders>
            <w:shd w:val="clear" w:color="auto" w:fill="auto"/>
            <w:vAlign w:val="bottom"/>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„ФеърПлей Пропъртис Мениджмънт” ЕООД</w:t>
            </w:r>
          </w:p>
        </w:tc>
        <w:tc>
          <w:tcPr>
            <w:tcW w:w="2549" w:type="dxa"/>
            <w:tcBorders>
              <w:top w:val="nil"/>
              <w:left w:val="single" w:sz="4" w:space="0" w:color="auto"/>
              <w:bottom w:val="single" w:sz="4" w:space="0" w:color="auto"/>
              <w:right w:val="single" w:sz="4" w:space="0" w:color="auto"/>
            </w:tcBorders>
            <w:shd w:val="clear" w:color="auto" w:fill="auto"/>
            <w:vAlign w:val="bottom"/>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Calibri" w:hAnsi="Times New Roman" w:cs="Times New Roman"/>
                <w:sz w:val="18"/>
                <w:szCs w:val="18"/>
              </w:rPr>
              <w:t>§1, т.12, б. „б” от ДР на ЗППЦК</w:t>
            </w:r>
          </w:p>
        </w:tc>
        <w:tc>
          <w:tcPr>
            <w:tcW w:w="2410" w:type="dxa"/>
            <w:tcBorders>
              <w:top w:val="nil"/>
              <w:left w:val="nil"/>
              <w:bottom w:val="single" w:sz="4" w:space="0" w:color="auto"/>
              <w:right w:val="single" w:sz="4" w:space="0" w:color="auto"/>
            </w:tcBorders>
            <w:shd w:val="clear" w:color="auto" w:fill="auto"/>
            <w:vAlign w:val="center"/>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Управление на недвижими имоти</w:t>
            </w:r>
          </w:p>
        </w:tc>
        <w:tc>
          <w:tcPr>
            <w:tcW w:w="1701" w:type="dxa"/>
            <w:tcBorders>
              <w:top w:val="nil"/>
              <w:left w:val="nil"/>
              <w:bottom w:val="single" w:sz="4" w:space="0" w:color="auto"/>
              <w:right w:val="single" w:sz="4" w:space="0" w:color="auto"/>
            </w:tcBorders>
            <w:shd w:val="clear" w:color="auto" w:fill="auto"/>
            <w:noWrap/>
            <w:vAlign w:val="center"/>
            <w:hideMark/>
          </w:tcPr>
          <w:p w:rsidR="00DE34B9" w:rsidRPr="00D93301" w:rsidRDefault="00DE34B9" w:rsidP="00D93301">
            <w:pPr>
              <w:spacing w:after="0" w:line="240" w:lineRule="auto"/>
              <w:jc w:val="center"/>
              <w:rPr>
                <w:rFonts w:ascii="Times New Roman" w:eastAsia="Times New Roman" w:hAnsi="Times New Roman" w:cs="Times New Roman"/>
                <w:sz w:val="20"/>
                <w:szCs w:val="20"/>
                <w:lang w:eastAsia="bg-BG"/>
              </w:rPr>
            </w:pPr>
            <w:r w:rsidRPr="00D93301">
              <w:rPr>
                <w:rFonts w:ascii="Times New Roman" w:eastAsia="Times New Roman" w:hAnsi="Times New Roman" w:cs="Times New Roman"/>
                <w:sz w:val="20"/>
                <w:szCs w:val="20"/>
                <w:lang w:eastAsia="bg-BG"/>
              </w:rPr>
              <w:t>552</w:t>
            </w:r>
          </w:p>
        </w:tc>
      </w:tr>
      <w:tr w:rsidR="00DE34B9" w:rsidRPr="00D93301" w:rsidTr="00227B3C">
        <w:trPr>
          <w:trHeight w:val="468"/>
        </w:trPr>
        <w:tc>
          <w:tcPr>
            <w:tcW w:w="2549"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„Технотранс Глобъл” ЕООД</w:t>
            </w:r>
          </w:p>
        </w:tc>
        <w:tc>
          <w:tcPr>
            <w:tcW w:w="2549" w:type="dxa"/>
            <w:tcBorders>
              <w:top w:val="nil"/>
              <w:left w:val="single" w:sz="4" w:space="0" w:color="auto"/>
              <w:bottom w:val="single" w:sz="4" w:space="0" w:color="auto"/>
              <w:right w:val="single" w:sz="4" w:space="0" w:color="auto"/>
            </w:tcBorders>
            <w:shd w:val="clear" w:color="auto" w:fill="D9D9D9" w:themeFill="background1" w:themeFillShade="D9"/>
            <w:vAlign w:val="bottom"/>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Calibri" w:hAnsi="Times New Roman" w:cs="Times New Roman"/>
                <w:sz w:val="18"/>
                <w:szCs w:val="18"/>
              </w:rPr>
              <w:t>§1, т.12, б. „б” от ДР на ЗППЦК</w:t>
            </w:r>
          </w:p>
        </w:tc>
        <w:tc>
          <w:tcPr>
            <w:tcW w:w="2410" w:type="dxa"/>
            <w:tcBorders>
              <w:top w:val="nil"/>
              <w:left w:val="nil"/>
              <w:bottom w:val="single" w:sz="4" w:space="0" w:color="auto"/>
              <w:right w:val="single" w:sz="4" w:space="0" w:color="auto"/>
            </w:tcBorders>
            <w:shd w:val="clear" w:color="auto" w:fill="D9D9D9" w:themeFill="background1" w:themeFillShade="D9"/>
            <w:vAlign w:val="center"/>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Транспортни услуги, наем транспортни средства</w:t>
            </w:r>
          </w:p>
        </w:tc>
        <w:tc>
          <w:tcPr>
            <w:tcW w:w="1701" w:type="dxa"/>
            <w:tcBorders>
              <w:top w:val="nil"/>
              <w:left w:val="nil"/>
              <w:bottom w:val="single" w:sz="4" w:space="0" w:color="auto"/>
              <w:right w:val="single" w:sz="4" w:space="0" w:color="auto"/>
            </w:tcBorders>
            <w:shd w:val="clear" w:color="auto" w:fill="D9D9D9" w:themeFill="background1" w:themeFillShade="D9"/>
            <w:noWrap/>
            <w:vAlign w:val="center"/>
            <w:hideMark/>
          </w:tcPr>
          <w:p w:rsidR="00DE34B9" w:rsidRPr="00D93301" w:rsidRDefault="00DE34B9" w:rsidP="00D93301">
            <w:pPr>
              <w:spacing w:after="0" w:line="240" w:lineRule="auto"/>
              <w:jc w:val="center"/>
              <w:rPr>
                <w:rFonts w:ascii="Times New Roman" w:eastAsia="Times New Roman" w:hAnsi="Times New Roman" w:cs="Times New Roman"/>
                <w:sz w:val="20"/>
                <w:szCs w:val="20"/>
                <w:lang w:eastAsia="bg-BG"/>
              </w:rPr>
            </w:pPr>
            <w:r w:rsidRPr="00D93301">
              <w:rPr>
                <w:rFonts w:ascii="Times New Roman" w:eastAsia="Times New Roman" w:hAnsi="Times New Roman" w:cs="Times New Roman"/>
                <w:sz w:val="20"/>
                <w:szCs w:val="20"/>
                <w:lang w:eastAsia="bg-BG"/>
              </w:rPr>
              <w:t>11</w:t>
            </w:r>
          </w:p>
        </w:tc>
      </w:tr>
      <w:tr w:rsidR="00DE34B9" w:rsidRPr="00D93301" w:rsidTr="0027711D">
        <w:trPr>
          <w:trHeight w:val="468"/>
        </w:trPr>
        <w:tc>
          <w:tcPr>
            <w:tcW w:w="2549" w:type="dxa"/>
            <w:tcBorders>
              <w:top w:val="nil"/>
              <w:left w:val="single" w:sz="4" w:space="0" w:color="auto"/>
              <w:bottom w:val="single" w:sz="4" w:space="0" w:color="auto"/>
              <w:right w:val="single" w:sz="4" w:space="0" w:color="auto"/>
            </w:tcBorders>
            <w:shd w:val="clear" w:color="auto" w:fill="auto"/>
            <w:vAlign w:val="bottom"/>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„Фоукал Пойнт Инвестмънтс” АД</w:t>
            </w:r>
          </w:p>
        </w:tc>
        <w:tc>
          <w:tcPr>
            <w:tcW w:w="2549" w:type="dxa"/>
            <w:tcBorders>
              <w:top w:val="nil"/>
              <w:left w:val="single" w:sz="4" w:space="0" w:color="auto"/>
              <w:bottom w:val="single" w:sz="4" w:space="0" w:color="auto"/>
              <w:right w:val="single" w:sz="4" w:space="0" w:color="auto"/>
            </w:tcBorders>
            <w:shd w:val="clear" w:color="auto" w:fill="auto"/>
            <w:vAlign w:val="bottom"/>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Calibri" w:hAnsi="Times New Roman" w:cs="Times New Roman"/>
                <w:sz w:val="18"/>
                <w:szCs w:val="18"/>
              </w:rPr>
              <w:t>§1, т.12, б. „б” от ДР на ЗППЦК</w:t>
            </w:r>
          </w:p>
        </w:tc>
        <w:tc>
          <w:tcPr>
            <w:tcW w:w="2410" w:type="dxa"/>
            <w:tcBorders>
              <w:top w:val="nil"/>
              <w:left w:val="nil"/>
              <w:bottom w:val="single" w:sz="4" w:space="0" w:color="auto"/>
              <w:right w:val="single" w:sz="4" w:space="0" w:color="auto"/>
            </w:tcBorders>
            <w:shd w:val="clear" w:color="auto" w:fill="auto"/>
            <w:vAlign w:val="center"/>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Консултации</w:t>
            </w:r>
          </w:p>
        </w:tc>
        <w:tc>
          <w:tcPr>
            <w:tcW w:w="1701" w:type="dxa"/>
            <w:tcBorders>
              <w:top w:val="nil"/>
              <w:left w:val="nil"/>
              <w:bottom w:val="single" w:sz="4" w:space="0" w:color="auto"/>
              <w:right w:val="single" w:sz="4" w:space="0" w:color="auto"/>
            </w:tcBorders>
            <w:shd w:val="clear" w:color="auto" w:fill="auto"/>
            <w:noWrap/>
            <w:vAlign w:val="center"/>
            <w:hideMark/>
          </w:tcPr>
          <w:p w:rsidR="00DE34B9" w:rsidRPr="00D93301" w:rsidRDefault="00DE34B9" w:rsidP="00D93301">
            <w:pPr>
              <w:spacing w:after="0" w:line="240" w:lineRule="auto"/>
              <w:jc w:val="center"/>
              <w:rPr>
                <w:rFonts w:ascii="Times New Roman" w:eastAsia="Times New Roman" w:hAnsi="Times New Roman" w:cs="Times New Roman"/>
                <w:sz w:val="20"/>
                <w:szCs w:val="20"/>
                <w:lang w:eastAsia="bg-BG"/>
              </w:rPr>
            </w:pPr>
            <w:r w:rsidRPr="00D93301">
              <w:rPr>
                <w:rFonts w:ascii="Times New Roman" w:eastAsia="Times New Roman" w:hAnsi="Times New Roman" w:cs="Times New Roman"/>
                <w:sz w:val="20"/>
                <w:szCs w:val="20"/>
                <w:lang w:eastAsia="bg-BG"/>
              </w:rPr>
              <w:t>44</w:t>
            </w:r>
          </w:p>
        </w:tc>
      </w:tr>
      <w:tr w:rsidR="00DE34B9" w:rsidRPr="00D93301" w:rsidTr="0027711D">
        <w:trPr>
          <w:trHeight w:val="468"/>
        </w:trPr>
        <w:tc>
          <w:tcPr>
            <w:tcW w:w="2549" w:type="dxa"/>
            <w:tcBorders>
              <w:top w:val="nil"/>
              <w:left w:val="single" w:sz="4" w:space="0" w:color="auto"/>
              <w:bottom w:val="single" w:sz="4" w:space="0" w:color="auto"/>
              <w:right w:val="single" w:sz="4" w:space="0" w:color="auto"/>
            </w:tcBorders>
            <w:shd w:val="clear" w:color="auto" w:fill="auto"/>
            <w:vAlign w:val="bottom"/>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„Ековин продукт” ЕООД</w:t>
            </w:r>
          </w:p>
        </w:tc>
        <w:tc>
          <w:tcPr>
            <w:tcW w:w="2549" w:type="dxa"/>
            <w:tcBorders>
              <w:top w:val="nil"/>
              <w:left w:val="single" w:sz="4" w:space="0" w:color="auto"/>
              <w:bottom w:val="single" w:sz="4" w:space="0" w:color="auto"/>
              <w:right w:val="single" w:sz="4" w:space="0" w:color="auto"/>
            </w:tcBorders>
            <w:shd w:val="clear" w:color="auto" w:fill="auto"/>
            <w:vAlign w:val="bottom"/>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Calibri" w:hAnsi="Times New Roman" w:cs="Times New Roman"/>
                <w:sz w:val="18"/>
                <w:szCs w:val="18"/>
              </w:rPr>
              <w:t>§1, т.12, б. „б” от ДР на ЗППЦК</w:t>
            </w:r>
          </w:p>
        </w:tc>
        <w:tc>
          <w:tcPr>
            <w:tcW w:w="2410" w:type="dxa"/>
            <w:tcBorders>
              <w:top w:val="nil"/>
              <w:left w:val="nil"/>
              <w:bottom w:val="single" w:sz="4" w:space="0" w:color="auto"/>
              <w:right w:val="single" w:sz="4" w:space="0" w:color="auto"/>
            </w:tcBorders>
            <w:shd w:val="clear" w:color="auto" w:fill="auto"/>
            <w:vAlign w:val="center"/>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 xml:space="preserve">Стоки (Обзавеждане) </w:t>
            </w:r>
          </w:p>
        </w:tc>
        <w:tc>
          <w:tcPr>
            <w:tcW w:w="1701" w:type="dxa"/>
            <w:tcBorders>
              <w:top w:val="nil"/>
              <w:left w:val="nil"/>
              <w:bottom w:val="single" w:sz="4" w:space="0" w:color="auto"/>
              <w:right w:val="single" w:sz="4" w:space="0" w:color="auto"/>
            </w:tcBorders>
            <w:shd w:val="clear" w:color="auto" w:fill="auto"/>
            <w:noWrap/>
            <w:vAlign w:val="center"/>
            <w:hideMark/>
          </w:tcPr>
          <w:p w:rsidR="00DE34B9" w:rsidRPr="00D93301" w:rsidRDefault="00DE34B9" w:rsidP="00D93301">
            <w:pPr>
              <w:spacing w:after="0" w:line="240" w:lineRule="auto"/>
              <w:jc w:val="center"/>
              <w:rPr>
                <w:rFonts w:ascii="Times New Roman" w:eastAsia="Times New Roman" w:hAnsi="Times New Roman" w:cs="Times New Roman"/>
                <w:sz w:val="20"/>
                <w:szCs w:val="20"/>
                <w:lang w:eastAsia="bg-BG"/>
              </w:rPr>
            </w:pPr>
            <w:r w:rsidRPr="00D93301">
              <w:rPr>
                <w:rFonts w:ascii="Times New Roman" w:eastAsia="Times New Roman" w:hAnsi="Times New Roman" w:cs="Times New Roman"/>
                <w:sz w:val="20"/>
                <w:szCs w:val="20"/>
                <w:lang w:eastAsia="bg-BG"/>
              </w:rPr>
              <w:t>30</w:t>
            </w:r>
          </w:p>
        </w:tc>
      </w:tr>
      <w:tr w:rsidR="00D93301" w:rsidRPr="00D93301" w:rsidTr="00DE34B9">
        <w:trPr>
          <w:trHeight w:val="468"/>
        </w:trPr>
        <w:tc>
          <w:tcPr>
            <w:tcW w:w="7508" w:type="dxa"/>
            <w:gridSpan w:val="3"/>
            <w:tcBorders>
              <w:top w:val="single" w:sz="4" w:space="0" w:color="auto"/>
              <w:left w:val="single" w:sz="4" w:space="0" w:color="auto"/>
              <w:bottom w:val="single" w:sz="4" w:space="0" w:color="auto"/>
              <w:right w:val="single" w:sz="4" w:space="0" w:color="000000"/>
            </w:tcBorders>
            <w:shd w:val="clear" w:color="000000" w:fill="D0CECE"/>
            <w:vAlign w:val="bottom"/>
            <w:hideMark/>
          </w:tcPr>
          <w:p w:rsidR="00D93301" w:rsidRPr="00D93301" w:rsidRDefault="00D93301" w:rsidP="00D93301">
            <w:pPr>
              <w:spacing w:after="0" w:line="240" w:lineRule="auto"/>
              <w:jc w:val="center"/>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ОБЩО:</w:t>
            </w:r>
          </w:p>
        </w:tc>
        <w:tc>
          <w:tcPr>
            <w:tcW w:w="1701" w:type="dxa"/>
            <w:tcBorders>
              <w:top w:val="nil"/>
              <w:left w:val="nil"/>
              <w:bottom w:val="single" w:sz="4" w:space="0" w:color="auto"/>
              <w:right w:val="single" w:sz="4" w:space="0" w:color="auto"/>
            </w:tcBorders>
            <w:shd w:val="clear" w:color="000000" w:fill="D0CECE"/>
            <w:noWrap/>
            <w:vAlign w:val="center"/>
            <w:hideMark/>
          </w:tcPr>
          <w:p w:rsidR="00D93301" w:rsidRPr="00D93301" w:rsidRDefault="00D93301" w:rsidP="00D93301">
            <w:pPr>
              <w:spacing w:after="0" w:line="240" w:lineRule="auto"/>
              <w:jc w:val="center"/>
              <w:rPr>
                <w:rFonts w:ascii="Times New Roman" w:eastAsia="Times New Roman" w:hAnsi="Times New Roman" w:cs="Times New Roman"/>
                <w:b/>
                <w:bCs/>
                <w:color w:val="000000"/>
                <w:sz w:val="20"/>
                <w:szCs w:val="20"/>
                <w:lang w:eastAsia="bg-BG"/>
              </w:rPr>
            </w:pPr>
            <w:r w:rsidRPr="00D93301">
              <w:rPr>
                <w:rFonts w:ascii="Times New Roman" w:eastAsia="Times New Roman" w:hAnsi="Times New Roman" w:cs="Times New Roman"/>
                <w:b/>
                <w:bCs/>
                <w:color w:val="000000"/>
                <w:sz w:val="20"/>
                <w:szCs w:val="20"/>
                <w:lang w:eastAsia="bg-BG"/>
              </w:rPr>
              <w:t>1 461</w:t>
            </w:r>
          </w:p>
        </w:tc>
      </w:tr>
      <w:tr w:rsidR="00D93301" w:rsidRPr="00D93301" w:rsidTr="00DE34B9">
        <w:trPr>
          <w:trHeight w:val="468"/>
        </w:trPr>
        <w:tc>
          <w:tcPr>
            <w:tcW w:w="5098" w:type="dxa"/>
            <w:gridSpan w:val="2"/>
            <w:tcBorders>
              <w:top w:val="nil"/>
              <w:left w:val="nil"/>
              <w:bottom w:val="nil"/>
              <w:right w:val="nil"/>
            </w:tcBorders>
            <w:shd w:val="clear" w:color="auto" w:fill="auto"/>
            <w:vAlign w:val="bottom"/>
            <w:hideMark/>
          </w:tcPr>
          <w:p w:rsidR="00D93301" w:rsidRPr="00D93301" w:rsidRDefault="00D93301" w:rsidP="00D93301">
            <w:pPr>
              <w:spacing w:after="0" w:line="240" w:lineRule="auto"/>
              <w:jc w:val="center"/>
              <w:rPr>
                <w:rFonts w:ascii="Times New Roman" w:eastAsia="Times New Roman" w:hAnsi="Times New Roman" w:cs="Times New Roman"/>
                <w:b/>
                <w:bCs/>
                <w:color w:val="000000"/>
                <w:sz w:val="20"/>
                <w:szCs w:val="20"/>
                <w:lang w:eastAsia="bg-BG"/>
              </w:rPr>
            </w:pPr>
          </w:p>
        </w:tc>
        <w:tc>
          <w:tcPr>
            <w:tcW w:w="2410" w:type="dxa"/>
            <w:tcBorders>
              <w:top w:val="nil"/>
              <w:left w:val="nil"/>
              <w:bottom w:val="nil"/>
              <w:right w:val="nil"/>
            </w:tcBorders>
            <w:shd w:val="clear" w:color="auto" w:fill="auto"/>
            <w:vAlign w:val="center"/>
            <w:hideMark/>
          </w:tcPr>
          <w:p w:rsidR="00D93301" w:rsidRPr="00D93301" w:rsidRDefault="00D93301" w:rsidP="00D93301">
            <w:pPr>
              <w:spacing w:after="0" w:line="240" w:lineRule="auto"/>
              <w:rPr>
                <w:rFonts w:ascii="Times New Roman" w:eastAsia="Times New Roman" w:hAnsi="Times New Roman" w:cs="Times New Roman"/>
                <w:sz w:val="20"/>
                <w:szCs w:val="20"/>
                <w:lang w:eastAsia="bg-BG"/>
              </w:rPr>
            </w:pPr>
          </w:p>
        </w:tc>
        <w:tc>
          <w:tcPr>
            <w:tcW w:w="1701" w:type="dxa"/>
            <w:tcBorders>
              <w:top w:val="nil"/>
              <w:left w:val="nil"/>
              <w:bottom w:val="nil"/>
              <w:right w:val="nil"/>
            </w:tcBorders>
            <w:shd w:val="clear" w:color="auto" w:fill="auto"/>
            <w:noWrap/>
            <w:vAlign w:val="center"/>
            <w:hideMark/>
          </w:tcPr>
          <w:p w:rsidR="00D93301" w:rsidRPr="00D93301" w:rsidRDefault="00D93301" w:rsidP="00D93301">
            <w:pPr>
              <w:spacing w:after="0" w:line="240" w:lineRule="auto"/>
              <w:rPr>
                <w:rFonts w:ascii="Times New Roman" w:eastAsia="Times New Roman" w:hAnsi="Times New Roman" w:cs="Times New Roman"/>
                <w:sz w:val="20"/>
                <w:szCs w:val="20"/>
                <w:lang w:eastAsia="bg-BG"/>
              </w:rPr>
            </w:pPr>
          </w:p>
        </w:tc>
      </w:tr>
      <w:tr w:rsidR="00DE34B9" w:rsidRPr="00D93301" w:rsidTr="0027711D">
        <w:trPr>
          <w:trHeight w:val="468"/>
        </w:trPr>
        <w:tc>
          <w:tcPr>
            <w:tcW w:w="2549" w:type="dxa"/>
            <w:tcBorders>
              <w:top w:val="single" w:sz="4" w:space="0" w:color="auto"/>
              <w:left w:val="single" w:sz="4" w:space="0" w:color="auto"/>
              <w:bottom w:val="single" w:sz="4" w:space="0" w:color="auto"/>
              <w:right w:val="single" w:sz="4" w:space="0" w:color="auto"/>
            </w:tcBorders>
            <w:shd w:val="clear" w:color="000000" w:fill="D0CECE"/>
            <w:vAlign w:val="bottom"/>
            <w:hideMark/>
          </w:tcPr>
          <w:p w:rsidR="00DE34B9" w:rsidRPr="00D93301" w:rsidRDefault="00DE34B9" w:rsidP="00D93301">
            <w:pPr>
              <w:spacing w:after="0" w:line="240" w:lineRule="auto"/>
              <w:rPr>
                <w:rFonts w:ascii="Times New Roman" w:eastAsia="Times New Roman" w:hAnsi="Times New Roman" w:cs="Times New Roman"/>
                <w:b/>
                <w:bCs/>
                <w:color w:val="000000"/>
                <w:sz w:val="20"/>
                <w:szCs w:val="20"/>
                <w:lang w:eastAsia="bg-BG"/>
              </w:rPr>
            </w:pPr>
            <w:r w:rsidRPr="00D93301">
              <w:rPr>
                <w:rFonts w:ascii="Times New Roman" w:eastAsia="Times New Roman" w:hAnsi="Times New Roman" w:cs="Times New Roman"/>
                <w:b/>
                <w:bCs/>
                <w:color w:val="000000"/>
                <w:sz w:val="20"/>
                <w:szCs w:val="20"/>
                <w:lang w:eastAsia="bg-BG"/>
              </w:rPr>
              <w:t>Клиент</w:t>
            </w:r>
          </w:p>
        </w:tc>
        <w:tc>
          <w:tcPr>
            <w:tcW w:w="2549" w:type="dxa"/>
            <w:tcBorders>
              <w:top w:val="single" w:sz="4" w:space="0" w:color="auto"/>
              <w:left w:val="single" w:sz="4" w:space="0" w:color="auto"/>
              <w:bottom w:val="single" w:sz="4" w:space="0" w:color="auto"/>
              <w:right w:val="single" w:sz="4" w:space="0" w:color="auto"/>
            </w:tcBorders>
            <w:shd w:val="clear" w:color="000000" w:fill="D0CECE"/>
            <w:vAlign w:val="bottom"/>
          </w:tcPr>
          <w:p w:rsidR="00DE34B9" w:rsidRPr="00D93301" w:rsidRDefault="00DE34B9" w:rsidP="00DE34B9">
            <w:pPr>
              <w:spacing w:after="0"/>
              <w:rPr>
                <w:rFonts w:ascii="Times New Roman" w:eastAsia="Times New Roman" w:hAnsi="Times New Roman" w:cs="Times New Roman"/>
                <w:b/>
                <w:bCs/>
                <w:color w:val="000000"/>
                <w:sz w:val="20"/>
                <w:szCs w:val="20"/>
                <w:lang w:eastAsia="bg-BG"/>
              </w:rPr>
            </w:pPr>
            <w:r w:rsidRPr="009C22E0">
              <w:rPr>
                <w:rFonts w:ascii="Times New Roman" w:eastAsia="Calibri" w:hAnsi="Times New Roman" w:cs="Times New Roman"/>
                <w:b/>
                <w:bCs/>
                <w:sz w:val="18"/>
                <w:szCs w:val="18"/>
              </w:rPr>
              <w:t>Характер на свързаността</w:t>
            </w:r>
          </w:p>
        </w:tc>
        <w:tc>
          <w:tcPr>
            <w:tcW w:w="2410" w:type="dxa"/>
            <w:tcBorders>
              <w:top w:val="single" w:sz="4" w:space="0" w:color="auto"/>
              <w:left w:val="nil"/>
              <w:bottom w:val="single" w:sz="4" w:space="0" w:color="auto"/>
              <w:right w:val="single" w:sz="4" w:space="0" w:color="auto"/>
            </w:tcBorders>
            <w:shd w:val="clear" w:color="000000" w:fill="D0CECE"/>
            <w:vAlign w:val="center"/>
            <w:hideMark/>
          </w:tcPr>
          <w:p w:rsidR="00DE34B9" w:rsidRPr="00D93301" w:rsidRDefault="00DE34B9" w:rsidP="00D93301">
            <w:pPr>
              <w:spacing w:after="0" w:line="240" w:lineRule="auto"/>
              <w:rPr>
                <w:rFonts w:ascii="Times New Roman" w:eastAsia="Times New Roman" w:hAnsi="Times New Roman" w:cs="Times New Roman"/>
                <w:b/>
                <w:bCs/>
                <w:color w:val="000000"/>
                <w:sz w:val="20"/>
                <w:szCs w:val="20"/>
                <w:lang w:eastAsia="bg-BG"/>
              </w:rPr>
            </w:pPr>
            <w:r w:rsidRPr="00D93301">
              <w:rPr>
                <w:rFonts w:ascii="Times New Roman" w:eastAsia="Times New Roman" w:hAnsi="Times New Roman" w:cs="Times New Roman"/>
                <w:b/>
                <w:bCs/>
                <w:color w:val="000000"/>
                <w:sz w:val="20"/>
                <w:szCs w:val="20"/>
                <w:lang w:eastAsia="bg-BG"/>
              </w:rPr>
              <w:t>Описание на доставките</w:t>
            </w:r>
          </w:p>
        </w:tc>
        <w:tc>
          <w:tcPr>
            <w:tcW w:w="1701" w:type="dxa"/>
            <w:tcBorders>
              <w:top w:val="single" w:sz="4" w:space="0" w:color="auto"/>
              <w:left w:val="nil"/>
              <w:bottom w:val="single" w:sz="4" w:space="0" w:color="auto"/>
              <w:right w:val="single" w:sz="4" w:space="0" w:color="auto"/>
            </w:tcBorders>
            <w:shd w:val="clear" w:color="000000" w:fill="D0CECE"/>
            <w:vAlign w:val="center"/>
            <w:hideMark/>
          </w:tcPr>
          <w:p w:rsidR="00DE34B9" w:rsidRPr="00D93301" w:rsidRDefault="00DE34B9" w:rsidP="00D93301">
            <w:pPr>
              <w:spacing w:after="0" w:line="240" w:lineRule="auto"/>
              <w:jc w:val="center"/>
              <w:rPr>
                <w:rFonts w:ascii="Times New Roman" w:eastAsia="Times New Roman" w:hAnsi="Times New Roman" w:cs="Times New Roman"/>
                <w:b/>
                <w:bCs/>
                <w:color w:val="000000"/>
                <w:sz w:val="20"/>
                <w:szCs w:val="20"/>
                <w:lang w:eastAsia="bg-BG"/>
              </w:rPr>
            </w:pPr>
            <w:r w:rsidRPr="00D93301">
              <w:rPr>
                <w:rFonts w:ascii="Times New Roman" w:eastAsia="Times New Roman" w:hAnsi="Times New Roman" w:cs="Times New Roman"/>
                <w:b/>
                <w:bCs/>
                <w:color w:val="000000"/>
                <w:sz w:val="20"/>
                <w:szCs w:val="20"/>
                <w:lang w:eastAsia="bg-BG"/>
              </w:rPr>
              <w:t xml:space="preserve"> Стойност без ДДС в хил. лв. </w:t>
            </w:r>
          </w:p>
        </w:tc>
      </w:tr>
      <w:tr w:rsidR="00DE34B9" w:rsidRPr="00D93301" w:rsidTr="0027711D">
        <w:trPr>
          <w:trHeight w:val="468"/>
        </w:trPr>
        <w:tc>
          <w:tcPr>
            <w:tcW w:w="2549" w:type="dxa"/>
            <w:tcBorders>
              <w:top w:val="nil"/>
              <w:left w:val="single" w:sz="4" w:space="0" w:color="auto"/>
              <w:bottom w:val="single" w:sz="4" w:space="0" w:color="auto"/>
              <w:right w:val="single" w:sz="4" w:space="0" w:color="auto"/>
            </w:tcBorders>
            <w:shd w:val="clear" w:color="auto" w:fill="auto"/>
            <w:vAlign w:val="bottom"/>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„ФеърПлей Пропъртис Мениджмънт” ЕООД</w:t>
            </w:r>
          </w:p>
        </w:tc>
        <w:tc>
          <w:tcPr>
            <w:tcW w:w="2549" w:type="dxa"/>
            <w:tcBorders>
              <w:top w:val="nil"/>
              <w:left w:val="single" w:sz="4" w:space="0" w:color="auto"/>
              <w:bottom w:val="single" w:sz="4" w:space="0" w:color="auto"/>
              <w:right w:val="single" w:sz="4" w:space="0" w:color="auto"/>
            </w:tcBorders>
            <w:shd w:val="clear" w:color="auto" w:fill="auto"/>
            <w:vAlign w:val="bottom"/>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Calibri" w:hAnsi="Times New Roman" w:cs="Times New Roman"/>
                <w:sz w:val="18"/>
                <w:szCs w:val="18"/>
              </w:rPr>
              <w:t>§1, т.12, б. „б” от ДР на ЗППЦК</w:t>
            </w:r>
          </w:p>
        </w:tc>
        <w:tc>
          <w:tcPr>
            <w:tcW w:w="2410" w:type="dxa"/>
            <w:tcBorders>
              <w:top w:val="nil"/>
              <w:left w:val="nil"/>
              <w:bottom w:val="single" w:sz="4" w:space="0" w:color="auto"/>
              <w:right w:val="single" w:sz="4" w:space="0" w:color="auto"/>
            </w:tcBorders>
            <w:shd w:val="clear" w:color="auto" w:fill="auto"/>
            <w:vAlign w:val="center"/>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Наем и др. услуги</w:t>
            </w:r>
          </w:p>
        </w:tc>
        <w:tc>
          <w:tcPr>
            <w:tcW w:w="1701" w:type="dxa"/>
            <w:tcBorders>
              <w:top w:val="nil"/>
              <w:left w:val="nil"/>
              <w:bottom w:val="single" w:sz="4" w:space="0" w:color="auto"/>
              <w:right w:val="single" w:sz="4" w:space="0" w:color="auto"/>
            </w:tcBorders>
            <w:shd w:val="clear" w:color="auto" w:fill="auto"/>
            <w:noWrap/>
            <w:vAlign w:val="center"/>
            <w:hideMark/>
          </w:tcPr>
          <w:p w:rsidR="00DE34B9" w:rsidRPr="00D93301" w:rsidRDefault="00DE34B9" w:rsidP="00D93301">
            <w:pPr>
              <w:spacing w:after="0" w:line="240" w:lineRule="auto"/>
              <w:jc w:val="center"/>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 xml:space="preserve">                                      1 308     </w:t>
            </w:r>
          </w:p>
        </w:tc>
      </w:tr>
      <w:tr w:rsidR="00DE34B9" w:rsidRPr="00D93301" w:rsidTr="0027711D">
        <w:trPr>
          <w:trHeight w:val="468"/>
        </w:trPr>
        <w:tc>
          <w:tcPr>
            <w:tcW w:w="2549" w:type="dxa"/>
            <w:tcBorders>
              <w:top w:val="nil"/>
              <w:left w:val="single" w:sz="4" w:space="0" w:color="auto"/>
              <w:bottom w:val="single" w:sz="4" w:space="0" w:color="auto"/>
              <w:right w:val="single" w:sz="4" w:space="0" w:color="auto"/>
            </w:tcBorders>
            <w:shd w:val="clear" w:color="auto" w:fill="auto"/>
            <w:vAlign w:val="bottom"/>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„ФеърПлей Интернешънъл” АД</w:t>
            </w:r>
          </w:p>
        </w:tc>
        <w:tc>
          <w:tcPr>
            <w:tcW w:w="2549" w:type="dxa"/>
            <w:tcBorders>
              <w:top w:val="nil"/>
              <w:left w:val="single" w:sz="4" w:space="0" w:color="auto"/>
              <w:bottom w:val="single" w:sz="4" w:space="0" w:color="auto"/>
              <w:right w:val="single" w:sz="4" w:space="0" w:color="auto"/>
            </w:tcBorders>
            <w:shd w:val="clear" w:color="auto" w:fill="auto"/>
            <w:vAlign w:val="bottom"/>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9C22E0">
              <w:rPr>
                <w:rFonts w:ascii="Times New Roman" w:eastAsia="Calibri" w:hAnsi="Times New Roman" w:cs="Times New Roman"/>
                <w:sz w:val="18"/>
                <w:szCs w:val="18"/>
              </w:rPr>
              <w:t>§1, т.12, б. „а” от ДР на ЗППЦК</w:t>
            </w:r>
          </w:p>
        </w:tc>
        <w:tc>
          <w:tcPr>
            <w:tcW w:w="2410" w:type="dxa"/>
            <w:tcBorders>
              <w:top w:val="nil"/>
              <w:left w:val="nil"/>
              <w:bottom w:val="single" w:sz="4" w:space="0" w:color="auto"/>
              <w:right w:val="single" w:sz="4" w:space="0" w:color="auto"/>
            </w:tcBorders>
            <w:shd w:val="clear" w:color="auto" w:fill="auto"/>
            <w:vAlign w:val="center"/>
            <w:hideMark/>
          </w:tcPr>
          <w:p w:rsidR="00DE34B9" w:rsidRPr="00D93301" w:rsidRDefault="00DE34B9" w:rsidP="00D93301">
            <w:pPr>
              <w:spacing w:after="0" w:line="240" w:lineRule="auto"/>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Наем</w:t>
            </w:r>
          </w:p>
        </w:tc>
        <w:tc>
          <w:tcPr>
            <w:tcW w:w="1701" w:type="dxa"/>
            <w:tcBorders>
              <w:top w:val="nil"/>
              <w:left w:val="nil"/>
              <w:bottom w:val="single" w:sz="4" w:space="0" w:color="auto"/>
              <w:right w:val="single" w:sz="4" w:space="0" w:color="auto"/>
            </w:tcBorders>
            <w:shd w:val="clear" w:color="auto" w:fill="auto"/>
            <w:noWrap/>
            <w:vAlign w:val="center"/>
            <w:hideMark/>
          </w:tcPr>
          <w:p w:rsidR="00DE34B9" w:rsidRPr="00D93301" w:rsidRDefault="00DE34B9" w:rsidP="00D93301">
            <w:pPr>
              <w:spacing w:after="0" w:line="240" w:lineRule="auto"/>
              <w:jc w:val="center"/>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 xml:space="preserve">                                            12     </w:t>
            </w:r>
          </w:p>
        </w:tc>
      </w:tr>
      <w:tr w:rsidR="00D93301" w:rsidRPr="00D93301" w:rsidTr="00DE34B9">
        <w:trPr>
          <w:trHeight w:val="468"/>
        </w:trPr>
        <w:tc>
          <w:tcPr>
            <w:tcW w:w="7508" w:type="dxa"/>
            <w:gridSpan w:val="3"/>
            <w:tcBorders>
              <w:top w:val="single" w:sz="4" w:space="0" w:color="auto"/>
              <w:left w:val="single" w:sz="4" w:space="0" w:color="auto"/>
              <w:bottom w:val="single" w:sz="4" w:space="0" w:color="auto"/>
              <w:right w:val="single" w:sz="4" w:space="0" w:color="000000"/>
            </w:tcBorders>
            <w:shd w:val="clear" w:color="000000" w:fill="D0CECE"/>
            <w:vAlign w:val="bottom"/>
            <w:hideMark/>
          </w:tcPr>
          <w:p w:rsidR="00D93301" w:rsidRPr="00D93301" w:rsidRDefault="00D93301" w:rsidP="00D93301">
            <w:pPr>
              <w:spacing w:after="0" w:line="240" w:lineRule="auto"/>
              <w:jc w:val="center"/>
              <w:rPr>
                <w:rFonts w:ascii="Times New Roman" w:eastAsia="Times New Roman" w:hAnsi="Times New Roman" w:cs="Times New Roman"/>
                <w:color w:val="000000"/>
                <w:sz w:val="20"/>
                <w:szCs w:val="20"/>
                <w:lang w:eastAsia="bg-BG"/>
              </w:rPr>
            </w:pPr>
            <w:r w:rsidRPr="00D93301">
              <w:rPr>
                <w:rFonts w:ascii="Times New Roman" w:eastAsia="Times New Roman" w:hAnsi="Times New Roman" w:cs="Times New Roman"/>
                <w:color w:val="000000"/>
                <w:sz w:val="20"/>
                <w:szCs w:val="20"/>
                <w:lang w:eastAsia="bg-BG"/>
              </w:rPr>
              <w:t>ОБЩО:</w:t>
            </w:r>
          </w:p>
        </w:tc>
        <w:tc>
          <w:tcPr>
            <w:tcW w:w="1701" w:type="dxa"/>
            <w:tcBorders>
              <w:top w:val="nil"/>
              <w:left w:val="nil"/>
              <w:bottom w:val="single" w:sz="4" w:space="0" w:color="auto"/>
              <w:right w:val="single" w:sz="4" w:space="0" w:color="auto"/>
            </w:tcBorders>
            <w:shd w:val="clear" w:color="000000" w:fill="D0CECE"/>
            <w:noWrap/>
            <w:vAlign w:val="center"/>
            <w:hideMark/>
          </w:tcPr>
          <w:p w:rsidR="00D93301" w:rsidRPr="00D93301" w:rsidRDefault="00D93301" w:rsidP="00D93301">
            <w:pPr>
              <w:spacing w:after="0" w:line="240" w:lineRule="auto"/>
              <w:jc w:val="center"/>
              <w:rPr>
                <w:rFonts w:ascii="Times New Roman" w:eastAsia="Times New Roman" w:hAnsi="Times New Roman" w:cs="Times New Roman"/>
                <w:b/>
                <w:color w:val="000000"/>
                <w:sz w:val="20"/>
                <w:szCs w:val="20"/>
                <w:lang w:eastAsia="bg-BG"/>
              </w:rPr>
            </w:pPr>
            <w:r w:rsidRPr="00D93301">
              <w:rPr>
                <w:rFonts w:ascii="Times New Roman" w:eastAsia="Times New Roman" w:hAnsi="Times New Roman" w:cs="Times New Roman"/>
                <w:b/>
                <w:color w:val="000000"/>
                <w:sz w:val="20"/>
                <w:szCs w:val="20"/>
                <w:lang w:eastAsia="bg-BG"/>
              </w:rPr>
              <w:t xml:space="preserve">                                      1 320     </w:t>
            </w:r>
          </w:p>
        </w:tc>
      </w:tr>
    </w:tbl>
    <w:p w:rsidR="00483034" w:rsidRPr="00785E53" w:rsidRDefault="00483034" w:rsidP="00483034">
      <w:pPr>
        <w:tabs>
          <w:tab w:val="left" w:pos="0"/>
        </w:tabs>
        <w:spacing w:line="240" w:lineRule="auto"/>
        <w:jc w:val="both"/>
        <w:rPr>
          <w:rFonts w:ascii="Times New Roman" w:hAnsi="Times New Roman" w:cs="Times New Roman"/>
          <w:b/>
          <w:sz w:val="18"/>
          <w:szCs w:val="18"/>
        </w:rPr>
      </w:pPr>
      <w:r w:rsidRPr="007D6A65">
        <w:rPr>
          <w:rFonts w:ascii="Times New Roman" w:hAnsi="Times New Roman" w:cs="Times New Roman"/>
          <w:b/>
          <w:sz w:val="18"/>
          <w:szCs w:val="18"/>
        </w:rPr>
        <w:t>Източник: „ФеърПлей Пропъртис”АДСИЦ.</w:t>
      </w:r>
    </w:p>
    <w:p w:rsidR="004D4DE0" w:rsidRPr="00785E53" w:rsidRDefault="004D4DE0" w:rsidP="004D4DE0">
      <w:pPr>
        <w:tabs>
          <w:tab w:val="left" w:pos="935"/>
          <w:tab w:val="left" w:pos="1122"/>
        </w:tabs>
        <w:spacing w:before="240"/>
        <w:ind w:firstLine="561"/>
        <w:jc w:val="both"/>
        <w:rPr>
          <w:rFonts w:ascii="Times New Roman" w:hAnsi="Times New Roman" w:cs="Times New Roman"/>
          <w:sz w:val="24"/>
          <w:szCs w:val="24"/>
        </w:rPr>
      </w:pPr>
      <w:r w:rsidRPr="00785E53">
        <w:rPr>
          <w:rFonts w:ascii="Times New Roman" w:hAnsi="Times New Roman" w:cs="Times New Roman"/>
          <w:sz w:val="24"/>
          <w:szCs w:val="24"/>
        </w:rPr>
        <w:t>Сделките със свързани лица са извършени по справедливи пазарни стойности.</w:t>
      </w:r>
    </w:p>
    <w:p w:rsidR="00F063B9" w:rsidRPr="00785E53" w:rsidRDefault="00F063B9" w:rsidP="007D4BD4">
      <w:pPr>
        <w:pStyle w:val="Heading1"/>
        <w:rPr>
          <w:rFonts w:ascii="Times New Roman" w:hAnsi="Times New Roman" w:cs="Times New Roman"/>
          <w:color w:val="auto"/>
          <w:sz w:val="24"/>
          <w:szCs w:val="24"/>
        </w:rPr>
      </w:pPr>
      <w:bookmarkStart w:id="108" w:name="_Toc442950675"/>
      <w:r w:rsidRPr="00785E53">
        <w:rPr>
          <w:rFonts w:ascii="Times New Roman" w:hAnsi="Times New Roman" w:cs="Times New Roman"/>
          <w:color w:val="auto"/>
          <w:sz w:val="24"/>
          <w:szCs w:val="24"/>
        </w:rPr>
        <w:lastRenderedPageBreak/>
        <w:t>20.ФИНАНСОВА ИНФОРМАЦИЯ, АКТИВИ И ЗАДЪЛЖЕНИЯ НА ЕМИТЕНТА, ФИНАНСОВО СЪСТОЯНИЕ, ПЕЧАЛБИ И ЗАГУБИ</w:t>
      </w:r>
      <w:r w:rsidR="007D4BD4" w:rsidRPr="00785E53">
        <w:rPr>
          <w:rFonts w:ascii="Times New Roman" w:hAnsi="Times New Roman" w:cs="Times New Roman"/>
          <w:color w:val="auto"/>
          <w:sz w:val="24"/>
          <w:szCs w:val="24"/>
        </w:rPr>
        <w:t>.</w:t>
      </w:r>
      <w:bookmarkEnd w:id="108"/>
    </w:p>
    <w:p w:rsidR="009C5377" w:rsidRPr="00785E53" w:rsidRDefault="00F063B9" w:rsidP="009C5377">
      <w:pPr>
        <w:pStyle w:val="Heading2"/>
        <w:rPr>
          <w:rFonts w:ascii="Times New Roman" w:hAnsi="Times New Roman" w:cs="Times New Roman"/>
          <w:color w:val="auto"/>
          <w:sz w:val="24"/>
          <w:szCs w:val="24"/>
        </w:rPr>
      </w:pPr>
      <w:bookmarkStart w:id="109" w:name="_Toc442950676"/>
      <w:r w:rsidRPr="00785E53">
        <w:rPr>
          <w:rFonts w:ascii="Times New Roman" w:hAnsi="Times New Roman" w:cs="Times New Roman"/>
          <w:color w:val="auto"/>
          <w:sz w:val="24"/>
          <w:szCs w:val="24"/>
        </w:rPr>
        <w:t>20.1.</w:t>
      </w:r>
      <w:r w:rsidR="009C5377" w:rsidRPr="00785E53">
        <w:rPr>
          <w:rFonts w:ascii="Times New Roman" w:hAnsi="Times New Roman" w:cs="Times New Roman"/>
          <w:color w:val="auto"/>
          <w:sz w:val="24"/>
          <w:szCs w:val="24"/>
        </w:rPr>
        <w:t>Историческа финансова информация.</w:t>
      </w:r>
      <w:bookmarkEnd w:id="109"/>
    </w:p>
    <w:p w:rsidR="00F063B9" w:rsidRPr="00785E53" w:rsidRDefault="00F063B9" w:rsidP="009C5377">
      <w:pPr>
        <w:pStyle w:val="Heading2"/>
        <w:spacing w:before="0"/>
        <w:rPr>
          <w:rFonts w:ascii="Times New Roman" w:hAnsi="Times New Roman" w:cs="Times New Roman"/>
          <w:color w:val="auto"/>
          <w:sz w:val="24"/>
          <w:szCs w:val="24"/>
        </w:rPr>
      </w:pPr>
      <w:r w:rsidRPr="00785E53">
        <w:rPr>
          <w:rFonts w:ascii="Times New Roman" w:hAnsi="Times New Roman" w:cs="Times New Roman"/>
          <w:color w:val="auto"/>
          <w:sz w:val="24"/>
          <w:szCs w:val="24"/>
        </w:rPr>
        <w:tab/>
      </w:r>
    </w:p>
    <w:p w:rsidR="00155AEE" w:rsidRPr="00785E53" w:rsidRDefault="007F304F" w:rsidP="00514C3E">
      <w:pPr>
        <w:pStyle w:val="21"/>
        <w:shd w:val="clear" w:color="auto" w:fill="auto"/>
        <w:spacing w:before="0" w:after="120" w:line="240" w:lineRule="auto"/>
        <w:ind w:firstLine="709"/>
        <w:rPr>
          <w:sz w:val="24"/>
          <w:szCs w:val="24"/>
        </w:rPr>
      </w:pPr>
      <w:r w:rsidRPr="00785E53">
        <w:rPr>
          <w:rStyle w:val="2"/>
          <w:color w:val="000000" w:themeColor="text1"/>
          <w:sz w:val="24"/>
          <w:szCs w:val="24"/>
        </w:rPr>
        <w:t xml:space="preserve">Одитираните годишни финансови отчети на Дружеството (съдържащи отчет за финансовото състояние, отчет за всеобхватния доход, отчет за паричните потоци, отчет за промените в собствения капитал и приложения), заедно с одиторските доклади и отчетите за управление за финансовите 2012 до 2014 г. на индивидуална база, както и неодитираните междинни финансови отчети на „ФеърПлей Пропъртис” АДСИЦ са оповестени по надлежния ред и са достъпни на интернет-страницата на КФН </w:t>
      </w:r>
      <w:hyperlink r:id="rId26" w:history="1">
        <w:r w:rsidRPr="00785E53">
          <w:rPr>
            <w:rStyle w:val="Hyperlink"/>
            <w:color w:val="000000" w:themeColor="text1"/>
            <w:sz w:val="24"/>
            <w:szCs w:val="24"/>
          </w:rPr>
          <w:t>(www.fsc.bg)</w:t>
        </w:r>
      </w:hyperlink>
      <w:r w:rsidRPr="00785E53">
        <w:rPr>
          <w:rStyle w:val="2"/>
          <w:color w:val="000000" w:themeColor="text1"/>
          <w:sz w:val="24"/>
          <w:szCs w:val="24"/>
        </w:rPr>
        <w:t xml:space="preserve">, на страницата на „БФБ - София” АД </w:t>
      </w:r>
      <w:hyperlink r:id="rId27" w:history="1">
        <w:r w:rsidRPr="00785E53">
          <w:rPr>
            <w:rStyle w:val="Hyperlink"/>
            <w:color w:val="000000" w:themeColor="text1"/>
            <w:sz w:val="24"/>
            <w:szCs w:val="24"/>
          </w:rPr>
          <w:t>(www.bse-sofia.bg)</w:t>
        </w:r>
      </w:hyperlink>
      <w:r w:rsidRPr="00785E53">
        <w:rPr>
          <w:rStyle w:val="2"/>
          <w:color w:val="000000" w:themeColor="text1"/>
          <w:sz w:val="24"/>
          <w:szCs w:val="24"/>
        </w:rPr>
        <w:t xml:space="preserve">, както и на интернет-страницата на </w:t>
      </w:r>
      <w:r w:rsidRPr="00785E53">
        <w:rPr>
          <w:rStyle w:val="2"/>
          <w:sz w:val="24"/>
          <w:szCs w:val="24"/>
        </w:rPr>
        <w:t>Емитента (</w:t>
      </w:r>
      <w:hyperlink r:id="rId28" w:history="1">
        <w:r w:rsidR="00C0785A" w:rsidRPr="00785E53">
          <w:rPr>
            <w:rStyle w:val="Hyperlink"/>
            <w:color w:val="auto"/>
            <w:sz w:val="24"/>
            <w:szCs w:val="24"/>
          </w:rPr>
          <w:t>www.fpp.bg</w:t>
        </w:r>
      </w:hyperlink>
      <w:r w:rsidRPr="00785E53">
        <w:rPr>
          <w:rStyle w:val="2"/>
          <w:sz w:val="24"/>
          <w:szCs w:val="24"/>
        </w:rPr>
        <w:t>).</w:t>
      </w:r>
      <w:r w:rsidRPr="00785E53">
        <w:rPr>
          <w:rStyle w:val="2"/>
          <w:color w:val="000000" w:themeColor="text1"/>
          <w:sz w:val="24"/>
          <w:szCs w:val="24"/>
        </w:rPr>
        <w:t xml:space="preserve"> Финансовите отчети на „ФеърПлей Пропъртис” АДСИЦ са изготвени в съответствие с всички Международни стандарти за финансови отчети (МСФО), които се състоят от: стандарти за финансови отчети и от тълкувания на Комитета за разяснения на МСФО (КРМСФО), одобрени от Съвета по Международни счетоводни стандарти (СМСС), и Международните счетоводни стандарти и тълкуванията на Постоянния комитет за разясняване (ПКР), одобрени от Комитета по Международни счетоводни стандарти (КМСС), които ефективно са в сила на 1 януари на всяка представена година, и които са приети от Комисията на Европейския съюз</w:t>
      </w:r>
      <w:r w:rsidRPr="00785E53">
        <w:rPr>
          <w:rStyle w:val="2"/>
          <w:color w:val="000000"/>
          <w:sz w:val="24"/>
          <w:szCs w:val="24"/>
        </w:rPr>
        <w:t>.</w:t>
      </w:r>
    </w:p>
    <w:p w:rsidR="00514C3E" w:rsidRPr="00785E53" w:rsidRDefault="00F063B9" w:rsidP="00514C3E">
      <w:pPr>
        <w:pStyle w:val="Heading2"/>
        <w:rPr>
          <w:rFonts w:ascii="Times New Roman" w:hAnsi="Times New Roman" w:cs="Times New Roman"/>
          <w:color w:val="auto"/>
          <w:sz w:val="24"/>
          <w:szCs w:val="24"/>
        </w:rPr>
      </w:pPr>
      <w:bookmarkStart w:id="110" w:name="_Toc442950677"/>
      <w:r w:rsidRPr="00785E53">
        <w:rPr>
          <w:rFonts w:ascii="Times New Roman" w:hAnsi="Times New Roman" w:cs="Times New Roman"/>
          <w:color w:val="auto"/>
          <w:sz w:val="24"/>
          <w:szCs w:val="24"/>
        </w:rPr>
        <w:t>20.2.</w:t>
      </w:r>
      <w:r w:rsidR="00514C3E" w:rsidRPr="00785E53">
        <w:rPr>
          <w:rFonts w:ascii="Times New Roman" w:hAnsi="Times New Roman" w:cs="Times New Roman"/>
          <w:color w:val="auto"/>
          <w:sz w:val="24"/>
          <w:szCs w:val="24"/>
        </w:rPr>
        <w:t>Проформа финансова информация.</w:t>
      </w:r>
      <w:bookmarkEnd w:id="110"/>
    </w:p>
    <w:p w:rsidR="00C0785A" w:rsidRPr="00785E53" w:rsidRDefault="00F063B9" w:rsidP="00514C3E">
      <w:pPr>
        <w:pStyle w:val="Heading2"/>
        <w:spacing w:before="0"/>
        <w:rPr>
          <w:rFonts w:ascii="Times New Roman" w:hAnsi="Times New Roman" w:cs="Times New Roman"/>
          <w:color w:val="auto"/>
          <w:sz w:val="24"/>
          <w:szCs w:val="24"/>
        </w:rPr>
      </w:pPr>
      <w:r w:rsidRPr="00785E53">
        <w:rPr>
          <w:rFonts w:ascii="Times New Roman" w:hAnsi="Times New Roman" w:cs="Times New Roman"/>
          <w:color w:val="auto"/>
          <w:sz w:val="24"/>
          <w:szCs w:val="24"/>
        </w:rPr>
        <w:tab/>
      </w:r>
    </w:p>
    <w:p w:rsidR="00155AEE" w:rsidRPr="00785E53" w:rsidRDefault="00C0785A" w:rsidP="00514C3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Към момента на изготвянето на този регистрационен документ не са налице обстоятелства, които да налагат представяне на проформа финансова информация.</w:t>
      </w:r>
      <w:r w:rsidR="00F063B9" w:rsidRPr="00785E53">
        <w:rPr>
          <w:rFonts w:ascii="Times New Roman" w:hAnsi="Times New Roman" w:cs="Times New Roman"/>
          <w:sz w:val="24"/>
          <w:szCs w:val="24"/>
        </w:rPr>
        <w:tab/>
      </w:r>
    </w:p>
    <w:p w:rsidR="00514C3E" w:rsidRPr="00785E53" w:rsidRDefault="00F063B9" w:rsidP="00514C3E">
      <w:pPr>
        <w:pStyle w:val="Heading2"/>
        <w:rPr>
          <w:rFonts w:ascii="Times New Roman" w:hAnsi="Times New Roman" w:cs="Times New Roman"/>
          <w:color w:val="auto"/>
          <w:sz w:val="24"/>
          <w:szCs w:val="24"/>
        </w:rPr>
      </w:pPr>
      <w:bookmarkStart w:id="111" w:name="_Toc442950678"/>
      <w:r w:rsidRPr="00785E53">
        <w:rPr>
          <w:rFonts w:ascii="Times New Roman" w:hAnsi="Times New Roman" w:cs="Times New Roman"/>
          <w:color w:val="auto"/>
          <w:sz w:val="24"/>
          <w:szCs w:val="24"/>
        </w:rPr>
        <w:t>20.3.</w:t>
      </w:r>
      <w:r w:rsidR="00514C3E" w:rsidRPr="00785E53">
        <w:rPr>
          <w:rFonts w:ascii="Times New Roman" w:hAnsi="Times New Roman" w:cs="Times New Roman"/>
          <w:color w:val="auto"/>
          <w:sz w:val="24"/>
          <w:szCs w:val="24"/>
        </w:rPr>
        <w:t>Финансови отчети.</w:t>
      </w:r>
      <w:bookmarkEnd w:id="111"/>
    </w:p>
    <w:p w:rsidR="00F063B9" w:rsidRPr="00785E53" w:rsidRDefault="00F063B9" w:rsidP="00514C3E">
      <w:pPr>
        <w:pStyle w:val="Heading2"/>
        <w:spacing w:before="0"/>
        <w:rPr>
          <w:rFonts w:ascii="Times New Roman" w:hAnsi="Times New Roman" w:cs="Times New Roman"/>
          <w:color w:val="auto"/>
          <w:sz w:val="24"/>
          <w:szCs w:val="24"/>
        </w:rPr>
      </w:pPr>
      <w:r w:rsidRPr="00785E53">
        <w:rPr>
          <w:rFonts w:ascii="Times New Roman" w:hAnsi="Times New Roman" w:cs="Times New Roman"/>
          <w:color w:val="auto"/>
          <w:sz w:val="24"/>
          <w:szCs w:val="24"/>
        </w:rPr>
        <w:tab/>
      </w:r>
    </w:p>
    <w:p w:rsidR="006C405D" w:rsidRPr="00785E53" w:rsidRDefault="006C405D" w:rsidP="00E26F9E">
      <w:pPr>
        <w:spacing w:after="120" w:line="240" w:lineRule="auto"/>
        <w:ind w:firstLine="709"/>
        <w:rPr>
          <w:rFonts w:ascii="Times New Roman" w:hAnsi="Times New Roman" w:cs="Times New Roman"/>
          <w:color w:val="000000" w:themeColor="text1"/>
          <w:sz w:val="24"/>
          <w:szCs w:val="24"/>
        </w:rPr>
      </w:pPr>
      <w:r w:rsidRPr="00785E53">
        <w:rPr>
          <w:rFonts w:ascii="Times New Roman" w:hAnsi="Times New Roman" w:cs="Times New Roman"/>
          <w:color w:val="000000" w:themeColor="text1"/>
          <w:sz w:val="24"/>
          <w:szCs w:val="24"/>
        </w:rPr>
        <w:t>Емитентът не изготвя финансови отчети на консолидирана база.</w:t>
      </w:r>
    </w:p>
    <w:p w:rsidR="00F063B9" w:rsidRPr="00785E53" w:rsidRDefault="00F063B9" w:rsidP="008E6B46">
      <w:pPr>
        <w:pStyle w:val="Heading2"/>
        <w:rPr>
          <w:rFonts w:ascii="Times New Roman" w:hAnsi="Times New Roman" w:cs="Times New Roman"/>
          <w:color w:val="auto"/>
          <w:sz w:val="24"/>
          <w:szCs w:val="24"/>
        </w:rPr>
      </w:pPr>
      <w:bookmarkStart w:id="112" w:name="_Toc442950679"/>
      <w:r w:rsidRPr="00785E53">
        <w:rPr>
          <w:rFonts w:ascii="Times New Roman" w:hAnsi="Times New Roman" w:cs="Times New Roman"/>
          <w:color w:val="auto"/>
          <w:sz w:val="24"/>
          <w:szCs w:val="24"/>
        </w:rPr>
        <w:t>20.4.</w:t>
      </w:r>
      <w:r w:rsidR="008E6B46" w:rsidRPr="00785E53">
        <w:rPr>
          <w:rFonts w:ascii="Times New Roman" w:hAnsi="Times New Roman" w:cs="Times New Roman"/>
          <w:color w:val="auto"/>
          <w:sz w:val="24"/>
          <w:szCs w:val="24"/>
        </w:rPr>
        <w:t>Одитирана историческа годишна финансова информация.</w:t>
      </w:r>
      <w:bookmarkEnd w:id="112"/>
    </w:p>
    <w:p w:rsidR="00461BE3" w:rsidRPr="00785E53" w:rsidRDefault="00BC2063" w:rsidP="00A25073">
      <w:pPr>
        <w:jc w:val="both"/>
        <w:rPr>
          <w:rFonts w:ascii="Times New Roman" w:hAnsi="Times New Roman" w:cs="Times New Roman"/>
          <w:i/>
          <w:sz w:val="24"/>
          <w:szCs w:val="24"/>
        </w:rPr>
      </w:pPr>
      <w:r w:rsidRPr="00785E53">
        <w:rPr>
          <w:rFonts w:ascii="Times New Roman" w:hAnsi="Times New Roman" w:cs="Times New Roman"/>
          <w:i/>
          <w:sz w:val="24"/>
          <w:szCs w:val="24"/>
        </w:rPr>
        <w:tab/>
      </w:r>
      <w:r w:rsidR="00461BE3" w:rsidRPr="00785E53">
        <w:rPr>
          <w:rFonts w:ascii="Times New Roman" w:hAnsi="Times New Roman" w:cs="Times New Roman"/>
          <w:i/>
          <w:sz w:val="24"/>
          <w:szCs w:val="24"/>
          <w:u w:val="single"/>
        </w:rPr>
        <w:t>20.4.1.</w:t>
      </w:r>
      <w:r w:rsidR="00461BE3" w:rsidRPr="00785E53">
        <w:rPr>
          <w:rFonts w:ascii="Times New Roman" w:hAnsi="Times New Roman" w:cs="Times New Roman"/>
          <w:i/>
          <w:sz w:val="24"/>
          <w:szCs w:val="24"/>
          <w:u w:val="single"/>
        </w:rPr>
        <w:tab/>
      </w:r>
      <w:r w:rsidR="00A25073" w:rsidRPr="00785E53">
        <w:rPr>
          <w:rFonts w:ascii="Times New Roman" w:hAnsi="Times New Roman" w:cs="Times New Roman"/>
          <w:i/>
          <w:sz w:val="24"/>
          <w:szCs w:val="24"/>
          <w:u w:val="single"/>
        </w:rPr>
        <w:t>Изявление, гласящо, че историческата финансова информация е одитирана</w:t>
      </w:r>
      <w:r w:rsidR="00461BE3" w:rsidRPr="00785E53">
        <w:rPr>
          <w:rFonts w:ascii="Times New Roman" w:hAnsi="Times New Roman" w:cs="Times New Roman"/>
          <w:i/>
          <w:sz w:val="24"/>
          <w:szCs w:val="24"/>
          <w:u w:val="single"/>
        </w:rPr>
        <w:t xml:space="preserve">. </w:t>
      </w:r>
      <w:r w:rsidR="00A25073" w:rsidRPr="00785E53">
        <w:rPr>
          <w:rFonts w:ascii="Times New Roman" w:hAnsi="Times New Roman" w:cs="Times New Roman"/>
          <w:i/>
          <w:sz w:val="24"/>
          <w:szCs w:val="24"/>
          <w:u w:val="single"/>
        </w:rPr>
        <w:t>Ако одиторските доклади за историческата финансова инфармация са били отказани от определените по закон одитори или ако съдържат квалификации или откази, подобни откази или квалификации трябва да бъдат възпроизведени напълно и да бъдат посочени причините</w:t>
      </w:r>
      <w:r w:rsidR="00A25073" w:rsidRPr="00785E53">
        <w:rPr>
          <w:rFonts w:ascii="Times New Roman" w:hAnsi="Times New Roman" w:cs="Times New Roman"/>
          <w:i/>
          <w:sz w:val="24"/>
          <w:szCs w:val="24"/>
        </w:rPr>
        <w:t>.</w:t>
      </w:r>
    </w:p>
    <w:p w:rsidR="00461BE3" w:rsidRPr="00785E53" w:rsidRDefault="006B60A5" w:rsidP="00A25073">
      <w:pPr>
        <w:spacing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ab/>
      </w:r>
      <w:r w:rsidRPr="00785E53">
        <w:rPr>
          <w:rFonts w:ascii="Times New Roman" w:hAnsi="Times New Roman" w:cs="Times New Roman"/>
          <w:b/>
          <w:sz w:val="24"/>
          <w:szCs w:val="24"/>
        </w:rPr>
        <w:t>Одитор</w:t>
      </w:r>
      <w:r w:rsidRPr="00785E53">
        <w:rPr>
          <w:rFonts w:ascii="Times New Roman" w:hAnsi="Times New Roman" w:cs="Times New Roman"/>
          <w:sz w:val="24"/>
          <w:szCs w:val="24"/>
        </w:rPr>
        <w:t xml:space="preserve"> на Дружеството за 2012 г., 2013 г., 2014 г. и към настоящия момент е Одиторска къща „Бисиком - 61” ООД, ЕИК 121012512, със седалище и адрес на управление: град София , кв. „Дианабд”, ул. „Крум Кюлавков” 15А, ет. 7, офис 13, съответно с ключов одитор, който е проверил и заверил годишните финансови отчети на Дружеството за 2012 и 2013г. - Бойко Стойчев Костов, регистриран одитор с рег. №170, и ключов одитор, който е проверил и заверил годишния финансов отчет на Дружеството за 2014 г. и е избран да провери и завери годишния финансов отчет за 2015г. - </w:t>
      </w:r>
      <w:r w:rsidRPr="00785E53">
        <w:rPr>
          <w:rFonts w:ascii="Times New Roman" w:hAnsi="Times New Roman" w:cs="Times New Roman"/>
          <w:snapToGrid w:val="0"/>
          <w:sz w:val="24"/>
          <w:szCs w:val="24"/>
        </w:rPr>
        <w:t xml:space="preserve">Теодоси Неделчев Георгиев, </w:t>
      </w:r>
      <w:r w:rsidRPr="00785E53">
        <w:rPr>
          <w:rFonts w:ascii="Times New Roman" w:hAnsi="Times New Roman" w:cs="Times New Roman"/>
          <w:sz w:val="24"/>
          <w:szCs w:val="24"/>
        </w:rPr>
        <w:t xml:space="preserve">регистриран одитор </w:t>
      </w:r>
      <w:r w:rsidRPr="00785E53">
        <w:rPr>
          <w:rFonts w:ascii="Times New Roman" w:hAnsi="Times New Roman" w:cs="Times New Roman"/>
          <w:snapToGrid w:val="0"/>
          <w:sz w:val="24"/>
          <w:szCs w:val="24"/>
        </w:rPr>
        <w:t>с рег. № 0363</w:t>
      </w:r>
      <w:r w:rsidRPr="00785E53">
        <w:rPr>
          <w:rFonts w:ascii="Times New Roman" w:hAnsi="Times New Roman" w:cs="Times New Roman"/>
          <w:sz w:val="24"/>
          <w:szCs w:val="24"/>
        </w:rPr>
        <w:t xml:space="preserve">. От създаването си до настоящия момент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е заменял ключовият одитор, който заверява и проверява годишния финансов отчет на Дружеството, в един случай. Промяната е извършена с оглед съобразяване с изискването на чл. 40н, ал. 2 от </w:t>
      </w:r>
      <w:r w:rsidRPr="00785E53">
        <w:rPr>
          <w:rFonts w:ascii="Times New Roman" w:hAnsi="Times New Roman" w:cs="Times New Roman"/>
          <w:sz w:val="24"/>
          <w:szCs w:val="24"/>
        </w:rPr>
        <w:lastRenderedPageBreak/>
        <w:t xml:space="preserve">Закона за независимия финансов одит по отношение на ключовия одитор, който трябва да се оттегли, след като е извършвал одитни ангажименти в продължение на 5 поредни години от датата на назначаване в одитираното предприятие. По тази причина на проведено на 30.06.2014г. редовно годишно общо събрание на акционерите на </w:t>
      </w:r>
      <w:r w:rsidRPr="00785E53">
        <w:rPr>
          <w:rFonts w:ascii="Times New Roman" w:hAnsi="Times New Roman" w:cs="Times New Roman"/>
          <w:b/>
          <w:i/>
          <w:sz w:val="24"/>
          <w:szCs w:val="24"/>
        </w:rPr>
        <w:t xml:space="preserve">„ФеърПлей Пропъртис” АДСИЦ </w:t>
      </w:r>
      <w:r w:rsidRPr="00785E53">
        <w:rPr>
          <w:rFonts w:ascii="Times New Roman" w:hAnsi="Times New Roman" w:cs="Times New Roman"/>
          <w:sz w:val="24"/>
          <w:szCs w:val="24"/>
        </w:rPr>
        <w:t>ключовият одитор</w:t>
      </w:r>
      <w:r w:rsidRPr="00785E53">
        <w:rPr>
          <w:rFonts w:ascii="Times New Roman" w:hAnsi="Times New Roman" w:cs="Times New Roman"/>
          <w:b/>
          <w:sz w:val="24"/>
          <w:szCs w:val="24"/>
        </w:rPr>
        <w:t xml:space="preserve"> </w:t>
      </w:r>
      <w:r w:rsidRPr="00785E53">
        <w:rPr>
          <w:rFonts w:ascii="Times New Roman" w:hAnsi="Times New Roman" w:cs="Times New Roman"/>
          <w:sz w:val="24"/>
          <w:szCs w:val="24"/>
        </w:rPr>
        <w:t xml:space="preserve">Бойко Стойчев Костов е бил заменен с </w:t>
      </w:r>
      <w:r w:rsidRPr="00785E53">
        <w:rPr>
          <w:rFonts w:ascii="Times New Roman" w:hAnsi="Times New Roman" w:cs="Times New Roman"/>
          <w:snapToGrid w:val="0"/>
          <w:sz w:val="24"/>
          <w:szCs w:val="24"/>
        </w:rPr>
        <w:t>Теодоси Неделчев Георгиев.</w:t>
      </w:r>
    </w:p>
    <w:p w:rsidR="009B1DCD" w:rsidRPr="00785E53" w:rsidRDefault="00461BE3" w:rsidP="00E26F9E">
      <w:pPr>
        <w:spacing w:after="120" w:line="240" w:lineRule="auto"/>
        <w:ind w:firstLine="709"/>
        <w:rPr>
          <w:rFonts w:ascii="Times New Roman" w:hAnsi="Times New Roman" w:cs="Times New Roman"/>
          <w:i/>
          <w:sz w:val="24"/>
          <w:szCs w:val="24"/>
          <w:u w:val="single"/>
        </w:rPr>
      </w:pPr>
      <w:r w:rsidRPr="00785E53">
        <w:rPr>
          <w:rFonts w:ascii="Times New Roman" w:hAnsi="Times New Roman" w:cs="Times New Roman"/>
          <w:i/>
          <w:sz w:val="24"/>
          <w:szCs w:val="24"/>
          <w:u w:val="single"/>
        </w:rPr>
        <w:t>20.4.2</w:t>
      </w:r>
      <w:r w:rsidR="00891EAF" w:rsidRPr="00785E53">
        <w:rPr>
          <w:rFonts w:ascii="Times New Roman" w:hAnsi="Times New Roman" w:cs="Times New Roman"/>
          <w:i/>
          <w:sz w:val="24"/>
          <w:szCs w:val="24"/>
          <w:u w:val="single"/>
        </w:rPr>
        <w:t>.</w:t>
      </w:r>
      <w:r w:rsidRPr="00785E53">
        <w:rPr>
          <w:rFonts w:ascii="Times New Roman" w:hAnsi="Times New Roman" w:cs="Times New Roman"/>
          <w:i/>
          <w:sz w:val="24"/>
          <w:szCs w:val="24"/>
          <w:u w:val="single"/>
        </w:rPr>
        <w:t xml:space="preserve"> </w:t>
      </w:r>
      <w:r w:rsidR="009B1DCD" w:rsidRPr="00785E53">
        <w:rPr>
          <w:rFonts w:ascii="Times New Roman" w:hAnsi="Times New Roman" w:cs="Times New Roman"/>
          <w:i/>
          <w:sz w:val="24"/>
          <w:szCs w:val="24"/>
          <w:u w:val="single"/>
        </w:rPr>
        <w:t>Индикация за друга информация в Регстрационния документ, която е била одитирана от одиторите.</w:t>
      </w:r>
    </w:p>
    <w:p w:rsidR="00155AEE" w:rsidRPr="00785E53" w:rsidRDefault="009B1DCD" w:rsidP="00E26F9E">
      <w:pPr>
        <w:spacing w:after="120" w:line="240" w:lineRule="auto"/>
        <w:ind w:firstLine="709"/>
        <w:rPr>
          <w:rFonts w:ascii="Times New Roman" w:hAnsi="Times New Roman" w:cs="Times New Roman"/>
          <w:sz w:val="24"/>
          <w:szCs w:val="24"/>
        </w:rPr>
      </w:pPr>
      <w:r w:rsidRPr="00785E53">
        <w:rPr>
          <w:rFonts w:ascii="Times New Roman" w:hAnsi="Times New Roman" w:cs="Times New Roman"/>
          <w:sz w:val="24"/>
          <w:szCs w:val="24"/>
        </w:rPr>
        <w:t xml:space="preserve"> </w:t>
      </w:r>
      <w:r w:rsidR="00461BE3" w:rsidRPr="00785E53">
        <w:rPr>
          <w:rFonts w:ascii="Times New Roman" w:hAnsi="Times New Roman" w:cs="Times New Roman"/>
          <w:sz w:val="24"/>
          <w:szCs w:val="24"/>
        </w:rPr>
        <w:t>Няма друга информация в Регистрационния документ, която е била одитирана от одиторите.</w:t>
      </w:r>
    </w:p>
    <w:p w:rsidR="00461BE3" w:rsidRPr="00785E53" w:rsidRDefault="00461BE3" w:rsidP="00E26F9E">
      <w:pPr>
        <w:spacing w:after="120" w:line="240" w:lineRule="auto"/>
        <w:ind w:firstLine="709"/>
        <w:rPr>
          <w:rFonts w:ascii="Times New Roman" w:hAnsi="Times New Roman" w:cs="Times New Roman"/>
          <w:i/>
          <w:sz w:val="24"/>
          <w:szCs w:val="24"/>
          <w:u w:val="single"/>
        </w:rPr>
      </w:pPr>
      <w:r w:rsidRPr="00785E53">
        <w:rPr>
          <w:rFonts w:ascii="Times New Roman" w:hAnsi="Times New Roman" w:cs="Times New Roman"/>
          <w:i/>
          <w:sz w:val="24"/>
          <w:szCs w:val="24"/>
          <w:u w:val="single"/>
        </w:rPr>
        <w:t>20.4.3.</w:t>
      </w:r>
      <w:r w:rsidRPr="00785E53">
        <w:rPr>
          <w:rFonts w:ascii="Times New Roman" w:hAnsi="Times New Roman" w:cs="Times New Roman"/>
          <w:i/>
          <w:sz w:val="24"/>
          <w:szCs w:val="24"/>
          <w:u w:val="single"/>
        </w:rPr>
        <w:tab/>
      </w:r>
      <w:r w:rsidR="009B1DCD" w:rsidRPr="00785E53">
        <w:rPr>
          <w:rFonts w:ascii="Times New Roman" w:hAnsi="Times New Roman" w:cs="Times New Roman"/>
          <w:i/>
          <w:sz w:val="24"/>
          <w:szCs w:val="24"/>
          <w:u w:val="single"/>
        </w:rPr>
        <w:t>Когато финансовите данни в документа за регистрация не са взети от одитираните финансови отчети на Емитента</w:t>
      </w:r>
      <w:r w:rsidRPr="00785E53">
        <w:rPr>
          <w:rFonts w:ascii="Times New Roman" w:hAnsi="Times New Roman" w:cs="Times New Roman"/>
          <w:i/>
          <w:sz w:val="24"/>
          <w:szCs w:val="24"/>
          <w:u w:val="single"/>
        </w:rPr>
        <w:t>,</w:t>
      </w:r>
      <w:r w:rsidR="009B1DCD" w:rsidRPr="00785E53">
        <w:rPr>
          <w:rFonts w:ascii="Times New Roman" w:hAnsi="Times New Roman" w:cs="Times New Roman"/>
          <w:i/>
          <w:sz w:val="24"/>
          <w:szCs w:val="24"/>
          <w:u w:val="single"/>
        </w:rPr>
        <w:t xml:space="preserve"> да се посочи източникът на данните и това, че данните не са одитирани.</w:t>
      </w:r>
    </w:p>
    <w:p w:rsidR="00933158" w:rsidRPr="00785E53" w:rsidRDefault="00461BE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Финансовите данни в настоящия Регистрационен документ са взети от одитираните годишни финансови отчети на </w:t>
      </w:r>
      <w:r w:rsidR="008A0C68" w:rsidRPr="00785E53">
        <w:rPr>
          <w:rFonts w:ascii="Times New Roman" w:hAnsi="Times New Roman" w:cs="Times New Roman"/>
          <w:sz w:val="24"/>
          <w:szCs w:val="24"/>
        </w:rPr>
        <w:t xml:space="preserve">„ФеърПлей Пропъртис” </w:t>
      </w:r>
      <w:r w:rsidRPr="00785E53">
        <w:rPr>
          <w:rFonts w:ascii="Times New Roman" w:hAnsi="Times New Roman" w:cs="Times New Roman"/>
          <w:sz w:val="24"/>
          <w:szCs w:val="24"/>
        </w:rPr>
        <w:t xml:space="preserve">АДСИЦ за 2012, 2013 и 2014 година. Данните към междинен период са взети от неодитираните междинни отчети на </w:t>
      </w:r>
      <w:r w:rsidR="008A0C68" w:rsidRPr="00785E53">
        <w:rPr>
          <w:rFonts w:ascii="Times New Roman" w:hAnsi="Times New Roman" w:cs="Times New Roman"/>
          <w:sz w:val="24"/>
          <w:szCs w:val="24"/>
        </w:rPr>
        <w:t xml:space="preserve">„ФеърПлей Пропъртис” </w:t>
      </w:r>
      <w:r w:rsidRPr="00785E53">
        <w:rPr>
          <w:rFonts w:ascii="Times New Roman" w:hAnsi="Times New Roman" w:cs="Times New Roman"/>
          <w:sz w:val="24"/>
          <w:szCs w:val="24"/>
        </w:rPr>
        <w:t xml:space="preserve"> АДСИЦ към 3</w:t>
      </w:r>
      <w:r w:rsidR="008A0C68" w:rsidRPr="00785E53">
        <w:rPr>
          <w:rFonts w:ascii="Times New Roman" w:hAnsi="Times New Roman" w:cs="Times New Roman"/>
          <w:sz w:val="24"/>
          <w:szCs w:val="24"/>
        </w:rPr>
        <w:t>0</w:t>
      </w:r>
      <w:r w:rsidRPr="00785E53">
        <w:rPr>
          <w:rFonts w:ascii="Times New Roman" w:hAnsi="Times New Roman" w:cs="Times New Roman"/>
          <w:sz w:val="24"/>
          <w:szCs w:val="24"/>
        </w:rPr>
        <w:t>.0</w:t>
      </w:r>
      <w:r w:rsidR="008A0C68" w:rsidRPr="00785E53">
        <w:rPr>
          <w:rFonts w:ascii="Times New Roman" w:hAnsi="Times New Roman" w:cs="Times New Roman"/>
          <w:sz w:val="24"/>
          <w:szCs w:val="24"/>
        </w:rPr>
        <w:t>9</w:t>
      </w:r>
      <w:r w:rsidRPr="00785E53">
        <w:rPr>
          <w:rFonts w:ascii="Times New Roman" w:hAnsi="Times New Roman" w:cs="Times New Roman"/>
          <w:sz w:val="24"/>
          <w:szCs w:val="24"/>
        </w:rPr>
        <w:t>.2014 и 3</w:t>
      </w:r>
      <w:r w:rsidR="008A0C68" w:rsidRPr="00785E53">
        <w:rPr>
          <w:rFonts w:ascii="Times New Roman" w:hAnsi="Times New Roman" w:cs="Times New Roman"/>
          <w:sz w:val="24"/>
          <w:szCs w:val="24"/>
        </w:rPr>
        <w:t>0</w:t>
      </w:r>
      <w:r w:rsidRPr="00785E53">
        <w:rPr>
          <w:rFonts w:ascii="Times New Roman" w:hAnsi="Times New Roman" w:cs="Times New Roman"/>
          <w:sz w:val="24"/>
          <w:szCs w:val="24"/>
        </w:rPr>
        <w:t>.0</w:t>
      </w:r>
      <w:r w:rsidR="008A0C68" w:rsidRPr="00785E53">
        <w:rPr>
          <w:rFonts w:ascii="Times New Roman" w:hAnsi="Times New Roman" w:cs="Times New Roman"/>
          <w:sz w:val="24"/>
          <w:szCs w:val="24"/>
        </w:rPr>
        <w:t>9</w:t>
      </w:r>
      <w:r w:rsidRPr="00785E53">
        <w:rPr>
          <w:rFonts w:ascii="Times New Roman" w:hAnsi="Times New Roman" w:cs="Times New Roman"/>
          <w:sz w:val="24"/>
          <w:szCs w:val="24"/>
        </w:rPr>
        <w:t>.2015 г.</w:t>
      </w:r>
    </w:p>
    <w:p w:rsidR="00461BE3" w:rsidRPr="00785E53" w:rsidRDefault="00F063B9" w:rsidP="009B1DCD">
      <w:pPr>
        <w:pStyle w:val="Heading2"/>
        <w:rPr>
          <w:rFonts w:ascii="Times New Roman" w:hAnsi="Times New Roman" w:cs="Times New Roman"/>
          <w:color w:val="auto"/>
          <w:sz w:val="24"/>
          <w:szCs w:val="24"/>
        </w:rPr>
      </w:pPr>
      <w:bookmarkStart w:id="113" w:name="_Toc442950680"/>
      <w:r w:rsidRPr="00785E53">
        <w:rPr>
          <w:rFonts w:ascii="Times New Roman" w:hAnsi="Times New Roman" w:cs="Times New Roman"/>
          <w:color w:val="auto"/>
          <w:sz w:val="24"/>
          <w:szCs w:val="24"/>
        </w:rPr>
        <w:t>20.5.</w:t>
      </w:r>
      <w:r w:rsidR="009B1DCD" w:rsidRPr="00785E53">
        <w:rPr>
          <w:rFonts w:ascii="Times New Roman" w:hAnsi="Times New Roman" w:cs="Times New Roman"/>
          <w:color w:val="auto"/>
          <w:sz w:val="24"/>
          <w:szCs w:val="24"/>
        </w:rPr>
        <w:t>От кога е последната финансова информация.</w:t>
      </w:r>
      <w:bookmarkEnd w:id="113"/>
    </w:p>
    <w:p w:rsidR="009B1DCD" w:rsidRPr="00785E53" w:rsidRDefault="009B1DCD" w:rsidP="009B1DCD">
      <w:pPr>
        <w:spacing w:after="0"/>
      </w:pPr>
    </w:p>
    <w:p w:rsidR="00F063B9" w:rsidRPr="00785E53" w:rsidRDefault="00461BE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Последната одитирана финансова информация е към 31.12.2014 г. Последната финансова информация, представена в Регистрационния документ, е от междинния финансов отчет на „ФеърПлей Пропъртис” АДСИЦ към 30.09.2015 г.</w:t>
      </w:r>
      <w:r w:rsidR="00F063B9" w:rsidRPr="00785E53">
        <w:rPr>
          <w:rFonts w:ascii="Times New Roman" w:hAnsi="Times New Roman" w:cs="Times New Roman"/>
          <w:sz w:val="24"/>
          <w:szCs w:val="24"/>
        </w:rPr>
        <w:tab/>
      </w:r>
    </w:p>
    <w:p w:rsidR="009B1DCD" w:rsidRPr="00785E53" w:rsidRDefault="00F063B9" w:rsidP="009B1DCD">
      <w:pPr>
        <w:pStyle w:val="Heading2"/>
        <w:rPr>
          <w:rFonts w:ascii="Times New Roman" w:hAnsi="Times New Roman" w:cs="Times New Roman"/>
          <w:color w:val="auto"/>
          <w:sz w:val="24"/>
          <w:szCs w:val="24"/>
        </w:rPr>
      </w:pPr>
      <w:bookmarkStart w:id="114" w:name="_Toc442950681"/>
      <w:r w:rsidRPr="00785E53">
        <w:rPr>
          <w:rFonts w:ascii="Times New Roman" w:hAnsi="Times New Roman" w:cs="Times New Roman"/>
          <w:color w:val="auto"/>
          <w:sz w:val="24"/>
          <w:szCs w:val="24"/>
        </w:rPr>
        <w:t>20.6.</w:t>
      </w:r>
      <w:r w:rsidR="009B1DCD" w:rsidRPr="00785E53">
        <w:rPr>
          <w:rFonts w:ascii="Times New Roman" w:hAnsi="Times New Roman" w:cs="Times New Roman"/>
          <w:color w:val="auto"/>
          <w:sz w:val="24"/>
          <w:szCs w:val="24"/>
        </w:rPr>
        <w:t>Междинна и друга финансова информация.</w:t>
      </w:r>
      <w:bookmarkEnd w:id="114"/>
    </w:p>
    <w:p w:rsidR="0034017E" w:rsidRPr="00785E53" w:rsidRDefault="00F063B9" w:rsidP="009B1DCD">
      <w:pPr>
        <w:pStyle w:val="Heading2"/>
        <w:spacing w:before="0"/>
        <w:rPr>
          <w:rFonts w:ascii="Times New Roman" w:hAnsi="Times New Roman" w:cs="Times New Roman"/>
          <w:color w:val="auto"/>
          <w:sz w:val="24"/>
          <w:szCs w:val="24"/>
        </w:rPr>
      </w:pPr>
      <w:r w:rsidRPr="00785E53">
        <w:rPr>
          <w:rFonts w:ascii="Times New Roman" w:hAnsi="Times New Roman" w:cs="Times New Roman"/>
          <w:color w:val="auto"/>
          <w:sz w:val="24"/>
          <w:szCs w:val="24"/>
        </w:rPr>
        <w:tab/>
      </w:r>
    </w:p>
    <w:p w:rsidR="00461BE3" w:rsidRPr="00785E53" w:rsidRDefault="00461BE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Освен одитираните годишни финансови отчети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за 2012, 2013 и 2014 година, в настоящия Регистрационен документ са използвани междинни финансови отчети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към 30.09.2014 и 30.09.2015 г.</w:t>
      </w:r>
    </w:p>
    <w:p w:rsidR="00F063B9" w:rsidRPr="00785E53" w:rsidRDefault="00F063B9" w:rsidP="009B1DCD">
      <w:pPr>
        <w:pStyle w:val="Heading2"/>
        <w:rPr>
          <w:rFonts w:ascii="Times New Roman" w:hAnsi="Times New Roman" w:cs="Times New Roman"/>
          <w:color w:val="auto"/>
          <w:sz w:val="24"/>
          <w:szCs w:val="24"/>
        </w:rPr>
      </w:pPr>
      <w:bookmarkStart w:id="115" w:name="_Toc442950682"/>
      <w:r w:rsidRPr="00785E53">
        <w:rPr>
          <w:rFonts w:ascii="Times New Roman" w:hAnsi="Times New Roman" w:cs="Times New Roman"/>
          <w:color w:val="auto"/>
          <w:sz w:val="24"/>
          <w:szCs w:val="24"/>
        </w:rPr>
        <w:t>20.7</w:t>
      </w:r>
      <w:r w:rsidR="009B1DCD" w:rsidRPr="00785E53">
        <w:rPr>
          <w:rFonts w:ascii="Times New Roman" w:hAnsi="Times New Roman" w:cs="Times New Roman"/>
          <w:color w:val="auto"/>
          <w:sz w:val="24"/>
          <w:szCs w:val="24"/>
        </w:rPr>
        <w:t>.Политика по отношение на дивидентите.</w:t>
      </w:r>
      <w:bookmarkEnd w:id="115"/>
      <w:r w:rsidRPr="00785E53">
        <w:rPr>
          <w:rFonts w:ascii="Times New Roman" w:hAnsi="Times New Roman" w:cs="Times New Roman"/>
          <w:color w:val="auto"/>
          <w:sz w:val="24"/>
          <w:szCs w:val="24"/>
        </w:rPr>
        <w:tab/>
      </w:r>
    </w:p>
    <w:p w:rsidR="009B1DCD" w:rsidRPr="00785E53" w:rsidRDefault="009B1DCD" w:rsidP="009B1DCD">
      <w:pPr>
        <w:spacing w:after="0"/>
      </w:pPr>
    </w:p>
    <w:p w:rsidR="003D724F" w:rsidRPr="00785E53" w:rsidRDefault="003D724F"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От създаването си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стриктно спазва изискването на ЗДСИЦ (чл. 10) по отношение разпределянето на не по-малко от 90% от финансовия резултат, определен по правилата на чл. 10, ал. 3 от ЗДСИЦ. </w:t>
      </w:r>
    </w:p>
    <w:p w:rsidR="003D724F" w:rsidRPr="00785E53" w:rsidRDefault="003D724F" w:rsidP="00E26F9E">
      <w:pPr>
        <w:spacing w:after="120" w:line="240" w:lineRule="auto"/>
        <w:ind w:firstLine="709"/>
        <w:jc w:val="both"/>
        <w:rPr>
          <w:rFonts w:ascii="Times New Roman" w:hAnsi="Times New Roman" w:cs="Times New Roman"/>
          <w:sz w:val="24"/>
          <w:szCs w:val="24"/>
        </w:rPr>
      </w:pPr>
      <w:r w:rsidRPr="00785E53">
        <w:rPr>
          <w:rStyle w:val="2"/>
          <w:sz w:val="24"/>
          <w:szCs w:val="24"/>
        </w:rPr>
        <w:t>Не се очаква промяна в дружествената политика по отношение на разпределянето на дивиденти.</w:t>
      </w:r>
    </w:p>
    <w:p w:rsidR="00155AEE" w:rsidRPr="00785E53" w:rsidRDefault="00155AEE" w:rsidP="00E26F9E">
      <w:pPr>
        <w:spacing w:after="120" w:line="240" w:lineRule="auto"/>
        <w:ind w:firstLine="709"/>
        <w:rPr>
          <w:rFonts w:ascii="Times New Roman" w:hAnsi="Times New Roman" w:cs="Times New Roman"/>
          <w:sz w:val="24"/>
          <w:szCs w:val="24"/>
        </w:rPr>
      </w:pPr>
    </w:p>
    <w:p w:rsidR="002B390F" w:rsidRPr="00785E53" w:rsidRDefault="00F063B9" w:rsidP="009B1DCD">
      <w:pPr>
        <w:pStyle w:val="Heading2"/>
        <w:rPr>
          <w:rFonts w:ascii="Times New Roman" w:hAnsi="Times New Roman" w:cs="Times New Roman"/>
          <w:color w:val="auto"/>
          <w:sz w:val="24"/>
          <w:szCs w:val="24"/>
        </w:rPr>
      </w:pPr>
      <w:bookmarkStart w:id="116" w:name="_Toc442950683"/>
      <w:r w:rsidRPr="00785E53">
        <w:rPr>
          <w:rFonts w:ascii="Times New Roman" w:hAnsi="Times New Roman" w:cs="Times New Roman"/>
          <w:color w:val="auto"/>
          <w:sz w:val="24"/>
          <w:szCs w:val="24"/>
        </w:rPr>
        <w:t>20.8.</w:t>
      </w:r>
      <w:r w:rsidR="009B1DCD" w:rsidRPr="00785E53">
        <w:rPr>
          <w:rFonts w:ascii="Times New Roman" w:hAnsi="Times New Roman" w:cs="Times New Roman"/>
          <w:color w:val="auto"/>
          <w:sz w:val="24"/>
          <w:szCs w:val="24"/>
        </w:rPr>
        <w:t>Правни и арбитражни производства.</w:t>
      </w:r>
      <w:bookmarkEnd w:id="116"/>
    </w:p>
    <w:p w:rsidR="009B1DCD" w:rsidRPr="00785E53" w:rsidRDefault="009B1DCD" w:rsidP="003435D1">
      <w:pPr>
        <w:spacing w:after="0"/>
      </w:pPr>
    </w:p>
    <w:p w:rsidR="00861D92" w:rsidRPr="00785E53" w:rsidRDefault="00861D92"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Към датата на изготвяне на настоящия документ, както и за периода обхващащ 12 месеца преди датата на изготвянето му, няма държавни, правни или арбитражни производства (включително всякакви такива висящи производства или опасност за такива, за които емитентът е осведомен), страна, по които да е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които могат или са могли да имат значителни последици през </w:t>
      </w:r>
      <w:r w:rsidRPr="00785E53">
        <w:rPr>
          <w:rFonts w:ascii="Times New Roman" w:hAnsi="Times New Roman" w:cs="Times New Roman"/>
          <w:sz w:val="24"/>
          <w:szCs w:val="24"/>
        </w:rPr>
        <w:lastRenderedPageBreak/>
        <w:t>близкото минало за Емитента и/или за финансовото състояние или рентабилността на групата.</w:t>
      </w:r>
    </w:p>
    <w:p w:rsidR="00861D92" w:rsidRPr="00785E53" w:rsidRDefault="00861D92"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Към датата на изготвяне на настоящия документ, както и за периода обхващащ 12 месеца преди датата на изготвянето му, няма държавни, правни или арбитражни производства (включително всякакви такива висящи производства или опасност за такива, за които емитентът е осведомен), страна, по които да е дружество от групата, към която принадлежи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които могат или са могли да имат значителни последици през близкото минало за Емитента и/или за финансовото състояние или рентабилността на групата.</w:t>
      </w:r>
    </w:p>
    <w:p w:rsidR="002B390F" w:rsidRPr="00785E53" w:rsidRDefault="00F063B9" w:rsidP="00093613">
      <w:pPr>
        <w:pStyle w:val="Heading2"/>
        <w:spacing w:line="240" w:lineRule="auto"/>
        <w:rPr>
          <w:rFonts w:ascii="Times New Roman" w:hAnsi="Times New Roman" w:cs="Times New Roman"/>
          <w:color w:val="auto"/>
          <w:sz w:val="24"/>
          <w:szCs w:val="24"/>
        </w:rPr>
      </w:pPr>
      <w:bookmarkStart w:id="117" w:name="_Toc442950684"/>
      <w:r w:rsidRPr="00785E53">
        <w:rPr>
          <w:rFonts w:ascii="Times New Roman" w:hAnsi="Times New Roman" w:cs="Times New Roman"/>
          <w:color w:val="auto"/>
          <w:sz w:val="24"/>
          <w:szCs w:val="24"/>
        </w:rPr>
        <w:t>20.9.</w:t>
      </w:r>
      <w:r w:rsidR="00C31716" w:rsidRPr="00785E53">
        <w:rPr>
          <w:rFonts w:ascii="Times New Roman" w:hAnsi="Times New Roman" w:cs="Times New Roman"/>
          <w:color w:val="auto"/>
          <w:sz w:val="24"/>
          <w:szCs w:val="24"/>
        </w:rPr>
        <w:t>Значителна промяна във финансовата или търговска позиция на емитента.</w:t>
      </w:r>
      <w:bookmarkEnd w:id="117"/>
      <w:r w:rsidRPr="00785E53">
        <w:rPr>
          <w:rFonts w:ascii="Times New Roman" w:hAnsi="Times New Roman" w:cs="Times New Roman"/>
          <w:color w:val="auto"/>
          <w:sz w:val="24"/>
          <w:szCs w:val="24"/>
        </w:rPr>
        <w:tab/>
      </w:r>
    </w:p>
    <w:p w:rsidR="002B390F" w:rsidRPr="00785E53" w:rsidRDefault="002B390F"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След датата на последния одитиран финансов отчет от </w:t>
      </w:r>
      <w:r w:rsidR="00093613" w:rsidRPr="00785E53">
        <w:rPr>
          <w:rFonts w:ascii="Times New Roman" w:hAnsi="Times New Roman" w:cs="Times New Roman"/>
          <w:sz w:val="24"/>
          <w:szCs w:val="24"/>
        </w:rPr>
        <w:t xml:space="preserve"> </w:t>
      </w:r>
      <w:r w:rsidRPr="00785E53">
        <w:rPr>
          <w:rFonts w:ascii="Times New Roman" w:hAnsi="Times New Roman" w:cs="Times New Roman"/>
          <w:sz w:val="24"/>
          <w:szCs w:val="24"/>
        </w:rPr>
        <w:t>31.12.201</w:t>
      </w:r>
      <w:r w:rsidR="00A31A20" w:rsidRPr="00785E53">
        <w:rPr>
          <w:rFonts w:ascii="Times New Roman" w:hAnsi="Times New Roman" w:cs="Times New Roman"/>
          <w:sz w:val="24"/>
          <w:szCs w:val="24"/>
        </w:rPr>
        <w:t>4</w:t>
      </w:r>
      <w:r w:rsidRPr="00785E53">
        <w:rPr>
          <w:rFonts w:ascii="Times New Roman" w:hAnsi="Times New Roman" w:cs="Times New Roman"/>
          <w:sz w:val="24"/>
          <w:szCs w:val="24"/>
        </w:rPr>
        <w:t xml:space="preserve"> г. до датата на изготвяне на настоящия Регистрационен документ, са настъпили следните значителни промени във финансовата или търговска позиция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w:t>
      </w:r>
    </w:p>
    <w:p w:rsidR="005F74D7" w:rsidRPr="00785E53" w:rsidRDefault="005F74D7" w:rsidP="00E26F9E">
      <w:pPr>
        <w:spacing w:after="120" w:line="240" w:lineRule="auto"/>
        <w:ind w:firstLine="709"/>
        <w:jc w:val="both"/>
        <w:rPr>
          <w:rFonts w:ascii="Times New Roman" w:hAnsi="Times New Roman" w:cs="Times New Roman"/>
          <w:b/>
          <w:sz w:val="24"/>
          <w:szCs w:val="24"/>
        </w:rPr>
      </w:pPr>
      <w:r w:rsidRPr="00785E53">
        <w:rPr>
          <w:rFonts w:ascii="Times New Roman" w:hAnsi="Times New Roman" w:cs="Times New Roman"/>
          <w:b/>
          <w:i/>
          <w:sz w:val="24"/>
          <w:szCs w:val="24"/>
          <w:u w:val="single"/>
        </w:rPr>
        <w:t xml:space="preserve">Информация за важни събития с натрупване от 01.01.2015 г. до 30.09.2015 г. </w:t>
      </w:r>
    </w:p>
    <w:p w:rsidR="005F74D7" w:rsidRPr="00785E53" w:rsidRDefault="005F74D7" w:rsidP="00FB1533">
      <w:pPr>
        <w:pStyle w:val="ListParagraph"/>
        <w:numPr>
          <w:ilvl w:val="0"/>
          <w:numId w:val="43"/>
        </w:numPr>
        <w:tabs>
          <w:tab w:val="left" w:pos="851"/>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Покупки и  продажби на недвижими имоти.</w:t>
      </w:r>
    </w:p>
    <w:p w:rsidR="005F74D7" w:rsidRPr="00785E53" w:rsidRDefault="005F74D7" w:rsidP="00E26F9E">
      <w:pPr>
        <w:spacing w:after="120" w:line="240" w:lineRule="auto"/>
        <w:ind w:firstLine="709"/>
        <w:jc w:val="both"/>
        <w:rPr>
          <w:rFonts w:ascii="Times New Roman" w:hAnsi="Times New Roman" w:cs="Times New Roman"/>
          <w:b/>
          <w:sz w:val="24"/>
          <w:szCs w:val="24"/>
        </w:rPr>
      </w:pPr>
      <w:r w:rsidRPr="00785E53">
        <w:rPr>
          <w:rFonts w:ascii="Times New Roman" w:hAnsi="Times New Roman" w:cs="Times New Roman"/>
          <w:bCs/>
          <w:sz w:val="24"/>
          <w:szCs w:val="24"/>
        </w:rPr>
        <w:t>В таблицата е представена информация за сключените договори за продажба за периода 01.01.2015 г. - 30.09.2015 г.</w:t>
      </w:r>
      <w:r w:rsidRPr="00785E53">
        <w:rPr>
          <w:rFonts w:ascii="Times New Roman" w:hAnsi="Times New Roman" w:cs="Times New Roman"/>
          <w:b/>
          <w:sz w:val="24"/>
          <w:szCs w:val="24"/>
        </w:rPr>
        <w:t xml:space="preserve">         </w:t>
      </w:r>
    </w:p>
    <w:p w:rsidR="00093613" w:rsidRPr="00785E53" w:rsidRDefault="00093613" w:rsidP="00093613">
      <w:pPr>
        <w:widowControl w:val="0"/>
        <w:autoSpaceDE w:val="0"/>
        <w:autoSpaceDN w:val="0"/>
        <w:adjustRightInd w:val="0"/>
        <w:spacing w:after="120" w:line="240" w:lineRule="auto"/>
        <w:jc w:val="right"/>
        <w:rPr>
          <w:rFonts w:ascii="Times New Roman" w:hAnsi="Times New Roman" w:cs="Times New Roman"/>
          <w:b/>
          <w:sz w:val="24"/>
          <w:szCs w:val="24"/>
        </w:rPr>
      </w:pPr>
      <w:r w:rsidRPr="00785E53">
        <w:rPr>
          <w:rFonts w:ascii="Times New Roman" w:hAnsi="Times New Roman" w:cs="Times New Roman"/>
          <w:b/>
        </w:rPr>
        <w:t xml:space="preserve">Табл. </w:t>
      </w:r>
      <w:r w:rsidR="00427CD9">
        <w:rPr>
          <w:rFonts w:ascii="Times New Roman" w:hAnsi="Times New Roman" w:cs="Times New Roman"/>
          <w:b/>
        </w:rPr>
        <w:t>4</w:t>
      </w:r>
      <w:r w:rsidR="00164D23">
        <w:rPr>
          <w:rFonts w:ascii="Times New Roman" w:hAnsi="Times New Roman" w:cs="Times New Roman"/>
          <w:b/>
        </w:rPr>
        <w:t>6</w:t>
      </w:r>
    </w:p>
    <w:p w:rsidR="00A31A20" w:rsidRPr="00785E53" w:rsidRDefault="005F74D7" w:rsidP="001D7870">
      <w:pPr>
        <w:widowControl w:val="0"/>
        <w:autoSpaceDE w:val="0"/>
        <w:autoSpaceDN w:val="0"/>
        <w:adjustRightInd w:val="0"/>
        <w:spacing w:after="120" w:line="240" w:lineRule="auto"/>
        <w:ind w:firstLine="709"/>
        <w:rPr>
          <w:rFonts w:ascii="Times New Roman" w:hAnsi="Times New Roman" w:cs="Times New Roman"/>
          <w:b/>
          <w:sz w:val="24"/>
          <w:szCs w:val="24"/>
        </w:rPr>
      </w:pPr>
      <w:r w:rsidRPr="00785E53">
        <w:rPr>
          <w:rFonts w:ascii="Times New Roman" w:hAnsi="Times New Roman" w:cs="Times New Roman"/>
          <w:b/>
          <w:sz w:val="24"/>
          <w:szCs w:val="24"/>
        </w:rPr>
        <w:t>Сключени договори за продажба на апартаменти към 30.09.2015 г.</w:t>
      </w:r>
    </w:p>
    <w:tbl>
      <w:tblPr>
        <w:tblW w:w="9161" w:type="dxa"/>
        <w:tblBorders>
          <w:insideH w:val="single" w:sz="18" w:space="0" w:color="FFFFFF"/>
          <w:insideV w:val="single" w:sz="18" w:space="0" w:color="FFFFFF"/>
        </w:tblBorders>
        <w:tblLook w:val="0000"/>
      </w:tblPr>
      <w:tblGrid>
        <w:gridCol w:w="3295"/>
        <w:gridCol w:w="1809"/>
        <w:gridCol w:w="1963"/>
        <w:gridCol w:w="2094"/>
      </w:tblGrid>
      <w:tr w:rsidR="005F74D7" w:rsidRPr="00785E53" w:rsidTr="00BE7BA3">
        <w:trPr>
          <w:trHeight w:val="563"/>
        </w:trPr>
        <w:tc>
          <w:tcPr>
            <w:tcW w:w="3295" w:type="dxa"/>
            <w:shd w:val="pct5" w:color="000000" w:fill="FFFFFF"/>
          </w:tcPr>
          <w:p w:rsidR="005F74D7" w:rsidRPr="00785E53" w:rsidRDefault="005F74D7" w:rsidP="001D7870">
            <w:pPr>
              <w:spacing w:after="120" w:line="240" w:lineRule="auto"/>
              <w:rPr>
                <w:rFonts w:ascii="Times New Roman" w:hAnsi="Times New Roman" w:cs="Times New Roman"/>
                <w:b/>
                <w:bCs/>
              </w:rPr>
            </w:pPr>
            <w:r w:rsidRPr="00785E53">
              <w:rPr>
                <w:rFonts w:ascii="Times New Roman" w:hAnsi="Times New Roman" w:cs="Times New Roman"/>
                <w:b/>
                <w:bCs/>
              </w:rPr>
              <w:t xml:space="preserve">Сключени договори  01.01.2015- 30.09.2015 г. </w:t>
            </w:r>
          </w:p>
        </w:tc>
        <w:tc>
          <w:tcPr>
            <w:tcW w:w="1809" w:type="dxa"/>
            <w:shd w:val="pct5" w:color="000000" w:fill="FFFFFF"/>
          </w:tcPr>
          <w:p w:rsidR="005F74D7" w:rsidRPr="00785E53" w:rsidRDefault="005F74D7" w:rsidP="001D7870">
            <w:pPr>
              <w:spacing w:after="120" w:line="240" w:lineRule="auto"/>
              <w:jc w:val="center"/>
              <w:rPr>
                <w:rFonts w:ascii="Times New Roman" w:hAnsi="Times New Roman" w:cs="Times New Roman"/>
                <w:b/>
                <w:bCs/>
              </w:rPr>
            </w:pPr>
            <w:r w:rsidRPr="00785E53">
              <w:rPr>
                <w:rFonts w:ascii="Times New Roman" w:hAnsi="Times New Roman" w:cs="Times New Roman"/>
                <w:b/>
                <w:bCs/>
              </w:rPr>
              <w:t>брой апартаменти</w:t>
            </w:r>
          </w:p>
        </w:tc>
        <w:tc>
          <w:tcPr>
            <w:tcW w:w="1963" w:type="dxa"/>
            <w:shd w:val="pct5" w:color="000000" w:fill="FFFFFF"/>
            <w:noWrap/>
          </w:tcPr>
          <w:p w:rsidR="005F74D7" w:rsidRPr="00785E53" w:rsidRDefault="005F74D7" w:rsidP="001D7870">
            <w:pPr>
              <w:spacing w:after="120" w:line="240" w:lineRule="auto"/>
              <w:jc w:val="center"/>
              <w:rPr>
                <w:rFonts w:ascii="Times New Roman" w:hAnsi="Times New Roman" w:cs="Times New Roman"/>
                <w:b/>
                <w:bCs/>
              </w:rPr>
            </w:pPr>
            <w:r w:rsidRPr="00785E53">
              <w:rPr>
                <w:rFonts w:ascii="Times New Roman" w:hAnsi="Times New Roman" w:cs="Times New Roman"/>
                <w:b/>
                <w:bCs/>
              </w:rPr>
              <w:t xml:space="preserve"> кв.м. </w:t>
            </w:r>
          </w:p>
        </w:tc>
        <w:tc>
          <w:tcPr>
            <w:tcW w:w="2094" w:type="dxa"/>
            <w:shd w:val="pct5" w:color="000000" w:fill="FFFFFF"/>
          </w:tcPr>
          <w:p w:rsidR="005F74D7" w:rsidRPr="00785E53" w:rsidRDefault="005F74D7" w:rsidP="001D7870">
            <w:pPr>
              <w:spacing w:after="120" w:line="240" w:lineRule="auto"/>
              <w:jc w:val="center"/>
              <w:rPr>
                <w:rFonts w:ascii="Times New Roman" w:hAnsi="Times New Roman" w:cs="Times New Roman"/>
                <w:b/>
                <w:bCs/>
              </w:rPr>
            </w:pPr>
            <w:r w:rsidRPr="00785E53">
              <w:rPr>
                <w:rFonts w:ascii="Times New Roman" w:hAnsi="Times New Roman" w:cs="Times New Roman"/>
                <w:b/>
                <w:bCs/>
              </w:rPr>
              <w:t xml:space="preserve"> Продажна цена лв. </w:t>
            </w:r>
          </w:p>
        </w:tc>
      </w:tr>
      <w:tr w:rsidR="005F74D7" w:rsidRPr="00785E53" w:rsidTr="00BE7BA3">
        <w:trPr>
          <w:trHeight w:val="281"/>
        </w:trPr>
        <w:tc>
          <w:tcPr>
            <w:tcW w:w="3295" w:type="dxa"/>
            <w:tcBorders>
              <w:bottom w:val="single" w:sz="18" w:space="0" w:color="FFFFFF"/>
            </w:tcBorders>
            <w:shd w:val="pct20" w:color="000000" w:fill="FFFFFF"/>
            <w:noWrap/>
          </w:tcPr>
          <w:p w:rsidR="005F74D7" w:rsidRPr="00785E53" w:rsidRDefault="005F74D7" w:rsidP="001D7870">
            <w:pPr>
              <w:spacing w:after="120" w:line="240" w:lineRule="auto"/>
              <w:rPr>
                <w:rFonts w:ascii="Times New Roman" w:hAnsi="Times New Roman" w:cs="Times New Roman"/>
                <w:bCs/>
              </w:rPr>
            </w:pPr>
            <w:r w:rsidRPr="00785E53">
              <w:rPr>
                <w:rFonts w:ascii="Times New Roman" w:hAnsi="Times New Roman" w:cs="Times New Roman"/>
                <w:bCs/>
              </w:rPr>
              <w:t xml:space="preserve">„Санта Марина”, Созопол  </w:t>
            </w:r>
          </w:p>
        </w:tc>
        <w:tc>
          <w:tcPr>
            <w:tcW w:w="1809" w:type="dxa"/>
            <w:tcBorders>
              <w:bottom w:val="single" w:sz="18" w:space="0" w:color="FFFFFF"/>
            </w:tcBorders>
            <w:shd w:val="pct20" w:color="000000" w:fill="FFFFFF"/>
            <w:noWrap/>
          </w:tcPr>
          <w:p w:rsidR="005F74D7" w:rsidRPr="00785E53" w:rsidRDefault="00093613" w:rsidP="001D7870">
            <w:pPr>
              <w:spacing w:after="120" w:line="240" w:lineRule="auto"/>
              <w:jc w:val="right"/>
              <w:rPr>
                <w:rFonts w:ascii="Times New Roman" w:hAnsi="Times New Roman" w:cs="Times New Roman"/>
                <w:bCs/>
                <w:color w:val="000000"/>
              </w:rPr>
            </w:pPr>
            <w:r w:rsidRPr="00785E53">
              <w:rPr>
                <w:rFonts w:ascii="Times New Roman" w:hAnsi="Times New Roman" w:cs="Times New Roman"/>
                <w:bCs/>
                <w:color w:val="000000"/>
              </w:rPr>
              <w:t>4</w:t>
            </w:r>
          </w:p>
        </w:tc>
        <w:tc>
          <w:tcPr>
            <w:tcW w:w="1963" w:type="dxa"/>
            <w:tcBorders>
              <w:bottom w:val="single" w:sz="18" w:space="0" w:color="FFFFFF"/>
            </w:tcBorders>
            <w:shd w:val="pct20" w:color="000000" w:fill="FFFFFF"/>
            <w:noWrap/>
          </w:tcPr>
          <w:p w:rsidR="005F74D7" w:rsidRPr="00785E53" w:rsidRDefault="00093613" w:rsidP="001D7870">
            <w:pPr>
              <w:spacing w:after="120" w:line="240" w:lineRule="auto"/>
              <w:jc w:val="right"/>
              <w:rPr>
                <w:rFonts w:ascii="Times New Roman" w:hAnsi="Times New Roman" w:cs="Times New Roman"/>
                <w:bCs/>
                <w:color w:val="000000"/>
              </w:rPr>
            </w:pPr>
            <w:r w:rsidRPr="00785E53">
              <w:rPr>
                <w:rFonts w:ascii="Times New Roman" w:hAnsi="Times New Roman" w:cs="Times New Roman"/>
                <w:bCs/>
                <w:color w:val="000000"/>
              </w:rPr>
              <w:t>302</w:t>
            </w:r>
          </w:p>
        </w:tc>
        <w:tc>
          <w:tcPr>
            <w:tcW w:w="2094" w:type="dxa"/>
            <w:tcBorders>
              <w:bottom w:val="single" w:sz="18" w:space="0" w:color="FFFFFF"/>
            </w:tcBorders>
            <w:shd w:val="pct20" w:color="000000" w:fill="FFFFFF"/>
            <w:noWrap/>
          </w:tcPr>
          <w:p w:rsidR="005F74D7" w:rsidRPr="00785E53" w:rsidRDefault="00093613" w:rsidP="001D7870">
            <w:pPr>
              <w:spacing w:after="120" w:line="240" w:lineRule="auto"/>
              <w:jc w:val="right"/>
              <w:rPr>
                <w:rFonts w:ascii="Times New Roman" w:hAnsi="Times New Roman" w:cs="Times New Roman"/>
                <w:bCs/>
                <w:color w:val="000000"/>
              </w:rPr>
            </w:pPr>
            <w:r w:rsidRPr="00785E53">
              <w:rPr>
                <w:rFonts w:ascii="Times New Roman" w:hAnsi="Times New Roman" w:cs="Times New Roman"/>
                <w:bCs/>
                <w:color w:val="000000"/>
              </w:rPr>
              <w:t>667183</w:t>
            </w:r>
          </w:p>
        </w:tc>
      </w:tr>
      <w:tr w:rsidR="005F74D7" w:rsidRPr="00785E53" w:rsidTr="00BE7BA3">
        <w:trPr>
          <w:trHeight w:val="281"/>
        </w:trPr>
        <w:tc>
          <w:tcPr>
            <w:tcW w:w="3295" w:type="dxa"/>
            <w:tcBorders>
              <w:top w:val="single" w:sz="18" w:space="0" w:color="FFFFFF"/>
              <w:bottom w:val="single" w:sz="18" w:space="0" w:color="FFFFFF"/>
            </w:tcBorders>
            <w:shd w:val="pct5" w:color="000000" w:fill="FFFFFF"/>
            <w:noWrap/>
          </w:tcPr>
          <w:p w:rsidR="005F74D7" w:rsidRPr="00785E53" w:rsidRDefault="005F74D7" w:rsidP="001D7870">
            <w:pPr>
              <w:spacing w:after="120" w:line="240" w:lineRule="auto"/>
              <w:rPr>
                <w:rFonts w:ascii="Times New Roman" w:hAnsi="Times New Roman" w:cs="Times New Roman"/>
              </w:rPr>
            </w:pPr>
            <w:r w:rsidRPr="00785E53">
              <w:rPr>
                <w:rFonts w:ascii="Times New Roman" w:hAnsi="Times New Roman" w:cs="Times New Roman"/>
              </w:rPr>
              <w:t>„Св. Иван Рилски”, Банско</w:t>
            </w:r>
          </w:p>
        </w:tc>
        <w:tc>
          <w:tcPr>
            <w:tcW w:w="1809" w:type="dxa"/>
            <w:tcBorders>
              <w:top w:val="single" w:sz="18" w:space="0" w:color="FFFFFF"/>
              <w:bottom w:val="single" w:sz="18" w:space="0" w:color="FFFFFF"/>
            </w:tcBorders>
            <w:shd w:val="pct5" w:color="000000" w:fill="FFFFFF"/>
            <w:noWrap/>
          </w:tcPr>
          <w:p w:rsidR="005F74D7" w:rsidRPr="00785E53" w:rsidRDefault="00093613" w:rsidP="001D7870">
            <w:pPr>
              <w:spacing w:after="120" w:line="240" w:lineRule="auto"/>
              <w:jc w:val="right"/>
              <w:rPr>
                <w:rFonts w:ascii="Times New Roman" w:hAnsi="Times New Roman" w:cs="Times New Roman"/>
              </w:rPr>
            </w:pPr>
            <w:r w:rsidRPr="00785E53">
              <w:rPr>
                <w:rFonts w:ascii="Times New Roman" w:hAnsi="Times New Roman" w:cs="Times New Roman"/>
              </w:rPr>
              <w:t>2</w:t>
            </w:r>
          </w:p>
        </w:tc>
        <w:tc>
          <w:tcPr>
            <w:tcW w:w="1963" w:type="dxa"/>
            <w:tcBorders>
              <w:top w:val="single" w:sz="18" w:space="0" w:color="FFFFFF"/>
              <w:bottom w:val="single" w:sz="18" w:space="0" w:color="FFFFFF"/>
            </w:tcBorders>
            <w:shd w:val="pct5" w:color="000000" w:fill="FFFFFF"/>
            <w:noWrap/>
          </w:tcPr>
          <w:p w:rsidR="005F74D7" w:rsidRPr="00785E53" w:rsidRDefault="00093613" w:rsidP="001D7870">
            <w:pPr>
              <w:spacing w:after="120" w:line="240" w:lineRule="auto"/>
              <w:jc w:val="right"/>
              <w:rPr>
                <w:rFonts w:ascii="Times New Roman" w:hAnsi="Times New Roman" w:cs="Times New Roman"/>
              </w:rPr>
            </w:pPr>
            <w:r w:rsidRPr="00785E53">
              <w:rPr>
                <w:rFonts w:ascii="Times New Roman" w:hAnsi="Times New Roman" w:cs="Times New Roman"/>
              </w:rPr>
              <w:t>200</w:t>
            </w:r>
          </w:p>
        </w:tc>
        <w:tc>
          <w:tcPr>
            <w:tcW w:w="2094" w:type="dxa"/>
            <w:tcBorders>
              <w:top w:val="single" w:sz="18" w:space="0" w:color="FFFFFF"/>
              <w:bottom w:val="single" w:sz="18" w:space="0" w:color="FFFFFF"/>
            </w:tcBorders>
            <w:shd w:val="pct5" w:color="000000" w:fill="FFFFFF"/>
            <w:noWrap/>
          </w:tcPr>
          <w:p w:rsidR="005F74D7" w:rsidRPr="00785E53" w:rsidRDefault="00093613" w:rsidP="001D7870">
            <w:pPr>
              <w:spacing w:after="120" w:line="240" w:lineRule="auto"/>
              <w:jc w:val="right"/>
              <w:rPr>
                <w:rFonts w:ascii="Times New Roman" w:hAnsi="Times New Roman" w:cs="Times New Roman"/>
              </w:rPr>
            </w:pPr>
            <w:r w:rsidRPr="00785E53">
              <w:rPr>
                <w:rFonts w:ascii="Times New Roman" w:hAnsi="Times New Roman" w:cs="Times New Roman"/>
              </w:rPr>
              <w:t>233722</w:t>
            </w:r>
          </w:p>
        </w:tc>
      </w:tr>
      <w:tr w:rsidR="005F74D7" w:rsidRPr="00785E53" w:rsidTr="00BE7BA3">
        <w:trPr>
          <w:trHeight w:val="281"/>
        </w:trPr>
        <w:tc>
          <w:tcPr>
            <w:tcW w:w="3295" w:type="dxa"/>
            <w:tcBorders>
              <w:top w:val="single" w:sz="18" w:space="0" w:color="FFFFFF"/>
              <w:bottom w:val="single" w:sz="18" w:space="0" w:color="FFFFFF"/>
            </w:tcBorders>
            <w:shd w:val="pct20" w:color="000000" w:fill="FFFFFF"/>
            <w:noWrap/>
          </w:tcPr>
          <w:p w:rsidR="005F74D7" w:rsidRPr="00785E53" w:rsidRDefault="005F74D7" w:rsidP="001D7870">
            <w:pPr>
              <w:spacing w:after="120" w:line="240" w:lineRule="auto"/>
              <w:rPr>
                <w:rFonts w:ascii="Times New Roman" w:hAnsi="Times New Roman" w:cs="Times New Roman"/>
              </w:rPr>
            </w:pPr>
            <w:r w:rsidRPr="00785E53">
              <w:rPr>
                <w:rFonts w:ascii="Times New Roman" w:hAnsi="Times New Roman" w:cs="Times New Roman"/>
              </w:rPr>
              <w:t xml:space="preserve"> „Марина Хил”, Черноморец                                </w:t>
            </w:r>
          </w:p>
        </w:tc>
        <w:tc>
          <w:tcPr>
            <w:tcW w:w="1809" w:type="dxa"/>
            <w:tcBorders>
              <w:top w:val="single" w:sz="18" w:space="0" w:color="FFFFFF"/>
              <w:bottom w:val="single" w:sz="18" w:space="0" w:color="FFFFFF"/>
            </w:tcBorders>
            <w:shd w:val="pct20" w:color="000000" w:fill="FFFFFF"/>
            <w:noWrap/>
          </w:tcPr>
          <w:p w:rsidR="005F74D7" w:rsidRPr="00785E53" w:rsidRDefault="00093613" w:rsidP="001D7870">
            <w:pPr>
              <w:spacing w:after="120" w:line="240" w:lineRule="auto"/>
              <w:jc w:val="right"/>
              <w:rPr>
                <w:rFonts w:ascii="Times New Roman" w:hAnsi="Times New Roman" w:cs="Times New Roman"/>
              </w:rPr>
            </w:pPr>
            <w:r w:rsidRPr="00785E53">
              <w:rPr>
                <w:rFonts w:ascii="Times New Roman" w:hAnsi="Times New Roman" w:cs="Times New Roman"/>
              </w:rPr>
              <w:t>4</w:t>
            </w:r>
          </w:p>
        </w:tc>
        <w:tc>
          <w:tcPr>
            <w:tcW w:w="1963" w:type="dxa"/>
            <w:tcBorders>
              <w:top w:val="single" w:sz="18" w:space="0" w:color="FFFFFF"/>
              <w:bottom w:val="single" w:sz="18" w:space="0" w:color="FFFFFF"/>
            </w:tcBorders>
            <w:shd w:val="pct20" w:color="000000" w:fill="FFFFFF"/>
            <w:noWrap/>
          </w:tcPr>
          <w:p w:rsidR="005F74D7" w:rsidRPr="00785E53" w:rsidRDefault="00093613" w:rsidP="001D7870">
            <w:pPr>
              <w:spacing w:after="120" w:line="240" w:lineRule="auto"/>
              <w:jc w:val="right"/>
              <w:rPr>
                <w:rFonts w:ascii="Times New Roman" w:hAnsi="Times New Roman" w:cs="Times New Roman"/>
              </w:rPr>
            </w:pPr>
            <w:r w:rsidRPr="00785E53">
              <w:rPr>
                <w:rFonts w:ascii="Times New Roman" w:hAnsi="Times New Roman" w:cs="Times New Roman"/>
              </w:rPr>
              <w:t>305</w:t>
            </w:r>
          </w:p>
        </w:tc>
        <w:tc>
          <w:tcPr>
            <w:tcW w:w="2094" w:type="dxa"/>
            <w:tcBorders>
              <w:top w:val="single" w:sz="18" w:space="0" w:color="FFFFFF"/>
              <w:bottom w:val="single" w:sz="18" w:space="0" w:color="FFFFFF"/>
            </w:tcBorders>
            <w:shd w:val="pct20" w:color="000000" w:fill="FFFFFF"/>
            <w:noWrap/>
          </w:tcPr>
          <w:p w:rsidR="005F74D7" w:rsidRPr="00785E53" w:rsidRDefault="00093613" w:rsidP="001D7870">
            <w:pPr>
              <w:spacing w:after="120" w:line="240" w:lineRule="auto"/>
              <w:jc w:val="right"/>
              <w:rPr>
                <w:rFonts w:ascii="Times New Roman" w:hAnsi="Times New Roman" w:cs="Times New Roman"/>
              </w:rPr>
            </w:pPr>
            <w:r w:rsidRPr="00785E53">
              <w:rPr>
                <w:rFonts w:ascii="Times New Roman" w:hAnsi="Times New Roman" w:cs="Times New Roman"/>
              </w:rPr>
              <w:t>363589</w:t>
            </w:r>
          </w:p>
        </w:tc>
      </w:tr>
      <w:tr w:rsidR="005F74D7" w:rsidRPr="00785E53" w:rsidTr="00BE7BA3">
        <w:trPr>
          <w:trHeight w:val="281"/>
        </w:trPr>
        <w:tc>
          <w:tcPr>
            <w:tcW w:w="3295" w:type="dxa"/>
            <w:tcBorders>
              <w:top w:val="single" w:sz="18" w:space="0" w:color="FFFFFF"/>
              <w:bottom w:val="nil"/>
            </w:tcBorders>
            <w:shd w:val="pct5" w:color="000000" w:fill="FFFFFF"/>
            <w:noWrap/>
          </w:tcPr>
          <w:p w:rsidR="005F74D7" w:rsidRPr="00785E53" w:rsidRDefault="005F74D7" w:rsidP="001D7870">
            <w:pPr>
              <w:spacing w:after="120" w:line="240" w:lineRule="auto"/>
              <w:jc w:val="right"/>
              <w:rPr>
                <w:rFonts w:ascii="Times New Roman" w:hAnsi="Times New Roman" w:cs="Times New Roman"/>
              </w:rPr>
            </w:pPr>
            <w:r w:rsidRPr="00785E53">
              <w:rPr>
                <w:rFonts w:ascii="Times New Roman" w:hAnsi="Times New Roman" w:cs="Times New Roman"/>
                <w:b/>
              </w:rPr>
              <w:t>Общо:</w:t>
            </w:r>
          </w:p>
        </w:tc>
        <w:tc>
          <w:tcPr>
            <w:tcW w:w="1809" w:type="dxa"/>
            <w:tcBorders>
              <w:top w:val="single" w:sz="18" w:space="0" w:color="FFFFFF"/>
              <w:bottom w:val="nil"/>
            </w:tcBorders>
            <w:shd w:val="pct5" w:color="000000" w:fill="FFFFFF"/>
            <w:noWrap/>
          </w:tcPr>
          <w:p w:rsidR="005F74D7" w:rsidRPr="00785E53" w:rsidRDefault="00093613" w:rsidP="001D7870">
            <w:pPr>
              <w:spacing w:after="120" w:line="240" w:lineRule="auto"/>
              <w:jc w:val="right"/>
              <w:rPr>
                <w:rFonts w:ascii="Times New Roman" w:hAnsi="Times New Roman" w:cs="Times New Roman"/>
                <w:b/>
              </w:rPr>
            </w:pPr>
            <w:r w:rsidRPr="00785E53">
              <w:rPr>
                <w:rFonts w:ascii="Times New Roman" w:hAnsi="Times New Roman" w:cs="Times New Roman"/>
                <w:b/>
              </w:rPr>
              <w:t>10</w:t>
            </w:r>
          </w:p>
        </w:tc>
        <w:tc>
          <w:tcPr>
            <w:tcW w:w="1963" w:type="dxa"/>
            <w:tcBorders>
              <w:top w:val="single" w:sz="18" w:space="0" w:color="FFFFFF"/>
              <w:bottom w:val="nil"/>
            </w:tcBorders>
            <w:shd w:val="pct5" w:color="000000" w:fill="FFFFFF"/>
            <w:noWrap/>
          </w:tcPr>
          <w:p w:rsidR="005F74D7" w:rsidRPr="00785E53" w:rsidRDefault="00093613" w:rsidP="001D7870">
            <w:pPr>
              <w:spacing w:after="120" w:line="240" w:lineRule="auto"/>
              <w:jc w:val="right"/>
              <w:rPr>
                <w:rFonts w:ascii="Times New Roman" w:hAnsi="Times New Roman" w:cs="Times New Roman"/>
                <w:b/>
              </w:rPr>
            </w:pPr>
            <w:r w:rsidRPr="00785E53">
              <w:rPr>
                <w:rFonts w:ascii="Times New Roman" w:hAnsi="Times New Roman" w:cs="Times New Roman"/>
                <w:b/>
              </w:rPr>
              <w:t>807</w:t>
            </w:r>
          </w:p>
        </w:tc>
        <w:tc>
          <w:tcPr>
            <w:tcW w:w="2094" w:type="dxa"/>
            <w:tcBorders>
              <w:top w:val="single" w:sz="18" w:space="0" w:color="FFFFFF"/>
              <w:bottom w:val="nil"/>
            </w:tcBorders>
            <w:shd w:val="pct5" w:color="000000" w:fill="FFFFFF"/>
            <w:noWrap/>
          </w:tcPr>
          <w:p w:rsidR="005F74D7" w:rsidRPr="00785E53" w:rsidRDefault="00093613" w:rsidP="001D7870">
            <w:pPr>
              <w:spacing w:after="120" w:line="240" w:lineRule="auto"/>
              <w:jc w:val="right"/>
              <w:rPr>
                <w:rFonts w:ascii="Times New Roman" w:hAnsi="Times New Roman" w:cs="Times New Roman"/>
                <w:b/>
              </w:rPr>
            </w:pPr>
            <w:r w:rsidRPr="00785E53">
              <w:rPr>
                <w:rFonts w:ascii="Times New Roman" w:hAnsi="Times New Roman" w:cs="Times New Roman"/>
                <w:b/>
              </w:rPr>
              <w:t>1264493</w:t>
            </w:r>
          </w:p>
        </w:tc>
      </w:tr>
    </w:tbl>
    <w:p w:rsidR="005F74D7" w:rsidRPr="00785E53" w:rsidRDefault="00571656" w:rsidP="00571656">
      <w:pPr>
        <w:widowControl w:val="0"/>
        <w:autoSpaceDE w:val="0"/>
        <w:autoSpaceDN w:val="0"/>
        <w:adjustRightInd w:val="0"/>
        <w:spacing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r w:rsidR="005F74D7" w:rsidRPr="00785E53">
        <w:rPr>
          <w:rFonts w:ascii="Times New Roman" w:hAnsi="Times New Roman" w:cs="Times New Roman"/>
          <w:b/>
          <w:sz w:val="18"/>
          <w:szCs w:val="18"/>
        </w:rPr>
        <w:t xml:space="preserve">                </w:t>
      </w:r>
    </w:p>
    <w:p w:rsidR="00C07BD9" w:rsidRPr="00785E53" w:rsidRDefault="005F74D7"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На 17 септември 2015 г. бе извършена първа копка, с която „ФеърПлей Пропъртис” АДСИЦ стартира строителството на втора сграда от жилищен комплекс в София, местност  „Малинова долина”. Комплексът ще бъде изграден в непосредствена близост  до спортните игрища на Националната спортна академия. </w:t>
      </w:r>
    </w:p>
    <w:p w:rsidR="001D7870" w:rsidRDefault="00C07BD9" w:rsidP="00BB5CA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Осъществяването на проекта е изграждането на втората сграда. Разгърнатата застроена площ на жилищната сграда е 8 752 кв. м. Инвестиционният проект предвижда тази сграда да има едно подземно и осем надземни нива. Ще бъдат изградени 92 апартамента с различна големина. За всяко жилище в сградата е осигурено паркомясто. Очаква се втората сграда да бъде напълно завършена до септември 2016 г.</w:t>
      </w:r>
    </w:p>
    <w:p w:rsidR="00164D23" w:rsidRDefault="00164D23" w:rsidP="00BB5CAE">
      <w:pPr>
        <w:spacing w:after="120" w:line="240" w:lineRule="auto"/>
        <w:ind w:firstLine="709"/>
        <w:jc w:val="both"/>
        <w:rPr>
          <w:rFonts w:ascii="Times New Roman" w:hAnsi="Times New Roman" w:cs="Times New Roman"/>
          <w:sz w:val="24"/>
          <w:szCs w:val="24"/>
        </w:rPr>
      </w:pPr>
    </w:p>
    <w:p w:rsidR="00164D23" w:rsidRDefault="00164D23" w:rsidP="00BB5CAE">
      <w:pPr>
        <w:spacing w:after="120" w:line="240" w:lineRule="auto"/>
        <w:ind w:firstLine="709"/>
        <w:jc w:val="both"/>
        <w:rPr>
          <w:rFonts w:ascii="Times New Roman" w:hAnsi="Times New Roman" w:cs="Times New Roman"/>
          <w:sz w:val="24"/>
          <w:szCs w:val="24"/>
        </w:rPr>
      </w:pPr>
    </w:p>
    <w:p w:rsidR="00164D23" w:rsidRDefault="00164D23" w:rsidP="00BB5CAE">
      <w:pPr>
        <w:spacing w:after="120" w:line="240" w:lineRule="auto"/>
        <w:ind w:firstLine="709"/>
        <w:jc w:val="both"/>
        <w:rPr>
          <w:rFonts w:ascii="Times New Roman" w:hAnsi="Times New Roman" w:cs="Times New Roman"/>
          <w:sz w:val="24"/>
          <w:szCs w:val="24"/>
        </w:rPr>
      </w:pPr>
    </w:p>
    <w:p w:rsidR="00164D23" w:rsidRPr="00785E53" w:rsidRDefault="00164D23" w:rsidP="00BB5CAE">
      <w:pPr>
        <w:spacing w:after="120" w:line="240" w:lineRule="auto"/>
        <w:ind w:firstLine="709"/>
        <w:jc w:val="both"/>
        <w:rPr>
          <w:rFonts w:ascii="Times New Roman" w:hAnsi="Times New Roman" w:cs="Times New Roman"/>
          <w:b/>
          <w:sz w:val="24"/>
          <w:szCs w:val="24"/>
          <w:highlight w:val="yellow"/>
        </w:rPr>
      </w:pPr>
    </w:p>
    <w:p w:rsidR="001D7870" w:rsidRPr="00785E53" w:rsidRDefault="00F11B47" w:rsidP="00F11B47">
      <w:pPr>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lastRenderedPageBreak/>
        <w:t xml:space="preserve">Табл. </w:t>
      </w:r>
      <w:r w:rsidR="00427CD9">
        <w:rPr>
          <w:rFonts w:ascii="Times New Roman" w:hAnsi="Times New Roman" w:cs="Times New Roman"/>
          <w:b/>
          <w:sz w:val="20"/>
          <w:szCs w:val="20"/>
        </w:rPr>
        <w:t>4</w:t>
      </w:r>
      <w:r w:rsidR="00164D23">
        <w:rPr>
          <w:rFonts w:ascii="Times New Roman" w:hAnsi="Times New Roman" w:cs="Times New Roman"/>
          <w:b/>
          <w:sz w:val="20"/>
          <w:szCs w:val="20"/>
        </w:rPr>
        <w:t>7</w:t>
      </w:r>
    </w:p>
    <w:p w:rsidR="005F74D7" w:rsidRPr="00785E53" w:rsidRDefault="005F74D7" w:rsidP="00E26F9E">
      <w:pPr>
        <w:widowControl w:val="0"/>
        <w:autoSpaceDE w:val="0"/>
        <w:autoSpaceDN w:val="0"/>
        <w:adjustRightInd w:val="0"/>
        <w:spacing w:after="120" w:line="240" w:lineRule="auto"/>
        <w:ind w:firstLine="709"/>
        <w:jc w:val="center"/>
        <w:rPr>
          <w:rFonts w:ascii="Times New Roman" w:hAnsi="Times New Roman" w:cs="Times New Roman"/>
          <w:b/>
          <w:sz w:val="24"/>
          <w:szCs w:val="24"/>
        </w:rPr>
      </w:pPr>
      <w:r w:rsidRPr="00785E53">
        <w:rPr>
          <w:rFonts w:ascii="Times New Roman" w:hAnsi="Times New Roman" w:cs="Times New Roman"/>
          <w:b/>
          <w:sz w:val="24"/>
          <w:szCs w:val="24"/>
        </w:rPr>
        <w:t>Жилищен комплекс</w:t>
      </w:r>
      <w:r w:rsidR="00B74A8D" w:rsidRPr="00785E53">
        <w:rPr>
          <w:rFonts w:ascii="Times New Roman" w:hAnsi="Times New Roman" w:cs="Times New Roman"/>
          <w:b/>
          <w:sz w:val="24"/>
          <w:szCs w:val="24"/>
        </w:rPr>
        <w:t xml:space="preserve">  1</w:t>
      </w:r>
      <w:r w:rsidRPr="00785E53">
        <w:rPr>
          <w:rFonts w:ascii="Times New Roman" w:hAnsi="Times New Roman" w:cs="Times New Roman"/>
          <w:b/>
          <w:sz w:val="24"/>
          <w:szCs w:val="24"/>
        </w:rPr>
        <w:t>, Малинова долина</w:t>
      </w:r>
      <w:r w:rsidR="00B74A8D" w:rsidRPr="00785E53">
        <w:rPr>
          <w:rFonts w:ascii="Times New Roman" w:hAnsi="Times New Roman" w:cs="Times New Roman"/>
          <w:b/>
          <w:sz w:val="24"/>
          <w:szCs w:val="24"/>
        </w:rPr>
        <w:t xml:space="preserve"> </w:t>
      </w:r>
    </w:p>
    <w:tbl>
      <w:tblPr>
        <w:tblW w:w="9245" w:type="dxa"/>
        <w:tblBorders>
          <w:insideH w:val="single" w:sz="18" w:space="0" w:color="FFFFFF"/>
          <w:insideV w:val="single" w:sz="18" w:space="0" w:color="FFFFFF"/>
        </w:tblBorders>
        <w:tblLook w:val="0000"/>
      </w:tblPr>
      <w:tblGrid>
        <w:gridCol w:w="3325"/>
        <w:gridCol w:w="1826"/>
        <w:gridCol w:w="1981"/>
        <w:gridCol w:w="2113"/>
      </w:tblGrid>
      <w:tr w:rsidR="005F74D7" w:rsidRPr="00785E53" w:rsidTr="008E14A1">
        <w:trPr>
          <w:trHeight w:val="561"/>
        </w:trPr>
        <w:tc>
          <w:tcPr>
            <w:tcW w:w="3325" w:type="dxa"/>
            <w:shd w:val="pct5" w:color="000000" w:fill="FFFFFF"/>
          </w:tcPr>
          <w:p w:rsidR="005F74D7" w:rsidRPr="000321B3" w:rsidRDefault="005F74D7" w:rsidP="001D7870">
            <w:pPr>
              <w:spacing w:after="120" w:line="240" w:lineRule="auto"/>
              <w:rPr>
                <w:rFonts w:ascii="Times New Roman" w:hAnsi="Times New Roman" w:cs="Times New Roman"/>
                <w:b/>
                <w:bCs/>
                <w:sz w:val="20"/>
                <w:szCs w:val="20"/>
              </w:rPr>
            </w:pPr>
            <w:r w:rsidRPr="000321B3">
              <w:rPr>
                <w:rFonts w:ascii="Times New Roman" w:hAnsi="Times New Roman" w:cs="Times New Roman"/>
                <w:b/>
                <w:bCs/>
                <w:sz w:val="20"/>
                <w:szCs w:val="20"/>
              </w:rPr>
              <w:t xml:space="preserve">Сключени договори  01.01.2015- 30.09.2015 г. </w:t>
            </w:r>
          </w:p>
        </w:tc>
        <w:tc>
          <w:tcPr>
            <w:tcW w:w="1826" w:type="dxa"/>
            <w:shd w:val="pct5" w:color="000000" w:fill="FFFFFF"/>
          </w:tcPr>
          <w:p w:rsidR="005F74D7" w:rsidRPr="000321B3" w:rsidRDefault="005F74D7" w:rsidP="001D7870">
            <w:pPr>
              <w:spacing w:after="120" w:line="240" w:lineRule="auto"/>
              <w:jc w:val="center"/>
              <w:rPr>
                <w:rFonts w:ascii="Times New Roman" w:hAnsi="Times New Roman" w:cs="Times New Roman"/>
                <w:b/>
                <w:bCs/>
                <w:sz w:val="20"/>
                <w:szCs w:val="20"/>
              </w:rPr>
            </w:pPr>
            <w:r w:rsidRPr="000321B3">
              <w:rPr>
                <w:rFonts w:ascii="Times New Roman" w:hAnsi="Times New Roman" w:cs="Times New Roman"/>
                <w:b/>
                <w:bCs/>
                <w:sz w:val="20"/>
                <w:szCs w:val="20"/>
              </w:rPr>
              <w:t>брой апартаменти</w:t>
            </w:r>
          </w:p>
        </w:tc>
        <w:tc>
          <w:tcPr>
            <w:tcW w:w="1981" w:type="dxa"/>
            <w:shd w:val="pct5" w:color="000000" w:fill="FFFFFF"/>
            <w:noWrap/>
          </w:tcPr>
          <w:p w:rsidR="005F74D7" w:rsidRPr="000321B3" w:rsidRDefault="005F74D7" w:rsidP="001D7870">
            <w:pPr>
              <w:spacing w:after="120" w:line="240" w:lineRule="auto"/>
              <w:jc w:val="center"/>
              <w:rPr>
                <w:rFonts w:ascii="Times New Roman" w:hAnsi="Times New Roman" w:cs="Times New Roman"/>
                <w:b/>
                <w:bCs/>
                <w:sz w:val="20"/>
                <w:szCs w:val="20"/>
              </w:rPr>
            </w:pPr>
            <w:r w:rsidRPr="000321B3">
              <w:rPr>
                <w:rFonts w:ascii="Times New Roman" w:hAnsi="Times New Roman" w:cs="Times New Roman"/>
                <w:b/>
                <w:bCs/>
                <w:sz w:val="20"/>
                <w:szCs w:val="20"/>
              </w:rPr>
              <w:t xml:space="preserve"> кв.м. </w:t>
            </w:r>
          </w:p>
        </w:tc>
        <w:tc>
          <w:tcPr>
            <w:tcW w:w="2113" w:type="dxa"/>
            <w:shd w:val="pct5" w:color="000000" w:fill="FFFFFF"/>
          </w:tcPr>
          <w:p w:rsidR="005F74D7" w:rsidRPr="000321B3" w:rsidRDefault="005F74D7" w:rsidP="001D7870">
            <w:pPr>
              <w:spacing w:after="120" w:line="240" w:lineRule="auto"/>
              <w:jc w:val="center"/>
              <w:rPr>
                <w:rFonts w:ascii="Times New Roman" w:hAnsi="Times New Roman" w:cs="Times New Roman"/>
                <w:b/>
                <w:bCs/>
                <w:sz w:val="20"/>
                <w:szCs w:val="20"/>
              </w:rPr>
            </w:pPr>
            <w:r w:rsidRPr="000321B3">
              <w:rPr>
                <w:rFonts w:ascii="Times New Roman" w:hAnsi="Times New Roman" w:cs="Times New Roman"/>
                <w:b/>
                <w:bCs/>
                <w:sz w:val="20"/>
                <w:szCs w:val="20"/>
              </w:rPr>
              <w:t xml:space="preserve"> Продажна цена лв. </w:t>
            </w:r>
          </w:p>
        </w:tc>
      </w:tr>
      <w:tr w:rsidR="005F74D7" w:rsidRPr="00785E53" w:rsidTr="008E14A1">
        <w:trPr>
          <w:trHeight w:val="280"/>
        </w:trPr>
        <w:tc>
          <w:tcPr>
            <w:tcW w:w="3325" w:type="dxa"/>
            <w:shd w:val="pct20" w:color="000000" w:fill="FFFFFF"/>
            <w:noWrap/>
          </w:tcPr>
          <w:p w:rsidR="005F74D7" w:rsidRPr="000321B3" w:rsidRDefault="005F74D7" w:rsidP="001D7870">
            <w:pPr>
              <w:spacing w:after="120" w:line="240" w:lineRule="auto"/>
              <w:rPr>
                <w:rFonts w:ascii="Times New Roman" w:hAnsi="Times New Roman" w:cs="Times New Roman"/>
                <w:b/>
                <w:bCs/>
                <w:sz w:val="20"/>
                <w:szCs w:val="20"/>
              </w:rPr>
            </w:pPr>
            <w:r w:rsidRPr="000321B3">
              <w:rPr>
                <w:rFonts w:ascii="Times New Roman" w:hAnsi="Times New Roman" w:cs="Times New Roman"/>
                <w:b/>
                <w:bCs/>
                <w:sz w:val="20"/>
                <w:szCs w:val="20"/>
              </w:rPr>
              <w:t xml:space="preserve">Малинова долина </w:t>
            </w:r>
          </w:p>
        </w:tc>
        <w:tc>
          <w:tcPr>
            <w:tcW w:w="1826" w:type="dxa"/>
            <w:shd w:val="pct20" w:color="000000" w:fill="FFFFFF"/>
            <w:noWrap/>
          </w:tcPr>
          <w:p w:rsidR="005F74D7" w:rsidRPr="000321B3" w:rsidRDefault="005F74D7" w:rsidP="001D7870">
            <w:pPr>
              <w:spacing w:after="120" w:line="240" w:lineRule="auto"/>
              <w:jc w:val="right"/>
              <w:rPr>
                <w:rFonts w:ascii="Times New Roman" w:hAnsi="Times New Roman" w:cs="Times New Roman"/>
                <w:b/>
                <w:bCs/>
                <w:color w:val="FF0000"/>
                <w:sz w:val="20"/>
                <w:szCs w:val="20"/>
              </w:rPr>
            </w:pPr>
          </w:p>
        </w:tc>
        <w:tc>
          <w:tcPr>
            <w:tcW w:w="1981" w:type="dxa"/>
            <w:shd w:val="pct20" w:color="000000" w:fill="FFFFFF"/>
            <w:noWrap/>
          </w:tcPr>
          <w:p w:rsidR="005F74D7" w:rsidRPr="000321B3" w:rsidRDefault="005F74D7" w:rsidP="001D7870">
            <w:pPr>
              <w:spacing w:after="120" w:line="240" w:lineRule="auto"/>
              <w:jc w:val="right"/>
              <w:rPr>
                <w:rFonts w:ascii="Times New Roman" w:hAnsi="Times New Roman" w:cs="Times New Roman"/>
                <w:b/>
                <w:bCs/>
                <w:color w:val="FF0000"/>
                <w:sz w:val="20"/>
                <w:szCs w:val="20"/>
              </w:rPr>
            </w:pPr>
          </w:p>
        </w:tc>
        <w:tc>
          <w:tcPr>
            <w:tcW w:w="2113" w:type="dxa"/>
            <w:shd w:val="pct20" w:color="000000" w:fill="FFFFFF"/>
            <w:noWrap/>
          </w:tcPr>
          <w:p w:rsidR="005F74D7" w:rsidRPr="000321B3" w:rsidRDefault="005F74D7" w:rsidP="001D7870">
            <w:pPr>
              <w:spacing w:after="120" w:line="240" w:lineRule="auto"/>
              <w:jc w:val="right"/>
              <w:rPr>
                <w:rFonts w:ascii="Times New Roman" w:hAnsi="Times New Roman" w:cs="Times New Roman"/>
                <w:b/>
                <w:bCs/>
                <w:color w:val="FF0000"/>
                <w:sz w:val="20"/>
                <w:szCs w:val="20"/>
              </w:rPr>
            </w:pPr>
          </w:p>
        </w:tc>
      </w:tr>
      <w:tr w:rsidR="005F74D7" w:rsidRPr="00785E53" w:rsidTr="008E14A1">
        <w:trPr>
          <w:trHeight w:val="280"/>
        </w:trPr>
        <w:tc>
          <w:tcPr>
            <w:tcW w:w="3325" w:type="dxa"/>
            <w:shd w:val="pct5" w:color="000000" w:fill="FFFFFF"/>
            <w:noWrap/>
          </w:tcPr>
          <w:p w:rsidR="005F74D7" w:rsidRPr="000321B3" w:rsidRDefault="005F74D7" w:rsidP="001D7870">
            <w:pPr>
              <w:spacing w:after="120" w:line="240" w:lineRule="auto"/>
              <w:rPr>
                <w:rFonts w:ascii="Times New Roman" w:hAnsi="Times New Roman" w:cs="Times New Roman"/>
                <w:sz w:val="20"/>
                <w:szCs w:val="20"/>
              </w:rPr>
            </w:pPr>
            <w:r w:rsidRPr="000321B3">
              <w:rPr>
                <w:rFonts w:ascii="Times New Roman" w:hAnsi="Times New Roman" w:cs="Times New Roman"/>
                <w:sz w:val="20"/>
                <w:szCs w:val="20"/>
              </w:rPr>
              <w:t>Апартаменти</w:t>
            </w:r>
          </w:p>
        </w:tc>
        <w:tc>
          <w:tcPr>
            <w:tcW w:w="1826" w:type="dxa"/>
            <w:shd w:val="pct5" w:color="000000" w:fill="FFFFFF"/>
            <w:noWrap/>
          </w:tcPr>
          <w:p w:rsidR="005F74D7" w:rsidRPr="000321B3" w:rsidRDefault="00F11B47"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25</w:t>
            </w:r>
          </w:p>
        </w:tc>
        <w:tc>
          <w:tcPr>
            <w:tcW w:w="1981" w:type="dxa"/>
            <w:shd w:val="pct5" w:color="000000" w:fill="FFFFFF"/>
            <w:noWrap/>
          </w:tcPr>
          <w:p w:rsidR="005F74D7" w:rsidRPr="000321B3" w:rsidRDefault="00F11B47"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2033</w:t>
            </w:r>
          </w:p>
        </w:tc>
        <w:tc>
          <w:tcPr>
            <w:tcW w:w="2113" w:type="dxa"/>
            <w:shd w:val="pct5" w:color="000000" w:fill="FFFFFF"/>
            <w:noWrap/>
          </w:tcPr>
          <w:p w:rsidR="005F74D7" w:rsidRPr="000321B3" w:rsidRDefault="00F11B47"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2926508</w:t>
            </w:r>
          </w:p>
        </w:tc>
      </w:tr>
      <w:tr w:rsidR="005F74D7" w:rsidRPr="00785E53" w:rsidTr="008E14A1">
        <w:trPr>
          <w:trHeight w:val="280"/>
        </w:trPr>
        <w:tc>
          <w:tcPr>
            <w:tcW w:w="3325" w:type="dxa"/>
            <w:tcBorders>
              <w:bottom w:val="single" w:sz="18" w:space="0" w:color="FFFFFF"/>
            </w:tcBorders>
            <w:shd w:val="pct20" w:color="000000" w:fill="FFFFFF"/>
            <w:noWrap/>
          </w:tcPr>
          <w:p w:rsidR="005F74D7" w:rsidRPr="000321B3" w:rsidRDefault="005F74D7" w:rsidP="001D7870">
            <w:pPr>
              <w:spacing w:after="120" w:line="240" w:lineRule="auto"/>
              <w:rPr>
                <w:rFonts w:ascii="Times New Roman" w:hAnsi="Times New Roman" w:cs="Times New Roman"/>
                <w:sz w:val="20"/>
                <w:szCs w:val="20"/>
              </w:rPr>
            </w:pPr>
            <w:r w:rsidRPr="000321B3">
              <w:rPr>
                <w:rFonts w:ascii="Times New Roman" w:hAnsi="Times New Roman" w:cs="Times New Roman"/>
                <w:sz w:val="20"/>
                <w:szCs w:val="20"/>
              </w:rPr>
              <w:t>Гаражи</w:t>
            </w:r>
          </w:p>
        </w:tc>
        <w:tc>
          <w:tcPr>
            <w:tcW w:w="1826" w:type="dxa"/>
            <w:tcBorders>
              <w:bottom w:val="single" w:sz="18" w:space="0" w:color="FFFFFF"/>
            </w:tcBorders>
            <w:shd w:val="pct20" w:color="000000" w:fill="FFFFFF"/>
            <w:noWrap/>
          </w:tcPr>
          <w:p w:rsidR="005F74D7" w:rsidRPr="000321B3" w:rsidRDefault="00F11B47" w:rsidP="001D7870">
            <w:pPr>
              <w:spacing w:after="120" w:line="240" w:lineRule="auto"/>
              <w:jc w:val="right"/>
              <w:rPr>
                <w:rFonts w:ascii="Times New Roman" w:hAnsi="Times New Roman" w:cs="Times New Roman"/>
                <w:sz w:val="20"/>
                <w:szCs w:val="20"/>
              </w:rPr>
            </w:pPr>
            <w:r w:rsidRPr="000321B3">
              <w:rPr>
                <w:rFonts w:ascii="Times New Roman" w:hAnsi="Times New Roman" w:cs="Times New Roman"/>
                <w:sz w:val="20"/>
                <w:szCs w:val="20"/>
              </w:rPr>
              <w:t>13</w:t>
            </w:r>
          </w:p>
        </w:tc>
        <w:tc>
          <w:tcPr>
            <w:tcW w:w="1981" w:type="dxa"/>
            <w:tcBorders>
              <w:bottom w:val="single" w:sz="18" w:space="0" w:color="FFFFFF"/>
            </w:tcBorders>
            <w:shd w:val="pct20" w:color="000000" w:fill="FFFFFF"/>
            <w:noWrap/>
          </w:tcPr>
          <w:p w:rsidR="005F74D7" w:rsidRPr="000321B3" w:rsidRDefault="005F74D7" w:rsidP="001D7870">
            <w:pPr>
              <w:spacing w:after="120" w:line="240" w:lineRule="auto"/>
              <w:jc w:val="right"/>
              <w:rPr>
                <w:rFonts w:ascii="Times New Roman" w:hAnsi="Times New Roman" w:cs="Times New Roman"/>
                <w:sz w:val="20"/>
                <w:szCs w:val="20"/>
              </w:rPr>
            </w:pPr>
          </w:p>
        </w:tc>
        <w:tc>
          <w:tcPr>
            <w:tcW w:w="2113" w:type="dxa"/>
            <w:tcBorders>
              <w:bottom w:val="single" w:sz="18" w:space="0" w:color="FFFFFF"/>
            </w:tcBorders>
            <w:shd w:val="pct20" w:color="000000" w:fill="FFFFFF"/>
            <w:noWrap/>
          </w:tcPr>
          <w:p w:rsidR="005F74D7" w:rsidRPr="000321B3" w:rsidRDefault="00F11B47" w:rsidP="001D7870">
            <w:pPr>
              <w:spacing w:after="120" w:line="240" w:lineRule="auto"/>
              <w:jc w:val="right"/>
              <w:rPr>
                <w:rFonts w:ascii="Times New Roman" w:hAnsi="Times New Roman" w:cs="Times New Roman"/>
                <w:sz w:val="20"/>
                <w:szCs w:val="20"/>
              </w:rPr>
            </w:pPr>
            <w:r w:rsidRPr="000321B3">
              <w:rPr>
                <w:rFonts w:ascii="Times New Roman" w:hAnsi="Times New Roman" w:cs="Times New Roman"/>
                <w:sz w:val="20"/>
                <w:szCs w:val="20"/>
              </w:rPr>
              <w:t>178958</w:t>
            </w:r>
          </w:p>
        </w:tc>
      </w:tr>
      <w:tr w:rsidR="005F74D7" w:rsidRPr="00785E53" w:rsidTr="008E14A1">
        <w:trPr>
          <w:trHeight w:val="280"/>
        </w:trPr>
        <w:tc>
          <w:tcPr>
            <w:tcW w:w="3325" w:type="dxa"/>
            <w:tcBorders>
              <w:top w:val="single" w:sz="18" w:space="0" w:color="FFFFFF"/>
              <w:bottom w:val="nil"/>
            </w:tcBorders>
            <w:shd w:val="pct5" w:color="000000" w:fill="FFFFFF"/>
            <w:noWrap/>
          </w:tcPr>
          <w:p w:rsidR="005F74D7" w:rsidRPr="000321B3" w:rsidRDefault="005F74D7" w:rsidP="001D7870">
            <w:pPr>
              <w:spacing w:after="120" w:line="240" w:lineRule="auto"/>
              <w:jc w:val="right"/>
              <w:rPr>
                <w:rFonts w:ascii="Times New Roman" w:hAnsi="Times New Roman" w:cs="Times New Roman"/>
                <w:sz w:val="20"/>
                <w:szCs w:val="20"/>
              </w:rPr>
            </w:pPr>
            <w:r w:rsidRPr="000321B3">
              <w:rPr>
                <w:rFonts w:ascii="Times New Roman" w:hAnsi="Times New Roman" w:cs="Times New Roman"/>
                <w:b/>
                <w:sz w:val="20"/>
                <w:szCs w:val="20"/>
              </w:rPr>
              <w:t>Общо:</w:t>
            </w:r>
          </w:p>
        </w:tc>
        <w:tc>
          <w:tcPr>
            <w:tcW w:w="1826" w:type="dxa"/>
            <w:tcBorders>
              <w:top w:val="single" w:sz="18" w:space="0" w:color="FFFFFF"/>
              <w:bottom w:val="nil"/>
            </w:tcBorders>
            <w:shd w:val="pct5" w:color="000000" w:fill="FFFFFF"/>
            <w:noWrap/>
          </w:tcPr>
          <w:p w:rsidR="005F74D7" w:rsidRPr="000321B3" w:rsidRDefault="00F11B47" w:rsidP="001D7870">
            <w:pPr>
              <w:spacing w:after="120" w:line="240" w:lineRule="auto"/>
              <w:jc w:val="right"/>
              <w:rPr>
                <w:rFonts w:ascii="Times New Roman" w:hAnsi="Times New Roman" w:cs="Times New Roman"/>
                <w:b/>
                <w:sz w:val="20"/>
                <w:szCs w:val="20"/>
              </w:rPr>
            </w:pPr>
            <w:r w:rsidRPr="000321B3">
              <w:rPr>
                <w:rFonts w:ascii="Times New Roman" w:hAnsi="Times New Roman" w:cs="Times New Roman"/>
                <w:b/>
                <w:sz w:val="20"/>
                <w:szCs w:val="20"/>
              </w:rPr>
              <w:t>38</w:t>
            </w:r>
          </w:p>
        </w:tc>
        <w:tc>
          <w:tcPr>
            <w:tcW w:w="1981" w:type="dxa"/>
            <w:tcBorders>
              <w:top w:val="single" w:sz="18" w:space="0" w:color="FFFFFF"/>
              <w:bottom w:val="nil"/>
            </w:tcBorders>
            <w:shd w:val="pct5" w:color="000000" w:fill="FFFFFF"/>
            <w:noWrap/>
          </w:tcPr>
          <w:p w:rsidR="005F74D7" w:rsidRPr="000321B3" w:rsidRDefault="00F11B47" w:rsidP="001D7870">
            <w:pPr>
              <w:spacing w:after="120" w:line="240" w:lineRule="auto"/>
              <w:jc w:val="right"/>
              <w:rPr>
                <w:rFonts w:ascii="Times New Roman" w:hAnsi="Times New Roman" w:cs="Times New Roman"/>
                <w:b/>
                <w:sz w:val="20"/>
                <w:szCs w:val="20"/>
              </w:rPr>
            </w:pPr>
            <w:r w:rsidRPr="000321B3">
              <w:rPr>
                <w:rFonts w:ascii="Times New Roman" w:hAnsi="Times New Roman" w:cs="Times New Roman"/>
                <w:b/>
                <w:sz w:val="20"/>
                <w:szCs w:val="20"/>
              </w:rPr>
              <w:t>2033</w:t>
            </w:r>
          </w:p>
        </w:tc>
        <w:tc>
          <w:tcPr>
            <w:tcW w:w="2113" w:type="dxa"/>
            <w:tcBorders>
              <w:top w:val="single" w:sz="18" w:space="0" w:color="FFFFFF"/>
              <w:bottom w:val="nil"/>
            </w:tcBorders>
            <w:shd w:val="pct5" w:color="000000" w:fill="FFFFFF"/>
            <w:noWrap/>
          </w:tcPr>
          <w:p w:rsidR="005F74D7" w:rsidRPr="000321B3" w:rsidRDefault="00F11B47" w:rsidP="001D7870">
            <w:pPr>
              <w:spacing w:after="120" w:line="240" w:lineRule="auto"/>
              <w:jc w:val="right"/>
              <w:rPr>
                <w:rFonts w:ascii="Times New Roman" w:hAnsi="Times New Roman" w:cs="Times New Roman"/>
                <w:b/>
                <w:sz w:val="20"/>
                <w:szCs w:val="20"/>
              </w:rPr>
            </w:pPr>
            <w:r w:rsidRPr="000321B3">
              <w:rPr>
                <w:rFonts w:ascii="Times New Roman" w:hAnsi="Times New Roman" w:cs="Times New Roman"/>
                <w:b/>
                <w:sz w:val="20"/>
                <w:szCs w:val="20"/>
              </w:rPr>
              <w:t>3105467</w:t>
            </w:r>
          </w:p>
        </w:tc>
      </w:tr>
    </w:tbl>
    <w:p w:rsidR="00571656" w:rsidRPr="00785E53" w:rsidRDefault="00571656" w:rsidP="00571656">
      <w:pPr>
        <w:widowControl w:val="0"/>
        <w:autoSpaceDE w:val="0"/>
        <w:autoSpaceDN w:val="0"/>
        <w:adjustRightInd w:val="0"/>
        <w:spacing w:after="120" w:line="240" w:lineRule="auto"/>
        <w:rPr>
          <w:rFonts w:ascii="Times New Roman" w:hAnsi="Times New Roman" w:cs="Times New Roman"/>
          <w:b/>
          <w:sz w:val="18"/>
          <w:szCs w:val="18"/>
        </w:rPr>
      </w:pPr>
      <w:r w:rsidRPr="00785E53">
        <w:rPr>
          <w:rFonts w:ascii="Times New Roman" w:hAnsi="Times New Roman" w:cs="Times New Roman"/>
          <w:b/>
          <w:sz w:val="18"/>
          <w:szCs w:val="18"/>
        </w:rPr>
        <w:t xml:space="preserve">Източник: „ФеърПлей Пропъртис” АДСИЦ                </w:t>
      </w:r>
    </w:p>
    <w:p w:rsidR="008E14A1" w:rsidRPr="00785E53" w:rsidRDefault="008E14A1" w:rsidP="00E26F9E">
      <w:pPr>
        <w:spacing w:after="120" w:line="240" w:lineRule="auto"/>
        <w:ind w:firstLine="709"/>
        <w:jc w:val="center"/>
        <w:rPr>
          <w:rFonts w:ascii="Times New Roman" w:hAnsi="Times New Roman" w:cs="Times New Roman"/>
          <w:b/>
        </w:rPr>
      </w:pPr>
    </w:p>
    <w:p w:rsidR="00546AF6" w:rsidRPr="00785E53" w:rsidRDefault="00546AF6" w:rsidP="00FB1533">
      <w:pPr>
        <w:pStyle w:val="ListParagraph"/>
        <w:numPr>
          <w:ilvl w:val="0"/>
          <w:numId w:val="43"/>
        </w:numPr>
        <w:spacing w:after="120" w:line="240" w:lineRule="auto"/>
        <w:ind w:left="0" w:firstLine="709"/>
        <w:rPr>
          <w:rFonts w:ascii="Times New Roman" w:hAnsi="Times New Roman" w:cs="Times New Roman"/>
          <w:b/>
          <w:sz w:val="24"/>
          <w:szCs w:val="24"/>
        </w:rPr>
      </w:pPr>
      <w:r w:rsidRPr="00785E53">
        <w:rPr>
          <w:rFonts w:ascii="Times New Roman" w:hAnsi="Times New Roman" w:cs="Times New Roman"/>
          <w:b/>
          <w:sz w:val="24"/>
          <w:szCs w:val="24"/>
        </w:rPr>
        <w:t>Приходи от продажби на недвижими имоти</w:t>
      </w:r>
    </w:p>
    <w:p w:rsidR="00BE7BA3" w:rsidRPr="00785E53" w:rsidRDefault="00BE7BA3" w:rsidP="001D7870">
      <w:pPr>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 xml:space="preserve">Табл. </w:t>
      </w:r>
      <w:r w:rsidR="000321B3">
        <w:rPr>
          <w:rFonts w:ascii="Times New Roman" w:hAnsi="Times New Roman" w:cs="Times New Roman"/>
          <w:b/>
          <w:sz w:val="20"/>
          <w:szCs w:val="20"/>
        </w:rPr>
        <w:t>48</w:t>
      </w:r>
    </w:p>
    <w:p w:rsidR="00DF2F61" w:rsidRPr="00785E53" w:rsidRDefault="00DF2F61" w:rsidP="00DF2F61">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Приходи от продажба на апартаменти за трето тримесечие на 2015 г.</w:t>
      </w:r>
    </w:p>
    <w:tbl>
      <w:tblPr>
        <w:tblW w:w="9293" w:type="dxa"/>
        <w:tblBorders>
          <w:insideH w:val="single" w:sz="18" w:space="0" w:color="FFFFFF"/>
          <w:insideV w:val="single" w:sz="18" w:space="0" w:color="FFFFFF"/>
        </w:tblBorders>
        <w:tblLook w:val="0000"/>
      </w:tblPr>
      <w:tblGrid>
        <w:gridCol w:w="3271"/>
        <w:gridCol w:w="1907"/>
        <w:gridCol w:w="1991"/>
        <w:gridCol w:w="2124"/>
      </w:tblGrid>
      <w:tr w:rsidR="00BE7BA3" w:rsidRPr="00785E53" w:rsidTr="008E14A1">
        <w:trPr>
          <w:trHeight w:val="669"/>
        </w:trPr>
        <w:tc>
          <w:tcPr>
            <w:tcW w:w="3271" w:type="dxa"/>
            <w:tcBorders>
              <w:top w:val="nil"/>
              <w:bottom w:val="single" w:sz="18" w:space="0" w:color="FFFFFF"/>
            </w:tcBorders>
            <w:shd w:val="pct20" w:color="000000" w:fill="FFFFFF"/>
          </w:tcPr>
          <w:p w:rsidR="00BE7BA3" w:rsidRPr="000321B3" w:rsidRDefault="00BE7BA3" w:rsidP="001D7870">
            <w:pPr>
              <w:spacing w:after="120" w:line="240" w:lineRule="auto"/>
              <w:rPr>
                <w:rFonts w:ascii="Times New Roman" w:hAnsi="Times New Roman" w:cs="Times New Roman"/>
                <w:b/>
                <w:bCs/>
                <w:sz w:val="20"/>
                <w:szCs w:val="20"/>
              </w:rPr>
            </w:pPr>
            <w:r w:rsidRPr="000321B3">
              <w:rPr>
                <w:rFonts w:ascii="Times New Roman" w:hAnsi="Times New Roman" w:cs="Times New Roman"/>
                <w:b/>
                <w:bCs/>
                <w:sz w:val="20"/>
                <w:szCs w:val="20"/>
              </w:rPr>
              <w:t>Приходи от продажба на апартаменти за трето тримесечие на 2015 г.</w:t>
            </w:r>
          </w:p>
        </w:tc>
        <w:tc>
          <w:tcPr>
            <w:tcW w:w="1907" w:type="dxa"/>
            <w:tcBorders>
              <w:top w:val="nil"/>
              <w:bottom w:val="single" w:sz="18" w:space="0" w:color="FFFFFF"/>
            </w:tcBorders>
            <w:shd w:val="pct20" w:color="000000" w:fill="FFFFFF"/>
          </w:tcPr>
          <w:p w:rsidR="00BE7BA3" w:rsidRPr="000321B3" w:rsidRDefault="00BE7BA3" w:rsidP="001D7870">
            <w:pPr>
              <w:spacing w:after="120" w:line="240" w:lineRule="auto"/>
              <w:jc w:val="center"/>
              <w:rPr>
                <w:rFonts w:ascii="Times New Roman" w:hAnsi="Times New Roman" w:cs="Times New Roman"/>
                <w:b/>
                <w:bCs/>
                <w:sz w:val="20"/>
                <w:szCs w:val="20"/>
              </w:rPr>
            </w:pPr>
            <w:r w:rsidRPr="000321B3">
              <w:rPr>
                <w:rFonts w:ascii="Times New Roman" w:hAnsi="Times New Roman" w:cs="Times New Roman"/>
                <w:b/>
                <w:bCs/>
                <w:sz w:val="20"/>
                <w:szCs w:val="20"/>
              </w:rPr>
              <w:t>брой апартаменти</w:t>
            </w:r>
          </w:p>
        </w:tc>
        <w:tc>
          <w:tcPr>
            <w:tcW w:w="1991" w:type="dxa"/>
            <w:tcBorders>
              <w:top w:val="nil"/>
              <w:bottom w:val="single" w:sz="18" w:space="0" w:color="FFFFFF"/>
            </w:tcBorders>
            <w:shd w:val="pct20" w:color="000000" w:fill="FFFFFF"/>
          </w:tcPr>
          <w:p w:rsidR="00BE7BA3" w:rsidRPr="000321B3" w:rsidRDefault="00BE7BA3" w:rsidP="001D7870">
            <w:pPr>
              <w:spacing w:after="120" w:line="240" w:lineRule="auto"/>
              <w:jc w:val="center"/>
              <w:rPr>
                <w:rFonts w:ascii="Times New Roman" w:hAnsi="Times New Roman" w:cs="Times New Roman"/>
                <w:b/>
                <w:bCs/>
                <w:sz w:val="20"/>
                <w:szCs w:val="20"/>
              </w:rPr>
            </w:pPr>
            <w:r w:rsidRPr="000321B3">
              <w:rPr>
                <w:rFonts w:ascii="Times New Roman" w:hAnsi="Times New Roman" w:cs="Times New Roman"/>
                <w:b/>
                <w:bCs/>
                <w:sz w:val="20"/>
                <w:szCs w:val="20"/>
              </w:rPr>
              <w:t xml:space="preserve"> кв.м. </w:t>
            </w:r>
          </w:p>
        </w:tc>
        <w:tc>
          <w:tcPr>
            <w:tcW w:w="2124" w:type="dxa"/>
            <w:tcBorders>
              <w:top w:val="nil"/>
              <w:bottom w:val="single" w:sz="18" w:space="0" w:color="FFFFFF"/>
            </w:tcBorders>
            <w:shd w:val="pct20" w:color="000000" w:fill="FFFFFF"/>
          </w:tcPr>
          <w:p w:rsidR="00BE7BA3" w:rsidRPr="000321B3" w:rsidRDefault="00BE7BA3" w:rsidP="001D7870">
            <w:pPr>
              <w:spacing w:after="120" w:line="240" w:lineRule="auto"/>
              <w:jc w:val="center"/>
              <w:rPr>
                <w:rFonts w:ascii="Times New Roman" w:hAnsi="Times New Roman" w:cs="Times New Roman"/>
                <w:b/>
                <w:bCs/>
                <w:sz w:val="20"/>
                <w:szCs w:val="20"/>
              </w:rPr>
            </w:pPr>
            <w:r w:rsidRPr="000321B3">
              <w:rPr>
                <w:rFonts w:ascii="Times New Roman" w:hAnsi="Times New Roman" w:cs="Times New Roman"/>
                <w:b/>
                <w:bCs/>
                <w:sz w:val="20"/>
                <w:szCs w:val="20"/>
              </w:rPr>
              <w:t xml:space="preserve"> Продажна цена в лв. без ДДС </w:t>
            </w:r>
          </w:p>
        </w:tc>
      </w:tr>
      <w:tr w:rsidR="00BE7BA3" w:rsidRPr="00785E53" w:rsidTr="008E14A1">
        <w:trPr>
          <w:trHeight w:val="289"/>
        </w:trPr>
        <w:tc>
          <w:tcPr>
            <w:tcW w:w="3271" w:type="dxa"/>
            <w:tcBorders>
              <w:top w:val="single" w:sz="18" w:space="0" w:color="FFFFFF"/>
              <w:bottom w:val="single" w:sz="18" w:space="0" w:color="FFFFFF"/>
            </w:tcBorders>
            <w:shd w:val="pct5" w:color="000000" w:fill="FFFFFF"/>
            <w:noWrap/>
          </w:tcPr>
          <w:p w:rsidR="00BE7BA3" w:rsidRPr="000321B3" w:rsidRDefault="00BE7BA3" w:rsidP="001D7870">
            <w:pPr>
              <w:spacing w:after="120" w:line="240" w:lineRule="auto"/>
              <w:rPr>
                <w:rFonts w:ascii="Times New Roman" w:hAnsi="Times New Roman" w:cs="Times New Roman"/>
                <w:bCs/>
                <w:sz w:val="20"/>
                <w:szCs w:val="20"/>
              </w:rPr>
            </w:pPr>
            <w:r w:rsidRPr="000321B3">
              <w:rPr>
                <w:rFonts w:ascii="Times New Roman" w:hAnsi="Times New Roman" w:cs="Times New Roman"/>
                <w:bCs/>
                <w:sz w:val="20"/>
                <w:szCs w:val="20"/>
              </w:rPr>
              <w:t>„Санта Марина”, Созопол</w:t>
            </w:r>
          </w:p>
        </w:tc>
        <w:tc>
          <w:tcPr>
            <w:tcW w:w="1907" w:type="dxa"/>
            <w:tcBorders>
              <w:top w:val="single" w:sz="18" w:space="0" w:color="FFFFFF"/>
              <w:bottom w:val="single" w:sz="18" w:space="0" w:color="FFFFFF"/>
            </w:tcBorders>
            <w:shd w:val="pct5" w:color="000000" w:fill="FFFFFF"/>
            <w:noWrap/>
            <w:vAlign w:val="bottom"/>
          </w:tcPr>
          <w:p w:rsidR="00BE7BA3" w:rsidRPr="000321B3" w:rsidRDefault="005F515C"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1</w:t>
            </w:r>
          </w:p>
        </w:tc>
        <w:tc>
          <w:tcPr>
            <w:tcW w:w="1991" w:type="dxa"/>
            <w:tcBorders>
              <w:top w:val="single" w:sz="18" w:space="0" w:color="FFFFFF"/>
              <w:bottom w:val="single" w:sz="18" w:space="0" w:color="FFFFFF"/>
            </w:tcBorders>
            <w:shd w:val="pct5" w:color="000000" w:fill="FFFFFF"/>
            <w:noWrap/>
            <w:vAlign w:val="bottom"/>
          </w:tcPr>
          <w:p w:rsidR="00BE7BA3" w:rsidRPr="000321B3" w:rsidRDefault="005F515C"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146</w:t>
            </w:r>
          </w:p>
        </w:tc>
        <w:tc>
          <w:tcPr>
            <w:tcW w:w="2124" w:type="dxa"/>
            <w:tcBorders>
              <w:top w:val="single" w:sz="18" w:space="0" w:color="FFFFFF"/>
              <w:bottom w:val="single" w:sz="18" w:space="0" w:color="FFFFFF"/>
            </w:tcBorders>
            <w:shd w:val="pct5" w:color="000000" w:fill="FFFFFF"/>
            <w:noWrap/>
            <w:vAlign w:val="bottom"/>
          </w:tcPr>
          <w:p w:rsidR="00BE7BA3" w:rsidRPr="000321B3" w:rsidRDefault="005F515C"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285225</w:t>
            </w:r>
          </w:p>
        </w:tc>
      </w:tr>
      <w:tr w:rsidR="00BE7BA3" w:rsidRPr="00785E53" w:rsidTr="008E14A1">
        <w:trPr>
          <w:trHeight w:val="289"/>
        </w:trPr>
        <w:tc>
          <w:tcPr>
            <w:tcW w:w="3271" w:type="dxa"/>
            <w:tcBorders>
              <w:top w:val="single" w:sz="18" w:space="0" w:color="FFFFFF"/>
              <w:bottom w:val="single" w:sz="18" w:space="0" w:color="FFFFFF"/>
            </w:tcBorders>
            <w:shd w:val="pct20" w:color="000000" w:fill="FFFFFF"/>
            <w:noWrap/>
          </w:tcPr>
          <w:p w:rsidR="00BE7BA3" w:rsidRPr="000321B3" w:rsidRDefault="00BE7BA3" w:rsidP="001D7870">
            <w:pPr>
              <w:spacing w:after="120" w:line="240" w:lineRule="auto"/>
              <w:rPr>
                <w:rFonts w:ascii="Times New Roman" w:hAnsi="Times New Roman" w:cs="Times New Roman"/>
                <w:bCs/>
                <w:sz w:val="20"/>
                <w:szCs w:val="20"/>
              </w:rPr>
            </w:pPr>
            <w:r w:rsidRPr="000321B3">
              <w:rPr>
                <w:rFonts w:ascii="Times New Roman" w:hAnsi="Times New Roman" w:cs="Times New Roman"/>
                <w:bCs/>
                <w:sz w:val="20"/>
                <w:szCs w:val="20"/>
              </w:rPr>
              <w:t>„Св. Иван Рилски”, Банско</w:t>
            </w:r>
          </w:p>
        </w:tc>
        <w:tc>
          <w:tcPr>
            <w:tcW w:w="1907" w:type="dxa"/>
            <w:tcBorders>
              <w:top w:val="single" w:sz="18" w:space="0" w:color="FFFFFF"/>
              <w:bottom w:val="single" w:sz="18" w:space="0" w:color="FFFFFF"/>
            </w:tcBorders>
            <w:shd w:val="pct20" w:color="000000" w:fill="FFFFFF"/>
            <w:noWrap/>
            <w:vAlign w:val="bottom"/>
          </w:tcPr>
          <w:p w:rsidR="00BE7BA3" w:rsidRPr="000321B3" w:rsidRDefault="00BE7B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w:t>
            </w:r>
          </w:p>
        </w:tc>
        <w:tc>
          <w:tcPr>
            <w:tcW w:w="1991" w:type="dxa"/>
            <w:tcBorders>
              <w:top w:val="single" w:sz="18" w:space="0" w:color="FFFFFF"/>
              <w:bottom w:val="single" w:sz="18" w:space="0" w:color="FFFFFF"/>
            </w:tcBorders>
            <w:shd w:val="pct20" w:color="000000" w:fill="FFFFFF"/>
            <w:noWrap/>
            <w:vAlign w:val="bottom"/>
          </w:tcPr>
          <w:p w:rsidR="00BE7BA3" w:rsidRPr="000321B3" w:rsidRDefault="00BE7B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w:t>
            </w:r>
          </w:p>
        </w:tc>
        <w:tc>
          <w:tcPr>
            <w:tcW w:w="2124" w:type="dxa"/>
            <w:tcBorders>
              <w:top w:val="single" w:sz="18" w:space="0" w:color="FFFFFF"/>
              <w:bottom w:val="single" w:sz="18" w:space="0" w:color="FFFFFF"/>
            </w:tcBorders>
            <w:shd w:val="pct20" w:color="000000" w:fill="FFFFFF"/>
            <w:noWrap/>
            <w:vAlign w:val="bottom"/>
          </w:tcPr>
          <w:p w:rsidR="00BE7BA3" w:rsidRPr="000321B3" w:rsidRDefault="00BE7B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w:t>
            </w:r>
          </w:p>
        </w:tc>
      </w:tr>
      <w:tr w:rsidR="00BE7BA3" w:rsidRPr="00785E53" w:rsidTr="008E14A1">
        <w:trPr>
          <w:trHeight w:val="289"/>
        </w:trPr>
        <w:tc>
          <w:tcPr>
            <w:tcW w:w="3271" w:type="dxa"/>
            <w:tcBorders>
              <w:top w:val="single" w:sz="18" w:space="0" w:color="FFFFFF"/>
              <w:bottom w:val="single" w:sz="18" w:space="0" w:color="FFFFFF"/>
            </w:tcBorders>
            <w:shd w:val="pct5" w:color="000000" w:fill="FFFFFF"/>
            <w:noWrap/>
          </w:tcPr>
          <w:p w:rsidR="00BE7BA3" w:rsidRPr="000321B3" w:rsidRDefault="00BE7BA3" w:rsidP="001D7870">
            <w:pPr>
              <w:spacing w:after="120" w:line="240" w:lineRule="auto"/>
              <w:rPr>
                <w:rFonts w:ascii="Times New Roman" w:hAnsi="Times New Roman" w:cs="Times New Roman"/>
                <w:bCs/>
                <w:sz w:val="20"/>
                <w:szCs w:val="20"/>
              </w:rPr>
            </w:pPr>
            <w:r w:rsidRPr="000321B3">
              <w:rPr>
                <w:rFonts w:ascii="Times New Roman" w:hAnsi="Times New Roman" w:cs="Times New Roman"/>
                <w:bCs/>
                <w:sz w:val="20"/>
                <w:szCs w:val="20"/>
              </w:rPr>
              <w:t>„Марина Хил”, Черноморец</w:t>
            </w:r>
          </w:p>
        </w:tc>
        <w:tc>
          <w:tcPr>
            <w:tcW w:w="1907" w:type="dxa"/>
            <w:tcBorders>
              <w:top w:val="single" w:sz="18" w:space="0" w:color="FFFFFF"/>
              <w:bottom w:val="single" w:sz="18" w:space="0" w:color="FFFFFF"/>
            </w:tcBorders>
            <w:shd w:val="pct5" w:color="000000" w:fill="FFFFFF"/>
            <w:noWrap/>
            <w:vAlign w:val="bottom"/>
          </w:tcPr>
          <w:p w:rsidR="00BE7BA3" w:rsidRPr="000321B3" w:rsidRDefault="005F515C"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2</w:t>
            </w:r>
          </w:p>
        </w:tc>
        <w:tc>
          <w:tcPr>
            <w:tcW w:w="1991" w:type="dxa"/>
            <w:tcBorders>
              <w:top w:val="single" w:sz="18" w:space="0" w:color="FFFFFF"/>
              <w:bottom w:val="single" w:sz="18" w:space="0" w:color="FFFFFF"/>
            </w:tcBorders>
            <w:shd w:val="pct5" w:color="000000" w:fill="FFFFFF"/>
            <w:noWrap/>
            <w:vAlign w:val="bottom"/>
          </w:tcPr>
          <w:p w:rsidR="00BE7BA3" w:rsidRPr="000321B3" w:rsidRDefault="005F515C"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178</w:t>
            </w:r>
          </w:p>
        </w:tc>
        <w:tc>
          <w:tcPr>
            <w:tcW w:w="2124" w:type="dxa"/>
            <w:tcBorders>
              <w:top w:val="single" w:sz="18" w:space="0" w:color="FFFFFF"/>
              <w:bottom w:val="single" w:sz="18" w:space="0" w:color="FFFFFF"/>
            </w:tcBorders>
            <w:shd w:val="pct5" w:color="000000" w:fill="FFFFFF"/>
            <w:noWrap/>
            <w:vAlign w:val="bottom"/>
          </w:tcPr>
          <w:p w:rsidR="00BE7BA3" w:rsidRPr="000321B3" w:rsidRDefault="005F515C"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174395</w:t>
            </w:r>
          </w:p>
        </w:tc>
      </w:tr>
      <w:tr w:rsidR="00BE7BA3" w:rsidRPr="00785E53" w:rsidTr="008E14A1">
        <w:trPr>
          <w:trHeight w:val="289"/>
        </w:trPr>
        <w:tc>
          <w:tcPr>
            <w:tcW w:w="3271" w:type="dxa"/>
            <w:tcBorders>
              <w:top w:val="single" w:sz="18" w:space="0" w:color="FFFFFF"/>
              <w:bottom w:val="single" w:sz="18" w:space="0" w:color="FFFFFF"/>
            </w:tcBorders>
            <w:shd w:val="pct20" w:color="000000" w:fill="FFFFFF"/>
            <w:noWrap/>
          </w:tcPr>
          <w:p w:rsidR="00BE7BA3" w:rsidRPr="000321B3" w:rsidRDefault="00BE7BA3"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Общо:</w:t>
            </w:r>
          </w:p>
        </w:tc>
        <w:tc>
          <w:tcPr>
            <w:tcW w:w="1907" w:type="dxa"/>
            <w:tcBorders>
              <w:top w:val="single" w:sz="18" w:space="0" w:color="FFFFFF"/>
              <w:bottom w:val="single" w:sz="18" w:space="0" w:color="FFFFFF"/>
            </w:tcBorders>
            <w:shd w:val="pct20" w:color="000000" w:fill="FFFFFF"/>
            <w:noWrap/>
            <w:vAlign w:val="bottom"/>
          </w:tcPr>
          <w:p w:rsidR="00BE7BA3" w:rsidRPr="000321B3" w:rsidRDefault="00BE7BA3"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3</w:t>
            </w:r>
          </w:p>
        </w:tc>
        <w:tc>
          <w:tcPr>
            <w:tcW w:w="1991" w:type="dxa"/>
            <w:tcBorders>
              <w:top w:val="single" w:sz="18" w:space="0" w:color="FFFFFF"/>
              <w:bottom w:val="single" w:sz="18" w:space="0" w:color="FFFFFF"/>
            </w:tcBorders>
            <w:shd w:val="pct20" w:color="000000" w:fill="FFFFFF"/>
            <w:noWrap/>
            <w:vAlign w:val="bottom"/>
          </w:tcPr>
          <w:p w:rsidR="00BE7BA3" w:rsidRPr="000321B3" w:rsidRDefault="005F515C"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323</w:t>
            </w:r>
          </w:p>
        </w:tc>
        <w:tc>
          <w:tcPr>
            <w:tcW w:w="2124" w:type="dxa"/>
            <w:tcBorders>
              <w:top w:val="single" w:sz="18" w:space="0" w:color="FFFFFF"/>
              <w:bottom w:val="single" w:sz="18" w:space="0" w:color="FFFFFF"/>
            </w:tcBorders>
            <w:shd w:val="pct20" w:color="000000" w:fill="FFFFFF"/>
            <w:noWrap/>
            <w:vAlign w:val="bottom"/>
          </w:tcPr>
          <w:p w:rsidR="00BE7BA3" w:rsidRPr="000321B3" w:rsidRDefault="005F515C"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459620</w:t>
            </w:r>
          </w:p>
        </w:tc>
      </w:tr>
    </w:tbl>
    <w:p w:rsidR="00BB5CAE" w:rsidRPr="00785E53" w:rsidRDefault="00BB5CAE" w:rsidP="00BB5CAE">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BB5CAE" w:rsidRPr="00785E53" w:rsidRDefault="00BB5CAE" w:rsidP="001D7870">
      <w:pPr>
        <w:spacing w:after="120" w:line="240" w:lineRule="auto"/>
        <w:jc w:val="center"/>
        <w:rPr>
          <w:rFonts w:ascii="Times New Roman" w:hAnsi="Times New Roman" w:cs="Times New Roman"/>
          <w:b/>
          <w:sz w:val="20"/>
          <w:szCs w:val="20"/>
        </w:rPr>
      </w:pPr>
    </w:p>
    <w:p w:rsidR="008E14A1" w:rsidRPr="00785E53" w:rsidRDefault="00BE7BA3" w:rsidP="001D7870">
      <w:pPr>
        <w:spacing w:after="120" w:line="240" w:lineRule="auto"/>
        <w:jc w:val="center"/>
        <w:rPr>
          <w:rFonts w:ascii="Times New Roman" w:hAnsi="Times New Roman" w:cs="Times New Roman"/>
          <w:b/>
          <w:sz w:val="24"/>
          <w:szCs w:val="24"/>
        </w:rPr>
      </w:pPr>
      <w:r w:rsidRPr="00785E53">
        <w:rPr>
          <w:rFonts w:ascii="Times New Roman" w:hAnsi="Times New Roman" w:cs="Times New Roman"/>
          <w:b/>
          <w:sz w:val="24"/>
          <w:szCs w:val="24"/>
        </w:rPr>
        <w:t>Приходи от продажба на апартаменти към 30.09.2015 г.</w:t>
      </w:r>
    </w:p>
    <w:p w:rsidR="00BB5CAE" w:rsidRPr="00785E53" w:rsidRDefault="00BB5CAE" w:rsidP="00BB5CAE">
      <w:pPr>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 xml:space="preserve">Табл. </w:t>
      </w:r>
      <w:r w:rsidR="000321B3">
        <w:rPr>
          <w:rFonts w:ascii="Times New Roman" w:hAnsi="Times New Roman" w:cs="Times New Roman"/>
          <w:b/>
          <w:sz w:val="20"/>
          <w:szCs w:val="20"/>
        </w:rPr>
        <w:t>49</w:t>
      </w:r>
    </w:p>
    <w:tbl>
      <w:tblPr>
        <w:tblW w:w="9268" w:type="dxa"/>
        <w:tblBorders>
          <w:insideH w:val="single" w:sz="18" w:space="0" w:color="FFFFFF"/>
          <w:insideV w:val="single" w:sz="18" w:space="0" w:color="FFFFFF"/>
        </w:tblBorders>
        <w:tblLook w:val="0000"/>
      </w:tblPr>
      <w:tblGrid>
        <w:gridCol w:w="3262"/>
        <w:gridCol w:w="1901"/>
        <w:gridCol w:w="1986"/>
        <w:gridCol w:w="2119"/>
      </w:tblGrid>
      <w:tr w:rsidR="00BE7BA3" w:rsidRPr="00785E53" w:rsidTr="008E14A1">
        <w:trPr>
          <w:trHeight w:val="443"/>
        </w:trPr>
        <w:tc>
          <w:tcPr>
            <w:tcW w:w="3262" w:type="dxa"/>
            <w:tcBorders>
              <w:top w:val="nil"/>
              <w:bottom w:val="single" w:sz="18" w:space="0" w:color="FFFFFF"/>
            </w:tcBorders>
            <w:shd w:val="pct20" w:color="000000" w:fill="FFFFFF"/>
          </w:tcPr>
          <w:p w:rsidR="00BE7BA3" w:rsidRPr="000321B3" w:rsidRDefault="00BE7BA3" w:rsidP="001D7870">
            <w:pPr>
              <w:spacing w:after="120" w:line="240" w:lineRule="auto"/>
              <w:rPr>
                <w:rFonts w:ascii="Times New Roman" w:hAnsi="Times New Roman" w:cs="Times New Roman"/>
                <w:b/>
                <w:bCs/>
                <w:sz w:val="20"/>
                <w:szCs w:val="20"/>
              </w:rPr>
            </w:pPr>
            <w:r w:rsidRPr="000321B3">
              <w:rPr>
                <w:rFonts w:ascii="Times New Roman" w:hAnsi="Times New Roman" w:cs="Times New Roman"/>
                <w:b/>
                <w:bCs/>
                <w:sz w:val="20"/>
                <w:szCs w:val="20"/>
              </w:rPr>
              <w:t>Приходи от продажба на апартаменти към 30.09. 2015 г.</w:t>
            </w:r>
          </w:p>
        </w:tc>
        <w:tc>
          <w:tcPr>
            <w:tcW w:w="1901" w:type="dxa"/>
            <w:tcBorders>
              <w:top w:val="nil"/>
              <w:bottom w:val="single" w:sz="18" w:space="0" w:color="FFFFFF"/>
            </w:tcBorders>
            <w:shd w:val="pct20" w:color="000000" w:fill="FFFFFF"/>
          </w:tcPr>
          <w:p w:rsidR="00BE7BA3" w:rsidRPr="000321B3" w:rsidRDefault="00BE7BA3" w:rsidP="001D7870">
            <w:pPr>
              <w:spacing w:after="120" w:line="240" w:lineRule="auto"/>
              <w:jc w:val="center"/>
              <w:rPr>
                <w:rFonts w:ascii="Times New Roman" w:hAnsi="Times New Roman" w:cs="Times New Roman"/>
                <w:b/>
                <w:bCs/>
                <w:sz w:val="20"/>
                <w:szCs w:val="20"/>
              </w:rPr>
            </w:pPr>
            <w:r w:rsidRPr="000321B3">
              <w:rPr>
                <w:rFonts w:ascii="Times New Roman" w:hAnsi="Times New Roman" w:cs="Times New Roman"/>
                <w:b/>
                <w:bCs/>
                <w:sz w:val="20"/>
                <w:szCs w:val="20"/>
              </w:rPr>
              <w:t>брой апартаменти</w:t>
            </w:r>
          </w:p>
        </w:tc>
        <w:tc>
          <w:tcPr>
            <w:tcW w:w="1986" w:type="dxa"/>
            <w:tcBorders>
              <w:top w:val="nil"/>
              <w:bottom w:val="single" w:sz="18" w:space="0" w:color="FFFFFF"/>
            </w:tcBorders>
            <w:shd w:val="pct20" w:color="000000" w:fill="FFFFFF"/>
          </w:tcPr>
          <w:p w:rsidR="00BE7BA3" w:rsidRPr="000321B3" w:rsidRDefault="00BE7BA3" w:rsidP="001D7870">
            <w:pPr>
              <w:spacing w:after="120" w:line="240" w:lineRule="auto"/>
              <w:jc w:val="center"/>
              <w:rPr>
                <w:rFonts w:ascii="Times New Roman" w:hAnsi="Times New Roman" w:cs="Times New Roman"/>
                <w:b/>
                <w:bCs/>
                <w:sz w:val="20"/>
                <w:szCs w:val="20"/>
              </w:rPr>
            </w:pPr>
            <w:r w:rsidRPr="000321B3">
              <w:rPr>
                <w:rFonts w:ascii="Times New Roman" w:hAnsi="Times New Roman" w:cs="Times New Roman"/>
                <w:b/>
                <w:bCs/>
                <w:sz w:val="20"/>
                <w:szCs w:val="20"/>
              </w:rPr>
              <w:t xml:space="preserve"> кв.м. </w:t>
            </w:r>
          </w:p>
        </w:tc>
        <w:tc>
          <w:tcPr>
            <w:tcW w:w="2119" w:type="dxa"/>
            <w:tcBorders>
              <w:top w:val="nil"/>
              <w:bottom w:val="single" w:sz="18" w:space="0" w:color="FFFFFF"/>
            </w:tcBorders>
            <w:shd w:val="pct20" w:color="000000" w:fill="FFFFFF"/>
          </w:tcPr>
          <w:p w:rsidR="00BE7BA3" w:rsidRPr="000321B3" w:rsidRDefault="00BE7BA3" w:rsidP="001D7870">
            <w:pPr>
              <w:spacing w:after="120" w:line="240" w:lineRule="auto"/>
              <w:jc w:val="center"/>
              <w:rPr>
                <w:rFonts w:ascii="Times New Roman" w:hAnsi="Times New Roman" w:cs="Times New Roman"/>
                <w:b/>
                <w:bCs/>
                <w:sz w:val="20"/>
                <w:szCs w:val="20"/>
              </w:rPr>
            </w:pPr>
            <w:r w:rsidRPr="000321B3">
              <w:rPr>
                <w:rFonts w:ascii="Times New Roman" w:hAnsi="Times New Roman" w:cs="Times New Roman"/>
                <w:b/>
                <w:bCs/>
                <w:sz w:val="20"/>
                <w:szCs w:val="20"/>
              </w:rPr>
              <w:t xml:space="preserve"> Продажна цена в лв. без ДДС </w:t>
            </w:r>
          </w:p>
        </w:tc>
      </w:tr>
      <w:tr w:rsidR="00BE7BA3" w:rsidRPr="00785E53" w:rsidTr="008E14A1">
        <w:trPr>
          <w:trHeight w:val="289"/>
        </w:trPr>
        <w:tc>
          <w:tcPr>
            <w:tcW w:w="3262" w:type="dxa"/>
            <w:tcBorders>
              <w:top w:val="single" w:sz="18" w:space="0" w:color="FFFFFF"/>
              <w:bottom w:val="single" w:sz="18" w:space="0" w:color="FFFFFF"/>
            </w:tcBorders>
            <w:shd w:val="pct5" w:color="000000" w:fill="FFFFFF"/>
            <w:noWrap/>
          </w:tcPr>
          <w:p w:rsidR="00BE7BA3" w:rsidRPr="000321B3" w:rsidRDefault="00BE7BA3" w:rsidP="001D7870">
            <w:pPr>
              <w:spacing w:after="120" w:line="240" w:lineRule="auto"/>
              <w:rPr>
                <w:rFonts w:ascii="Times New Roman" w:hAnsi="Times New Roman" w:cs="Times New Roman"/>
                <w:bCs/>
                <w:sz w:val="20"/>
                <w:szCs w:val="20"/>
              </w:rPr>
            </w:pPr>
            <w:r w:rsidRPr="000321B3">
              <w:rPr>
                <w:rFonts w:ascii="Times New Roman" w:hAnsi="Times New Roman" w:cs="Times New Roman"/>
                <w:bCs/>
                <w:sz w:val="20"/>
                <w:szCs w:val="20"/>
              </w:rPr>
              <w:t>„Санта Марина”, Созопол</w:t>
            </w:r>
          </w:p>
        </w:tc>
        <w:tc>
          <w:tcPr>
            <w:tcW w:w="1901" w:type="dxa"/>
            <w:tcBorders>
              <w:top w:val="single" w:sz="18" w:space="0" w:color="FFFFFF"/>
              <w:bottom w:val="single" w:sz="18" w:space="0" w:color="FFFFFF"/>
            </w:tcBorders>
            <w:shd w:val="pct5" w:color="000000" w:fill="FFFFFF"/>
            <w:noWrap/>
            <w:vAlign w:val="bottom"/>
          </w:tcPr>
          <w:p w:rsidR="00BE7BA3" w:rsidRPr="000321B3" w:rsidRDefault="000B540D"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4</w:t>
            </w:r>
          </w:p>
        </w:tc>
        <w:tc>
          <w:tcPr>
            <w:tcW w:w="1986" w:type="dxa"/>
            <w:tcBorders>
              <w:top w:val="single" w:sz="18" w:space="0" w:color="FFFFFF"/>
              <w:bottom w:val="single" w:sz="18" w:space="0" w:color="FFFFFF"/>
            </w:tcBorders>
            <w:shd w:val="pct5" w:color="000000" w:fill="FFFFFF"/>
            <w:noWrap/>
            <w:vAlign w:val="bottom"/>
          </w:tcPr>
          <w:p w:rsidR="00BE7BA3" w:rsidRPr="000321B3" w:rsidRDefault="000137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393</w:t>
            </w:r>
          </w:p>
        </w:tc>
        <w:tc>
          <w:tcPr>
            <w:tcW w:w="2119" w:type="dxa"/>
            <w:tcBorders>
              <w:top w:val="single" w:sz="18" w:space="0" w:color="FFFFFF"/>
              <w:bottom w:val="single" w:sz="18" w:space="0" w:color="FFFFFF"/>
            </w:tcBorders>
            <w:shd w:val="pct5" w:color="000000" w:fill="FFFFFF"/>
            <w:noWrap/>
            <w:vAlign w:val="bottom"/>
          </w:tcPr>
          <w:p w:rsidR="00BE7BA3" w:rsidRPr="000321B3" w:rsidRDefault="000137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804946</w:t>
            </w:r>
          </w:p>
        </w:tc>
      </w:tr>
      <w:tr w:rsidR="00BE7BA3" w:rsidRPr="00785E53" w:rsidTr="008E14A1">
        <w:trPr>
          <w:trHeight w:val="289"/>
        </w:trPr>
        <w:tc>
          <w:tcPr>
            <w:tcW w:w="3262" w:type="dxa"/>
            <w:tcBorders>
              <w:top w:val="single" w:sz="18" w:space="0" w:color="FFFFFF"/>
              <w:bottom w:val="single" w:sz="18" w:space="0" w:color="FFFFFF"/>
            </w:tcBorders>
            <w:shd w:val="pct20" w:color="000000" w:fill="FFFFFF"/>
            <w:noWrap/>
          </w:tcPr>
          <w:p w:rsidR="00BE7BA3" w:rsidRPr="000321B3" w:rsidRDefault="00BE7BA3" w:rsidP="001D7870">
            <w:pPr>
              <w:spacing w:after="120" w:line="240" w:lineRule="auto"/>
              <w:rPr>
                <w:rFonts w:ascii="Times New Roman" w:hAnsi="Times New Roman" w:cs="Times New Roman"/>
                <w:bCs/>
                <w:sz w:val="20"/>
                <w:szCs w:val="20"/>
              </w:rPr>
            </w:pPr>
            <w:r w:rsidRPr="000321B3">
              <w:rPr>
                <w:rFonts w:ascii="Times New Roman" w:hAnsi="Times New Roman" w:cs="Times New Roman"/>
                <w:bCs/>
                <w:sz w:val="20"/>
                <w:szCs w:val="20"/>
              </w:rPr>
              <w:t>„Св. Иван Рилски”, Банско</w:t>
            </w:r>
          </w:p>
        </w:tc>
        <w:tc>
          <w:tcPr>
            <w:tcW w:w="1901" w:type="dxa"/>
            <w:tcBorders>
              <w:top w:val="single" w:sz="18" w:space="0" w:color="FFFFFF"/>
              <w:bottom w:val="single" w:sz="18" w:space="0" w:color="FFFFFF"/>
            </w:tcBorders>
            <w:shd w:val="pct20" w:color="000000" w:fill="FFFFFF"/>
            <w:noWrap/>
            <w:vAlign w:val="bottom"/>
          </w:tcPr>
          <w:p w:rsidR="00BE7BA3" w:rsidRPr="000321B3" w:rsidRDefault="00BE7B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2</w:t>
            </w:r>
          </w:p>
        </w:tc>
        <w:tc>
          <w:tcPr>
            <w:tcW w:w="1986" w:type="dxa"/>
            <w:tcBorders>
              <w:top w:val="single" w:sz="18" w:space="0" w:color="FFFFFF"/>
              <w:bottom w:val="single" w:sz="18" w:space="0" w:color="FFFFFF"/>
            </w:tcBorders>
            <w:shd w:val="pct20" w:color="000000" w:fill="FFFFFF"/>
            <w:noWrap/>
            <w:vAlign w:val="bottom"/>
          </w:tcPr>
          <w:p w:rsidR="00BE7BA3" w:rsidRPr="000321B3" w:rsidRDefault="000137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201</w:t>
            </w:r>
          </w:p>
        </w:tc>
        <w:tc>
          <w:tcPr>
            <w:tcW w:w="2119" w:type="dxa"/>
            <w:tcBorders>
              <w:top w:val="single" w:sz="18" w:space="0" w:color="FFFFFF"/>
              <w:bottom w:val="single" w:sz="18" w:space="0" w:color="FFFFFF"/>
            </w:tcBorders>
            <w:shd w:val="pct20" w:color="000000" w:fill="FFFFFF"/>
            <w:noWrap/>
            <w:vAlign w:val="bottom"/>
          </w:tcPr>
          <w:p w:rsidR="00BE7BA3" w:rsidRPr="000321B3" w:rsidRDefault="000137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186130</w:t>
            </w:r>
          </w:p>
        </w:tc>
      </w:tr>
      <w:tr w:rsidR="00BE7BA3" w:rsidRPr="00785E53" w:rsidTr="008E14A1">
        <w:trPr>
          <w:trHeight w:val="289"/>
        </w:trPr>
        <w:tc>
          <w:tcPr>
            <w:tcW w:w="3262" w:type="dxa"/>
            <w:tcBorders>
              <w:top w:val="single" w:sz="18" w:space="0" w:color="FFFFFF"/>
              <w:bottom w:val="single" w:sz="18" w:space="0" w:color="FFFFFF"/>
            </w:tcBorders>
            <w:shd w:val="pct5" w:color="000000" w:fill="FFFFFF"/>
            <w:noWrap/>
          </w:tcPr>
          <w:p w:rsidR="00BE7BA3" w:rsidRPr="000321B3" w:rsidRDefault="00BE7BA3" w:rsidP="001D7870">
            <w:pPr>
              <w:spacing w:after="120" w:line="240" w:lineRule="auto"/>
              <w:rPr>
                <w:rFonts w:ascii="Times New Roman" w:hAnsi="Times New Roman" w:cs="Times New Roman"/>
                <w:bCs/>
                <w:sz w:val="20"/>
                <w:szCs w:val="20"/>
              </w:rPr>
            </w:pPr>
            <w:r w:rsidRPr="000321B3">
              <w:rPr>
                <w:rFonts w:ascii="Times New Roman" w:hAnsi="Times New Roman" w:cs="Times New Roman"/>
                <w:bCs/>
                <w:sz w:val="20"/>
                <w:szCs w:val="20"/>
              </w:rPr>
              <w:t>„Марина Хил”, Черноморец</w:t>
            </w:r>
          </w:p>
        </w:tc>
        <w:tc>
          <w:tcPr>
            <w:tcW w:w="1901" w:type="dxa"/>
            <w:tcBorders>
              <w:top w:val="single" w:sz="18" w:space="0" w:color="FFFFFF"/>
              <w:bottom w:val="single" w:sz="18" w:space="0" w:color="FFFFFF"/>
            </w:tcBorders>
            <w:shd w:val="pct5" w:color="000000" w:fill="FFFFFF"/>
            <w:noWrap/>
            <w:vAlign w:val="bottom"/>
          </w:tcPr>
          <w:p w:rsidR="00BE7BA3" w:rsidRPr="000321B3" w:rsidRDefault="000B540D"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4</w:t>
            </w:r>
          </w:p>
        </w:tc>
        <w:tc>
          <w:tcPr>
            <w:tcW w:w="1986" w:type="dxa"/>
            <w:tcBorders>
              <w:top w:val="single" w:sz="18" w:space="0" w:color="FFFFFF"/>
              <w:bottom w:val="single" w:sz="18" w:space="0" w:color="FFFFFF"/>
            </w:tcBorders>
            <w:shd w:val="pct5" w:color="000000" w:fill="FFFFFF"/>
            <w:noWrap/>
            <w:vAlign w:val="bottom"/>
          </w:tcPr>
          <w:p w:rsidR="00BE7BA3" w:rsidRPr="000321B3" w:rsidRDefault="000137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328</w:t>
            </w:r>
          </w:p>
        </w:tc>
        <w:tc>
          <w:tcPr>
            <w:tcW w:w="2119" w:type="dxa"/>
            <w:tcBorders>
              <w:top w:val="single" w:sz="18" w:space="0" w:color="FFFFFF"/>
              <w:bottom w:val="single" w:sz="18" w:space="0" w:color="FFFFFF"/>
            </w:tcBorders>
            <w:shd w:val="pct5" w:color="000000" w:fill="FFFFFF"/>
            <w:noWrap/>
            <w:vAlign w:val="bottom"/>
          </w:tcPr>
          <w:p w:rsidR="00BE7BA3" w:rsidRPr="000321B3" w:rsidRDefault="000137A3" w:rsidP="001D7870">
            <w:pPr>
              <w:spacing w:after="120" w:line="240" w:lineRule="auto"/>
              <w:jc w:val="right"/>
              <w:rPr>
                <w:rFonts w:ascii="Times New Roman" w:hAnsi="Times New Roman" w:cs="Times New Roman"/>
                <w:bCs/>
                <w:sz w:val="20"/>
                <w:szCs w:val="20"/>
              </w:rPr>
            </w:pPr>
            <w:r w:rsidRPr="000321B3">
              <w:rPr>
                <w:rFonts w:ascii="Times New Roman" w:hAnsi="Times New Roman" w:cs="Times New Roman"/>
                <w:bCs/>
                <w:sz w:val="20"/>
                <w:szCs w:val="20"/>
              </w:rPr>
              <w:t>332491</w:t>
            </w:r>
          </w:p>
        </w:tc>
      </w:tr>
      <w:tr w:rsidR="00BE7BA3" w:rsidRPr="00785E53" w:rsidTr="008E14A1">
        <w:trPr>
          <w:trHeight w:val="240"/>
        </w:trPr>
        <w:tc>
          <w:tcPr>
            <w:tcW w:w="3262" w:type="dxa"/>
            <w:tcBorders>
              <w:top w:val="single" w:sz="18" w:space="0" w:color="FFFFFF"/>
              <w:bottom w:val="nil"/>
            </w:tcBorders>
            <w:shd w:val="pct20" w:color="000000" w:fill="FFFFFF"/>
            <w:noWrap/>
          </w:tcPr>
          <w:p w:rsidR="00BE7BA3" w:rsidRPr="000321B3" w:rsidRDefault="00BE7BA3"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Общо:</w:t>
            </w:r>
          </w:p>
        </w:tc>
        <w:tc>
          <w:tcPr>
            <w:tcW w:w="1901" w:type="dxa"/>
            <w:tcBorders>
              <w:top w:val="single" w:sz="18" w:space="0" w:color="FFFFFF"/>
              <w:bottom w:val="nil"/>
            </w:tcBorders>
            <w:shd w:val="pct20" w:color="000000" w:fill="FFFFFF"/>
            <w:noWrap/>
            <w:vAlign w:val="bottom"/>
          </w:tcPr>
          <w:p w:rsidR="00BE7BA3" w:rsidRPr="000321B3" w:rsidRDefault="000137A3"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10</w:t>
            </w:r>
          </w:p>
        </w:tc>
        <w:tc>
          <w:tcPr>
            <w:tcW w:w="1986" w:type="dxa"/>
            <w:tcBorders>
              <w:top w:val="single" w:sz="18" w:space="0" w:color="FFFFFF"/>
              <w:bottom w:val="nil"/>
            </w:tcBorders>
            <w:shd w:val="pct20" w:color="000000" w:fill="FFFFFF"/>
            <w:noWrap/>
            <w:vAlign w:val="bottom"/>
          </w:tcPr>
          <w:p w:rsidR="00BE7BA3" w:rsidRPr="000321B3" w:rsidRDefault="000137A3"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922</w:t>
            </w:r>
          </w:p>
        </w:tc>
        <w:tc>
          <w:tcPr>
            <w:tcW w:w="2119" w:type="dxa"/>
            <w:tcBorders>
              <w:top w:val="single" w:sz="18" w:space="0" w:color="FFFFFF"/>
              <w:bottom w:val="nil"/>
            </w:tcBorders>
            <w:shd w:val="pct20" w:color="000000" w:fill="FFFFFF"/>
            <w:noWrap/>
            <w:vAlign w:val="bottom"/>
          </w:tcPr>
          <w:p w:rsidR="00BE7BA3" w:rsidRPr="000321B3" w:rsidRDefault="000137A3" w:rsidP="001D7870">
            <w:pPr>
              <w:spacing w:after="120" w:line="240" w:lineRule="auto"/>
              <w:jc w:val="right"/>
              <w:rPr>
                <w:rFonts w:ascii="Times New Roman" w:hAnsi="Times New Roman" w:cs="Times New Roman"/>
                <w:b/>
                <w:bCs/>
                <w:sz w:val="20"/>
                <w:szCs w:val="20"/>
              </w:rPr>
            </w:pPr>
            <w:r w:rsidRPr="000321B3">
              <w:rPr>
                <w:rFonts w:ascii="Times New Roman" w:hAnsi="Times New Roman" w:cs="Times New Roman"/>
                <w:b/>
                <w:bCs/>
                <w:sz w:val="20"/>
                <w:szCs w:val="20"/>
              </w:rPr>
              <w:t>1323567</w:t>
            </w:r>
          </w:p>
        </w:tc>
      </w:tr>
    </w:tbl>
    <w:p w:rsidR="001D7870" w:rsidRPr="00785E53" w:rsidRDefault="00BB5CAE" w:rsidP="00BB5CAE">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BE7BA3" w:rsidRPr="00785E53" w:rsidRDefault="00BE7BA3" w:rsidP="00E26F9E">
      <w:pPr>
        <w:spacing w:after="120" w:line="240" w:lineRule="auto"/>
        <w:ind w:firstLine="709"/>
        <w:jc w:val="both"/>
        <w:rPr>
          <w:rFonts w:ascii="Times New Roman" w:hAnsi="Times New Roman" w:cs="Times New Roman"/>
          <w:b/>
          <w:bCs/>
          <w:sz w:val="24"/>
          <w:szCs w:val="24"/>
        </w:rPr>
      </w:pPr>
      <w:r w:rsidRPr="00785E53">
        <w:rPr>
          <w:rFonts w:ascii="Times New Roman" w:hAnsi="Times New Roman" w:cs="Times New Roman"/>
          <w:sz w:val="24"/>
          <w:szCs w:val="24"/>
        </w:rPr>
        <w:t xml:space="preserve">Към края на месец юни 2015 г. дружеството има </w:t>
      </w:r>
      <w:r w:rsidR="000137A3" w:rsidRPr="00785E53">
        <w:rPr>
          <w:rFonts w:ascii="Times New Roman" w:hAnsi="Times New Roman" w:cs="Times New Roman"/>
          <w:sz w:val="24"/>
          <w:szCs w:val="24"/>
        </w:rPr>
        <w:t>56</w:t>
      </w:r>
      <w:r w:rsidRPr="00785E53">
        <w:rPr>
          <w:rFonts w:ascii="Times New Roman" w:hAnsi="Times New Roman" w:cs="Times New Roman"/>
          <w:sz w:val="24"/>
          <w:szCs w:val="24"/>
        </w:rPr>
        <w:t xml:space="preserve"> неприключили договори за продажба, които се очаква да реализират допълнителни приходи от </w:t>
      </w:r>
      <w:r w:rsidR="000137A3" w:rsidRPr="00785E53">
        <w:rPr>
          <w:rFonts w:ascii="Times New Roman" w:hAnsi="Times New Roman" w:cs="Times New Roman"/>
          <w:sz w:val="24"/>
          <w:szCs w:val="24"/>
        </w:rPr>
        <w:t>5</w:t>
      </w:r>
      <w:r w:rsidRPr="00785E53">
        <w:rPr>
          <w:rFonts w:ascii="Times New Roman" w:hAnsi="Times New Roman" w:cs="Times New Roman"/>
          <w:sz w:val="24"/>
          <w:szCs w:val="24"/>
        </w:rPr>
        <w:t xml:space="preserve"> млн.лв. до края на 2018 г. </w:t>
      </w:r>
    </w:p>
    <w:p w:rsidR="002B390F" w:rsidRPr="00785E53" w:rsidRDefault="002B390F"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Извън посочените по-горе промени и информация, след датата на последния одитиран финансов отчет - 31.12.201</w:t>
      </w:r>
      <w:r w:rsidR="00D226CC" w:rsidRPr="00785E53">
        <w:rPr>
          <w:rFonts w:ascii="Times New Roman" w:hAnsi="Times New Roman" w:cs="Times New Roman"/>
          <w:sz w:val="24"/>
          <w:szCs w:val="24"/>
        </w:rPr>
        <w:t>4</w:t>
      </w:r>
      <w:r w:rsidRPr="00785E53">
        <w:rPr>
          <w:rFonts w:ascii="Times New Roman" w:hAnsi="Times New Roman" w:cs="Times New Roman"/>
          <w:sz w:val="24"/>
          <w:szCs w:val="24"/>
        </w:rPr>
        <w:t xml:space="preserve"> г., до датата на изготвяне на настоящия документ не са настъпвали други съществени промени във финансовата и търговската позиция на Дружеството.</w:t>
      </w:r>
    </w:p>
    <w:p w:rsidR="009E0956" w:rsidRPr="00D46DCF" w:rsidRDefault="009E0956" w:rsidP="009E0956">
      <w:pPr>
        <w:widowControl w:val="0"/>
        <w:autoSpaceDE w:val="0"/>
        <w:autoSpaceDN w:val="0"/>
        <w:adjustRightInd w:val="0"/>
        <w:ind w:firstLine="708"/>
        <w:jc w:val="both"/>
        <w:rPr>
          <w:rFonts w:ascii="Times New Roman" w:hAnsi="Times New Roman" w:cs="Times New Roman"/>
          <w:sz w:val="24"/>
          <w:szCs w:val="24"/>
        </w:rPr>
      </w:pPr>
      <w:r w:rsidRPr="00D46DCF">
        <w:rPr>
          <w:rFonts w:ascii="Times New Roman" w:hAnsi="Times New Roman" w:cs="Times New Roman"/>
          <w:sz w:val="24"/>
          <w:szCs w:val="24"/>
        </w:rPr>
        <w:t xml:space="preserve">На проведено на 28.09.2015 година заседание съвета на директорите на „ФеърПлей Пропъртис ” АДСИЦ взе решение за погасяване (плащане) на </w:t>
      </w:r>
      <w:r w:rsidRPr="00D46DCF">
        <w:rPr>
          <w:rFonts w:ascii="Times New Roman" w:hAnsi="Times New Roman" w:cs="Times New Roman"/>
          <w:sz w:val="24"/>
          <w:szCs w:val="24"/>
        </w:rPr>
        <w:lastRenderedPageBreak/>
        <w:t xml:space="preserve">облигационния заем по </w:t>
      </w:r>
      <w:r w:rsidRPr="00D46DCF">
        <w:rPr>
          <w:rFonts w:ascii="Times New Roman" w:hAnsi="Times New Roman" w:cs="Times New Roman"/>
          <w:bCs/>
          <w:sz w:val="24"/>
          <w:szCs w:val="24"/>
        </w:rPr>
        <w:t xml:space="preserve">емисия обезпечени корпоративни облигации с </w:t>
      </w:r>
      <w:r w:rsidRPr="00D46DCF">
        <w:rPr>
          <w:rFonts w:ascii="Times New Roman" w:hAnsi="Times New Roman" w:cs="Times New Roman"/>
          <w:b/>
          <w:bCs/>
          <w:sz w:val="24"/>
          <w:szCs w:val="24"/>
        </w:rPr>
        <w:t xml:space="preserve">ISIN код </w:t>
      </w:r>
      <w:r w:rsidRPr="00D46DCF">
        <w:rPr>
          <w:rFonts w:ascii="Times New Roman" w:hAnsi="Times New Roman" w:cs="Times New Roman"/>
          <w:b/>
          <w:sz w:val="24"/>
          <w:szCs w:val="24"/>
        </w:rPr>
        <w:t>BG 2100002133</w:t>
      </w:r>
      <w:r w:rsidRPr="00D46DCF">
        <w:rPr>
          <w:rFonts w:ascii="Times New Roman" w:hAnsi="Times New Roman" w:cs="Times New Roman"/>
          <w:sz w:val="24"/>
          <w:szCs w:val="24"/>
        </w:rPr>
        <w:t xml:space="preserve">, издадена от Дружеството, както следва: „ФеърПлей Пропъртис” АДСИЦ </w:t>
      </w:r>
      <w:r w:rsidRPr="00D46DCF">
        <w:rPr>
          <w:rFonts w:ascii="Times New Roman" w:hAnsi="Times New Roman" w:cs="Times New Roman"/>
          <w:b/>
          <w:sz w:val="24"/>
          <w:szCs w:val="24"/>
        </w:rPr>
        <w:t>да погаси предсрочно всички свои задължения по издадена от същото емисия облигации ISIN BG2100002133</w:t>
      </w:r>
      <w:r w:rsidRPr="00D46DCF">
        <w:rPr>
          <w:rFonts w:ascii="Times New Roman" w:hAnsi="Times New Roman" w:cs="Times New Roman"/>
          <w:sz w:val="24"/>
          <w:szCs w:val="24"/>
        </w:rPr>
        <w:t xml:space="preserve">, втора емисия, за 2 400 броя обикновени, лихвоносни, безналични, поименни, свободно прехвърляеми, обезпечени, неконвертируеми облигации с номинал от 1000 евро, с банка-довереник „Алианц Банк България” АД, с ЕИК 128001319, емитирана от Дружеството с цел финансиране изграждане на обекти във вилно селище “Санта Марина“, гр. Созопол, България, като изкупи до 100% от номинала на издадените облигации </w:t>
      </w:r>
      <w:r w:rsidRPr="00D46DCF">
        <w:rPr>
          <w:rFonts w:ascii="Times New Roman" w:hAnsi="Times New Roman" w:cs="Times New Roman"/>
          <w:b/>
          <w:sz w:val="24"/>
          <w:szCs w:val="24"/>
        </w:rPr>
        <w:t>заедно с купонното и лихвено плащане на 31.10.2015г. (тридесет и първи октомври две хиляди и петнадесета година)</w:t>
      </w:r>
      <w:r w:rsidRPr="00D46DCF">
        <w:rPr>
          <w:rFonts w:ascii="Times New Roman" w:hAnsi="Times New Roman" w:cs="Times New Roman"/>
          <w:sz w:val="24"/>
          <w:szCs w:val="24"/>
        </w:rPr>
        <w:t>.</w:t>
      </w:r>
    </w:p>
    <w:p w:rsidR="009E0956" w:rsidRPr="00D46DCF" w:rsidRDefault="009E0956" w:rsidP="009E0956">
      <w:pPr>
        <w:widowControl w:val="0"/>
        <w:autoSpaceDE w:val="0"/>
        <w:autoSpaceDN w:val="0"/>
        <w:adjustRightInd w:val="0"/>
        <w:ind w:firstLine="708"/>
        <w:jc w:val="both"/>
        <w:rPr>
          <w:rFonts w:ascii="Times New Roman" w:hAnsi="Times New Roman" w:cs="Times New Roman"/>
          <w:sz w:val="24"/>
          <w:szCs w:val="24"/>
        </w:rPr>
      </w:pPr>
      <w:r w:rsidRPr="00D46DCF">
        <w:rPr>
          <w:rFonts w:ascii="Times New Roman" w:hAnsi="Times New Roman" w:cs="Times New Roman"/>
          <w:sz w:val="24"/>
          <w:szCs w:val="24"/>
        </w:rPr>
        <w:t xml:space="preserve">На проведено на 28.09.2015 година заседание съвета на директорите на „ФеърПлей Пропъртис ” АДСИЦ взе решение за погасяване (плащане) на облигационния заем по </w:t>
      </w:r>
      <w:r w:rsidRPr="00D46DCF">
        <w:rPr>
          <w:rFonts w:ascii="Times New Roman" w:hAnsi="Times New Roman" w:cs="Times New Roman"/>
          <w:bCs/>
          <w:sz w:val="24"/>
          <w:szCs w:val="24"/>
        </w:rPr>
        <w:t xml:space="preserve">емисия обезпечени корпоративни облигации с </w:t>
      </w:r>
      <w:r w:rsidRPr="00D46DCF">
        <w:rPr>
          <w:rFonts w:ascii="Times New Roman" w:hAnsi="Times New Roman" w:cs="Times New Roman"/>
          <w:b/>
          <w:bCs/>
          <w:sz w:val="24"/>
          <w:szCs w:val="24"/>
        </w:rPr>
        <w:t xml:space="preserve">ISIN код </w:t>
      </w:r>
      <w:r w:rsidRPr="00D46DCF">
        <w:rPr>
          <w:rFonts w:ascii="Times New Roman" w:hAnsi="Times New Roman" w:cs="Times New Roman"/>
          <w:b/>
          <w:sz w:val="24"/>
          <w:szCs w:val="24"/>
        </w:rPr>
        <w:t>BG 2100030068</w:t>
      </w:r>
      <w:r w:rsidRPr="00D46DCF">
        <w:rPr>
          <w:rFonts w:ascii="Times New Roman" w:hAnsi="Times New Roman" w:cs="Times New Roman"/>
          <w:sz w:val="24"/>
          <w:szCs w:val="24"/>
        </w:rPr>
        <w:t xml:space="preserve">, издадена от Дружеството, както следва: „ФеърПлей Пропъртис” АДСИЦ </w:t>
      </w:r>
      <w:r w:rsidRPr="00D46DCF">
        <w:rPr>
          <w:rFonts w:ascii="Times New Roman" w:hAnsi="Times New Roman" w:cs="Times New Roman"/>
          <w:b/>
          <w:sz w:val="24"/>
          <w:szCs w:val="24"/>
        </w:rPr>
        <w:t>да погаси предсрочно всички свои задължения по издадена от същото емисия облигации ISIN BG 2100030068</w:t>
      </w:r>
      <w:r w:rsidRPr="00D46DCF">
        <w:rPr>
          <w:rFonts w:ascii="Times New Roman" w:hAnsi="Times New Roman" w:cs="Times New Roman"/>
          <w:sz w:val="24"/>
          <w:szCs w:val="24"/>
        </w:rPr>
        <w:t xml:space="preserve">, първа емисия, за 4 000 броя обикновени, лихвоносни, безналични, поименни, свободно прехвърляеми, обезпечени облигации с номинал от 1000 евро, с банка-довереник „Обединена Българска Банка” АД, с ЕИК 000694959, емитирана от Дружеството с цел финансиране изграждане на хотел „Свети Иван Рилски“ в гр.Банско, България, като изкупи до 100% от номинала на издадените облигации </w:t>
      </w:r>
      <w:r w:rsidRPr="00D46DCF">
        <w:rPr>
          <w:rFonts w:ascii="Times New Roman" w:hAnsi="Times New Roman" w:cs="Times New Roman"/>
          <w:b/>
          <w:sz w:val="24"/>
          <w:szCs w:val="24"/>
        </w:rPr>
        <w:t>заедно с купонното и лихвено плащане на 15.11.2015г. (петнадесети ноември две хиляди и петнадесета година)</w:t>
      </w:r>
      <w:r w:rsidRPr="00D46DCF">
        <w:rPr>
          <w:rFonts w:ascii="Times New Roman" w:hAnsi="Times New Roman" w:cs="Times New Roman"/>
          <w:sz w:val="24"/>
          <w:szCs w:val="24"/>
        </w:rPr>
        <w:t>.</w:t>
      </w:r>
    </w:p>
    <w:p w:rsidR="009E0956" w:rsidRPr="00D46DCF" w:rsidRDefault="00D46DCF" w:rsidP="00D46DCF">
      <w:pPr>
        <w:ind w:firstLine="708"/>
        <w:jc w:val="both"/>
        <w:rPr>
          <w:rFonts w:ascii="Times New Roman" w:hAnsi="Times New Roman" w:cs="Times New Roman"/>
          <w:sz w:val="24"/>
          <w:szCs w:val="24"/>
        </w:rPr>
      </w:pPr>
      <w:r w:rsidRPr="00D46DCF">
        <w:rPr>
          <w:rFonts w:ascii="Times New Roman" w:hAnsi="Times New Roman" w:cs="Times New Roman"/>
          <w:sz w:val="24"/>
          <w:szCs w:val="24"/>
        </w:rPr>
        <w:t xml:space="preserve">На 30.09.2015 г. </w:t>
      </w:r>
      <w:r w:rsidR="009E0956" w:rsidRPr="00D46DCF">
        <w:rPr>
          <w:rFonts w:ascii="Times New Roman" w:hAnsi="Times New Roman" w:cs="Times New Roman"/>
          <w:sz w:val="24"/>
          <w:szCs w:val="24"/>
        </w:rPr>
        <w:t>Феърплей Пропъртис АДСИЦ сключи договор за  банков к</w:t>
      </w:r>
      <w:r w:rsidRPr="00D46DCF">
        <w:rPr>
          <w:rFonts w:ascii="Times New Roman" w:hAnsi="Times New Roman" w:cs="Times New Roman"/>
          <w:sz w:val="24"/>
          <w:szCs w:val="24"/>
        </w:rPr>
        <w:t>редит с  „УНИКРЕДИТ БУЛБАНК” АД</w:t>
      </w:r>
      <w:r w:rsidR="009E0956" w:rsidRPr="00D46DCF">
        <w:rPr>
          <w:rFonts w:ascii="Times New Roman" w:hAnsi="Times New Roman" w:cs="Times New Roman"/>
          <w:sz w:val="24"/>
          <w:szCs w:val="24"/>
        </w:rPr>
        <w:t xml:space="preserve">, средствата от който </w:t>
      </w:r>
      <w:r w:rsidRPr="00D46DCF">
        <w:rPr>
          <w:rFonts w:ascii="Times New Roman" w:hAnsi="Times New Roman" w:cs="Times New Roman"/>
          <w:sz w:val="24"/>
          <w:szCs w:val="24"/>
        </w:rPr>
        <w:t>послужиха за погасяване чрез рефинансиране</w:t>
      </w:r>
      <w:r w:rsidR="009E0956" w:rsidRPr="00D46DCF">
        <w:rPr>
          <w:rFonts w:ascii="Times New Roman" w:hAnsi="Times New Roman" w:cs="Times New Roman"/>
          <w:sz w:val="24"/>
          <w:szCs w:val="24"/>
        </w:rPr>
        <w:t xml:space="preserve"> на </w:t>
      </w:r>
      <w:r w:rsidRPr="00D46DCF">
        <w:rPr>
          <w:rFonts w:ascii="Times New Roman" w:hAnsi="Times New Roman" w:cs="Times New Roman"/>
          <w:sz w:val="24"/>
          <w:szCs w:val="24"/>
        </w:rPr>
        <w:t xml:space="preserve">цитираните </w:t>
      </w:r>
      <w:r w:rsidR="009E0956" w:rsidRPr="00D46DCF">
        <w:rPr>
          <w:rFonts w:ascii="Times New Roman" w:hAnsi="Times New Roman" w:cs="Times New Roman"/>
          <w:sz w:val="24"/>
          <w:szCs w:val="24"/>
        </w:rPr>
        <w:t>облигационни емисии, при следните основни параметри:</w:t>
      </w:r>
    </w:p>
    <w:p w:rsidR="00D46DCF" w:rsidRPr="00D46DCF" w:rsidRDefault="009E0956" w:rsidP="00F52F80">
      <w:pPr>
        <w:pStyle w:val="ListParagraph"/>
        <w:numPr>
          <w:ilvl w:val="0"/>
          <w:numId w:val="43"/>
        </w:numPr>
        <w:ind w:left="426" w:firstLine="708"/>
        <w:jc w:val="both"/>
        <w:rPr>
          <w:rFonts w:ascii="Times New Roman" w:hAnsi="Times New Roman" w:cs="Times New Roman"/>
          <w:sz w:val="24"/>
          <w:szCs w:val="24"/>
        </w:rPr>
      </w:pPr>
      <w:r w:rsidRPr="00D46DCF">
        <w:rPr>
          <w:rFonts w:ascii="Times New Roman" w:hAnsi="Times New Roman" w:cs="Times New Roman"/>
          <w:b/>
          <w:sz w:val="24"/>
          <w:szCs w:val="24"/>
          <w:u w:val="single"/>
        </w:rPr>
        <w:t>Размер на кредита и цел:</w:t>
      </w:r>
      <w:r w:rsidRPr="00D46DCF">
        <w:rPr>
          <w:rFonts w:ascii="Times New Roman" w:hAnsi="Times New Roman" w:cs="Times New Roman"/>
          <w:sz w:val="24"/>
          <w:szCs w:val="24"/>
        </w:rPr>
        <w:t xml:space="preserve"> До </w:t>
      </w:r>
      <w:r w:rsidRPr="00D46DCF">
        <w:rPr>
          <w:rFonts w:ascii="Times New Roman" w:hAnsi="Times New Roman" w:cs="Times New Roman"/>
          <w:b/>
          <w:sz w:val="24"/>
          <w:szCs w:val="24"/>
        </w:rPr>
        <w:t>EUR 3 750 000</w:t>
      </w:r>
      <w:r w:rsidRPr="00D46DCF">
        <w:rPr>
          <w:rFonts w:ascii="Times New Roman" w:hAnsi="Times New Roman" w:cs="Times New Roman"/>
          <w:i/>
          <w:iCs/>
          <w:sz w:val="24"/>
          <w:szCs w:val="24"/>
        </w:rPr>
        <w:t xml:space="preserve"> </w:t>
      </w:r>
      <w:r w:rsidRPr="00D46DCF">
        <w:rPr>
          <w:rFonts w:ascii="Times New Roman" w:hAnsi="Times New Roman" w:cs="Times New Roman"/>
          <w:iCs/>
          <w:sz w:val="24"/>
          <w:szCs w:val="24"/>
        </w:rPr>
        <w:t>(три милиона седемстотин и петдесет хиляди евро) или тяхната равностойност в BGN (лева), разделени в два Транша, както следва:</w:t>
      </w:r>
      <w:r w:rsidRPr="00D46DCF">
        <w:rPr>
          <w:rFonts w:ascii="Times New Roman" w:hAnsi="Times New Roman" w:cs="Times New Roman"/>
          <w:i/>
          <w:iCs/>
          <w:sz w:val="24"/>
          <w:szCs w:val="24"/>
        </w:rPr>
        <w:t xml:space="preserve"> </w:t>
      </w:r>
      <w:r w:rsidRPr="00D46DCF">
        <w:rPr>
          <w:rFonts w:ascii="Times New Roman" w:hAnsi="Times New Roman" w:cs="Times New Roman"/>
          <w:sz w:val="24"/>
          <w:szCs w:val="24"/>
        </w:rPr>
        <w:t xml:space="preserve">Транш I - До </w:t>
      </w:r>
      <w:r w:rsidRPr="00D46DCF">
        <w:rPr>
          <w:rFonts w:ascii="Times New Roman" w:hAnsi="Times New Roman" w:cs="Times New Roman"/>
          <w:b/>
          <w:sz w:val="24"/>
          <w:szCs w:val="24"/>
        </w:rPr>
        <w:t>EUR 1 800 000</w:t>
      </w:r>
      <w:r w:rsidRPr="00D46DCF">
        <w:rPr>
          <w:rFonts w:ascii="Times New Roman" w:hAnsi="Times New Roman" w:cs="Times New Roman"/>
          <w:sz w:val="24"/>
          <w:szCs w:val="24"/>
        </w:rPr>
        <w:t xml:space="preserve"> (един милион и осемстотин хиляди) евро или тяхната равностойност в BGN (лева) за погасяване на облигационен заем по емисия облигации ISIN: BG 2100030068, първа емисия, за 4 000 броя обикновени, лихвоносни, безналични, поименни, свободно прехвърляеми, обезпечени облигации с номинал от 1000 евро, банка-довереник „Обединена Българска Банка” АД с ЕИК 000694959, емитирана от Дружеството с цел финансиране изграждане на хотел „Свети Иван Рилски“ в гр.Банско, България (Проект 1), и Транш II - До </w:t>
      </w:r>
      <w:r w:rsidRPr="00D46DCF">
        <w:rPr>
          <w:rFonts w:ascii="Times New Roman" w:hAnsi="Times New Roman" w:cs="Times New Roman"/>
          <w:b/>
          <w:sz w:val="24"/>
          <w:szCs w:val="24"/>
        </w:rPr>
        <w:t>EUR 1 950 000</w:t>
      </w:r>
      <w:r w:rsidRPr="00D46DCF">
        <w:rPr>
          <w:rFonts w:ascii="Times New Roman" w:hAnsi="Times New Roman" w:cs="Times New Roman"/>
          <w:sz w:val="24"/>
          <w:szCs w:val="24"/>
        </w:rPr>
        <w:t xml:space="preserve"> (един милион деветстотин и петдесет хиляди) евро или тяхната равностойност в BGN (лева) за погасяване на облигационен заем („Заем 2“), по емисия облигации ISIN: BG2100002133, втора емисия, за 2 400 броя обикновени, лихвоносни, безналични, поименни, свободно прехвърляеми, обезпечени, неконвертируеми облигации с номинал от 1000 евро, с банка-довереник „Алианц Банк България” АД с ЕИК 128001319, емитирана от Дружеството с цел финансиране изграждане на обекти във вилно селище “Санта </w:t>
      </w:r>
      <w:r w:rsidRPr="00D46DCF">
        <w:rPr>
          <w:rFonts w:ascii="Times New Roman" w:hAnsi="Times New Roman" w:cs="Times New Roman"/>
          <w:sz w:val="24"/>
          <w:szCs w:val="24"/>
        </w:rPr>
        <w:lastRenderedPageBreak/>
        <w:t>Марина“ гр. Созопол, България (Проект 2), съгласно одобрен проспект за издав</w:t>
      </w:r>
      <w:r w:rsidR="00D46DCF" w:rsidRPr="00D46DCF">
        <w:rPr>
          <w:rFonts w:ascii="Times New Roman" w:hAnsi="Times New Roman" w:cs="Times New Roman"/>
          <w:sz w:val="24"/>
          <w:szCs w:val="24"/>
        </w:rPr>
        <w:t>ане на тази облигационна емисия;</w:t>
      </w:r>
    </w:p>
    <w:p w:rsidR="00D46DCF" w:rsidRPr="00D46DCF" w:rsidRDefault="002C79B1" w:rsidP="00F52F80">
      <w:pPr>
        <w:pStyle w:val="ListParagraph"/>
        <w:numPr>
          <w:ilvl w:val="0"/>
          <w:numId w:val="43"/>
        </w:numPr>
        <w:shd w:val="clear" w:color="auto" w:fill="FFFFFF"/>
        <w:ind w:left="426" w:firstLine="708"/>
        <w:jc w:val="both"/>
        <w:rPr>
          <w:rFonts w:ascii="Times New Roman" w:hAnsi="Times New Roman" w:cs="Times New Roman"/>
          <w:sz w:val="24"/>
          <w:szCs w:val="24"/>
        </w:rPr>
      </w:pPr>
      <w:r w:rsidRPr="00D46DCF">
        <w:rPr>
          <w:rFonts w:ascii="Times New Roman" w:hAnsi="Times New Roman" w:cs="Times New Roman"/>
          <w:b/>
          <w:bCs/>
          <w:sz w:val="24"/>
          <w:szCs w:val="24"/>
          <w:u w:val="single"/>
        </w:rPr>
        <w:t>Годишен лихвен процент за съответен период на олихвяване</w:t>
      </w:r>
      <w:r w:rsidRPr="00D46DCF">
        <w:rPr>
          <w:rFonts w:ascii="Times New Roman" w:hAnsi="Times New Roman" w:cs="Times New Roman"/>
          <w:b/>
          <w:sz w:val="24"/>
          <w:szCs w:val="24"/>
          <w:u w:val="single"/>
        </w:rPr>
        <w:t>:</w:t>
      </w:r>
      <w:r w:rsidRPr="00D46DCF">
        <w:rPr>
          <w:rFonts w:ascii="Times New Roman" w:hAnsi="Times New Roman" w:cs="Times New Roman"/>
          <w:iCs/>
          <w:sz w:val="24"/>
          <w:szCs w:val="24"/>
        </w:rPr>
        <w:t xml:space="preserve"> </w:t>
      </w:r>
      <w:r w:rsidRPr="00D46DCF">
        <w:rPr>
          <w:rFonts w:ascii="Times New Roman" w:hAnsi="Times New Roman" w:cs="Times New Roman"/>
          <w:sz w:val="24"/>
          <w:szCs w:val="24"/>
        </w:rPr>
        <w:t xml:space="preserve">Към датата на сключване на договора за кредит приложимият размер на Годишния лихвен процент за редовен дълг е 3.52% (три цяло петдесет и два процента), формиран като сбор от </w:t>
      </w:r>
      <w:r w:rsidRPr="00D46DCF">
        <w:rPr>
          <w:rFonts w:ascii="Times New Roman" w:hAnsi="Times New Roman" w:cs="Times New Roman"/>
          <w:iCs/>
          <w:sz w:val="24"/>
          <w:szCs w:val="24"/>
        </w:rPr>
        <w:t>променлив базов лихвен процент (3-месечен SOFIBOR) и и надбавка за редовен дълг към базовия лихвен процент в размер на 3.00% (три процента)</w:t>
      </w:r>
      <w:r w:rsidRPr="00D46DCF">
        <w:rPr>
          <w:rFonts w:ascii="Times New Roman" w:hAnsi="Times New Roman" w:cs="Times New Roman"/>
          <w:sz w:val="24"/>
          <w:szCs w:val="24"/>
        </w:rPr>
        <w:t>;</w:t>
      </w:r>
    </w:p>
    <w:p w:rsidR="00D46DCF" w:rsidRPr="00D46DCF" w:rsidRDefault="002C79B1" w:rsidP="00F52F80">
      <w:pPr>
        <w:pStyle w:val="ListParagraph"/>
        <w:numPr>
          <w:ilvl w:val="0"/>
          <w:numId w:val="43"/>
        </w:numPr>
        <w:shd w:val="clear" w:color="auto" w:fill="FFFFFF"/>
        <w:ind w:left="426" w:firstLine="708"/>
        <w:jc w:val="both"/>
        <w:rPr>
          <w:rFonts w:ascii="Times New Roman" w:hAnsi="Times New Roman" w:cs="Times New Roman"/>
          <w:sz w:val="24"/>
          <w:szCs w:val="24"/>
        </w:rPr>
      </w:pPr>
      <w:r w:rsidRPr="00D46DCF">
        <w:rPr>
          <w:rFonts w:ascii="Times New Roman" w:hAnsi="Times New Roman" w:cs="Times New Roman"/>
          <w:b/>
          <w:sz w:val="24"/>
          <w:szCs w:val="24"/>
          <w:u w:val="single"/>
        </w:rPr>
        <w:t>Погасяване:</w:t>
      </w:r>
      <w:r w:rsidRPr="00D46DCF">
        <w:rPr>
          <w:rFonts w:ascii="Times New Roman" w:hAnsi="Times New Roman" w:cs="Times New Roman"/>
          <w:sz w:val="24"/>
          <w:szCs w:val="24"/>
        </w:rPr>
        <w:t xml:space="preserve"> По Транш I, както следва: Главницата се погасява с 16 (шестнадесет) погасителни вноски, както следва: първите 15 (петнадесет) вноски са равни, в размер на EUR 24 000 (двадесет и четири хиляди) евро или левовата равностойност на тази сума за всяка вноска и са дължими на всеки 25 януари, 25 февруари и 25 март от всяка година, считано от 2016 (две хиляди и шестнадесета) до 2020 (две хиляди и двадесета) година, а последната 16-та (шестнадесета) вноска е в размер на EUR 1 440 000 (един милион четиристотин и четиридесет хиляди) евро или левовата равностойност на тази сума и е дължима на 31.12.2020г.</w:t>
      </w:r>
      <w:r w:rsidR="00D46DCF" w:rsidRPr="00D46DCF">
        <w:rPr>
          <w:rFonts w:ascii="Times New Roman" w:hAnsi="Times New Roman" w:cs="Times New Roman"/>
          <w:sz w:val="24"/>
          <w:szCs w:val="24"/>
        </w:rPr>
        <w:t xml:space="preserve"> </w:t>
      </w:r>
      <w:r w:rsidRPr="00D46DCF">
        <w:rPr>
          <w:rFonts w:ascii="Times New Roman" w:hAnsi="Times New Roman" w:cs="Times New Roman"/>
          <w:sz w:val="24"/>
          <w:szCs w:val="24"/>
        </w:rPr>
        <w:t>По Транш II, както следва: Главницата се погасява с 16 (шестнадесет) погасителни вноски, както следва: първите 15 (петнадесет) вноски са равни, в размер на EUR 60 000 (шестдесет хиляди) евро или левовата равностойност на тази сума за всяка вноска и са дължими на всеки 25 юли, 25 август и 25 септември от всяка година, считано от 2016 (две хиляди и шестнадесета) до 2020 (две хиляди и двадесета) година, а последната 16-та (шестнадесета) вноска е в размер на EUR 1 050 000 (един милион и петдесет хиляди) евро или левовата равностойност на тази сума и е дължима на 31.12.2020г.;</w:t>
      </w:r>
    </w:p>
    <w:p w:rsidR="002C79B1" w:rsidRDefault="002C79B1" w:rsidP="00F52F80">
      <w:pPr>
        <w:pStyle w:val="ListParagraph"/>
        <w:numPr>
          <w:ilvl w:val="0"/>
          <w:numId w:val="43"/>
        </w:numPr>
        <w:shd w:val="clear" w:color="auto" w:fill="FFFFFF"/>
        <w:ind w:left="426" w:firstLine="708"/>
        <w:jc w:val="both"/>
        <w:rPr>
          <w:rFonts w:ascii="Times New Roman" w:hAnsi="Times New Roman" w:cs="Times New Roman"/>
          <w:sz w:val="24"/>
          <w:szCs w:val="24"/>
        </w:rPr>
      </w:pPr>
      <w:r w:rsidRPr="00D46DCF">
        <w:rPr>
          <w:rFonts w:ascii="Times New Roman" w:hAnsi="Times New Roman" w:cs="Times New Roman"/>
          <w:b/>
          <w:bCs/>
          <w:sz w:val="24"/>
          <w:szCs w:val="24"/>
          <w:u w:val="single"/>
        </w:rPr>
        <w:t>Краен срок за издължаване (погасяване) на главницата:</w:t>
      </w:r>
      <w:r w:rsidRPr="00D46DCF">
        <w:rPr>
          <w:rFonts w:ascii="Times New Roman" w:hAnsi="Times New Roman" w:cs="Times New Roman"/>
          <w:b/>
          <w:bCs/>
          <w:sz w:val="24"/>
          <w:szCs w:val="24"/>
        </w:rPr>
        <w:t xml:space="preserve"> </w:t>
      </w:r>
      <w:r w:rsidRPr="00D46DCF">
        <w:rPr>
          <w:rFonts w:ascii="Times New Roman" w:hAnsi="Times New Roman" w:cs="Times New Roman"/>
          <w:sz w:val="24"/>
          <w:szCs w:val="24"/>
        </w:rPr>
        <w:t>31.12.2020г. (тридесет и първи декември, две хиляди и двадесета година).</w:t>
      </w:r>
    </w:p>
    <w:p w:rsidR="00D46DCF" w:rsidRPr="00D46DCF" w:rsidRDefault="00D46DCF" w:rsidP="00D46DCF">
      <w:pPr>
        <w:pStyle w:val="ListParagraph"/>
        <w:shd w:val="clear" w:color="auto" w:fill="FFFFFF"/>
        <w:ind w:left="1134"/>
        <w:jc w:val="both"/>
        <w:rPr>
          <w:rFonts w:ascii="Times New Roman" w:hAnsi="Times New Roman" w:cs="Times New Roman"/>
          <w:sz w:val="24"/>
          <w:szCs w:val="24"/>
        </w:rPr>
      </w:pPr>
    </w:p>
    <w:p w:rsidR="00F063B9" w:rsidRPr="00785E53" w:rsidRDefault="00F063B9" w:rsidP="003B5BF7">
      <w:pPr>
        <w:pStyle w:val="Heading1"/>
        <w:rPr>
          <w:rFonts w:ascii="Times New Roman" w:hAnsi="Times New Roman" w:cs="Times New Roman"/>
          <w:color w:val="auto"/>
          <w:sz w:val="24"/>
          <w:szCs w:val="24"/>
        </w:rPr>
      </w:pPr>
      <w:bookmarkStart w:id="118" w:name="_Toc442950685"/>
      <w:r w:rsidRPr="00785E53">
        <w:rPr>
          <w:rFonts w:ascii="Times New Roman" w:hAnsi="Times New Roman" w:cs="Times New Roman"/>
          <w:color w:val="auto"/>
          <w:sz w:val="24"/>
          <w:szCs w:val="24"/>
        </w:rPr>
        <w:t>21.ДОПЪЛНИТЕЛНА ИНФОРМАЦИЯ</w:t>
      </w:r>
      <w:r w:rsidR="003B5BF7" w:rsidRPr="00785E53">
        <w:rPr>
          <w:rFonts w:ascii="Times New Roman" w:hAnsi="Times New Roman" w:cs="Times New Roman"/>
          <w:color w:val="auto"/>
          <w:sz w:val="24"/>
          <w:szCs w:val="24"/>
        </w:rPr>
        <w:t>.</w:t>
      </w:r>
      <w:bookmarkEnd w:id="118"/>
      <w:r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ab/>
      </w:r>
    </w:p>
    <w:p w:rsidR="001D003C" w:rsidRPr="00785E53" w:rsidRDefault="00F063B9" w:rsidP="003B5BF7">
      <w:pPr>
        <w:pStyle w:val="Heading2"/>
        <w:rPr>
          <w:rFonts w:ascii="Times New Roman" w:hAnsi="Times New Roman" w:cs="Times New Roman"/>
          <w:color w:val="auto"/>
          <w:sz w:val="24"/>
          <w:szCs w:val="24"/>
        </w:rPr>
      </w:pPr>
      <w:bookmarkStart w:id="119" w:name="_Toc442950686"/>
      <w:r w:rsidRPr="00785E53">
        <w:rPr>
          <w:rFonts w:ascii="Times New Roman" w:hAnsi="Times New Roman" w:cs="Times New Roman"/>
          <w:color w:val="auto"/>
          <w:sz w:val="24"/>
          <w:szCs w:val="24"/>
        </w:rPr>
        <w:t>21.1.</w:t>
      </w:r>
      <w:r w:rsidR="003B5BF7" w:rsidRPr="00785E53">
        <w:rPr>
          <w:rFonts w:ascii="Times New Roman" w:hAnsi="Times New Roman" w:cs="Times New Roman"/>
          <w:color w:val="auto"/>
          <w:sz w:val="24"/>
          <w:szCs w:val="24"/>
        </w:rPr>
        <w:t>Акционерен капитал.</w:t>
      </w:r>
      <w:bookmarkEnd w:id="119"/>
    </w:p>
    <w:p w:rsidR="00F51B76" w:rsidRPr="00785E53" w:rsidRDefault="00F51B76" w:rsidP="00E26F9E">
      <w:pPr>
        <w:autoSpaceDE w:val="0"/>
        <w:autoSpaceDN w:val="0"/>
        <w:adjustRightInd w:val="0"/>
        <w:spacing w:before="120" w:after="120" w:line="240" w:lineRule="auto"/>
        <w:ind w:firstLine="709"/>
        <w:jc w:val="both"/>
        <w:rPr>
          <w:rFonts w:ascii="Times New Roman" w:hAnsi="Times New Roman" w:cs="Times New Roman"/>
          <w:sz w:val="24"/>
          <w:szCs w:val="24"/>
        </w:rPr>
      </w:pPr>
      <w:bookmarkStart w:id="120" w:name="_Toc200854495"/>
      <w:r w:rsidRPr="00785E53">
        <w:rPr>
          <w:rFonts w:ascii="Times New Roman" w:hAnsi="Times New Roman" w:cs="Times New Roman"/>
          <w:sz w:val="24"/>
          <w:szCs w:val="24"/>
        </w:rPr>
        <w:t xml:space="preserve">Към датата на настоящия документ капиталът на Емитента е </w:t>
      </w:r>
      <w:r w:rsidRPr="00785E53">
        <w:rPr>
          <w:rFonts w:ascii="Times New Roman" w:hAnsi="Times New Roman" w:cs="Times New Roman"/>
          <w:b/>
          <w:sz w:val="24"/>
          <w:szCs w:val="24"/>
        </w:rPr>
        <w:t>27 912 685 (двадесет и седем милиона, деветстотин и дванадесет хиляди шестстотин осемдесет и пет) лева</w:t>
      </w:r>
      <w:r w:rsidRPr="00785E53">
        <w:rPr>
          <w:rFonts w:ascii="Times New Roman" w:hAnsi="Times New Roman" w:cs="Times New Roman"/>
          <w:sz w:val="24"/>
          <w:szCs w:val="24"/>
        </w:rPr>
        <w:t>, разпределен на 27 912 685 (двадесет и седем милиона, деветстотин и дванадесет хиляди шестстотин осемдесет и пет) броя обикновени поименни безналични, свободнопрехвърляеми акции, с право на глас, с номинална стойност от 1 (един) лев всяка една.</w:t>
      </w:r>
    </w:p>
    <w:p w:rsidR="00F51B76" w:rsidRPr="00785E53" w:rsidRDefault="00F51B76"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Всички акции на Дружеството са от един клас и дават едни и същи права на притежателите им. Всяка акция дава право на един глас в Общото събрание на акционерите, на дивидент и ликвидационен дял.</w:t>
      </w:r>
    </w:p>
    <w:p w:rsidR="00F51B76" w:rsidRPr="00785E53" w:rsidRDefault="00F51B76"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Всички издадени акции са изплатени напълно, посредством парични вноски.</w:t>
      </w:r>
    </w:p>
    <w:p w:rsidR="00F51B76" w:rsidRPr="00785E53" w:rsidRDefault="00F51B76"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b/>
          <w:i/>
          <w:sz w:val="24"/>
          <w:szCs w:val="24"/>
        </w:rPr>
        <w:t xml:space="preserve">„ФеърПлей Пропъртис” АДСИЦ </w:t>
      </w:r>
      <w:r w:rsidRPr="00785E53">
        <w:rPr>
          <w:rFonts w:ascii="Times New Roman" w:hAnsi="Times New Roman" w:cs="Times New Roman"/>
          <w:sz w:val="24"/>
          <w:szCs w:val="24"/>
        </w:rPr>
        <w:t>не притежава собствени акции.</w:t>
      </w:r>
    </w:p>
    <w:p w:rsidR="00F51B76" w:rsidRPr="00785E53" w:rsidRDefault="00F51B76"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b/>
          <w:i/>
          <w:sz w:val="24"/>
          <w:szCs w:val="24"/>
        </w:rPr>
        <w:t xml:space="preserve">„ФеърПлей Пропъртис” АДСИЦ </w:t>
      </w:r>
      <w:r w:rsidRPr="00785E53">
        <w:rPr>
          <w:rFonts w:ascii="Times New Roman" w:hAnsi="Times New Roman" w:cs="Times New Roman"/>
          <w:sz w:val="24"/>
          <w:szCs w:val="24"/>
        </w:rPr>
        <w:t>няма дъщерни дружества.</w:t>
      </w:r>
    </w:p>
    <w:p w:rsidR="00F51B76" w:rsidRDefault="00235D38"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b/>
          <w:i/>
          <w:sz w:val="24"/>
          <w:szCs w:val="24"/>
        </w:rPr>
        <w:lastRenderedPageBreak/>
        <w:t xml:space="preserve">„ФеърПлей Пропъртис” АДСИЦ </w:t>
      </w:r>
      <w:r w:rsidR="00F51B76" w:rsidRPr="00785E53">
        <w:rPr>
          <w:rFonts w:ascii="Times New Roman" w:hAnsi="Times New Roman" w:cs="Times New Roman"/>
          <w:sz w:val="24"/>
          <w:szCs w:val="24"/>
        </w:rPr>
        <w:t>не е издавало акции от различни класове, акции с привилегии и опции.</w:t>
      </w:r>
    </w:p>
    <w:p w:rsidR="00235D38" w:rsidRPr="00235D38" w:rsidRDefault="00235D38"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D46DCF">
        <w:rPr>
          <w:rFonts w:ascii="Times New Roman" w:hAnsi="Times New Roman" w:cs="Times New Roman"/>
          <w:b/>
          <w:i/>
          <w:sz w:val="24"/>
          <w:szCs w:val="24"/>
        </w:rPr>
        <w:t xml:space="preserve">„ФеърПлей Пропъртис” АДСИЦ </w:t>
      </w:r>
      <w:r w:rsidRPr="00D46DCF">
        <w:rPr>
          <w:rFonts w:ascii="Times New Roman" w:hAnsi="Times New Roman" w:cs="Times New Roman"/>
          <w:sz w:val="24"/>
          <w:szCs w:val="24"/>
        </w:rPr>
        <w:t>не е издавало конвертируеми ценни книжа, обменяеми ценни книжа или ценни книжа с варанти.</w:t>
      </w:r>
    </w:p>
    <w:p w:rsidR="00F51B76" w:rsidRPr="00785E53" w:rsidRDefault="00F51B76"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Нито едно лице не притежава опции върху капитала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Няма лица, към които да е поет ангажимент за издаване на опции в тяхна полза условно или безусловно.</w:t>
      </w:r>
    </w:p>
    <w:p w:rsidR="00F51B76" w:rsidRPr="00785E53" w:rsidRDefault="00F51B7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Акциите издадени от Дружеството са приети за търговия на регулиран пазар в България – „Българска фондова борса – София” АД.</w:t>
      </w:r>
    </w:p>
    <w:p w:rsidR="00F51B76" w:rsidRPr="00785E53" w:rsidRDefault="00F51B7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*През 2014 г. Дружеството извърши т. нар. „обратен сплит” в две стъпки, както следва:</w:t>
      </w:r>
    </w:p>
    <w:p w:rsidR="00F51B76" w:rsidRPr="00785E53" w:rsidRDefault="00F51B7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При първата стъпка по решение на общото събрание на акционерите от 30.06.2014г. беше увеличена номиналната стойност на издадените от Дружеството акции от </w:t>
      </w:r>
      <w:r w:rsidRPr="00785E53">
        <w:rPr>
          <w:rFonts w:ascii="Times New Roman" w:eastAsia="Calibri" w:hAnsi="Times New Roman" w:cs="Times New Roman"/>
          <w:sz w:val="24"/>
          <w:szCs w:val="24"/>
        </w:rPr>
        <w:t xml:space="preserve">1.00 лев на 2.00 лева и съответно </w:t>
      </w:r>
      <w:r w:rsidRPr="00785E53">
        <w:rPr>
          <w:rFonts w:ascii="Times New Roman" w:hAnsi="Times New Roman" w:cs="Times New Roman"/>
          <w:sz w:val="24"/>
          <w:szCs w:val="24"/>
        </w:rPr>
        <w:t xml:space="preserve">бе </w:t>
      </w:r>
      <w:r w:rsidRPr="00785E53">
        <w:rPr>
          <w:rFonts w:ascii="Times New Roman" w:eastAsia="Calibri" w:hAnsi="Times New Roman" w:cs="Times New Roman"/>
          <w:sz w:val="24"/>
          <w:szCs w:val="24"/>
        </w:rPr>
        <w:t>намален</w:t>
      </w:r>
      <w:r w:rsidRPr="00785E53">
        <w:rPr>
          <w:rFonts w:ascii="Times New Roman" w:hAnsi="Times New Roman" w:cs="Times New Roman"/>
          <w:sz w:val="24"/>
          <w:szCs w:val="24"/>
        </w:rPr>
        <w:t xml:space="preserve"> броят на тези акции от 55 825 370 на 27 912 685</w:t>
      </w:r>
      <w:r w:rsidRPr="00785E53">
        <w:rPr>
          <w:rFonts w:ascii="Times New Roman" w:eastAsia="Calibri" w:hAnsi="Times New Roman" w:cs="Times New Roman"/>
          <w:sz w:val="24"/>
          <w:szCs w:val="24"/>
        </w:rPr>
        <w:t xml:space="preserve"> броя при запазване на размера н</w:t>
      </w:r>
      <w:r w:rsidRPr="00785E53">
        <w:rPr>
          <w:rFonts w:ascii="Times New Roman" w:hAnsi="Times New Roman" w:cs="Times New Roman"/>
          <w:sz w:val="24"/>
          <w:szCs w:val="24"/>
        </w:rPr>
        <w:t xml:space="preserve">а капитала на дружеството на 55 825 </w:t>
      </w:r>
      <w:r w:rsidRPr="00785E53">
        <w:rPr>
          <w:rFonts w:ascii="Times New Roman" w:eastAsia="Calibri" w:hAnsi="Times New Roman" w:cs="Times New Roman"/>
          <w:sz w:val="24"/>
          <w:szCs w:val="24"/>
        </w:rPr>
        <w:t>370 лева.</w:t>
      </w:r>
      <w:r w:rsidRPr="00785E53">
        <w:rPr>
          <w:rFonts w:ascii="Times New Roman" w:hAnsi="Times New Roman" w:cs="Times New Roman"/>
          <w:sz w:val="24"/>
          <w:szCs w:val="24"/>
        </w:rPr>
        <w:t xml:space="preserve"> Търговският регистър отрази тази промяна на 18.07.2014г. </w:t>
      </w:r>
    </w:p>
    <w:p w:rsidR="00F51B76" w:rsidRPr="00785E53" w:rsidRDefault="00F51B7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При втората стъпка отново по решение на общото събрание на акционерите от 08.09.2014г. Дружеството намали размера на регистрирания си капитал от 55 825 370 лева на 27 912 685 лв., посредством намаляване на номиналната стойност на емитираните от „ФеърПлей Пропъртис” АДСИЦ акции от 2.00 лева на 1.00 лев при запазване броя на издадените от Дружеството акции на 27 912 685 броя. Търговският регистър отрази тази промяна на 22.12.2014г.</w:t>
      </w:r>
    </w:p>
    <w:p w:rsidR="00F51B76" w:rsidRPr="00785E53" w:rsidRDefault="00F51B76" w:rsidP="00953CA9">
      <w:pPr>
        <w:pStyle w:val="Heading2"/>
        <w:rPr>
          <w:rFonts w:ascii="Times New Roman" w:hAnsi="Times New Roman" w:cs="Times New Roman"/>
          <w:color w:val="auto"/>
          <w:sz w:val="24"/>
          <w:szCs w:val="24"/>
        </w:rPr>
      </w:pPr>
      <w:bookmarkStart w:id="121" w:name="_Toc442950687"/>
      <w:bookmarkEnd w:id="120"/>
      <w:r w:rsidRPr="00785E53">
        <w:rPr>
          <w:rFonts w:ascii="Times New Roman" w:hAnsi="Times New Roman" w:cs="Times New Roman"/>
          <w:color w:val="auto"/>
          <w:sz w:val="24"/>
          <w:szCs w:val="24"/>
        </w:rPr>
        <w:t>21.2.</w:t>
      </w:r>
      <w:r w:rsidR="00953CA9" w:rsidRPr="00785E53">
        <w:rPr>
          <w:rFonts w:ascii="Times New Roman" w:hAnsi="Times New Roman" w:cs="Times New Roman"/>
          <w:color w:val="auto"/>
          <w:sz w:val="24"/>
          <w:szCs w:val="24"/>
        </w:rPr>
        <w:t>Устав на Емитента.</w:t>
      </w:r>
      <w:bookmarkEnd w:id="121"/>
      <w:r w:rsidRPr="00785E53">
        <w:rPr>
          <w:rFonts w:ascii="Times New Roman" w:hAnsi="Times New Roman" w:cs="Times New Roman"/>
          <w:color w:val="auto"/>
          <w:sz w:val="24"/>
          <w:szCs w:val="24"/>
        </w:rPr>
        <w:tab/>
      </w:r>
    </w:p>
    <w:p w:rsidR="00F51B76" w:rsidRPr="00785E53" w:rsidRDefault="00F51B76" w:rsidP="00E26F9E">
      <w:pPr>
        <w:spacing w:before="120" w:after="120" w:line="240" w:lineRule="auto"/>
        <w:ind w:firstLine="709"/>
        <w:jc w:val="both"/>
        <w:rPr>
          <w:rFonts w:ascii="Times New Roman" w:hAnsi="Times New Roman" w:cs="Times New Roman"/>
          <w:sz w:val="24"/>
          <w:szCs w:val="24"/>
          <w:highlight w:val="yellow"/>
        </w:rPr>
      </w:pPr>
      <w:r w:rsidRPr="00785E53">
        <w:rPr>
          <w:rFonts w:ascii="Times New Roman" w:hAnsi="Times New Roman" w:cs="Times New Roman"/>
          <w:b/>
          <w:i/>
          <w:sz w:val="24"/>
          <w:szCs w:val="24"/>
        </w:rPr>
        <w:t xml:space="preserve">„ФеърПлей Пропъртис” АДСИЦ </w:t>
      </w:r>
      <w:r w:rsidRPr="00785E53">
        <w:rPr>
          <w:rFonts w:ascii="Times New Roman" w:hAnsi="Times New Roman" w:cs="Times New Roman"/>
          <w:sz w:val="24"/>
          <w:szCs w:val="24"/>
        </w:rPr>
        <w:t>е учредено на Учредително събрание проведено на 15.07.2005 г. и е вписано в търговския регистър с Решение № 1/28.07.2005 г. на Софийски градски съд по ф. д. № 8851 от 28.07.2005 г., вписано в Регистъра на търговските дружества под № 95723, том 1273, стр. 149. Дружеството е пререгистрирано в Търговския регистър към Агенцията по вписванията на 08.04.2008 г.</w:t>
      </w:r>
    </w:p>
    <w:p w:rsidR="00F51B76" w:rsidRPr="00785E53" w:rsidRDefault="00F51B7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Уставът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е приет на Учредителното събрание на дружеството, проведено на 15.07.2005 г. в гр. София и е изменян и допълван с решения на ОСА от 16.12.2005 г., от 06.03.2006 г., от 06.06.2006 г., от 20.03.2007 г. , от 25.03.2009 г., от 10.12.2012 г.</w:t>
      </w:r>
      <w:r w:rsidR="002C4DB0" w:rsidRPr="00785E53">
        <w:rPr>
          <w:rFonts w:ascii="Times New Roman" w:hAnsi="Times New Roman" w:cs="Times New Roman"/>
          <w:sz w:val="24"/>
          <w:szCs w:val="24"/>
        </w:rPr>
        <w:t>,</w:t>
      </w:r>
      <w:r w:rsidRPr="00785E53">
        <w:rPr>
          <w:rFonts w:ascii="Times New Roman" w:hAnsi="Times New Roman" w:cs="Times New Roman"/>
          <w:sz w:val="24"/>
          <w:szCs w:val="24"/>
        </w:rPr>
        <w:t xml:space="preserve"> от 30.06.2014г</w:t>
      </w:r>
      <w:r w:rsidR="002C4DB0" w:rsidRPr="00785E53">
        <w:rPr>
          <w:rFonts w:ascii="Times New Roman" w:hAnsi="Times New Roman" w:cs="Times New Roman"/>
          <w:sz w:val="24"/>
          <w:szCs w:val="24"/>
        </w:rPr>
        <w:t>. и решение на ОСА от 08.09.2014 г</w:t>
      </w:r>
      <w:r w:rsidRPr="00785E53">
        <w:rPr>
          <w:rFonts w:ascii="Times New Roman" w:hAnsi="Times New Roman" w:cs="Times New Roman"/>
          <w:sz w:val="24"/>
          <w:szCs w:val="24"/>
        </w:rPr>
        <w:t>од.</w:t>
      </w:r>
    </w:p>
    <w:p w:rsidR="00F51B76" w:rsidRPr="00785E53" w:rsidRDefault="00F51B7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Актуалният Устав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е обявен в Търговския регистър към Агенцията по вписванията по партидата на Дружеството и може да бъде видян чрез електронния портал на Търговския регистър – </w:t>
      </w:r>
      <w:hyperlink r:id="rId29" w:history="1">
        <w:r w:rsidRPr="00785E53">
          <w:rPr>
            <w:rStyle w:val="Hyperlink"/>
            <w:rFonts w:ascii="Times New Roman" w:hAnsi="Times New Roman" w:cs="Times New Roman"/>
            <w:color w:val="auto"/>
            <w:sz w:val="24"/>
            <w:szCs w:val="24"/>
          </w:rPr>
          <w:t>www.brra.bg</w:t>
        </w:r>
      </w:hyperlink>
      <w:r w:rsidRPr="00785E53">
        <w:rPr>
          <w:rFonts w:ascii="Times New Roman" w:hAnsi="Times New Roman" w:cs="Times New Roman"/>
          <w:sz w:val="24"/>
          <w:szCs w:val="24"/>
        </w:rPr>
        <w:t xml:space="preserve"> .</w:t>
      </w:r>
    </w:p>
    <w:p w:rsidR="00F51B76" w:rsidRPr="00785E53" w:rsidRDefault="00F51B7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Дружеството е вписано в Търговския регистър към Агенцията по вписванията с единен идентификационен код: 131457471.</w:t>
      </w:r>
    </w:p>
    <w:p w:rsidR="00F51B76" w:rsidRPr="00785E53" w:rsidRDefault="00F51B76"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Предметът на дейност на Дружеството е инвестиране на парични средства, набрани чрез издаване на ценни книжа, в недвижими имоти (секюритизация на недвижими имоти) посредством покупка на право на собственост и други вещни права върху недвижими имоти, извършване на строежи и подобрения, с цел предоставянето им за управление, отдаване под наем, лизинг или аренда и продажбата им (чл.7, ал.1 от Устава).</w:t>
      </w:r>
    </w:p>
    <w:p w:rsidR="00155AEE" w:rsidRDefault="00F51B76" w:rsidP="00571656">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Съгласно чл. 9, от Устава на Дружеството неговите инвестиционни цели са: запазване и нарастване на стойността на инвестициите на акционерите и получаване на доход на базата на разпределение на риска и диверсификация на портфейла от недвижими имоти; запазване и нарастване пазарната цена на акциите на дружеството чрез активно управление на портфейла от недвижими имоти, ценни книжа и други финансови активи и свободни парични средства, при спазване на инвестиционните ограничения, залегнали в закона и устава на дружеството; осигуряване на доход за акционерите под формата на паричен дивидент; реализация на печалба от разликата в стойността на имотите при придобиването и след продажбата им; осигуряване на ликвидност на ценните книжа, издадени от дружеството, чрез регистрирането им за търговия на регулиран пазар на ценни книжа.</w:t>
      </w:r>
    </w:p>
    <w:p w:rsidR="00235D38" w:rsidRPr="00797BA6" w:rsidRDefault="00235D38" w:rsidP="00235D38">
      <w:pPr>
        <w:ind w:firstLine="705"/>
        <w:jc w:val="both"/>
        <w:rPr>
          <w:rFonts w:ascii="Times New Roman" w:hAnsi="Times New Roman" w:cs="Times New Roman"/>
          <w:sz w:val="24"/>
          <w:szCs w:val="24"/>
          <w:lang w:val="ru-RU"/>
        </w:rPr>
      </w:pPr>
      <w:r w:rsidRPr="00797BA6">
        <w:rPr>
          <w:rFonts w:ascii="Times New Roman" w:hAnsi="Times New Roman" w:cs="Times New Roman"/>
          <w:sz w:val="24"/>
          <w:szCs w:val="24"/>
          <w:lang w:val="ru-RU"/>
        </w:rPr>
        <w:t>Дружеството има едностепенна система на управление. Органите на дружеството са Общо събрание на акционерите и Съвет на директорите.</w:t>
      </w:r>
      <w:r w:rsidRPr="00797BA6">
        <w:rPr>
          <w:rFonts w:ascii="Times New Roman" w:hAnsi="Times New Roman" w:cs="Times New Roman"/>
          <w:b/>
          <w:sz w:val="24"/>
          <w:szCs w:val="24"/>
          <w:lang w:val="ru-RU"/>
        </w:rPr>
        <w:t xml:space="preserve"> </w:t>
      </w:r>
      <w:r w:rsidRPr="00797BA6">
        <w:rPr>
          <w:rFonts w:ascii="Times New Roman" w:hAnsi="Times New Roman" w:cs="Times New Roman"/>
          <w:sz w:val="24"/>
          <w:szCs w:val="24"/>
          <w:lang w:val="ru-RU"/>
        </w:rPr>
        <w:t>(Чл. 35 от Устава на Дружеството)</w:t>
      </w:r>
    </w:p>
    <w:p w:rsidR="00235D38" w:rsidRDefault="00AE314E" w:rsidP="00235D38">
      <w:pPr>
        <w:ind w:firstLine="705"/>
        <w:jc w:val="both"/>
        <w:rPr>
          <w:rFonts w:ascii="Times New Roman" w:hAnsi="Times New Roman" w:cs="Times New Roman"/>
          <w:sz w:val="24"/>
          <w:szCs w:val="24"/>
          <w:lang w:val="ru-RU"/>
        </w:rPr>
      </w:pPr>
      <w:r w:rsidRPr="00797BA6">
        <w:rPr>
          <w:rFonts w:ascii="Times New Roman" w:hAnsi="Times New Roman" w:cs="Times New Roman"/>
          <w:sz w:val="24"/>
          <w:szCs w:val="24"/>
          <w:lang w:val="ru-RU"/>
        </w:rPr>
        <w:t xml:space="preserve">Статутът и правомощията на Общото събрание са определени в Раздел първи на Глава трета от Устава на Дружеството. </w:t>
      </w:r>
      <w:r w:rsidR="00235D38" w:rsidRPr="00797BA6">
        <w:rPr>
          <w:rFonts w:ascii="Times New Roman" w:hAnsi="Times New Roman" w:cs="Times New Roman"/>
          <w:sz w:val="24"/>
          <w:szCs w:val="24"/>
          <w:lang w:val="ru-RU"/>
        </w:rPr>
        <w:t>Съгласно разпоредба</w:t>
      </w:r>
      <w:r w:rsidR="00235D38" w:rsidRPr="00797BA6">
        <w:rPr>
          <w:rFonts w:ascii="Times New Roman" w:hAnsi="Times New Roman" w:cs="Times New Roman"/>
          <w:b/>
          <w:sz w:val="24"/>
          <w:szCs w:val="24"/>
          <w:lang w:val="ru-RU"/>
        </w:rPr>
        <w:t xml:space="preserve"> </w:t>
      </w:r>
      <w:r w:rsidR="00235D38" w:rsidRPr="00797BA6">
        <w:rPr>
          <w:rFonts w:ascii="Times New Roman" w:hAnsi="Times New Roman" w:cs="Times New Roman"/>
          <w:sz w:val="24"/>
          <w:szCs w:val="24"/>
          <w:lang w:val="ru-RU"/>
        </w:rPr>
        <w:t xml:space="preserve">чл. 37 от Устава на Дружеството </w:t>
      </w:r>
      <w:r w:rsidR="00235D38" w:rsidRPr="00797BA6">
        <w:rPr>
          <w:rFonts w:ascii="Times New Roman" w:hAnsi="Times New Roman" w:cs="Times New Roman"/>
          <w:sz w:val="24"/>
          <w:szCs w:val="24"/>
        </w:rPr>
        <w:t>Общото събрание и</w:t>
      </w:r>
      <w:r w:rsidR="00235D38" w:rsidRPr="00797BA6">
        <w:rPr>
          <w:rFonts w:ascii="Times New Roman" w:hAnsi="Times New Roman" w:cs="Times New Roman"/>
          <w:sz w:val="24"/>
          <w:szCs w:val="24"/>
          <w:lang w:val="ru-RU"/>
        </w:rPr>
        <w:t>зменя и допълва устава на дружеството; преобразува и прекратява дружеството; увеличава и намалява капитала на дружеството; избира и освобождава членовете на Съвета на директорите и определя тяхното възнаграждение и гаранцията за управлението им, в съответствие с изискванията на закона; назначава и освобождава регистрираните одитори (експерт-счетоводители) на дружеството;</w:t>
      </w:r>
      <w:r w:rsidR="00235D38" w:rsidRPr="00797BA6">
        <w:rPr>
          <w:rFonts w:ascii="Times New Roman" w:hAnsi="Times New Roman" w:cs="Times New Roman"/>
          <w:sz w:val="24"/>
          <w:szCs w:val="24"/>
        </w:rPr>
        <w:t xml:space="preserve"> </w:t>
      </w:r>
      <w:r w:rsidR="00235D38" w:rsidRPr="00797BA6">
        <w:rPr>
          <w:rFonts w:ascii="Times New Roman" w:hAnsi="Times New Roman" w:cs="Times New Roman"/>
          <w:sz w:val="24"/>
          <w:szCs w:val="24"/>
          <w:lang w:val="ru-RU"/>
        </w:rPr>
        <w:t>одобрява и приема годишния финансов отчет след заверка от назначените регистрирани одитори, взема решение за разпределение на печалба</w:t>
      </w:r>
      <w:r w:rsidR="00235D38" w:rsidRPr="00797BA6">
        <w:rPr>
          <w:rFonts w:ascii="Times New Roman" w:hAnsi="Times New Roman" w:cs="Times New Roman"/>
          <w:sz w:val="24"/>
          <w:szCs w:val="24"/>
        </w:rPr>
        <w:t xml:space="preserve">та, за попълване на фонд “Резервен” </w:t>
      </w:r>
      <w:r w:rsidR="00235D38" w:rsidRPr="00797BA6">
        <w:rPr>
          <w:rFonts w:ascii="Times New Roman" w:hAnsi="Times New Roman" w:cs="Times New Roman"/>
          <w:sz w:val="24"/>
          <w:szCs w:val="24"/>
          <w:lang w:val="ru-RU"/>
        </w:rPr>
        <w:t>и за</w:t>
      </w:r>
      <w:r w:rsidR="00235D38" w:rsidRPr="00797BA6">
        <w:rPr>
          <w:rFonts w:ascii="Times New Roman" w:hAnsi="Times New Roman" w:cs="Times New Roman"/>
          <w:sz w:val="24"/>
          <w:szCs w:val="24"/>
        </w:rPr>
        <w:t xml:space="preserve"> изплащане на дивидент</w:t>
      </w:r>
      <w:r w:rsidR="00235D38" w:rsidRPr="00797BA6">
        <w:rPr>
          <w:rFonts w:ascii="Times New Roman" w:hAnsi="Times New Roman" w:cs="Times New Roman"/>
          <w:sz w:val="24"/>
          <w:szCs w:val="24"/>
          <w:lang w:val="ru-RU"/>
        </w:rPr>
        <w:t xml:space="preserve">; назначава ликвидатор/и при настъпване на основание за прекратяване на дружеството, освен в случаите на несъстоятелност; освобождава от отговорност членове на Съвета на директорите; </w:t>
      </w:r>
      <w:r w:rsidR="00235D38" w:rsidRPr="00797BA6">
        <w:rPr>
          <w:rFonts w:ascii="Times New Roman" w:hAnsi="Times New Roman" w:cs="Times New Roman"/>
          <w:bCs/>
          <w:sz w:val="24"/>
          <w:szCs w:val="24"/>
        </w:rPr>
        <w:t>избира и освобождава одитен комитет</w:t>
      </w:r>
      <w:r w:rsidR="00235D38" w:rsidRPr="00797BA6">
        <w:rPr>
          <w:rFonts w:ascii="Times New Roman" w:hAnsi="Times New Roman" w:cs="Times New Roman"/>
          <w:sz w:val="24"/>
          <w:szCs w:val="24"/>
          <w:lang w:val="ru-RU"/>
        </w:rPr>
        <w:t xml:space="preserve">. </w:t>
      </w:r>
      <w:r w:rsidR="00235D38" w:rsidRPr="00797BA6">
        <w:rPr>
          <w:rFonts w:ascii="Times New Roman" w:hAnsi="Times New Roman" w:cs="Times New Roman"/>
          <w:sz w:val="24"/>
          <w:szCs w:val="24"/>
        </w:rPr>
        <w:t>Общото събрание</w:t>
      </w:r>
      <w:r w:rsidR="00235D38" w:rsidRPr="00797BA6">
        <w:rPr>
          <w:rFonts w:ascii="Times New Roman" w:hAnsi="Times New Roman" w:cs="Times New Roman"/>
          <w:sz w:val="24"/>
          <w:szCs w:val="24"/>
          <w:lang w:val="ru-RU"/>
        </w:rPr>
        <w:t xml:space="preserve"> на акционерите решава и всички останали въпроси, които са то неговата компетентност съгласно действащото закоондателство. Измененията и допълненията в устава на дружеството, преобразуването и прекратяването на дружеството, както и изборът на лица за ликвидатори на дружеството се извършват след одобрение от КФН.</w:t>
      </w:r>
    </w:p>
    <w:p w:rsidR="0027711D" w:rsidRPr="006D1F9F" w:rsidRDefault="0027711D" w:rsidP="0027711D">
      <w:pPr>
        <w:ind w:firstLine="706"/>
        <w:jc w:val="both"/>
        <w:rPr>
          <w:rFonts w:ascii="Times New Roman" w:hAnsi="Times New Roman" w:cs="Times New Roman"/>
          <w:sz w:val="24"/>
          <w:szCs w:val="24"/>
        </w:rPr>
      </w:pPr>
      <w:r w:rsidRPr="006D1F9F">
        <w:rPr>
          <w:rFonts w:ascii="Times New Roman" w:hAnsi="Times New Roman" w:cs="Times New Roman"/>
          <w:sz w:val="24"/>
          <w:szCs w:val="24"/>
        </w:rPr>
        <w:t>Общото събрание на Дружеството, независимо от характера му на редовно или извънредно, се провежда по неговото седалище. Общото събрание избира председател, секретар и преброители на всяко свое заседание. Редовното Общо събрание се провежда до края на първото полугодие след приключване на отчетната година.</w:t>
      </w:r>
    </w:p>
    <w:p w:rsidR="0027711D" w:rsidRPr="006D1F9F" w:rsidRDefault="0027711D" w:rsidP="0027711D">
      <w:pPr>
        <w:ind w:firstLine="720"/>
        <w:jc w:val="both"/>
        <w:rPr>
          <w:rFonts w:ascii="Times New Roman" w:hAnsi="Times New Roman" w:cs="Times New Roman"/>
          <w:sz w:val="24"/>
          <w:szCs w:val="24"/>
        </w:rPr>
      </w:pPr>
      <w:r w:rsidRPr="006D1F9F">
        <w:rPr>
          <w:rFonts w:ascii="Times New Roman" w:hAnsi="Times New Roman" w:cs="Times New Roman"/>
          <w:sz w:val="24"/>
          <w:szCs w:val="24"/>
        </w:rPr>
        <w:t>Общите събрания</w:t>
      </w:r>
      <w:r w:rsidRPr="006D1F9F">
        <w:rPr>
          <w:rFonts w:ascii="Times New Roman" w:hAnsi="Times New Roman" w:cs="Times New Roman"/>
          <w:sz w:val="24"/>
          <w:szCs w:val="24"/>
          <w:lang w:val="ru-RU"/>
        </w:rPr>
        <w:t xml:space="preserve"> се свикват от Съвета на директорите. </w:t>
      </w:r>
      <w:r w:rsidRPr="006D1F9F">
        <w:rPr>
          <w:rFonts w:ascii="Times New Roman" w:hAnsi="Times New Roman" w:cs="Times New Roman"/>
          <w:sz w:val="24"/>
          <w:szCs w:val="24"/>
        </w:rPr>
        <w:t>Общо събрание може да се свика и по искане на акционери, притежаващи най-малко 5 на сто от капитала на Дружеството.</w:t>
      </w:r>
      <w:r w:rsidRPr="00EE486D">
        <w:rPr>
          <w:rFonts w:ascii="Times New Roman" w:hAnsi="Times New Roman" w:cs="Times New Roman"/>
          <w:sz w:val="24"/>
          <w:szCs w:val="24"/>
          <w:lang w:val="ru-RU"/>
        </w:rPr>
        <w:t xml:space="preserve"> </w:t>
      </w:r>
      <w:r w:rsidRPr="006D1F9F">
        <w:rPr>
          <w:rFonts w:ascii="Times New Roman" w:hAnsi="Times New Roman" w:cs="Times New Roman"/>
          <w:sz w:val="24"/>
          <w:szCs w:val="24"/>
        </w:rPr>
        <w:t xml:space="preserve">Свикването се извършва чрез покана, обнародвана в Търговския регистър, като от обнародването й до датата на Общото събрание трябва да има най-малко 30 дни. Съдържанието на поканата за свикване на Общото събрание се определя съгласно изискванията на действащото законодателство. Акционери, които  повече от три месеца притежават най-малко 5 на сто от капитала на Дружеството, могат да след </w:t>
      </w:r>
      <w:r w:rsidRPr="006D1F9F">
        <w:rPr>
          <w:rFonts w:ascii="Times New Roman" w:hAnsi="Times New Roman" w:cs="Times New Roman"/>
          <w:sz w:val="24"/>
          <w:szCs w:val="24"/>
        </w:rPr>
        <w:lastRenderedPageBreak/>
        <w:t>обнародване на поканата да поискат включване и на други въпроси в дневния ред на Общото събрание, съгласно процедурата и при условията, уредени в чл. 223а ТЗ.</w:t>
      </w:r>
    </w:p>
    <w:p w:rsidR="0027711D" w:rsidRPr="006D1F9F" w:rsidRDefault="0027711D" w:rsidP="0027711D">
      <w:pPr>
        <w:ind w:firstLine="720"/>
        <w:jc w:val="both"/>
        <w:rPr>
          <w:rFonts w:ascii="Times New Roman" w:hAnsi="Times New Roman" w:cs="Times New Roman"/>
          <w:sz w:val="24"/>
          <w:szCs w:val="24"/>
          <w:lang w:val="ru-RU"/>
        </w:rPr>
      </w:pPr>
      <w:r w:rsidRPr="006D1F9F">
        <w:rPr>
          <w:rFonts w:ascii="Times New Roman" w:hAnsi="Times New Roman" w:cs="Times New Roman"/>
          <w:sz w:val="24"/>
          <w:szCs w:val="24"/>
        </w:rPr>
        <w:t xml:space="preserve">Писмените материали, свързани с дневния ред на Общото събрание, трябва да бъдат поставени на разположение на акционерите най-късно до датата на обнародване на поканата за свикване на Общото събрание. Когато дневният ред включва избор на членове на </w:t>
      </w:r>
      <w:r w:rsidRPr="006D1F9F">
        <w:rPr>
          <w:rFonts w:ascii="Times New Roman" w:hAnsi="Times New Roman" w:cs="Times New Roman"/>
          <w:sz w:val="24"/>
          <w:szCs w:val="24"/>
          <w:lang w:val="ru-RU"/>
        </w:rPr>
        <w:t xml:space="preserve">Съвета на директорите, писмените материали включват и данни за имената, постоянния адрес и професионалната квалификация на лицата, предложени за членове. При поискване писмените материали се предоставят на всеки акционер безплатно. При провеждане на </w:t>
      </w:r>
      <w:r w:rsidRPr="006D1F9F">
        <w:rPr>
          <w:rFonts w:ascii="Times New Roman" w:hAnsi="Times New Roman" w:cs="Times New Roman"/>
          <w:sz w:val="24"/>
          <w:szCs w:val="24"/>
        </w:rPr>
        <w:t>Общото събрание</w:t>
      </w:r>
      <w:r w:rsidRPr="006D1F9F">
        <w:rPr>
          <w:rFonts w:ascii="Times New Roman" w:hAnsi="Times New Roman" w:cs="Times New Roman"/>
          <w:sz w:val="24"/>
          <w:szCs w:val="24"/>
          <w:lang w:val="ru-RU"/>
        </w:rPr>
        <w:t>, акционерите могат да задават въпроси относно икономическото и финансовото състояние и търговската дейност на Дружеството, независимо дали въпросите са свързани с обявения дневен ред.</w:t>
      </w:r>
    </w:p>
    <w:p w:rsidR="0027711D" w:rsidRPr="006D1F9F" w:rsidRDefault="0027711D" w:rsidP="0027711D">
      <w:pPr>
        <w:ind w:firstLine="720"/>
        <w:jc w:val="both"/>
        <w:rPr>
          <w:rFonts w:ascii="Times New Roman" w:hAnsi="Times New Roman" w:cs="Times New Roman"/>
          <w:sz w:val="24"/>
          <w:szCs w:val="24"/>
          <w:lang w:val="ru-RU"/>
        </w:rPr>
      </w:pPr>
      <w:r w:rsidRPr="006D1F9F">
        <w:rPr>
          <w:rFonts w:ascii="Times New Roman" w:hAnsi="Times New Roman" w:cs="Times New Roman"/>
          <w:sz w:val="24"/>
          <w:szCs w:val="24"/>
          <w:lang w:val="ru-RU"/>
        </w:rPr>
        <w:t xml:space="preserve">За заседанието на </w:t>
      </w:r>
      <w:r w:rsidRPr="006D1F9F">
        <w:rPr>
          <w:rFonts w:ascii="Times New Roman" w:hAnsi="Times New Roman" w:cs="Times New Roman"/>
          <w:sz w:val="24"/>
          <w:szCs w:val="24"/>
        </w:rPr>
        <w:t>Общото събрание</w:t>
      </w:r>
      <w:r w:rsidRPr="006D1F9F">
        <w:rPr>
          <w:rFonts w:ascii="Times New Roman" w:hAnsi="Times New Roman" w:cs="Times New Roman"/>
          <w:sz w:val="24"/>
          <w:szCs w:val="24"/>
          <w:lang w:val="ru-RU"/>
        </w:rPr>
        <w:t xml:space="preserve"> се изготвя списък на присъстващите акционери и/или техните представители и на броя на притежаваните или представлявани акции. Акционерите и техните представители удосотоверяват присъствието си с подпис. Списъкът се заверява от председателя и секретаря на </w:t>
      </w:r>
      <w:r w:rsidRPr="006D1F9F">
        <w:rPr>
          <w:rFonts w:ascii="Times New Roman" w:hAnsi="Times New Roman" w:cs="Times New Roman"/>
          <w:sz w:val="24"/>
          <w:szCs w:val="24"/>
        </w:rPr>
        <w:t>Общото събрание</w:t>
      </w:r>
      <w:r w:rsidRPr="006D1F9F">
        <w:rPr>
          <w:rFonts w:ascii="Times New Roman" w:hAnsi="Times New Roman" w:cs="Times New Roman"/>
          <w:sz w:val="24"/>
          <w:szCs w:val="24"/>
          <w:lang w:val="ru-RU"/>
        </w:rPr>
        <w:t xml:space="preserve">. </w:t>
      </w:r>
    </w:p>
    <w:p w:rsidR="0027711D" w:rsidRPr="006D1F9F" w:rsidRDefault="0027711D" w:rsidP="0027711D">
      <w:pPr>
        <w:ind w:firstLine="705"/>
        <w:jc w:val="both"/>
        <w:rPr>
          <w:rFonts w:ascii="Times New Roman" w:hAnsi="Times New Roman" w:cs="Times New Roman"/>
          <w:sz w:val="24"/>
          <w:szCs w:val="24"/>
          <w:lang w:val="ru-RU"/>
        </w:rPr>
      </w:pPr>
      <w:r w:rsidRPr="006D1F9F">
        <w:rPr>
          <w:rFonts w:ascii="Times New Roman" w:hAnsi="Times New Roman" w:cs="Times New Roman"/>
          <w:sz w:val="24"/>
          <w:szCs w:val="24"/>
          <w:lang w:val="ru-RU"/>
        </w:rPr>
        <w:t xml:space="preserve">Решенията за изменение и допълване устава на дружеството, преобразуване и прекратяване на дружеството, увеличаване и намаляване на капитала на дружеството се вземат само ако на </w:t>
      </w:r>
      <w:r w:rsidRPr="006D1F9F">
        <w:rPr>
          <w:rFonts w:ascii="Times New Roman" w:hAnsi="Times New Roman" w:cs="Times New Roman"/>
          <w:sz w:val="24"/>
          <w:szCs w:val="24"/>
        </w:rPr>
        <w:t>Общото събрание</w:t>
      </w:r>
      <w:r w:rsidRPr="006D1F9F">
        <w:rPr>
          <w:rFonts w:ascii="Times New Roman" w:hAnsi="Times New Roman" w:cs="Times New Roman"/>
          <w:sz w:val="24"/>
          <w:szCs w:val="24"/>
          <w:lang w:val="ru-RU"/>
        </w:rPr>
        <w:t xml:space="preserve"> е представена поне половината от капитала. При липсата на кворум може да се насрочи ново заседание не по-рано от 14 дни и то е законно, независимо от броя на представените на него акции. Датата на новото заседание може да се посочи и в поканата за първото заседание.</w:t>
      </w:r>
    </w:p>
    <w:p w:rsidR="0027711D" w:rsidRPr="006D1F9F" w:rsidRDefault="0027711D" w:rsidP="0027711D">
      <w:pPr>
        <w:ind w:firstLine="705"/>
        <w:jc w:val="both"/>
        <w:rPr>
          <w:rFonts w:ascii="Times New Roman" w:hAnsi="Times New Roman" w:cs="Times New Roman"/>
          <w:sz w:val="24"/>
          <w:szCs w:val="24"/>
          <w:lang w:val="ru-RU"/>
        </w:rPr>
      </w:pPr>
      <w:r w:rsidRPr="006D1F9F">
        <w:rPr>
          <w:rFonts w:ascii="Times New Roman" w:hAnsi="Times New Roman" w:cs="Times New Roman"/>
          <w:sz w:val="24"/>
          <w:szCs w:val="24"/>
          <w:lang w:val="ru-RU"/>
        </w:rPr>
        <w:t xml:space="preserve">Гласуването в </w:t>
      </w:r>
      <w:r w:rsidRPr="006D1F9F">
        <w:rPr>
          <w:rFonts w:ascii="Times New Roman" w:hAnsi="Times New Roman" w:cs="Times New Roman"/>
          <w:sz w:val="24"/>
          <w:szCs w:val="24"/>
        </w:rPr>
        <w:t>Общото събрание</w:t>
      </w:r>
      <w:r w:rsidRPr="006D1F9F">
        <w:rPr>
          <w:rFonts w:ascii="Times New Roman" w:hAnsi="Times New Roman" w:cs="Times New Roman"/>
          <w:sz w:val="24"/>
          <w:szCs w:val="24"/>
          <w:lang w:val="ru-RU"/>
        </w:rPr>
        <w:t xml:space="preserve"> е лично. Гласуване по пълномощие се допуска само при спазване на изискванията на чл. 116 от ЗППЦК, нормативните актове по прилагането му и останалите изисквания на закона. Решенията на </w:t>
      </w:r>
      <w:r w:rsidRPr="006D1F9F">
        <w:rPr>
          <w:rFonts w:ascii="Times New Roman" w:hAnsi="Times New Roman" w:cs="Times New Roman"/>
          <w:sz w:val="24"/>
          <w:szCs w:val="24"/>
        </w:rPr>
        <w:t>Общото събрание</w:t>
      </w:r>
      <w:r w:rsidRPr="006D1F9F">
        <w:rPr>
          <w:rFonts w:ascii="Times New Roman" w:hAnsi="Times New Roman" w:cs="Times New Roman"/>
          <w:sz w:val="24"/>
          <w:szCs w:val="24"/>
          <w:lang w:val="ru-RU"/>
        </w:rPr>
        <w:t xml:space="preserve"> се приемат с обикновено мнозинство от представените на събранието акции, освен когато действащото законодателство или Устава предвиждат по-високо мнозинство за вземането на определени решения. </w:t>
      </w:r>
    </w:p>
    <w:p w:rsidR="0027711D" w:rsidRPr="006D1F9F" w:rsidRDefault="0027711D" w:rsidP="0027711D">
      <w:pPr>
        <w:ind w:firstLine="705"/>
        <w:jc w:val="both"/>
        <w:rPr>
          <w:rFonts w:ascii="Times New Roman" w:hAnsi="Times New Roman" w:cs="Times New Roman"/>
          <w:sz w:val="24"/>
          <w:szCs w:val="24"/>
          <w:lang w:val="ru-RU"/>
        </w:rPr>
      </w:pPr>
      <w:r w:rsidRPr="006D1F9F">
        <w:rPr>
          <w:rFonts w:ascii="Times New Roman" w:hAnsi="Times New Roman" w:cs="Times New Roman"/>
          <w:sz w:val="24"/>
          <w:szCs w:val="24"/>
          <w:lang w:val="ru-RU"/>
        </w:rPr>
        <w:t xml:space="preserve">За заседанията на </w:t>
      </w:r>
      <w:r w:rsidRPr="006D1F9F">
        <w:rPr>
          <w:rFonts w:ascii="Times New Roman" w:hAnsi="Times New Roman" w:cs="Times New Roman"/>
          <w:sz w:val="24"/>
          <w:szCs w:val="24"/>
        </w:rPr>
        <w:t>Общото събрание</w:t>
      </w:r>
      <w:r w:rsidRPr="006D1F9F">
        <w:rPr>
          <w:rFonts w:ascii="Times New Roman" w:hAnsi="Times New Roman" w:cs="Times New Roman"/>
          <w:sz w:val="24"/>
          <w:szCs w:val="24"/>
          <w:lang w:val="ru-RU"/>
        </w:rPr>
        <w:t xml:space="preserve"> се води протокол, в който се посочват данните по чл. 232, ал. 1 от ТЗ. Протоколът се подписва от председателя и секреталя на събранието, както и от преброителите на гласовете. Към протоколите се прилигат списък на присъстващите и документите, свързани със свикването на </w:t>
      </w:r>
      <w:r w:rsidRPr="006D1F9F">
        <w:rPr>
          <w:rFonts w:ascii="Times New Roman" w:hAnsi="Times New Roman" w:cs="Times New Roman"/>
          <w:sz w:val="24"/>
          <w:szCs w:val="24"/>
        </w:rPr>
        <w:t>Общото събрание</w:t>
      </w:r>
      <w:r w:rsidRPr="006D1F9F">
        <w:rPr>
          <w:rFonts w:ascii="Times New Roman" w:hAnsi="Times New Roman" w:cs="Times New Roman"/>
          <w:sz w:val="24"/>
          <w:szCs w:val="24"/>
          <w:lang w:val="ru-RU"/>
        </w:rPr>
        <w:t>. Протоколите и приложенията към тях се съхраняват най-малко пет години от изготвянето им. При поискване те се предоставят на акционера. Протоколната книга се води и съхранява от специално определено от Съвета на директорите лице.</w:t>
      </w:r>
    </w:p>
    <w:p w:rsidR="00027D8D" w:rsidRPr="00797BA6" w:rsidRDefault="00AE314E" w:rsidP="00027D8D">
      <w:pPr>
        <w:ind w:firstLine="720"/>
        <w:jc w:val="both"/>
        <w:rPr>
          <w:rFonts w:ascii="Times New Roman" w:hAnsi="Times New Roman" w:cs="Times New Roman"/>
          <w:sz w:val="24"/>
          <w:szCs w:val="24"/>
          <w:lang w:val="ru-RU"/>
        </w:rPr>
      </w:pPr>
      <w:r w:rsidRPr="00797BA6">
        <w:rPr>
          <w:rFonts w:ascii="Times New Roman" w:hAnsi="Times New Roman" w:cs="Times New Roman"/>
          <w:sz w:val="24"/>
          <w:szCs w:val="24"/>
          <w:lang w:val="ru-RU"/>
        </w:rPr>
        <w:t xml:space="preserve">Статутът и правомощията на </w:t>
      </w:r>
      <w:r w:rsidR="0027711D">
        <w:rPr>
          <w:rFonts w:ascii="Times New Roman" w:hAnsi="Times New Roman" w:cs="Times New Roman"/>
          <w:sz w:val="24"/>
          <w:szCs w:val="24"/>
          <w:lang w:val="ru-RU"/>
        </w:rPr>
        <w:t>Съвета на директорите</w:t>
      </w:r>
      <w:r w:rsidRPr="00797BA6">
        <w:rPr>
          <w:rFonts w:ascii="Times New Roman" w:hAnsi="Times New Roman" w:cs="Times New Roman"/>
          <w:sz w:val="24"/>
          <w:szCs w:val="24"/>
          <w:lang w:val="ru-RU"/>
        </w:rPr>
        <w:t xml:space="preserve"> са определени в Раздел втори на Глава трета от Устава на Дружеството. </w:t>
      </w:r>
      <w:r w:rsidRPr="00797BA6">
        <w:rPr>
          <w:rFonts w:ascii="Times New Roman" w:hAnsi="Times New Roman" w:cs="Times New Roman"/>
          <w:sz w:val="24"/>
          <w:szCs w:val="24"/>
        </w:rPr>
        <w:t xml:space="preserve">Съветът на директорите се избира от Общото събрание на акционерите на Дружеството. </w:t>
      </w:r>
      <w:r w:rsidR="00027D8D" w:rsidRPr="00797BA6">
        <w:rPr>
          <w:rFonts w:ascii="Times New Roman" w:hAnsi="Times New Roman" w:cs="Times New Roman"/>
          <w:sz w:val="24"/>
          <w:szCs w:val="24"/>
          <w:lang w:val="ru-RU"/>
        </w:rPr>
        <w:t xml:space="preserve">Съветът на директорите на Дружеството </w:t>
      </w:r>
      <w:r w:rsidR="00027D8D" w:rsidRPr="00797BA6">
        <w:rPr>
          <w:rFonts w:ascii="Times New Roman" w:hAnsi="Times New Roman" w:cs="Times New Roman"/>
          <w:color w:val="000000"/>
          <w:sz w:val="24"/>
        </w:rPr>
        <w:t xml:space="preserve"> подготвя всички документи и материали, които следва да се внесат за обсъждане и решаване в Общото събрание;  организира и осигурява изпълнението на </w:t>
      </w:r>
      <w:r w:rsidR="00027D8D" w:rsidRPr="00797BA6">
        <w:rPr>
          <w:rFonts w:ascii="Times New Roman" w:hAnsi="Times New Roman" w:cs="Times New Roman"/>
          <w:color w:val="000000"/>
          <w:sz w:val="24"/>
        </w:rPr>
        <w:lastRenderedPageBreak/>
        <w:t>решенията на Общото събрание; контролира воденето на счетоводната отчетност от страна на обслужващото дружество</w:t>
      </w:r>
      <w:r w:rsidR="00027D8D" w:rsidRPr="00797BA6">
        <w:rPr>
          <w:rFonts w:ascii="Times New Roman" w:hAnsi="Times New Roman" w:cs="Times New Roman"/>
          <w:color w:val="000000"/>
          <w:sz w:val="24"/>
          <w:vertAlign w:val="subscript"/>
        </w:rPr>
        <w:t xml:space="preserve">; </w:t>
      </w:r>
      <w:r w:rsidR="00027D8D" w:rsidRPr="00797BA6">
        <w:rPr>
          <w:rFonts w:ascii="Times New Roman" w:hAnsi="Times New Roman" w:cs="Times New Roman"/>
          <w:color w:val="000000"/>
          <w:sz w:val="24"/>
        </w:rPr>
        <w:t xml:space="preserve">съставя и внася годишния финансов отчет пред Общото събрание; докладва за дейността на дружеството през изтеклата календарна година пред Общото събрание; прави предложение пред Общото събрание на дружеството за разпределяне на печалбата; образува свои помощни органи, определя тяхната компетентност, състав, численост и ръководство; определя и осигурява осъществяването на цялостната стопанска политика на. дружеството; взема решения за образуване и закриване, и определя видовете и размера на паричните фондове на дружеството и реда за тяхното набиране и начина на изразходването им, в съответствие с изискванията и ограниченията на действащото законодателство; взема решения за вземането на банкови кредити по чл. 11, ал. 2, т. 2 и 3 от Устава и при спазване на особения режим за овластяване от общото събрание на акционерите, ако кредитодател е заинтересувано лице; </w:t>
      </w:r>
      <w:r w:rsidR="00027D8D" w:rsidRPr="00797BA6">
        <w:rPr>
          <w:rFonts w:ascii="Times New Roman" w:hAnsi="Times New Roman" w:cs="Times New Roman"/>
          <w:sz w:val="24"/>
          <w:szCs w:val="24"/>
          <w:lang w:val="ru-RU"/>
        </w:rPr>
        <w:t xml:space="preserve">взема решения относно покупката и продажбата на недвижими имоти и вещни права върху тях; сключва, изменя и допълва, прекратява и разваля договорите с обслужващото дружество, банката депозитар, инвестиционни посредници, застрахователи, както и всички необходими за дейността на Дружеството договори с трети лица; контролира изпълнението на договорите по т. 11 и представлява Дружеството при упражняването на правата и изпълнение на </w:t>
      </w:r>
      <w:r w:rsidR="00027D8D" w:rsidRPr="00797BA6">
        <w:rPr>
          <w:rFonts w:ascii="Times New Roman" w:hAnsi="Times New Roman" w:cs="Times New Roman"/>
          <w:sz w:val="24"/>
          <w:szCs w:val="24"/>
        </w:rPr>
        <w:t>задължения</w:t>
      </w:r>
      <w:r w:rsidR="00027D8D" w:rsidRPr="00797BA6">
        <w:rPr>
          <w:rFonts w:ascii="Times New Roman" w:hAnsi="Times New Roman" w:cs="Times New Roman"/>
          <w:sz w:val="24"/>
          <w:szCs w:val="24"/>
          <w:lang w:val="ru-RU"/>
        </w:rPr>
        <w:t>та му по посочените договори; застрахова недвижимите имоти веднага след придобиването им; определя лица, отговарящи на изискванията на чл. 19 ЗДСИЦ и притежаващи необходимата квалификация и опит за оценяване на недвижимите имоти в предвидените от закона случаи; взема решения относно инвестирането на свободните средства на Дружеството при спазване на ограниченията по чл. 13 от Устава;  назначава на трудов договор директор за връзка с инвеститорите съгласно чл. 116г ЗППЦК; приема правила за работата си; взема решения за сключване на сделките по чл. 236, ал. 2 от Търговския закон с предвиденото за това единодушие</w:t>
      </w:r>
      <w:r w:rsidR="00027D8D" w:rsidRPr="00797BA6">
        <w:rPr>
          <w:rFonts w:ascii="Times New Roman" w:hAnsi="Times New Roman" w:cs="Times New Roman"/>
          <w:sz w:val="24"/>
          <w:szCs w:val="24"/>
        </w:rPr>
        <w:t>, доколкото разпоредбите на чл. 114 и сл. от ЗППЦК или друг нормативен акт не предвиждат друго</w:t>
      </w:r>
      <w:r w:rsidR="00027D8D" w:rsidRPr="00797BA6">
        <w:rPr>
          <w:rFonts w:ascii="Times New Roman" w:hAnsi="Times New Roman" w:cs="Times New Roman"/>
          <w:sz w:val="24"/>
          <w:szCs w:val="24"/>
          <w:lang w:val="ru-RU"/>
        </w:rPr>
        <w:t xml:space="preserve">; взема решения по всички останали въпроси, свързани с дейността ан Дружеството, с изключение на тези, които съгласно действащото законодателство и Устава са от изключителната компетентност на </w:t>
      </w:r>
      <w:r w:rsidR="00027D8D" w:rsidRPr="00797BA6">
        <w:rPr>
          <w:rFonts w:ascii="Times New Roman" w:hAnsi="Times New Roman" w:cs="Times New Roman"/>
          <w:sz w:val="24"/>
          <w:szCs w:val="24"/>
        </w:rPr>
        <w:t>Общото събрание</w:t>
      </w:r>
      <w:r w:rsidR="00027D8D" w:rsidRPr="00797BA6">
        <w:rPr>
          <w:rFonts w:ascii="Times New Roman" w:hAnsi="Times New Roman" w:cs="Times New Roman"/>
          <w:sz w:val="24"/>
          <w:szCs w:val="24"/>
          <w:lang w:val="ru-RU"/>
        </w:rPr>
        <w:t>.</w:t>
      </w:r>
    </w:p>
    <w:p w:rsidR="005630B5" w:rsidRPr="00797BA6" w:rsidRDefault="005630B5" w:rsidP="005630B5">
      <w:pPr>
        <w:shd w:val="clear" w:color="auto" w:fill="FFFFFF"/>
        <w:ind w:firstLine="720"/>
        <w:jc w:val="both"/>
        <w:rPr>
          <w:rFonts w:ascii="Times New Roman" w:hAnsi="Times New Roman" w:cs="Times New Roman"/>
          <w:sz w:val="24"/>
          <w:szCs w:val="24"/>
        </w:rPr>
      </w:pPr>
      <w:r w:rsidRPr="00797BA6">
        <w:rPr>
          <w:rFonts w:ascii="Times New Roman" w:hAnsi="Times New Roman" w:cs="Times New Roman"/>
          <w:sz w:val="24"/>
          <w:szCs w:val="24"/>
        </w:rPr>
        <w:t xml:space="preserve">Разпоредбите относно видовете ценни книжа (акции и облигации), които дружеството може да издава се съдържат в Глава втора от Устава. Към настоящия момент Дружеството е издало само обикновени безналични свободнопрехвърляеми акции с право на глас, на дивидент и на ликвидационен дял. Акционерната книга на Дружеството се води от Централен депозитар АД. Разпоредбите относно правата по издадените от дружеството обикновени акции се съдържат в чл. 18. от Устава. Всяка обикновена акция дава право на глас в Общото събрание на акционерите, право на дивидент и на ликвидационен дял, съразмерно с номиналната й стойност. Правото на глас в Общото събрание на акционерите се упражнява от лицата, вписани в регистрите на Централния депозитар като акционери 14 дни преди датата на Общото събрание. Централният депозитар предоставя на Дружеството списък на акционерите към тази дата. Дружеството разпределя дивиденти по реда и условията, предвидени в закона и настоящия устав, по решение на Общото събрание. Авансовото разпределение на </w:t>
      </w:r>
      <w:r w:rsidRPr="00797BA6">
        <w:rPr>
          <w:rFonts w:ascii="Times New Roman" w:hAnsi="Times New Roman" w:cs="Times New Roman"/>
          <w:sz w:val="24"/>
          <w:szCs w:val="24"/>
        </w:rPr>
        <w:lastRenderedPageBreak/>
        <w:t>дивиденти е забранено. Право да получат дивидент имат лицата, вписани в регистрите на Централния депозитар като акционери на 14-ия ден след датата на Общото събрание, на което е приет годишният финансов отчет и е прието решение за разпределение на печалбата.</w:t>
      </w:r>
    </w:p>
    <w:p w:rsidR="00235D38" w:rsidRPr="00797BA6" w:rsidRDefault="00EA7F18" w:rsidP="00571656">
      <w:pPr>
        <w:spacing w:before="120" w:after="120" w:line="240" w:lineRule="auto"/>
        <w:ind w:firstLine="709"/>
        <w:jc w:val="both"/>
        <w:rPr>
          <w:rFonts w:ascii="Times New Roman" w:hAnsi="Times New Roman" w:cs="Times New Roman"/>
          <w:sz w:val="24"/>
          <w:szCs w:val="24"/>
        </w:rPr>
      </w:pPr>
      <w:r w:rsidRPr="00797BA6">
        <w:rPr>
          <w:rFonts w:ascii="Times New Roman" w:hAnsi="Times New Roman" w:cs="Times New Roman"/>
          <w:sz w:val="24"/>
          <w:szCs w:val="24"/>
        </w:rPr>
        <w:t xml:space="preserve">Уставът на Дружеството не съдържа различен ред от предвидените в Българското законодателство действия за промяна на правата на държателите на акциите. </w:t>
      </w:r>
    </w:p>
    <w:p w:rsidR="009C7774" w:rsidRPr="00797BA6" w:rsidRDefault="00983F21" w:rsidP="00571656">
      <w:pPr>
        <w:spacing w:before="120" w:after="120" w:line="240" w:lineRule="auto"/>
        <w:ind w:firstLine="709"/>
        <w:jc w:val="both"/>
        <w:rPr>
          <w:rFonts w:ascii="Times New Roman" w:hAnsi="Times New Roman" w:cs="Times New Roman"/>
          <w:sz w:val="24"/>
          <w:szCs w:val="24"/>
        </w:rPr>
      </w:pPr>
      <w:r w:rsidRPr="00797BA6">
        <w:rPr>
          <w:rFonts w:ascii="Times New Roman" w:hAnsi="Times New Roman" w:cs="Times New Roman"/>
          <w:sz w:val="24"/>
          <w:szCs w:val="24"/>
        </w:rPr>
        <w:t xml:space="preserve">Редът за свикване и провеждане на редовни и извънредни общи събрания на акционерите на Дружеството, правото на сведения (предоставяне на писмени материали и/или информация в устна форма), изискванията към кворума, гласуването и мнозинствата, и изготвянето на протокол се съдържат в Раздел първи на Глава трета от Устава на Дружеството. </w:t>
      </w:r>
    </w:p>
    <w:p w:rsidR="00CF4698" w:rsidRPr="00797BA6" w:rsidRDefault="00CF4698" w:rsidP="00571656">
      <w:pPr>
        <w:spacing w:before="120" w:after="120" w:line="240" w:lineRule="auto"/>
        <w:ind w:firstLine="709"/>
        <w:jc w:val="both"/>
        <w:rPr>
          <w:rFonts w:ascii="Times New Roman" w:hAnsi="Times New Roman" w:cs="Times New Roman"/>
          <w:sz w:val="24"/>
          <w:szCs w:val="24"/>
        </w:rPr>
      </w:pPr>
      <w:r w:rsidRPr="00797BA6">
        <w:rPr>
          <w:rFonts w:ascii="Times New Roman" w:hAnsi="Times New Roman" w:cs="Times New Roman"/>
          <w:sz w:val="24"/>
          <w:szCs w:val="24"/>
        </w:rPr>
        <w:t>В Устава на Емитента не се съдържат разпоредби, които водят до отлагане или предотвратяване на промяна в контрола на Дружеството.</w:t>
      </w:r>
    </w:p>
    <w:p w:rsidR="00C2694B" w:rsidRPr="00797BA6" w:rsidRDefault="00C2694B" w:rsidP="00571656">
      <w:pPr>
        <w:spacing w:before="120" w:after="120" w:line="240" w:lineRule="auto"/>
        <w:ind w:firstLine="709"/>
        <w:jc w:val="both"/>
        <w:rPr>
          <w:rFonts w:ascii="Times New Roman" w:hAnsi="Times New Roman" w:cs="Times New Roman"/>
          <w:sz w:val="24"/>
          <w:szCs w:val="24"/>
        </w:rPr>
      </w:pPr>
      <w:r w:rsidRPr="00797BA6">
        <w:rPr>
          <w:rFonts w:ascii="Times New Roman" w:hAnsi="Times New Roman" w:cs="Times New Roman"/>
          <w:sz w:val="24"/>
          <w:szCs w:val="24"/>
        </w:rPr>
        <w:t xml:space="preserve">В Устава на Емитента не се съдържат изрични разпоредби относно праг, над който Дружеството акционерната собственост следва да бъде оповестена. Същевременно като публично дружество Емитентът коректнно оповестява - периодично и </w:t>
      </w:r>
      <w:r w:rsidRPr="00797BA6">
        <w:rPr>
          <w:rFonts w:ascii="Times New Roman" w:hAnsi="Times New Roman" w:cs="Times New Roman"/>
          <w:sz w:val="24"/>
          <w:szCs w:val="24"/>
          <w:lang w:val="en-US"/>
        </w:rPr>
        <w:t>ad</w:t>
      </w:r>
      <w:r w:rsidRPr="00797BA6">
        <w:rPr>
          <w:rFonts w:ascii="Times New Roman" w:hAnsi="Times New Roman" w:cs="Times New Roman"/>
          <w:sz w:val="24"/>
          <w:szCs w:val="24"/>
        </w:rPr>
        <w:t xml:space="preserve"> </w:t>
      </w:r>
      <w:r w:rsidRPr="00797BA6">
        <w:rPr>
          <w:rFonts w:ascii="Times New Roman" w:hAnsi="Times New Roman" w:cs="Times New Roman"/>
          <w:sz w:val="24"/>
          <w:szCs w:val="24"/>
          <w:lang w:val="en-US"/>
        </w:rPr>
        <w:t>hoc</w:t>
      </w:r>
      <w:r w:rsidRPr="00797BA6">
        <w:rPr>
          <w:rFonts w:ascii="Times New Roman" w:hAnsi="Times New Roman" w:cs="Times New Roman"/>
          <w:sz w:val="24"/>
          <w:szCs w:val="24"/>
        </w:rPr>
        <w:t>, съгласно разпоредбите на ЗППЦК и всички други приложими законови и подзаконови нормативни актове всяка информация, свързана с промяна в акционерната собственост.</w:t>
      </w:r>
    </w:p>
    <w:p w:rsidR="008F7858" w:rsidRPr="00785E53" w:rsidRDefault="008F7858" w:rsidP="00571656">
      <w:pPr>
        <w:spacing w:before="120" w:after="120" w:line="240" w:lineRule="auto"/>
        <w:ind w:firstLine="709"/>
        <w:jc w:val="both"/>
        <w:rPr>
          <w:rFonts w:ascii="Times New Roman" w:hAnsi="Times New Roman" w:cs="Times New Roman"/>
          <w:sz w:val="24"/>
          <w:szCs w:val="24"/>
        </w:rPr>
      </w:pPr>
      <w:r w:rsidRPr="00797BA6">
        <w:rPr>
          <w:rFonts w:ascii="Times New Roman" w:hAnsi="Times New Roman" w:cs="Times New Roman"/>
          <w:sz w:val="24"/>
          <w:szCs w:val="24"/>
        </w:rPr>
        <w:t>Уставът на дружеството не съдържа разпоредби, които да управляват промени в капитала, които да са по-строги в сравнение със законоустановените.</w:t>
      </w:r>
    </w:p>
    <w:p w:rsidR="00D0587B" w:rsidRPr="00797BA6" w:rsidRDefault="00F063B9" w:rsidP="00953CA9">
      <w:pPr>
        <w:pStyle w:val="Heading1"/>
        <w:rPr>
          <w:rFonts w:ascii="Times New Roman" w:hAnsi="Times New Roman" w:cs="Times New Roman"/>
          <w:color w:val="auto"/>
          <w:sz w:val="24"/>
          <w:szCs w:val="24"/>
        </w:rPr>
      </w:pPr>
      <w:bookmarkStart w:id="122" w:name="_Toc442950688"/>
      <w:r w:rsidRPr="00797BA6">
        <w:rPr>
          <w:rFonts w:ascii="Times New Roman" w:hAnsi="Times New Roman" w:cs="Times New Roman"/>
          <w:color w:val="auto"/>
          <w:sz w:val="24"/>
          <w:szCs w:val="24"/>
        </w:rPr>
        <w:t>22.ЗНАЧИТЕЛНИ ДОГОВОРИ</w:t>
      </w:r>
      <w:r w:rsidR="00953CA9" w:rsidRPr="00797BA6">
        <w:rPr>
          <w:rFonts w:ascii="Times New Roman" w:hAnsi="Times New Roman" w:cs="Times New Roman"/>
          <w:color w:val="auto"/>
          <w:sz w:val="24"/>
          <w:szCs w:val="24"/>
        </w:rPr>
        <w:t>.</w:t>
      </w:r>
      <w:bookmarkEnd w:id="122"/>
    </w:p>
    <w:p w:rsidR="00E82D83" w:rsidRPr="00797BA6" w:rsidRDefault="00E82D83" w:rsidP="00E26F9E">
      <w:pPr>
        <w:spacing w:before="120" w:after="120" w:line="240" w:lineRule="auto"/>
        <w:ind w:firstLine="709"/>
        <w:jc w:val="both"/>
        <w:rPr>
          <w:rFonts w:ascii="Times New Roman" w:hAnsi="Times New Roman" w:cs="Times New Roman"/>
          <w:sz w:val="24"/>
          <w:szCs w:val="24"/>
        </w:rPr>
      </w:pPr>
      <w:r w:rsidRPr="00797BA6">
        <w:rPr>
          <w:rFonts w:ascii="Times New Roman" w:hAnsi="Times New Roman" w:cs="Times New Roman"/>
          <w:b/>
          <w:i/>
          <w:sz w:val="24"/>
          <w:szCs w:val="24"/>
        </w:rPr>
        <w:t>„ФеърПлей Пропъртис” АДСИЦ</w:t>
      </w:r>
      <w:r w:rsidRPr="00797BA6">
        <w:rPr>
          <w:rFonts w:ascii="Times New Roman" w:hAnsi="Times New Roman" w:cs="Times New Roman"/>
          <w:sz w:val="24"/>
          <w:szCs w:val="24"/>
        </w:rPr>
        <w:t xml:space="preserve"> </w:t>
      </w:r>
      <w:r w:rsidR="003704FB" w:rsidRPr="00797BA6">
        <w:rPr>
          <w:rFonts w:ascii="Times New Roman" w:hAnsi="Times New Roman" w:cs="Times New Roman"/>
          <w:sz w:val="24"/>
          <w:szCs w:val="24"/>
        </w:rPr>
        <w:t xml:space="preserve">или друго дружество от икономическата група, към която емитента принадлежи, </w:t>
      </w:r>
      <w:r w:rsidRPr="00797BA6">
        <w:rPr>
          <w:rFonts w:ascii="Times New Roman" w:hAnsi="Times New Roman" w:cs="Times New Roman"/>
          <w:sz w:val="24"/>
          <w:szCs w:val="24"/>
        </w:rPr>
        <w:t>не е сключвало съществени/значителни договори, различни от договорите, сключени по повод обичайната му дейност от момента на учредяването си до датата на изготвяне на настоящия регистрационен документ.</w:t>
      </w:r>
      <w:r w:rsidR="003704FB" w:rsidRPr="00797BA6">
        <w:rPr>
          <w:rFonts w:ascii="Times New Roman" w:hAnsi="Times New Roman" w:cs="Times New Roman"/>
          <w:sz w:val="24"/>
          <w:szCs w:val="24"/>
        </w:rPr>
        <w:t xml:space="preserve"> </w:t>
      </w:r>
    </w:p>
    <w:p w:rsidR="00F063B9" w:rsidRPr="00785E53" w:rsidRDefault="00F063B9" w:rsidP="00953CA9">
      <w:pPr>
        <w:pStyle w:val="Heading1"/>
        <w:rPr>
          <w:rFonts w:ascii="Times New Roman" w:hAnsi="Times New Roman" w:cs="Times New Roman"/>
          <w:color w:val="auto"/>
          <w:sz w:val="24"/>
          <w:szCs w:val="24"/>
        </w:rPr>
      </w:pPr>
      <w:bookmarkStart w:id="123" w:name="_Toc442950689"/>
      <w:r w:rsidRPr="00785E53">
        <w:rPr>
          <w:rFonts w:ascii="Times New Roman" w:hAnsi="Times New Roman" w:cs="Times New Roman"/>
          <w:color w:val="auto"/>
          <w:sz w:val="24"/>
          <w:szCs w:val="24"/>
        </w:rPr>
        <w:t>23.ИНФОРМАЦИЯ ЗА ТРЕТИ ЛИЦА И ИЗЯВЛЕНИЕ</w:t>
      </w:r>
      <w:r w:rsidRPr="00785E53">
        <w:rPr>
          <w:rFonts w:ascii="Times New Roman" w:hAnsi="Times New Roman" w:cs="Times New Roman"/>
          <w:color w:val="auto"/>
          <w:sz w:val="24"/>
          <w:szCs w:val="24"/>
        </w:rPr>
        <w:tab/>
        <w:t>ОТ</w:t>
      </w:r>
      <w:r w:rsidRPr="00785E53">
        <w:rPr>
          <w:rFonts w:ascii="Times New Roman" w:hAnsi="Times New Roman" w:cs="Times New Roman"/>
          <w:color w:val="auto"/>
          <w:sz w:val="24"/>
          <w:szCs w:val="24"/>
        </w:rPr>
        <w:tab/>
        <w:t>ЕКСПЕРТИ,</w:t>
      </w:r>
      <w:r w:rsidRPr="00785E53">
        <w:rPr>
          <w:rFonts w:ascii="Times New Roman" w:hAnsi="Times New Roman" w:cs="Times New Roman"/>
          <w:color w:val="auto"/>
          <w:sz w:val="24"/>
          <w:szCs w:val="24"/>
        </w:rPr>
        <w:tab/>
      </w:r>
      <w:r w:rsidR="00953CA9"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 xml:space="preserve">И ДЕКЛАРАЦИЯ ЗА ВСЯКАКЪВ </w:t>
      </w:r>
      <w:r w:rsidR="00953CA9"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ИНТЕРЕС</w:t>
      </w:r>
      <w:r w:rsidR="00953CA9" w:rsidRPr="00785E53">
        <w:rPr>
          <w:rFonts w:ascii="Times New Roman" w:hAnsi="Times New Roman" w:cs="Times New Roman"/>
          <w:color w:val="auto"/>
          <w:sz w:val="24"/>
          <w:szCs w:val="24"/>
        </w:rPr>
        <w:t>.</w:t>
      </w:r>
      <w:bookmarkEnd w:id="123"/>
      <w:r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ab/>
        <w:t xml:space="preserve"> </w:t>
      </w:r>
    </w:p>
    <w:p w:rsidR="006E2A5F" w:rsidRPr="00785E53" w:rsidRDefault="006E2A5F" w:rsidP="00953CA9">
      <w:pPr>
        <w:pStyle w:val="Heading2"/>
        <w:rPr>
          <w:rFonts w:ascii="Times New Roman" w:hAnsi="Times New Roman" w:cs="Times New Roman"/>
          <w:color w:val="auto"/>
          <w:sz w:val="24"/>
          <w:szCs w:val="24"/>
        </w:rPr>
      </w:pPr>
      <w:bookmarkStart w:id="124" w:name="_Toc442950690"/>
      <w:r w:rsidRPr="00785E53">
        <w:rPr>
          <w:rFonts w:ascii="Times New Roman" w:hAnsi="Times New Roman" w:cs="Times New Roman"/>
          <w:color w:val="auto"/>
          <w:sz w:val="24"/>
          <w:szCs w:val="24"/>
        </w:rPr>
        <w:t>23.1</w:t>
      </w:r>
      <w:r w:rsidR="00953CA9" w:rsidRPr="00785E53">
        <w:rPr>
          <w:rFonts w:ascii="Times New Roman" w:hAnsi="Times New Roman" w:cs="Times New Roman"/>
          <w:color w:val="auto"/>
          <w:sz w:val="24"/>
          <w:szCs w:val="24"/>
        </w:rPr>
        <w:t>.Запис или доклад на експерт.</w:t>
      </w:r>
      <w:bookmarkEnd w:id="124"/>
    </w:p>
    <w:p w:rsidR="006E2A5F" w:rsidRPr="00785E53" w:rsidRDefault="006E2A5F"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Извън лицата, отговорни за изготвянето на настоящия Регистрационен документ, в изготвянето на настоящия Регистрационен документ не са участвали външни експерти.</w:t>
      </w:r>
    </w:p>
    <w:p w:rsidR="006E2A5F" w:rsidRPr="00785E53" w:rsidRDefault="006E2A5F"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Освен описаните в т. 30.7. оценки на притежаваните от дружеството инвестиционни имоти, изготвени от „Явлена Импакт” ООД, не са включени записи или доклади на външни лица. </w:t>
      </w:r>
    </w:p>
    <w:p w:rsidR="006E2A5F" w:rsidRPr="00785E53" w:rsidRDefault="006E2A5F" w:rsidP="00E26F9E">
      <w:pPr>
        <w:autoSpaceDE w:val="0"/>
        <w:autoSpaceDN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Никое от посочените по-горе лица няма пряк или непряк значителен икономически интерес в емитента.</w:t>
      </w:r>
    </w:p>
    <w:p w:rsidR="006E2A5F" w:rsidRPr="00785E53" w:rsidRDefault="006E2A5F" w:rsidP="00953CA9">
      <w:pPr>
        <w:pStyle w:val="Heading2"/>
        <w:rPr>
          <w:rFonts w:ascii="Times New Roman" w:hAnsi="Times New Roman" w:cs="Times New Roman"/>
          <w:color w:val="auto"/>
          <w:sz w:val="24"/>
          <w:szCs w:val="24"/>
        </w:rPr>
      </w:pPr>
      <w:bookmarkStart w:id="125" w:name="_Toc442950691"/>
      <w:r w:rsidRPr="00785E53">
        <w:rPr>
          <w:rFonts w:ascii="Times New Roman" w:hAnsi="Times New Roman" w:cs="Times New Roman"/>
          <w:color w:val="auto"/>
          <w:sz w:val="24"/>
          <w:szCs w:val="24"/>
        </w:rPr>
        <w:lastRenderedPageBreak/>
        <w:t>23.2.</w:t>
      </w:r>
      <w:r w:rsidR="00953CA9" w:rsidRPr="00785E53">
        <w:rPr>
          <w:rFonts w:ascii="Times New Roman" w:hAnsi="Times New Roman" w:cs="Times New Roman"/>
          <w:color w:val="auto"/>
          <w:sz w:val="24"/>
          <w:szCs w:val="24"/>
        </w:rPr>
        <w:t>Потвърждаване на информацията, получена от трети страни.</w:t>
      </w:r>
      <w:bookmarkEnd w:id="125"/>
    </w:p>
    <w:p w:rsidR="006E2A5F" w:rsidRPr="00785E53" w:rsidRDefault="006E2A5F" w:rsidP="00E26F9E">
      <w:pPr>
        <w:autoSpaceDE w:val="0"/>
        <w:autoSpaceDN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Информацията, получена от източник, който е трета страна, е възпроизведена точно и доколкото Дружеството е осведомено и може да провери от информацията, публикувана от тази трета страна, не са били пропуснати никакви факти, които биха направили възпроизведената информация неточна и подвеждаща.</w:t>
      </w:r>
    </w:p>
    <w:p w:rsidR="006E2A5F" w:rsidRPr="00785E53" w:rsidRDefault="006E2A5F" w:rsidP="00E26F9E">
      <w:pPr>
        <w:autoSpaceDE w:val="0"/>
        <w:autoSpaceDN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Като източници на такава информация са използвани:</w:t>
      </w:r>
    </w:p>
    <w:p w:rsidR="006E2A5F" w:rsidRPr="00785E53" w:rsidRDefault="006E2A5F" w:rsidP="00E26F9E">
      <w:pPr>
        <w:autoSpaceDE w:val="0"/>
        <w:autoSpaceDN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Българска народна банка (</w:t>
      </w:r>
      <w:hyperlink r:id="rId30" w:history="1">
        <w:r w:rsidRPr="00785E53">
          <w:rPr>
            <w:rFonts w:ascii="Times New Roman" w:hAnsi="Times New Roman" w:cs="Times New Roman"/>
            <w:sz w:val="24"/>
            <w:szCs w:val="24"/>
          </w:rPr>
          <w:t>www.bnb.bg</w:t>
        </w:r>
      </w:hyperlink>
      <w:r w:rsidRPr="00785E53">
        <w:rPr>
          <w:rFonts w:ascii="Times New Roman" w:hAnsi="Times New Roman" w:cs="Times New Roman"/>
          <w:sz w:val="24"/>
          <w:szCs w:val="24"/>
        </w:rPr>
        <w:t>);</w:t>
      </w:r>
    </w:p>
    <w:p w:rsidR="006E2A5F" w:rsidRPr="00785E53" w:rsidRDefault="006E2A5F" w:rsidP="00E26F9E">
      <w:pPr>
        <w:autoSpaceDE w:val="0"/>
        <w:autoSpaceDN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Министерство на финансите (</w:t>
      </w:r>
      <w:hyperlink r:id="rId31" w:history="1">
        <w:r w:rsidRPr="00785E53">
          <w:rPr>
            <w:rFonts w:ascii="Times New Roman" w:hAnsi="Times New Roman" w:cs="Times New Roman"/>
            <w:sz w:val="24"/>
            <w:szCs w:val="24"/>
          </w:rPr>
          <w:t>www.minfin.bg</w:t>
        </w:r>
      </w:hyperlink>
      <w:r w:rsidRPr="00785E53">
        <w:rPr>
          <w:rFonts w:ascii="Times New Roman" w:hAnsi="Times New Roman" w:cs="Times New Roman"/>
          <w:sz w:val="24"/>
          <w:szCs w:val="24"/>
        </w:rPr>
        <w:t>);</w:t>
      </w:r>
    </w:p>
    <w:p w:rsidR="006E2A5F" w:rsidRDefault="006E2A5F" w:rsidP="00953CA9">
      <w:pPr>
        <w:autoSpaceDE w:val="0"/>
        <w:autoSpaceDN w:val="0"/>
        <w:spacing w:before="120" w:after="120"/>
        <w:ind w:firstLine="709"/>
        <w:jc w:val="both"/>
        <w:rPr>
          <w:rFonts w:ascii="Times New Roman" w:hAnsi="Times New Roman" w:cs="Times New Roman"/>
          <w:sz w:val="24"/>
          <w:szCs w:val="24"/>
        </w:rPr>
      </w:pPr>
      <w:r w:rsidRPr="00785E53">
        <w:rPr>
          <w:rFonts w:ascii="Times New Roman" w:hAnsi="Times New Roman" w:cs="Times New Roman"/>
          <w:sz w:val="24"/>
          <w:szCs w:val="24"/>
        </w:rPr>
        <w:t>Национален статистически институт (</w:t>
      </w:r>
      <w:hyperlink r:id="rId32" w:history="1">
        <w:r w:rsidR="00E43989" w:rsidRPr="00BE1E5F">
          <w:rPr>
            <w:rStyle w:val="Hyperlink"/>
            <w:rFonts w:ascii="Times New Roman" w:hAnsi="Times New Roman" w:cs="Times New Roman"/>
            <w:sz w:val="24"/>
            <w:szCs w:val="24"/>
          </w:rPr>
          <w:t>www.nsi.bg</w:t>
        </w:r>
      </w:hyperlink>
      <w:r w:rsidRPr="00785E53">
        <w:rPr>
          <w:rFonts w:ascii="Times New Roman" w:hAnsi="Times New Roman" w:cs="Times New Roman"/>
          <w:sz w:val="24"/>
          <w:szCs w:val="24"/>
        </w:rPr>
        <w:t>).</w:t>
      </w:r>
    </w:p>
    <w:p w:rsidR="00E43989" w:rsidRPr="00785E53" w:rsidRDefault="00E43989" w:rsidP="00E43989">
      <w:pPr>
        <w:autoSpaceDE w:val="0"/>
        <w:autoSpaceDN w:val="0"/>
        <w:spacing w:before="120" w:after="0"/>
        <w:ind w:firstLine="709"/>
        <w:jc w:val="both"/>
        <w:rPr>
          <w:rFonts w:ascii="Times New Roman" w:hAnsi="Times New Roman" w:cs="Times New Roman"/>
          <w:sz w:val="24"/>
          <w:szCs w:val="24"/>
        </w:rPr>
      </w:pPr>
    </w:p>
    <w:p w:rsidR="006260F7" w:rsidRPr="00785E53" w:rsidRDefault="00F063B9" w:rsidP="00953CA9">
      <w:pPr>
        <w:pStyle w:val="Heading1"/>
        <w:spacing w:before="0"/>
        <w:rPr>
          <w:rFonts w:ascii="Times New Roman" w:hAnsi="Times New Roman" w:cs="Times New Roman"/>
          <w:color w:val="auto"/>
          <w:sz w:val="24"/>
          <w:szCs w:val="24"/>
        </w:rPr>
      </w:pPr>
      <w:bookmarkStart w:id="126" w:name="_Toc442950692"/>
      <w:r w:rsidRPr="00785E53">
        <w:rPr>
          <w:rFonts w:ascii="Times New Roman" w:hAnsi="Times New Roman" w:cs="Times New Roman"/>
          <w:color w:val="auto"/>
          <w:sz w:val="24"/>
          <w:szCs w:val="24"/>
        </w:rPr>
        <w:t>24.ПОКАЗВАНИ ДОКУМЕНТИ</w:t>
      </w:r>
      <w:r w:rsidR="00953CA9" w:rsidRPr="00785E53">
        <w:rPr>
          <w:rFonts w:ascii="Times New Roman" w:hAnsi="Times New Roman" w:cs="Times New Roman"/>
          <w:color w:val="auto"/>
          <w:sz w:val="24"/>
          <w:szCs w:val="24"/>
        </w:rPr>
        <w:t>.</w:t>
      </w:r>
      <w:bookmarkEnd w:id="126"/>
    </w:p>
    <w:p w:rsidR="00114563" w:rsidRPr="00785E53" w:rsidRDefault="00114563" w:rsidP="00953CA9">
      <w:pPr>
        <w:spacing w:before="120" w:after="120"/>
        <w:ind w:firstLine="709"/>
        <w:jc w:val="both"/>
        <w:rPr>
          <w:rFonts w:ascii="Times New Roman" w:hAnsi="Times New Roman" w:cs="Times New Roman"/>
          <w:sz w:val="24"/>
          <w:szCs w:val="24"/>
        </w:rPr>
      </w:pPr>
      <w:r w:rsidRPr="00785E53">
        <w:rPr>
          <w:rFonts w:ascii="Times New Roman" w:hAnsi="Times New Roman" w:cs="Times New Roman"/>
          <w:sz w:val="24"/>
          <w:szCs w:val="24"/>
        </w:rPr>
        <w:t>По време на периода на валидност на Регистрационния документ, инвеститорите могат да се запознаят със следните документи (или копия от тях):</w:t>
      </w:r>
    </w:p>
    <w:p w:rsidR="00114563" w:rsidRPr="00785E53" w:rsidRDefault="00114563"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а) съдебни решения и удостоверения за вписване на промени и обстоятелства по фирменото дело на Дружеството в търговския регистър;</w:t>
      </w:r>
    </w:p>
    <w:p w:rsidR="00114563" w:rsidRPr="00785E53" w:rsidRDefault="00114563"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б) удостоверение за актуална търговска регистрация на Дружеството;</w:t>
      </w:r>
    </w:p>
    <w:p w:rsidR="00114563" w:rsidRPr="00785E53" w:rsidRDefault="00114563"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в) протокол от учредителното събрание и устав на Дружеството;</w:t>
      </w:r>
    </w:p>
    <w:p w:rsidR="00114563" w:rsidRPr="00785E53" w:rsidRDefault="00114563"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г) всички доклади, писма и други документи, историческа финансова информация, оценки и отчети, подготвени от експерт по искане на Дружеството, част от които е включена или посочена в Регистрационния документ;</w:t>
      </w:r>
    </w:p>
    <w:p w:rsidR="00114563" w:rsidRPr="00785E53" w:rsidRDefault="00114563"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д) историческа финансова информация на Дружеството за всяка от двете финансови години, предхождащи публикуването на документа за регистрация.;</w:t>
      </w:r>
    </w:p>
    <w:p w:rsidR="00114563" w:rsidRPr="00785E53" w:rsidRDefault="00114563"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Показваните документи са публикувани в регистъра на Комисията за финансов надзор и в интернет страниците на http://x3news.com/ и http://fpp.bg.</w:t>
      </w:r>
    </w:p>
    <w:p w:rsidR="00114563" w:rsidRPr="00797BA6" w:rsidRDefault="00114563" w:rsidP="00E26F9E">
      <w:pPr>
        <w:pStyle w:val="Blockquote"/>
        <w:spacing w:before="120" w:after="120"/>
        <w:ind w:left="0" w:right="0" w:firstLine="709"/>
        <w:jc w:val="both"/>
        <w:rPr>
          <w:sz w:val="24"/>
          <w:szCs w:val="24"/>
        </w:rPr>
      </w:pPr>
      <w:r w:rsidRPr="00797BA6">
        <w:rPr>
          <w:sz w:val="24"/>
          <w:szCs w:val="24"/>
        </w:rPr>
        <w:t xml:space="preserve">Инвеститорите могат да получат Проспекта за </w:t>
      </w:r>
      <w:r w:rsidR="00470C98">
        <w:rPr>
          <w:sz w:val="24"/>
          <w:szCs w:val="24"/>
        </w:rPr>
        <w:t>първично публично предлагане</w:t>
      </w:r>
      <w:r w:rsidRPr="00797BA6">
        <w:rPr>
          <w:sz w:val="24"/>
          <w:szCs w:val="24"/>
        </w:rPr>
        <w:t xml:space="preserve"> на ценни</w:t>
      </w:r>
      <w:r w:rsidR="00951075" w:rsidRPr="00797BA6">
        <w:rPr>
          <w:sz w:val="24"/>
          <w:szCs w:val="24"/>
        </w:rPr>
        <w:t>те</w:t>
      </w:r>
      <w:r w:rsidRPr="00797BA6">
        <w:rPr>
          <w:sz w:val="24"/>
          <w:szCs w:val="24"/>
        </w:rPr>
        <w:t xml:space="preserve"> книжа от настоящата емисия, допълнителна информация за Дружеството и за предлаганите ценни книжа и посочените по-горе документи от:</w:t>
      </w:r>
    </w:p>
    <w:p w:rsidR="00114563" w:rsidRPr="00785E53" w:rsidRDefault="00114563" w:rsidP="00E26F9E">
      <w:pPr>
        <w:spacing w:before="120" w:after="120" w:line="240" w:lineRule="auto"/>
        <w:ind w:firstLine="709"/>
        <w:jc w:val="both"/>
        <w:rPr>
          <w:rFonts w:ascii="Times New Roman" w:hAnsi="Times New Roman" w:cs="Times New Roman"/>
          <w:b/>
          <w:sz w:val="24"/>
          <w:szCs w:val="24"/>
        </w:rPr>
      </w:pP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b/>
          <w:sz w:val="24"/>
          <w:szCs w:val="24"/>
        </w:rPr>
        <w:t xml:space="preserve"> </w:t>
      </w:r>
    </w:p>
    <w:p w:rsidR="00114563" w:rsidRPr="00785E53" w:rsidRDefault="0011456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Адрес: гр. София, р-н Лозенец, бул. „Черни връх” №51 Б</w:t>
      </w:r>
    </w:p>
    <w:p w:rsidR="00114563" w:rsidRPr="00785E53" w:rsidRDefault="0011456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Телефон: +359 (2) 8 199 103</w:t>
      </w:r>
    </w:p>
    <w:p w:rsidR="00114563" w:rsidRPr="00785E53" w:rsidRDefault="0011456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E-mail: </w:t>
      </w:r>
      <w:hyperlink r:id="rId33" w:tooltip="blocked::mailto:office@fpp.bg" w:history="1">
        <w:r w:rsidRPr="00785E53">
          <w:rPr>
            <w:rFonts w:ascii="Times New Roman" w:hAnsi="Times New Roman" w:cs="Times New Roman"/>
            <w:sz w:val="24"/>
            <w:szCs w:val="24"/>
          </w:rPr>
          <w:t>office@fpp.bg</w:t>
        </w:r>
      </w:hyperlink>
    </w:p>
    <w:p w:rsidR="00114563" w:rsidRPr="00785E53" w:rsidRDefault="0011456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Лице за контакт: Миглена Димитрова - Директор за връзки с инвеститорите (m.dimitrova@fpp.bg)-от 09:00 до 17:30 ч.</w:t>
      </w:r>
    </w:p>
    <w:p w:rsidR="00114563" w:rsidRPr="00785E53" w:rsidRDefault="00114563" w:rsidP="00E26F9E">
      <w:pPr>
        <w:spacing w:before="120" w:after="120" w:line="240" w:lineRule="auto"/>
        <w:ind w:firstLine="709"/>
        <w:jc w:val="both"/>
        <w:rPr>
          <w:rFonts w:ascii="Times New Roman" w:hAnsi="Times New Roman" w:cs="Times New Roman"/>
          <w:b/>
          <w:i/>
          <w:sz w:val="24"/>
          <w:szCs w:val="24"/>
        </w:rPr>
      </w:pPr>
      <w:r w:rsidRPr="00785E53">
        <w:rPr>
          <w:rFonts w:ascii="Times New Roman" w:hAnsi="Times New Roman" w:cs="Times New Roman"/>
          <w:b/>
          <w:i/>
          <w:sz w:val="24"/>
          <w:szCs w:val="24"/>
        </w:rPr>
        <w:t>„Фоукал Пойнт Инвестмънт” AД</w:t>
      </w:r>
    </w:p>
    <w:p w:rsidR="00114563" w:rsidRPr="00785E53" w:rsidRDefault="0011456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Адрес: гр. София, р-н Лозенец, бул. „Черни връх” №51 Б</w:t>
      </w:r>
    </w:p>
    <w:p w:rsidR="00114563" w:rsidRPr="00785E53" w:rsidRDefault="0011456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Телефон: +359 (2) 8 199 142</w:t>
      </w:r>
    </w:p>
    <w:p w:rsidR="00114563" w:rsidRPr="00785E53" w:rsidRDefault="00114563"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E-mail: </w:t>
      </w:r>
      <w:hyperlink r:id="rId34" w:history="1">
        <w:r w:rsidRPr="00785E53">
          <w:rPr>
            <w:rStyle w:val="Hyperlink"/>
            <w:rFonts w:ascii="Times New Roman" w:hAnsi="Times New Roman" w:cs="Times New Roman"/>
            <w:color w:val="auto"/>
            <w:sz w:val="24"/>
            <w:szCs w:val="24"/>
          </w:rPr>
          <w:t>office@focalpoint.bg</w:t>
        </w:r>
      </w:hyperlink>
    </w:p>
    <w:p w:rsidR="00155AEE" w:rsidRPr="00785E53" w:rsidRDefault="00114563" w:rsidP="00B1289F">
      <w:pPr>
        <w:spacing w:after="120" w:line="240" w:lineRule="auto"/>
        <w:ind w:firstLine="709"/>
        <w:jc w:val="both"/>
        <w:rPr>
          <w:rFonts w:ascii="Times New Roman" w:hAnsi="Times New Roman" w:cs="Times New Roman"/>
        </w:rPr>
      </w:pPr>
      <w:r w:rsidRPr="00785E53">
        <w:rPr>
          <w:rFonts w:ascii="Times New Roman" w:hAnsi="Times New Roman" w:cs="Times New Roman"/>
          <w:sz w:val="24"/>
          <w:szCs w:val="24"/>
        </w:rPr>
        <w:t>Лице за контакт:Теодора Даскалова (t.daskalova@focalpoint.bg)-от 09:00 до</w:t>
      </w:r>
      <w:r w:rsidR="00F27DF1" w:rsidRPr="00785E53">
        <w:rPr>
          <w:rFonts w:ascii="Times New Roman" w:hAnsi="Times New Roman" w:cs="Times New Roman"/>
          <w:sz w:val="24"/>
          <w:szCs w:val="24"/>
        </w:rPr>
        <w:t xml:space="preserve"> </w:t>
      </w:r>
      <w:r w:rsidRPr="00785E53">
        <w:rPr>
          <w:rFonts w:ascii="Times New Roman" w:hAnsi="Times New Roman" w:cs="Times New Roman"/>
          <w:sz w:val="24"/>
          <w:szCs w:val="24"/>
        </w:rPr>
        <w:t>17:30ч.</w:t>
      </w:r>
    </w:p>
    <w:p w:rsidR="00F063B9" w:rsidRPr="00785E53" w:rsidRDefault="00F063B9" w:rsidP="00B8068C">
      <w:pPr>
        <w:pStyle w:val="Heading1"/>
        <w:spacing w:line="240" w:lineRule="auto"/>
        <w:rPr>
          <w:rFonts w:ascii="Times New Roman" w:hAnsi="Times New Roman" w:cs="Times New Roman"/>
          <w:color w:val="auto"/>
          <w:sz w:val="24"/>
          <w:szCs w:val="24"/>
        </w:rPr>
      </w:pPr>
      <w:bookmarkStart w:id="127" w:name="_Toc442950693"/>
      <w:r w:rsidRPr="00785E53">
        <w:rPr>
          <w:rFonts w:ascii="Times New Roman" w:hAnsi="Times New Roman" w:cs="Times New Roman"/>
          <w:color w:val="auto"/>
          <w:sz w:val="24"/>
          <w:szCs w:val="24"/>
        </w:rPr>
        <w:lastRenderedPageBreak/>
        <w:t>25.ИНФОРМАЦИЯ ЗА УЧАСТИЯТА</w:t>
      </w:r>
      <w:r w:rsidR="00262A99" w:rsidRPr="00785E53">
        <w:rPr>
          <w:rFonts w:ascii="Times New Roman" w:hAnsi="Times New Roman" w:cs="Times New Roman"/>
          <w:color w:val="auto"/>
          <w:sz w:val="24"/>
          <w:szCs w:val="24"/>
        </w:rPr>
        <w:t>.</w:t>
      </w:r>
      <w:bookmarkEnd w:id="127"/>
      <w:r w:rsidRPr="00785E53">
        <w:rPr>
          <w:rFonts w:ascii="Times New Roman" w:hAnsi="Times New Roman" w:cs="Times New Roman"/>
          <w:color w:val="auto"/>
          <w:sz w:val="24"/>
          <w:szCs w:val="24"/>
        </w:rPr>
        <w:tab/>
        <w:t xml:space="preserve"> </w:t>
      </w:r>
    </w:p>
    <w:p w:rsidR="00B8068C" w:rsidRPr="00785E53" w:rsidRDefault="00B8068C" w:rsidP="00B8068C">
      <w:pPr>
        <w:spacing w:after="120" w:line="240" w:lineRule="auto"/>
        <w:ind w:firstLine="709"/>
        <w:jc w:val="both"/>
        <w:rPr>
          <w:rFonts w:ascii="Times New Roman" w:hAnsi="Times New Roman" w:cs="Times New Roman"/>
          <w:b/>
          <w:i/>
          <w:sz w:val="24"/>
          <w:szCs w:val="24"/>
        </w:rPr>
      </w:pPr>
    </w:p>
    <w:p w:rsidR="008D35F6" w:rsidRPr="00785E53" w:rsidRDefault="008D35F6" w:rsidP="00B8068C">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w:t>
      </w:r>
      <w:r w:rsidRPr="00785E53">
        <w:rPr>
          <w:rStyle w:val="2"/>
          <w:sz w:val="24"/>
          <w:szCs w:val="24"/>
        </w:rPr>
        <w:t>не притежава част или целия капитал на други дружества. Предвид това обстоятелство не е налице вероятност притежанието на дялове от други дружества да има значителен ефект за оценяването на неговите собствени активи и задължения, финансова позиция или печалби или загуби.</w:t>
      </w:r>
    </w:p>
    <w:p w:rsidR="00C93003" w:rsidRPr="00785E53" w:rsidRDefault="00F063B9" w:rsidP="00B8068C">
      <w:pPr>
        <w:pStyle w:val="Heading1"/>
        <w:spacing w:line="240" w:lineRule="auto"/>
        <w:rPr>
          <w:rFonts w:ascii="Times New Roman" w:hAnsi="Times New Roman" w:cs="Times New Roman"/>
          <w:color w:val="auto"/>
          <w:sz w:val="24"/>
          <w:szCs w:val="24"/>
        </w:rPr>
      </w:pPr>
      <w:bookmarkStart w:id="128" w:name="_Toc442950694"/>
      <w:r w:rsidRPr="00785E53">
        <w:rPr>
          <w:rFonts w:ascii="Times New Roman" w:hAnsi="Times New Roman" w:cs="Times New Roman"/>
          <w:color w:val="auto"/>
          <w:sz w:val="24"/>
          <w:szCs w:val="24"/>
        </w:rPr>
        <w:t>26.ОПИСАНИЕ НА ИНВЕСТИЦИОННИТЕ ЦЕЛИ НА ДРУЖЕСТВОТО</w:t>
      </w:r>
      <w:r w:rsidR="00B1289F" w:rsidRPr="00785E53">
        <w:rPr>
          <w:rFonts w:ascii="Times New Roman" w:hAnsi="Times New Roman" w:cs="Times New Roman"/>
          <w:color w:val="auto"/>
          <w:sz w:val="24"/>
          <w:szCs w:val="24"/>
        </w:rPr>
        <w:t>.</w:t>
      </w:r>
      <w:bookmarkEnd w:id="128"/>
    </w:p>
    <w:p w:rsidR="00B8068C" w:rsidRPr="00785E53" w:rsidRDefault="00B8068C" w:rsidP="00B8068C">
      <w:pPr>
        <w:spacing w:line="240" w:lineRule="auto"/>
      </w:pPr>
    </w:p>
    <w:p w:rsidR="009763F8" w:rsidRPr="00785E53" w:rsidRDefault="009763F8" w:rsidP="00B8068C">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Съгласно устава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(Чл. 9. ал. 1 и 2) основната инвестиционна цел на дружеството е запазване и нарастване на стойността на инвестициите на акционерите и получаване на доход на базата на разпределение на риска и диверсификация на портфейла от недвижими имоти. Дружеството инвестира в недвижими имоти (сгради и земя), на територията на Република България, като чрез обслужващо дружество осъществява експлоатация на придобитите имоти като ги отдава под наем, лизинг, аренда или продава, или извършва строителство и подобрения.</w:t>
      </w:r>
    </w:p>
    <w:p w:rsidR="009763F8" w:rsidRPr="00785E53" w:rsidRDefault="009763F8"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По-подробно, инвестиционните цели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са: </w:t>
      </w:r>
    </w:p>
    <w:p w:rsidR="009763F8" w:rsidRPr="00785E53" w:rsidRDefault="009763F8"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1. запазване и нарастване пазарната цена на акциите на дружеството чрез активно управление на портфейла от недвижими имоти, ценни книжа и други финансови активи и свободни парични средства, при спазване на инвестиционните ограничения, залегнали в закона и устава на дружеството;</w:t>
      </w:r>
    </w:p>
    <w:p w:rsidR="009763F8" w:rsidRPr="00785E53" w:rsidRDefault="009763F8"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2. осигуряване на доход за акционерите под формата на паричен дивидент;</w:t>
      </w:r>
    </w:p>
    <w:p w:rsidR="009763F8" w:rsidRPr="00785E53" w:rsidRDefault="009763F8"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3. реализация на печалба от разликата в стойността на имотите при придобиването и след продажбата им;</w:t>
      </w:r>
    </w:p>
    <w:p w:rsidR="009763F8" w:rsidRPr="00785E53" w:rsidRDefault="009763F8"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4. осигуряване на ликвидност на ценните книжа, издадени от дружеството, чрез регистрирането им за търговия на регулиран пазар на ценни книжа.</w:t>
      </w:r>
    </w:p>
    <w:p w:rsidR="009763F8" w:rsidRPr="00785E53" w:rsidRDefault="009763F8"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Стратегията за постигане на инвестиционните цели е концентрирана върху:</w:t>
      </w:r>
    </w:p>
    <w:p w:rsidR="009763F8" w:rsidRPr="00785E53" w:rsidRDefault="009763F8"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осъществяване на високодоходни проекти за изграждане и въвеждане в експлоатация на нови сгради;</w:t>
      </w:r>
    </w:p>
    <w:p w:rsidR="009763F8" w:rsidRPr="00785E53" w:rsidRDefault="009763F8"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реализиране на текущи доходи от експлоатация на недвижими имоти под формата на наеми и други текущи плащания;</w:t>
      </w:r>
    </w:p>
    <w:p w:rsidR="009763F8" w:rsidRPr="00785E53" w:rsidRDefault="009763F8" w:rsidP="00FB1533">
      <w:pPr>
        <w:numPr>
          <w:ilvl w:val="0"/>
          <w:numId w:val="1"/>
        </w:numPr>
        <w:tabs>
          <w:tab w:val="clear" w:pos="1429"/>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нарастване стойността на инвестициите в недвижимите имоти, притежавани от Дружеството.</w:t>
      </w:r>
    </w:p>
    <w:p w:rsidR="009763F8" w:rsidRPr="00785E53" w:rsidRDefault="009763F8"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Дружеството инвестира в закупуването на недвижими имоти (парцели и сгради), както и в строителство и въвеждане в експлоатация на нови сгради на територията на Република България. С цел намаляване на несистематичния риск за акционерите, стратегията на Дружеството е изграждане на динамичен и добре диверсифициран портфейл от активи, формиран от различни видове недвижими имоти, находящи се в различни региони на Република България.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инвестира временно свободните си средства в определени разрешени от закона ликвидни ценни книжа.</w:t>
      </w:r>
    </w:p>
    <w:p w:rsidR="00F063B9" w:rsidRPr="00785E53" w:rsidRDefault="00F063B9" w:rsidP="001A4561">
      <w:pPr>
        <w:pStyle w:val="Heading1"/>
        <w:jc w:val="both"/>
        <w:rPr>
          <w:rFonts w:ascii="Times New Roman" w:hAnsi="Times New Roman" w:cs="Times New Roman"/>
          <w:color w:val="auto"/>
          <w:sz w:val="24"/>
          <w:szCs w:val="24"/>
        </w:rPr>
      </w:pPr>
      <w:bookmarkStart w:id="129" w:name="_Toc442950695"/>
      <w:r w:rsidRPr="00785E53">
        <w:rPr>
          <w:rFonts w:ascii="Times New Roman" w:hAnsi="Times New Roman" w:cs="Times New Roman"/>
          <w:color w:val="auto"/>
          <w:sz w:val="24"/>
          <w:szCs w:val="24"/>
        </w:rPr>
        <w:lastRenderedPageBreak/>
        <w:t>27.ОГРАНИЧЕНИЯТА В ИНВЕСТИЦИОННАТА</w:t>
      </w:r>
      <w:r w:rsidRPr="00785E53">
        <w:rPr>
          <w:rFonts w:ascii="Times New Roman" w:hAnsi="Times New Roman" w:cs="Times New Roman"/>
          <w:color w:val="auto"/>
          <w:sz w:val="24"/>
          <w:szCs w:val="24"/>
        </w:rPr>
        <w:tab/>
        <w:t>ПОЛИТИКА</w:t>
      </w:r>
      <w:r w:rsidRPr="00785E53">
        <w:rPr>
          <w:rFonts w:ascii="Times New Roman" w:hAnsi="Times New Roman" w:cs="Times New Roman"/>
          <w:color w:val="auto"/>
          <w:sz w:val="24"/>
          <w:szCs w:val="24"/>
        </w:rPr>
        <w:tab/>
        <w:t>НА ДРУЖЕСТВОТО, В РАМКИТЕ НА КОИТО ДРУЖЕСТВОТО СЪС СПЕЦИАЛНА ИНВЕСТИЦИОННА ЦЕЛ ВЗЕМА ИНВЕСТИЦИОННИ РЕШЕНИЯ</w:t>
      </w:r>
      <w:r w:rsidR="00B8068C" w:rsidRPr="00785E53">
        <w:rPr>
          <w:rFonts w:ascii="Times New Roman" w:hAnsi="Times New Roman" w:cs="Times New Roman"/>
          <w:color w:val="auto"/>
          <w:sz w:val="24"/>
          <w:szCs w:val="24"/>
        </w:rPr>
        <w:t>.</w:t>
      </w:r>
      <w:bookmarkEnd w:id="129"/>
      <w:r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ab/>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При извършване дейността си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се съобразява с ограниченията заложени в Устава му и нормативно регламентирани в ЗДСИЦ, а именно:</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 отношение на сделките:</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извършва други сделки извън тези свързани с предмета му на дейност описани в чл. 7, ал. 1 от Устава на дружеството.</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 отношение на придобиваните имоти:</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придобива недвижими имоти и/или вещни права върху такива имоти, които не се намират на територията на Р. България и/или към момента на придобиването им от дружеството са предмет на правен спор.</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придобива недвижими имоти на цени значително по-високи и да продава недвижими имоти на цени - значително по-ниски от направената оценка от един или повече експерти с квалификация и опит в тази област, които (експерти) отговарят на условията по чл. 19, ал. 2 от ЗДСИЦ, освен при изключителни обстоятелства. В този случай лицата, които управляват и представляват дружеството, трябва да обяснят действията си в следващия периодичен отчет на дружеството.</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 отношение обезпечаването на задължения и ползването на кредити:</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обезпечава чужди задължения или да предоставя заеми.</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взема банкови кредити за погасяване на лихвени задължения в размер по-голям от 20 на сто от балансовата стойност на активите, ако кредитът е за срок повече от 12 месеца.</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 отношение придобиването на дялови участия:</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инвестира повече от 10 на сто от капитала си в обслужващо дружество.</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придобива дялови участия в други дружества, освен в случаите предвидени по Устава на дружеството.</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участва на капиталовия пазар, като инвестира в активи, различни от тези по чл. 12 и 13 от Устава си или да извършва обратно изкупуване по реда на чл. 111, ал. 5 от Закона за публичното предлагане на ценни книжа.</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 отношение преобразуването на дружеството:</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се преобразува в друг вид търговско дружество, както и да променя предмета си на дейност.</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По отношение на капитала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увеличава капитала си чрез превръщане на част от печалбата в капитал.</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издава привилегировани акции, даващи право на повече от един глас или на допълнителен ликвидационен дял.</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намалява капитала си чрез принудително обезсилване на акции.</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 отношение на годишната печалба:</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не може да разпределя като дивидент по-малко от 90 на сто от печалбата за съответната финансова година, изчислена съгласно чл. 10, ал. 3  от ЗДСИЦ.</w:t>
      </w:r>
    </w:p>
    <w:p w:rsidR="006D39E7" w:rsidRPr="00785E53" w:rsidRDefault="006D39E7" w:rsidP="00BA749C">
      <w:pPr>
        <w:pStyle w:val="Heading1"/>
        <w:jc w:val="both"/>
        <w:rPr>
          <w:rFonts w:ascii="Times New Roman" w:hAnsi="Times New Roman" w:cs="Times New Roman"/>
          <w:color w:val="auto"/>
          <w:sz w:val="24"/>
          <w:szCs w:val="24"/>
        </w:rPr>
      </w:pPr>
      <w:bookmarkStart w:id="130" w:name="_Toc442950696"/>
      <w:r w:rsidRPr="00785E53">
        <w:rPr>
          <w:rFonts w:ascii="Times New Roman" w:hAnsi="Times New Roman" w:cs="Times New Roman"/>
          <w:color w:val="auto"/>
          <w:sz w:val="24"/>
          <w:szCs w:val="24"/>
        </w:rPr>
        <w:t>28.ОПИСАНИЕ НА ПОЛИТИКАТА НА ДРУЖЕСТВОТО ОТНОСНО ПРИДОБИВАНЕ НА НОВ АКТИВ ИЛИ АКТИВИ</w:t>
      </w:r>
      <w:r w:rsidRPr="00785E53">
        <w:rPr>
          <w:rFonts w:ascii="Times New Roman" w:hAnsi="Times New Roman" w:cs="Times New Roman"/>
          <w:color w:val="auto"/>
          <w:sz w:val="24"/>
          <w:szCs w:val="24"/>
        </w:rPr>
        <w:tab/>
      </w:r>
      <w:r w:rsidR="00E14D1F" w:rsidRPr="00785E53">
        <w:rPr>
          <w:rFonts w:ascii="Times New Roman" w:hAnsi="Times New Roman" w:cs="Times New Roman"/>
          <w:color w:val="auto"/>
          <w:sz w:val="24"/>
          <w:szCs w:val="24"/>
        </w:rPr>
        <w:t>.</w:t>
      </w:r>
      <w:bookmarkEnd w:id="130"/>
      <w:r w:rsidRPr="00785E53">
        <w:rPr>
          <w:rFonts w:ascii="Times New Roman" w:hAnsi="Times New Roman" w:cs="Times New Roman"/>
          <w:color w:val="auto"/>
          <w:sz w:val="24"/>
          <w:szCs w:val="24"/>
        </w:rPr>
        <w:t xml:space="preserve"> </w:t>
      </w:r>
    </w:p>
    <w:p w:rsidR="006D39E7" w:rsidRPr="00785E53" w:rsidRDefault="00E26F9E" w:rsidP="00D86EE3">
      <w:pPr>
        <w:pStyle w:val="Heading2"/>
        <w:rPr>
          <w:rFonts w:ascii="Times New Roman" w:hAnsi="Times New Roman" w:cs="Times New Roman"/>
          <w:color w:val="auto"/>
          <w:sz w:val="24"/>
          <w:szCs w:val="24"/>
        </w:rPr>
      </w:pPr>
      <w:bookmarkStart w:id="131" w:name="_Toc442950697"/>
      <w:r w:rsidRPr="00785E53">
        <w:rPr>
          <w:rFonts w:ascii="Times New Roman" w:hAnsi="Times New Roman" w:cs="Times New Roman"/>
          <w:color w:val="auto"/>
          <w:sz w:val="24"/>
          <w:szCs w:val="24"/>
        </w:rPr>
        <w:t>28.1.</w:t>
      </w:r>
      <w:r w:rsidR="00D86EE3" w:rsidRPr="00785E53">
        <w:rPr>
          <w:rFonts w:ascii="Times New Roman" w:hAnsi="Times New Roman" w:cs="Times New Roman"/>
          <w:color w:val="auto"/>
          <w:sz w:val="24"/>
          <w:szCs w:val="24"/>
        </w:rPr>
        <w:t>Приоритети на инвестиционната дейност.</w:t>
      </w:r>
      <w:bookmarkEnd w:id="131"/>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Дружеството формира добре балансиран портфейл от недвижими имоти, който в зависимост от конкретните икономически условия и при нужда управлява динамично. Първоначалната диверсификация бе свързана с инвестирането в имоти с различно географско разположение, респективно различни жилищни райони. Последващата диверсификация е свързана с придобиването на различен тип недвижима собственост. Придобиването на нови недвижими имоти може да става посредством финансиране, чрез издаване на ценни книжа от Дружеството и банкови кредити при спазване на ограниченията в закона и Устава. Портфейлът на Дружеството е формиран от недвижими имоти тип: жилищни сгради, включително такива в курортни комплекси, хотели и апартаментни къщи/apartment houses (жилищни сгради, които предлагат под наем апартаменти с частично хотелско обслужване). </w:t>
      </w:r>
    </w:p>
    <w:p w:rsidR="006D39E7" w:rsidRPr="00785E53" w:rsidRDefault="00E26F9E" w:rsidP="00D86EE3">
      <w:pPr>
        <w:pStyle w:val="Heading2"/>
        <w:rPr>
          <w:rFonts w:ascii="Times New Roman" w:hAnsi="Times New Roman" w:cs="Times New Roman"/>
          <w:color w:val="auto"/>
          <w:sz w:val="24"/>
          <w:szCs w:val="24"/>
        </w:rPr>
      </w:pPr>
      <w:bookmarkStart w:id="132" w:name="_Toc442950698"/>
      <w:r w:rsidRPr="00785E53">
        <w:rPr>
          <w:rFonts w:ascii="Times New Roman" w:hAnsi="Times New Roman" w:cs="Times New Roman"/>
          <w:color w:val="auto"/>
          <w:sz w:val="24"/>
          <w:szCs w:val="24"/>
        </w:rPr>
        <w:t xml:space="preserve">28.2. </w:t>
      </w:r>
      <w:r w:rsidR="00D86EE3" w:rsidRPr="00785E53">
        <w:rPr>
          <w:rFonts w:ascii="Times New Roman" w:hAnsi="Times New Roman" w:cs="Times New Roman"/>
          <w:color w:val="auto"/>
          <w:sz w:val="24"/>
          <w:szCs w:val="24"/>
        </w:rPr>
        <w:t>Други възможни инвестиции.</w:t>
      </w:r>
      <w:bookmarkEnd w:id="132"/>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По-голямата част от имотите, придобивани от Дружеството, са от вида, посочен по-горе, въпреки това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може да извършва и други инвестиции, разрешени от Закона за дружествата със специална инвестиционна цел (ЗДСИЦ). Съгласно Устава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Дружеството може да придобива вещни права върху всички видове недвижими имоти, находящи се на територията на Република България, включително терени за строителство, земи с перспектива за застрояване, завършени или новоизграждани жилищни и индустриални сгради, и части от тях, както и земеделски земи и ограничени вещни права върху тях с единственото условие имотите да не са предмет на правен спор. Уставът на Дружеството не предвижда ограничения относно броя или размера на имотите, които то може да придобива или процентния дял от нетните приходи, които могат да бъдат инвестирани в един имот.</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Освен това, Дружеството може да инвестира временно свободните си средства в:</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t xml:space="preserve">ценни книжа, издадени или гарантирани от българската държава и/ или в банкови депозити – без ограничения; </w:t>
      </w:r>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w:t>
      </w:r>
      <w:r w:rsidRPr="00785E53">
        <w:rPr>
          <w:rFonts w:ascii="Times New Roman" w:hAnsi="Times New Roman" w:cs="Times New Roman"/>
          <w:sz w:val="24"/>
          <w:szCs w:val="24"/>
        </w:rPr>
        <w:tab/>
        <w:t>ипотечни облигации, издадени по реда и при условията на Закона за ипотечните облигации – до 10 на сто от активите на Дружеството.</w:t>
      </w:r>
    </w:p>
    <w:p w:rsidR="00E26F9E" w:rsidRPr="00785E53" w:rsidRDefault="006D39E7" w:rsidP="00E26F9E">
      <w:pPr>
        <w:tabs>
          <w:tab w:val="left" w:pos="851"/>
        </w:tabs>
        <w:spacing w:before="120" w:after="120" w:line="240" w:lineRule="auto"/>
        <w:ind w:firstLine="709"/>
        <w:jc w:val="both"/>
        <w:rPr>
          <w:rFonts w:ascii="Times New Roman" w:hAnsi="Times New Roman" w:cs="Times New Roman"/>
          <w:b/>
          <w:i/>
          <w:sz w:val="24"/>
          <w:szCs w:val="24"/>
          <w:u w:val="single"/>
        </w:rPr>
      </w:pPr>
      <w:r w:rsidRPr="00785E53">
        <w:rPr>
          <w:rFonts w:ascii="Times New Roman" w:hAnsi="Times New Roman" w:cs="Times New Roman"/>
          <w:sz w:val="24"/>
          <w:szCs w:val="24"/>
        </w:rPr>
        <w:lastRenderedPageBreak/>
        <w:t>Уставът на Дружеството позволява то да инвестира до 10 на сто от капитала си в обслужващо дружество.</w:t>
      </w:r>
    </w:p>
    <w:p w:rsidR="006D39E7" w:rsidRPr="00785E53" w:rsidRDefault="00E26F9E" w:rsidP="00D86EE3">
      <w:pPr>
        <w:pStyle w:val="Heading2"/>
        <w:rPr>
          <w:rFonts w:ascii="Times New Roman" w:hAnsi="Times New Roman" w:cs="Times New Roman"/>
          <w:color w:val="auto"/>
          <w:sz w:val="24"/>
          <w:szCs w:val="24"/>
        </w:rPr>
      </w:pPr>
      <w:bookmarkStart w:id="133" w:name="_Toc442950699"/>
      <w:r w:rsidRPr="00785E53">
        <w:rPr>
          <w:rFonts w:ascii="Times New Roman" w:hAnsi="Times New Roman" w:cs="Times New Roman"/>
          <w:color w:val="auto"/>
          <w:sz w:val="24"/>
          <w:szCs w:val="24"/>
        </w:rPr>
        <w:t>28.3.</w:t>
      </w:r>
      <w:r w:rsidR="00D86EE3" w:rsidRPr="00785E53">
        <w:rPr>
          <w:rFonts w:ascii="Times New Roman" w:hAnsi="Times New Roman" w:cs="Times New Roman"/>
          <w:color w:val="auto"/>
          <w:sz w:val="24"/>
          <w:szCs w:val="24"/>
        </w:rPr>
        <w:t>Инвестиционни решения.</w:t>
      </w:r>
      <w:bookmarkEnd w:id="133"/>
    </w:p>
    <w:p w:rsidR="006D39E7" w:rsidRPr="00785E53" w:rsidRDefault="006D39E7" w:rsidP="00E26F9E">
      <w:pPr>
        <w:tabs>
          <w:tab w:val="left" w:pos="851"/>
        </w:tabs>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За постигане на инвестиционните си цели и при вземането на инвестиционни решения, Съветът на директорите на Дружеството, подпомогнат от експертния опит на обслужващото дружество, разгледа възможността за придобиване на недвижим имот само след като е направена оценка на всички съществени фактори, включително: финансова стабилност на основните наематели, местоположение на имота, възможност за евентуално развитие и преустройство, потенциал за генериране на доход, перспективи за нарастване на цената на имота, ликвидност, данъчни съображения. При всички случаи, доколкото е целесъобразно, Дружеството ще се старае да инвестира в диверсифициран портфейл от имоти от гледна точка на географско разположение, вид и предназначение на имота, и индустриална принадлежност на наемателите.</w:t>
      </w:r>
    </w:p>
    <w:p w:rsidR="00E26F03" w:rsidRPr="00785E53" w:rsidRDefault="00F063B9" w:rsidP="001C79F3">
      <w:pPr>
        <w:pStyle w:val="Heading1"/>
        <w:jc w:val="both"/>
        <w:rPr>
          <w:rFonts w:ascii="Times New Roman" w:hAnsi="Times New Roman" w:cs="Times New Roman"/>
          <w:color w:val="auto"/>
          <w:sz w:val="24"/>
          <w:szCs w:val="24"/>
        </w:rPr>
      </w:pPr>
      <w:bookmarkStart w:id="134" w:name="_Toc442950700"/>
      <w:r w:rsidRPr="00785E53">
        <w:rPr>
          <w:rFonts w:ascii="Times New Roman" w:hAnsi="Times New Roman" w:cs="Times New Roman"/>
          <w:color w:val="auto"/>
          <w:sz w:val="24"/>
          <w:szCs w:val="24"/>
        </w:rPr>
        <w:t>29.ОПИСАНИЕ НА КРИТЕРИИТЕ, НА КОИТО ОТГОВАРЯТ НЕДВИЖИМИТЕ ИМОТИ, В КОИТО ЩЕ ИНВЕСТИРА ДРУЖЕСТВОТО, КАКТО И ХАРАКТЕРИСТИКИТЕ НА ПРИДОБИТИТЕ НЕДВИЖИМИ ИМОТИ</w:t>
      </w:r>
      <w:r w:rsidR="001C79F3" w:rsidRPr="00785E53">
        <w:rPr>
          <w:rFonts w:ascii="Times New Roman" w:hAnsi="Times New Roman" w:cs="Times New Roman"/>
          <w:color w:val="auto"/>
          <w:sz w:val="24"/>
          <w:szCs w:val="24"/>
        </w:rPr>
        <w:t>.</w:t>
      </w:r>
      <w:bookmarkEnd w:id="134"/>
      <w:r w:rsidRPr="00785E53">
        <w:rPr>
          <w:rFonts w:ascii="Times New Roman" w:hAnsi="Times New Roman" w:cs="Times New Roman"/>
          <w:color w:val="auto"/>
          <w:sz w:val="24"/>
          <w:szCs w:val="24"/>
        </w:rPr>
        <w:t xml:space="preserve"> </w:t>
      </w:r>
    </w:p>
    <w:p w:rsidR="008F6469" w:rsidRPr="00785E53" w:rsidRDefault="008F6469" w:rsidP="00E26F9E">
      <w:pPr>
        <w:tabs>
          <w:tab w:val="left" w:pos="851"/>
        </w:tabs>
        <w:spacing w:before="120" w:after="120" w:line="240" w:lineRule="auto"/>
        <w:ind w:firstLine="709"/>
        <w:jc w:val="both"/>
        <w:rPr>
          <w:rFonts w:ascii="Times New Roman" w:hAnsi="Times New Roman" w:cs="Times New Roman"/>
          <w:b/>
          <w:i/>
          <w:sz w:val="24"/>
          <w:szCs w:val="24"/>
          <w:u w:val="single"/>
        </w:rPr>
      </w:pPr>
      <w:r w:rsidRPr="00785E53">
        <w:rPr>
          <w:rFonts w:ascii="Times New Roman" w:hAnsi="Times New Roman" w:cs="Times New Roman"/>
          <w:b/>
          <w:i/>
          <w:sz w:val="24"/>
          <w:szCs w:val="24"/>
          <w:u w:val="single"/>
        </w:rPr>
        <w:t>Целеви пазарни сегменти и описание на изискванията към активите – обект на секюритизация</w:t>
      </w:r>
    </w:p>
    <w:p w:rsidR="008F6469" w:rsidRPr="00785E53" w:rsidRDefault="008F6469"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Дружеството е насочило дейността си към няколко основни пазарни сегмента.</w:t>
      </w:r>
    </w:p>
    <w:p w:rsidR="008F6469" w:rsidRPr="00785E53" w:rsidRDefault="008F6469" w:rsidP="00E26F9E">
      <w:pPr>
        <w:pStyle w:val="DBody"/>
        <w:tabs>
          <w:tab w:val="clear" w:pos="1080"/>
          <w:tab w:val="left" w:pos="284"/>
        </w:tabs>
        <w:spacing w:before="120" w:after="120" w:line="240" w:lineRule="auto"/>
        <w:ind w:left="0" w:firstLine="709"/>
        <w:rPr>
          <w:rFonts w:ascii="Times New Roman" w:hAnsi="Times New Roman"/>
          <w:szCs w:val="24"/>
        </w:rPr>
      </w:pPr>
      <w:r w:rsidRPr="00785E53">
        <w:rPr>
          <w:rFonts w:ascii="Times New Roman" w:hAnsi="Times New Roman"/>
          <w:szCs w:val="24"/>
        </w:rPr>
        <w:t>След първоначалното формиране на портфейла на Дружеството, активите му са  разделени на подсектори, съгласно класификацията им от пазара на недвижими имоти при спазване на следните ограничения:</w:t>
      </w:r>
    </w:p>
    <w:p w:rsidR="008F6469" w:rsidRPr="00785E53" w:rsidRDefault="008F6469" w:rsidP="001D7870">
      <w:pPr>
        <w:pStyle w:val="DBody"/>
        <w:spacing w:before="120" w:after="120" w:line="240" w:lineRule="auto"/>
        <w:ind w:left="0"/>
        <w:rPr>
          <w:rFonts w:ascii="Times New Roman" w:hAnsi="Times New Roman"/>
          <w:szCs w:val="24"/>
          <w:u w:val="single"/>
        </w:rPr>
      </w:pPr>
      <w:r w:rsidRPr="00785E53">
        <w:rPr>
          <w:rFonts w:ascii="Times New Roman" w:hAnsi="Times New Roman"/>
          <w:szCs w:val="24"/>
        </w:rPr>
        <w:tab/>
      </w:r>
      <w:r w:rsidRPr="00785E53">
        <w:rPr>
          <w:rFonts w:ascii="Times New Roman" w:hAnsi="Times New Roman"/>
          <w:szCs w:val="24"/>
          <w:u w:val="single"/>
        </w:rPr>
        <w:t>Имоти</w:t>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u w:val="single"/>
        </w:rPr>
        <w:t xml:space="preserve">Максимално допустим </w:t>
      </w:r>
    </w:p>
    <w:p w:rsidR="008F6469" w:rsidRPr="00785E53" w:rsidRDefault="008F6469" w:rsidP="001D7870">
      <w:pPr>
        <w:pStyle w:val="DBody"/>
        <w:spacing w:before="120" w:after="120" w:line="240" w:lineRule="auto"/>
        <w:ind w:left="0"/>
        <w:rPr>
          <w:rFonts w:ascii="Times New Roman" w:hAnsi="Times New Roman"/>
          <w:szCs w:val="24"/>
          <w:u w:val="single"/>
        </w:rPr>
      </w:pP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rPr>
        <w:tab/>
      </w:r>
      <w:r w:rsidRPr="00785E53">
        <w:rPr>
          <w:rFonts w:ascii="Times New Roman" w:hAnsi="Times New Roman"/>
          <w:szCs w:val="24"/>
          <w:u w:val="single"/>
        </w:rPr>
        <w:t>дял от активите</w:t>
      </w:r>
    </w:p>
    <w:p w:rsidR="008F6469" w:rsidRPr="00785E53" w:rsidRDefault="008F6469" w:rsidP="001D7870">
      <w:pPr>
        <w:pStyle w:val="DBody"/>
        <w:tabs>
          <w:tab w:val="left" w:pos="6480"/>
        </w:tabs>
        <w:spacing w:before="120" w:after="120" w:line="240" w:lineRule="auto"/>
        <w:ind w:left="0"/>
        <w:rPr>
          <w:rFonts w:ascii="Times New Roman" w:hAnsi="Times New Roman"/>
          <w:szCs w:val="24"/>
        </w:rPr>
      </w:pPr>
      <w:r w:rsidRPr="00785E53">
        <w:rPr>
          <w:rFonts w:ascii="Times New Roman" w:hAnsi="Times New Roman"/>
          <w:szCs w:val="24"/>
        </w:rPr>
        <w:tab/>
        <w:t xml:space="preserve">Хотели .............................................................   </w:t>
      </w:r>
      <w:r w:rsidR="00A45B39">
        <w:rPr>
          <w:rFonts w:ascii="Times New Roman" w:hAnsi="Times New Roman"/>
          <w:szCs w:val="24"/>
        </w:rPr>
        <w:t xml:space="preserve">          </w:t>
      </w:r>
      <w:r w:rsidRPr="00785E53">
        <w:rPr>
          <w:rFonts w:ascii="Times New Roman" w:hAnsi="Times New Roman"/>
          <w:szCs w:val="24"/>
        </w:rPr>
        <w:t>от 0% до 99%</w:t>
      </w:r>
    </w:p>
    <w:p w:rsidR="008F6469" w:rsidRPr="00785E53" w:rsidRDefault="008F6469" w:rsidP="001D7870">
      <w:pPr>
        <w:pStyle w:val="DBody"/>
        <w:tabs>
          <w:tab w:val="left" w:pos="6240"/>
        </w:tabs>
        <w:spacing w:before="120" w:after="120" w:line="240" w:lineRule="auto"/>
        <w:ind w:left="0"/>
        <w:rPr>
          <w:rFonts w:ascii="Times New Roman" w:hAnsi="Times New Roman"/>
          <w:szCs w:val="24"/>
        </w:rPr>
      </w:pPr>
      <w:r w:rsidRPr="00785E53">
        <w:rPr>
          <w:rFonts w:ascii="Times New Roman" w:hAnsi="Times New Roman"/>
          <w:szCs w:val="24"/>
        </w:rPr>
        <w:tab/>
        <w:t>Офис площи .................................................... .</w:t>
      </w:r>
      <w:r w:rsidR="00A45B39">
        <w:rPr>
          <w:rFonts w:ascii="Times New Roman" w:hAnsi="Times New Roman"/>
          <w:szCs w:val="24"/>
        </w:rPr>
        <w:t xml:space="preserve">           </w:t>
      </w:r>
      <w:r w:rsidRPr="00785E53">
        <w:rPr>
          <w:rFonts w:ascii="Times New Roman" w:hAnsi="Times New Roman"/>
          <w:szCs w:val="24"/>
        </w:rPr>
        <w:t>от 0% до 90%</w:t>
      </w:r>
    </w:p>
    <w:p w:rsidR="008F6469" w:rsidRPr="00785E53" w:rsidRDefault="008F6469" w:rsidP="001D7870">
      <w:pPr>
        <w:pStyle w:val="DBody"/>
        <w:spacing w:before="120" w:after="120" w:line="240" w:lineRule="auto"/>
        <w:ind w:left="0"/>
        <w:rPr>
          <w:rFonts w:ascii="Times New Roman" w:hAnsi="Times New Roman"/>
          <w:szCs w:val="24"/>
        </w:rPr>
      </w:pPr>
      <w:r w:rsidRPr="00785E53">
        <w:rPr>
          <w:rFonts w:ascii="Times New Roman" w:hAnsi="Times New Roman"/>
          <w:szCs w:val="24"/>
        </w:rPr>
        <w:tab/>
        <w:t>Търговски площи ....................................................</w:t>
      </w:r>
      <w:r w:rsidRPr="00785E53">
        <w:rPr>
          <w:rFonts w:ascii="Times New Roman" w:hAnsi="Times New Roman"/>
          <w:szCs w:val="24"/>
        </w:rPr>
        <w:tab/>
        <w:t>от 0% до 90%</w:t>
      </w:r>
    </w:p>
    <w:p w:rsidR="008F6469" w:rsidRPr="00785E53" w:rsidRDefault="008F6469" w:rsidP="001D7870">
      <w:pPr>
        <w:pStyle w:val="DBody"/>
        <w:spacing w:before="120" w:after="120" w:line="240" w:lineRule="auto"/>
        <w:ind w:left="0"/>
        <w:rPr>
          <w:rFonts w:ascii="Times New Roman" w:hAnsi="Times New Roman"/>
          <w:szCs w:val="24"/>
        </w:rPr>
      </w:pPr>
      <w:r w:rsidRPr="00785E53">
        <w:rPr>
          <w:rFonts w:ascii="Times New Roman" w:hAnsi="Times New Roman"/>
          <w:szCs w:val="24"/>
        </w:rPr>
        <w:tab/>
        <w:t>Жилищни имоти .....................................................</w:t>
      </w:r>
      <w:r w:rsidRPr="00785E53">
        <w:rPr>
          <w:rFonts w:ascii="Times New Roman" w:hAnsi="Times New Roman"/>
          <w:szCs w:val="24"/>
        </w:rPr>
        <w:tab/>
        <w:t>от 0% до 90%</w:t>
      </w:r>
    </w:p>
    <w:p w:rsidR="008F6469" w:rsidRPr="00785E53" w:rsidRDefault="008F6469" w:rsidP="001D7870">
      <w:pPr>
        <w:pStyle w:val="DBody"/>
        <w:spacing w:before="120" w:after="120" w:line="240" w:lineRule="auto"/>
        <w:ind w:left="0"/>
        <w:rPr>
          <w:rFonts w:ascii="Times New Roman" w:hAnsi="Times New Roman"/>
          <w:szCs w:val="24"/>
        </w:rPr>
      </w:pPr>
      <w:r w:rsidRPr="00785E53">
        <w:rPr>
          <w:rFonts w:ascii="Times New Roman" w:hAnsi="Times New Roman"/>
          <w:szCs w:val="24"/>
        </w:rPr>
        <w:tab/>
        <w:t>Имоти в регулация .................................................</w:t>
      </w:r>
      <w:r w:rsidRPr="00785E53">
        <w:rPr>
          <w:rFonts w:ascii="Times New Roman" w:hAnsi="Times New Roman"/>
          <w:szCs w:val="24"/>
        </w:rPr>
        <w:tab/>
        <w:t>от 0% до 70%</w:t>
      </w:r>
    </w:p>
    <w:p w:rsidR="008F6469" w:rsidRPr="00785E53" w:rsidRDefault="008F6469" w:rsidP="001D7870">
      <w:pPr>
        <w:pStyle w:val="DBody"/>
        <w:spacing w:before="120" w:after="120" w:line="240" w:lineRule="auto"/>
        <w:ind w:left="0"/>
        <w:rPr>
          <w:rFonts w:ascii="Times New Roman" w:hAnsi="Times New Roman"/>
          <w:szCs w:val="24"/>
        </w:rPr>
      </w:pPr>
      <w:r w:rsidRPr="00785E53">
        <w:rPr>
          <w:rFonts w:ascii="Times New Roman" w:hAnsi="Times New Roman"/>
          <w:szCs w:val="24"/>
        </w:rPr>
        <w:tab/>
        <w:t>Имоти извън регулация .........................................</w:t>
      </w:r>
      <w:r w:rsidRPr="00785E53">
        <w:rPr>
          <w:rFonts w:ascii="Times New Roman" w:hAnsi="Times New Roman"/>
          <w:szCs w:val="24"/>
        </w:rPr>
        <w:tab/>
        <w:t>от 0% до 50%</w:t>
      </w:r>
    </w:p>
    <w:p w:rsidR="008F6469" w:rsidRPr="00785E53" w:rsidRDefault="008F6469" w:rsidP="001D7870">
      <w:pPr>
        <w:pStyle w:val="DBody"/>
        <w:tabs>
          <w:tab w:val="left" w:pos="6480"/>
        </w:tabs>
        <w:spacing w:before="120" w:after="120" w:line="240" w:lineRule="auto"/>
        <w:ind w:left="0"/>
        <w:rPr>
          <w:rFonts w:ascii="Times New Roman" w:hAnsi="Times New Roman"/>
          <w:szCs w:val="24"/>
        </w:rPr>
      </w:pPr>
      <w:r w:rsidRPr="00785E53">
        <w:rPr>
          <w:rFonts w:ascii="Times New Roman" w:hAnsi="Times New Roman"/>
          <w:szCs w:val="24"/>
        </w:rPr>
        <w:tab/>
        <w:t xml:space="preserve">Земеделски земи и гори ......................................... </w:t>
      </w:r>
      <w:r w:rsidR="00A45B39">
        <w:rPr>
          <w:rFonts w:ascii="Times New Roman" w:hAnsi="Times New Roman"/>
          <w:szCs w:val="24"/>
        </w:rPr>
        <w:t xml:space="preserve">     </w:t>
      </w:r>
      <w:r w:rsidRPr="00785E53">
        <w:rPr>
          <w:rFonts w:ascii="Times New Roman" w:hAnsi="Times New Roman"/>
          <w:szCs w:val="24"/>
        </w:rPr>
        <w:t>от 0% до 50%</w:t>
      </w:r>
    </w:p>
    <w:p w:rsidR="008F6469" w:rsidRPr="00785E53" w:rsidRDefault="008F6469" w:rsidP="00E26F9E">
      <w:pPr>
        <w:pStyle w:val="DBody"/>
        <w:tabs>
          <w:tab w:val="clear" w:pos="1080"/>
          <w:tab w:val="left" w:pos="720"/>
        </w:tabs>
        <w:spacing w:before="120" w:after="120" w:line="240" w:lineRule="auto"/>
        <w:ind w:left="0" w:firstLine="709"/>
        <w:rPr>
          <w:rFonts w:ascii="Times New Roman" w:hAnsi="Times New Roman"/>
          <w:szCs w:val="24"/>
        </w:rPr>
      </w:pPr>
      <w:r w:rsidRPr="00785E53">
        <w:rPr>
          <w:rFonts w:ascii="Times New Roman" w:hAnsi="Times New Roman"/>
          <w:b/>
          <w:szCs w:val="24"/>
        </w:rPr>
        <w:t>Офис площи:</w:t>
      </w:r>
      <w:r w:rsidRPr="00785E53">
        <w:rPr>
          <w:rFonts w:ascii="Times New Roman" w:hAnsi="Times New Roman"/>
          <w:szCs w:val="24"/>
        </w:rPr>
        <w:t xml:space="preserve"> сгради и помещения с предназначение извършване на административна дейност.</w:t>
      </w:r>
    </w:p>
    <w:p w:rsidR="008F6469" w:rsidRPr="00785E53" w:rsidRDefault="008F6469" w:rsidP="00E26F9E">
      <w:pPr>
        <w:pStyle w:val="DBody"/>
        <w:tabs>
          <w:tab w:val="clear" w:pos="1080"/>
          <w:tab w:val="left" w:pos="720"/>
          <w:tab w:val="left" w:pos="748"/>
        </w:tabs>
        <w:spacing w:before="120" w:after="120" w:line="240" w:lineRule="auto"/>
        <w:ind w:left="0" w:firstLine="709"/>
        <w:rPr>
          <w:rFonts w:ascii="Times New Roman" w:hAnsi="Times New Roman"/>
          <w:szCs w:val="24"/>
        </w:rPr>
      </w:pPr>
      <w:r w:rsidRPr="00785E53">
        <w:rPr>
          <w:rFonts w:ascii="Times New Roman" w:hAnsi="Times New Roman"/>
          <w:b/>
          <w:szCs w:val="24"/>
        </w:rPr>
        <w:t>Търговски площи:</w:t>
      </w:r>
      <w:r w:rsidRPr="00785E53">
        <w:rPr>
          <w:rFonts w:ascii="Times New Roman" w:hAnsi="Times New Roman"/>
          <w:szCs w:val="24"/>
        </w:rPr>
        <w:t xml:space="preserve"> имоти и помещения, използвани за търговия на дребно. В тази категория влизат всички магазини за продажба на потребителски стоки, супермаркети и хипермаркети и прилежащи към тях паркинги и гаражи, изградени с цел акумулиране на доход.</w:t>
      </w:r>
    </w:p>
    <w:p w:rsidR="008F6469" w:rsidRPr="00785E53" w:rsidRDefault="008F6469" w:rsidP="00E26F9E">
      <w:pPr>
        <w:pStyle w:val="DBody"/>
        <w:tabs>
          <w:tab w:val="clear" w:pos="1080"/>
          <w:tab w:val="left" w:pos="720"/>
          <w:tab w:val="left" w:pos="748"/>
        </w:tabs>
        <w:spacing w:before="120" w:after="120" w:line="240" w:lineRule="auto"/>
        <w:ind w:left="0" w:firstLine="709"/>
        <w:rPr>
          <w:rFonts w:ascii="Times New Roman" w:hAnsi="Times New Roman"/>
          <w:szCs w:val="24"/>
        </w:rPr>
      </w:pPr>
      <w:r w:rsidRPr="00785E53">
        <w:rPr>
          <w:rFonts w:ascii="Times New Roman" w:hAnsi="Times New Roman"/>
          <w:b/>
          <w:szCs w:val="24"/>
        </w:rPr>
        <w:t>Жилищни имоти:</w:t>
      </w:r>
      <w:r w:rsidRPr="00785E53">
        <w:rPr>
          <w:rFonts w:ascii="Times New Roman" w:hAnsi="Times New Roman"/>
          <w:szCs w:val="24"/>
        </w:rPr>
        <w:t xml:space="preserve"> сгради за колективно обитаване, отделни апартаменти в тях и еднофамилни къщи.</w:t>
      </w:r>
    </w:p>
    <w:p w:rsidR="008F6469" w:rsidRPr="00785E53" w:rsidRDefault="008F6469" w:rsidP="00E26F9E">
      <w:pPr>
        <w:pStyle w:val="DBody"/>
        <w:tabs>
          <w:tab w:val="clear" w:pos="1080"/>
          <w:tab w:val="left" w:pos="748"/>
        </w:tabs>
        <w:spacing w:before="120" w:after="120" w:line="240" w:lineRule="auto"/>
        <w:ind w:left="0" w:firstLine="709"/>
        <w:rPr>
          <w:rFonts w:ascii="Times New Roman" w:hAnsi="Times New Roman"/>
          <w:szCs w:val="24"/>
        </w:rPr>
      </w:pPr>
      <w:r w:rsidRPr="00785E53">
        <w:rPr>
          <w:rFonts w:ascii="Times New Roman" w:hAnsi="Times New Roman"/>
          <w:szCs w:val="24"/>
        </w:rPr>
        <w:lastRenderedPageBreak/>
        <w:t>Приоритетните целеви пазарни сегменти, към които дружеството се е ориентирало са жилищни сгради, включително такива в курортни комплекси, хотели и апартаментни къщи (apartment houses)(жилищни сгради, които предлагат под наем апартаменти с частично хотелско обслужване) на територията на страната.</w:t>
      </w:r>
    </w:p>
    <w:p w:rsidR="00F063B9" w:rsidRPr="00785E53" w:rsidRDefault="008F6469"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Съгласно Устава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Дружеството може да придобива за секюритизация нови недвижими имоти при спазване на изискванията на закона. Уставът на Дружеството не предвижда условия, предпоставки и ограничения за придобиването на нови имоти извън законово регламентираните. При придобиването на нови активи Дружеството се ръководи от приоритетите на инвестиционната си политика и степента на съответствие на актива с изискванията към активите от конкретния целеви пазарен сегмент.</w:t>
      </w:r>
      <w:r w:rsidRPr="00785E53">
        <w:rPr>
          <w:rFonts w:ascii="Times New Roman" w:hAnsi="Times New Roman" w:cs="Times New Roman"/>
          <w:sz w:val="24"/>
          <w:szCs w:val="24"/>
        </w:rPr>
        <w:tab/>
      </w:r>
    </w:p>
    <w:p w:rsidR="00F063B9" w:rsidRPr="00785E53" w:rsidRDefault="00F063B9" w:rsidP="001C79F3">
      <w:pPr>
        <w:pStyle w:val="Heading1"/>
        <w:rPr>
          <w:rFonts w:ascii="Times New Roman" w:hAnsi="Times New Roman" w:cs="Times New Roman"/>
          <w:color w:val="auto"/>
          <w:sz w:val="24"/>
          <w:szCs w:val="24"/>
        </w:rPr>
      </w:pPr>
      <w:bookmarkStart w:id="135" w:name="_Toc442950701"/>
      <w:r w:rsidRPr="00785E53">
        <w:rPr>
          <w:rFonts w:ascii="Times New Roman" w:hAnsi="Times New Roman" w:cs="Times New Roman"/>
          <w:color w:val="auto"/>
          <w:sz w:val="24"/>
          <w:szCs w:val="24"/>
        </w:rPr>
        <w:t>30.ИНФОРМАЦИЯ ЗА ПРИДОБИТИТЕ НЕДВИЖИМИ ИМОТИ</w:t>
      </w:r>
      <w:r w:rsidR="001C79F3" w:rsidRPr="00785E53">
        <w:rPr>
          <w:rFonts w:ascii="Times New Roman" w:hAnsi="Times New Roman" w:cs="Times New Roman"/>
          <w:color w:val="auto"/>
          <w:sz w:val="24"/>
          <w:szCs w:val="24"/>
        </w:rPr>
        <w:t>.</w:t>
      </w:r>
      <w:bookmarkEnd w:id="135"/>
      <w:r w:rsidRPr="00785E53">
        <w:rPr>
          <w:rFonts w:ascii="Times New Roman" w:hAnsi="Times New Roman" w:cs="Times New Roman"/>
          <w:color w:val="auto"/>
          <w:sz w:val="24"/>
          <w:szCs w:val="24"/>
        </w:rPr>
        <w:t xml:space="preserve"> </w:t>
      </w:r>
      <w:r w:rsidRPr="00785E53">
        <w:rPr>
          <w:rFonts w:ascii="Times New Roman" w:hAnsi="Times New Roman" w:cs="Times New Roman"/>
          <w:color w:val="auto"/>
          <w:sz w:val="24"/>
          <w:szCs w:val="24"/>
        </w:rPr>
        <w:tab/>
      </w:r>
    </w:p>
    <w:p w:rsidR="00F063B9" w:rsidRPr="00785E53" w:rsidRDefault="00F063B9" w:rsidP="00C9773E">
      <w:pPr>
        <w:pStyle w:val="Heading2"/>
        <w:rPr>
          <w:rFonts w:ascii="Times New Roman" w:hAnsi="Times New Roman" w:cs="Times New Roman"/>
          <w:color w:val="auto"/>
          <w:sz w:val="24"/>
          <w:szCs w:val="24"/>
        </w:rPr>
      </w:pPr>
      <w:bookmarkStart w:id="136" w:name="_Toc442950702"/>
      <w:r w:rsidRPr="00785E53">
        <w:rPr>
          <w:rFonts w:ascii="Times New Roman" w:hAnsi="Times New Roman" w:cs="Times New Roman"/>
          <w:color w:val="auto"/>
          <w:sz w:val="24"/>
          <w:szCs w:val="24"/>
        </w:rPr>
        <w:t>30.1.</w:t>
      </w:r>
      <w:r w:rsidR="00C9773E" w:rsidRPr="00785E53">
        <w:rPr>
          <w:rFonts w:ascii="Times New Roman" w:hAnsi="Times New Roman" w:cs="Times New Roman"/>
          <w:color w:val="auto"/>
          <w:sz w:val="24"/>
          <w:szCs w:val="24"/>
        </w:rPr>
        <w:t>Вид на недвижимите имоти и относителен дял на всеки вид имоти от общо секюритизираните недвижими имоти.</w:t>
      </w:r>
      <w:bookmarkEnd w:id="136"/>
      <w:r w:rsidRPr="00785E53">
        <w:rPr>
          <w:rFonts w:ascii="Times New Roman" w:hAnsi="Times New Roman" w:cs="Times New Roman"/>
          <w:color w:val="auto"/>
          <w:sz w:val="24"/>
          <w:szCs w:val="24"/>
        </w:rPr>
        <w:tab/>
      </w:r>
    </w:p>
    <w:p w:rsidR="0092082F" w:rsidRPr="00785E53" w:rsidRDefault="0092082F" w:rsidP="00E26F9E">
      <w:pPr>
        <w:tabs>
          <w:tab w:val="left" w:pos="851"/>
        </w:tabs>
        <w:spacing w:before="120" w:after="120" w:line="240" w:lineRule="auto"/>
        <w:ind w:firstLine="709"/>
        <w:jc w:val="both"/>
        <w:rPr>
          <w:rFonts w:ascii="Times New Roman" w:hAnsi="Times New Roman" w:cs="Times New Roman"/>
          <w:b/>
          <w:i/>
          <w:sz w:val="24"/>
          <w:szCs w:val="24"/>
        </w:rPr>
      </w:pPr>
      <w:r w:rsidRPr="00785E53">
        <w:rPr>
          <w:rFonts w:ascii="Times New Roman" w:hAnsi="Times New Roman" w:cs="Times New Roman"/>
          <w:b/>
          <w:i/>
          <w:sz w:val="24"/>
          <w:szCs w:val="24"/>
        </w:rPr>
        <w:t>Инвестиционен портфейл на Дружеството</w:t>
      </w:r>
    </w:p>
    <w:p w:rsidR="0092082F" w:rsidRPr="00785E53" w:rsidRDefault="001D7870"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Инвестиционният </w:t>
      </w:r>
      <w:r w:rsidR="0092082F" w:rsidRPr="00785E53">
        <w:rPr>
          <w:rFonts w:ascii="Times New Roman" w:hAnsi="Times New Roman" w:cs="Times New Roman"/>
          <w:sz w:val="24"/>
          <w:szCs w:val="24"/>
        </w:rPr>
        <w:t xml:space="preserve">портфейл на </w:t>
      </w:r>
      <w:r w:rsidR="0092082F" w:rsidRPr="00785E53">
        <w:rPr>
          <w:rFonts w:ascii="Times New Roman" w:hAnsi="Times New Roman" w:cs="Times New Roman"/>
          <w:b/>
          <w:i/>
          <w:sz w:val="24"/>
          <w:szCs w:val="24"/>
        </w:rPr>
        <w:t xml:space="preserve">„ФеърПлей Пропъртис” АДСИЦ  </w:t>
      </w:r>
      <w:r w:rsidR="0092082F" w:rsidRPr="00785E53">
        <w:rPr>
          <w:rFonts w:ascii="Times New Roman" w:hAnsi="Times New Roman" w:cs="Times New Roman"/>
          <w:sz w:val="24"/>
          <w:szCs w:val="24"/>
        </w:rPr>
        <w:t>включва  проекти в  различни класове имоти. Очакваната разгърната застроена площ (РЗП) на всички проекти на Дружеството е приблизително 3</w:t>
      </w:r>
      <w:r w:rsidRPr="00785E53">
        <w:rPr>
          <w:rFonts w:ascii="Times New Roman" w:hAnsi="Times New Roman" w:cs="Times New Roman"/>
          <w:sz w:val="24"/>
          <w:szCs w:val="24"/>
        </w:rPr>
        <w:t>67</w:t>
      </w:r>
      <w:r w:rsidR="0092082F" w:rsidRPr="00785E53">
        <w:rPr>
          <w:rFonts w:ascii="Times New Roman" w:hAnsi="Times New Roman" w:cs="Times New Roman"/>
          <w:sz w:val="24"/>
          <w:szCs w:val="24"/>
        </w:rPr>
        <w:t xml:space="preserve"> хил.кв.м. В следствие на  рязко променените пазарни условия в последните четири години, Дружеството възприе консервативен подход при развитието на проектите в значителна част от пазарните сегменти. При активизиране на потребителското търсене в тези сегменти </w:t>
      </w:r>
      <w:r w:rsidR="0092082F" w:rsidRPr="00785E53">
        <w:rPr>
          <w:rFonts w:ascii="Times New Roman" w:hAnsi="Times New Roman" w:cs="Times New Roman"/>
          <w:b/>
          <w:i/>
          <w:sz w:val="24"/>
          <w:szCs w:val="24"/>
        </w:rPr>
        <w:t>„ФеърПлей Пропъртис” АДСИЦ</w:t>
      </w:r>
      <w:r w:rsidR="0092082F" w:rsidRPr="00785E53">
        <w:rPr>
          <w:rFonts w:ascii="Times New Roman" w:hAnsi="Times New Roman" w:cs="Times New Roman"/>
          <w:b/>
          <w:sz w:val="24"/>
          <w:szCs w:val="24"/>
        </w:rPr>
        <w:t xml:space="preserve"> </w:t>
      </w:r>
      <w:r w:rsidR="0092082F" w:rsidRPr="00785E53">
        <w:rPr>
          <w:rFonts w:ascii="Times New Roman" w:hAnsi="Times New Roman" w:cs="Times New Roman"/>
          <w:sz w:val="24"/>
          <w:szCs w:val="24"/>
        </w:rPr>
        <w:t xml:space="preserve">има готовност да стартира изграждането им в много кратки срокове.   </w:t>
      </w:r>
    </w:p>
    <w:p w:rsidR="00C9773E" w:rsidRPr="00785E53" w:rsidRDefault="00C9773E" w:rsidP="00C9773E">
      <w:pPr>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 xml:space="preserve">Табл. </w:t>
      </w:r>
      <w:r w:rsidR="00427CD9">
        <w:rPr>
          <w:rFonts w:ascii="Times New Roman" w:hAnsi="Times New Roman" w:cs="Times New Roman"/>
          <w:b/>
          <w:sz w:val="20"/>
          <w:szCs w:val="20"/>
        </w:rPr>
        <w:t>5</w:t>
      </w:r>
      <w:r w:rsidR="009B0E7D">
        <w:rPr>
          <w:rFonts w:ascii="Times New Roman" w:hAnsi="Times New Roman" w:cs="Times New Roman"/>
          <w:b/>
          <w:sz w:val="20"/>
          <w:szCs w:val="20"/>
        </w:rPr>
        <w:t>0</w:t>
      </w:r>
    </w:p>
    <w:p w:rsidR="0092082F" w:rsidRPr="00785E53" w:rsidRDefault="0092082F" w:rsidP="001D7870">
      <w:pPr>
        <w:spacing w:before="120" w:after="120" w:line="240" w:lineRule="auto"/>
        <w:ind w:firstLine="709"/>
        <w:rPr>
          <w:rFonts w:ascii="Times New Roman" w:hAnsi="Times New Roman" w:cs="Times New Roman"/>
          <w:b/>
          <w:sz w:val="24"/>
          <w:szCs w:val="24"/>
        </w:rPr>
      </w:pPr>
      <w:r w:rsidRPr="00785E53">
        <w:rPr>
          <w:rFonts w:ascii="Times New Roman" w:hAnsi="Times New Roman" w:cs="Times New Roman"/>
          <w:b/>
          <w:sz w:val="24"/>
          <w:szCs w:val="24"/>
        </w:rPr>
        <w:t xml:space="preserve">Инвестиции и проекти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b/>
          <w:sz w:val="24"/>
          <w:szCs w:val="24"/>
        </w:rPr>
        <w:t xml:space="preserve">  към 3</w:t>
      </w:r>
      <w:r w:rsidR="001C403E" w:rsidRPr="00785E53">
        <w:rPr>
          <w:rFonts w:ascii="Times New Roman" w:hAnsi="Times New Roman" w:cs="Times New Roman"/>
          <w:b/>
          <w:sz w:val="24"/>
          <w:szCs w:val="24"/>
        </w:rPr>
        <w:t>0</w:t>
      </w:r>
      <w:r w:rsidRPr="00785E53">
        <w:rPr>
          <w:rFonts w:ascii="Times New Roman" w:hAnsi="Times New Roman" w:cs="Times New Roman"/>
          <w:b/>
          <w:sz w:val="24"/>
          <w:szCs w:val="24"/>
        </w:rPr>
        <w:t>.</w:t>
      </w:r>
      <w:r w:rsidR="001C403E" w:rsidRPr="00785E53">
        <w:rPr>
          <w:rFonts w:ascii="Times New Roman" w:hAnsi="Times New Roman" w:cs="Times New Roman"/>
          <w:b/>
          <w:sz w:val="24"/>
          <w:szCs w:val="24"/>
        </w:rPr>
        <w:t>09</w:t>
      </w:r>
      <w:r w:rsidRPr="00785E53">
        <w:rPr>
          <w:rFonts w:ascii="Times New Roman" w:hAnsi="Times New Roman" w:cs="Times New Roman"/>
          <w:b/>
          <w:sz w:val="24"/>
          <w:szCs w:val="24"/>
        </w:rPr>
        <w:t>.201</w:t>
      </w:r>
      <w:r w:rsidR="001C403E" w:rsidRPr="00785E53">
        <w:rPr>
          <w:rFonts w:ascii="Times New Roman" w:hAnsi="Times New Roman" w:cs="Times New Roman"/>
          <w:b/>
          <w:sz w:val="24"/>
          <w:szCs w:val="24"/>
        </w:rPr>
        <w:t>5</w:t>
      </w:r>
      <w:r w:rsidRPr="00785E53">
        <w:rPr>
          <w:rFonts w:ascii="Times New Roman" w:hAnsi="Times New Roman" w:cs="Times New Roman"/>
          <w:b/>
          <w:sz w:val="24"/>
          <w:szCs w:val="24"/>
        </w:rPr>
        <w:t xml:space="preserve"> г.</w:t>
      </w:r>
    </w:p>
    <w:tbl>
      <w:tblPr>
        <w:tblW w:w="9989" w:type="dxa"/>
        <w:tblInd w:w="75" w:type="dxa"/>
        <w:tblCellMar>
          <w:left w:w="70" w:type="dxa"/>
          <w:right w:w="70" w:type="dxa"/>
        </w:tblCellMar>
        <w:tblLook w:val="04A0"/>
      </w:tblPr>
      <w:tblGrid>
        <w:gridCol w:w="1915"/>
        <w:gridCol w:w="2586"/>
        <w:gridCol w:w="1418"/>
        <w:gridCol w:w="1145"/>
        <w:gridCol w:w="1520"/>
        <w:gridCol w:w="1421"/>
      </w:tblGrid>
      <w:tr w:rsidR="008920DD" w:rsidRPr="00785E53" w:rsidTr="00CC7BE4">
        <w:trPr>
          <w:trHeight w:val="741"/>
        </w:trPr>
        <w:tc>
          <w:tcPr>
            <w:tcW w:w="191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Проект</w:t>
            </w:r>
          </w:p>
        </w:tc>
        <w:tc>
          <w:tcPr>
            <w:tcW w:w="2586" w:type="dxa"/>
            <w:tcBorders>
              <w:top w:val="single" w:sz="4" w:space="0" w:color="auto"/>
              <w:left w:val="nil"/>
              <w:bottom w:val="single" w:sz="4" w:space="0" w:color="auto"/>
              <w:right w:val="single" w:sz="4" w:space="0" w:color="auto"/>
            </w:tcBorders>
            <w:shd w:val="clear" w:color="auto" w:fill="D9D9D9" w:themeFill="background1" w:themeFillShade="D9"/>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Вид</w:t>
            </w:r>
          </w:p>
        </w:tc>
        <w:tc>
          <w:tcPr>
            <w:tcW w:w="1402" w:type="dxa"/>
            <w:tcBorders>
              <w:top w:val="single" w:sz="4" w:space="0" w:color="auto"/>
              <w:left w:val="nil"/>
              <w:bottom w:val="single" w:sz="4" w:space="0" w:color="auto"/>
              <w:right w:val="single" w:sz="4" w:space="0" w:color="auto"/>
            </w:tcBorders>
            <w:shd w:val="clear" w:color="auto" w:fill="D9D9D9" w:themeFill="background1" w:themeFillShade="D9"/>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Инвестиционен период</w:t>
            </w:r>
          </w:p>
        </w:tc>
        <w:tc>
          <w:tcPr>
            <w:tcW w:w="114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jc w:val="center"/>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РЗП</w:t>
            </w:r>
          </w:p>
        </w:tc>
        <w:tc>
          <w:tcPr>
            <w:tcW w:w="152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Инвестиции</w:t>
            </w:r>
          </w:p>
        </w:tc>
        <w:tc>
          <w:tcPr>
            <w:tcW w:w="142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към 30.09.2015</w:t>
            </w:r>
          </w:p>
        </w:tc>
      </w:tr>
      <w:tr w:rsidR="008920DD" w:rsidRPr="00785E53" w:rsidTr="00CC7BE4">
        <w:trPr>
          <w:trHeight w:val="315"/>
        </w:trPr>
        <w:tc>
          <w:tcPr>
            <w:tcW w:w="1915" w:type="dxa"/>
            <w:tcBorders>
              <w:top w:val="nil"/>
              <w:left w:val="single" w:sz="4" w:space="0" w:color="auto"/>
              <w:bottom w:val="single" w:sz="4" w:space="0" w:color="auto"/>
              <w:right w:val="single" w:sz="4" w:space="0" w:color="auto"/>
            </w:tcBorders>
            <w:shd w:val="clear" w:color="auto" w:fill="D9D9D9" w:themeFill="background1" w:themeFillShade="D9"/>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p>
        </w:tc>
        <w:tc>
          <w:tcPr>
            <w:tcW w:w="2586" w:type="dxa"/>
            <w:tcBorders>
              <w:top w:val="nil"/>
              <w:left w:val="nil"/>
              <w:bottom w:val="single" w:sz="4" w:space="0" w:color="auto"/>
              <w:right w:val="single" w:sz="4" w:space="0" w:color="auto"/>
            </w:tcBorders>
            <w:shd w:val="clear" w:color="auto" w:fill="D9D9D9" w:themeFill="background1" w:themeFillShade="D9"/>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p>
        </w:tc>
        <w:tc>
          <w:tcPr>
            <w:tcW w:w="1402" w:type="dxa"/>
            <w:tcBorders>
              <w:top w:val="nil"/>
              <w:left w:val="nil"/>
              <w:bottom w:val="single" w:sz="4" w:space="0" w:color="auto"/>
              <w:right w:val="single" w:sz="4" w:space="0" w:color="auto"/>
            </w:tcBorders>
            <w:shd w:val="clear" w:color="auto" w:fill="D9D9D9" w:themeFill="background1" w:themeFillShade="D9"/>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p>
        </w:tc>
        <w:tc>
          <w:tcPr>
            <w:tcW w:w="1145" w:type="dxa"/>
            <w:tcBorders>
              <w:top w:val="nil"/>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(кв.м.)</w:t>
            </w:r>
          </w:p>
        </w:tc>
        <w:tc>
          <w:tcPr>
            <w:tcW w:w="1520" w:type="dxa"/>
            <w:tcBorders>
              <w:top w:val="nil"/>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 лв., без ДДС)</w:t>
            </w:r>
          </w:p>
        </w:tc>
        <w:tc>
          <w:tcPr>
            <w:tcW w:w="1421" w:type="dxa"/>
            <w:tcBorders>
              <w:top w:val="nil"/>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jc w:val="center"/>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 лв., без ДДС)</w:t>
            </w:r>
          </w:p>
        </w:tc>
      </w:tr>
      <w:tr w:rsidR="008920DD" w:rsidRPr="00785E53" w:rsidTr="00CC7BE4">
        <w:trPr>
          <w:trHeight w:val="702"/>
        </w:trPr>
        <w:tc>
          <w:tcPr>
            <w:tcW w:w="1915" w:type="dxa"/>
            <w:tcBorders>
              <w:top w:val="nil"/>
              <w:left w:val="single" w:sz="4" w:space="0" w:color="auto"/>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Санта Марина</w:t>
            </w:r>
          </w:p>
        </w:tc>
        <w:tc>
          <w:tcPr>
            <w:tcW w:w="2586"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Ваканционни апартаменти и търговски части</w:t>
            </w:r>
          </w:p>
        </w:tc>
        <w:tc>
          <w:tcPr>
            <w:tcW w:w="1402"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2005-t.b.c.</w:t>
            </w:r>
          </w:p>
        </w:tc>
        <w:tc>
          <w:tcPr>
            <w:tcW w:w="1145"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126 517 </w:t>
            </w:r>
          </w:p>
        </w:tc>
        <w:tc>
          <w:tcPr>
            <w:tcW w:w="1520"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172 333 158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141 791 427 </w:t>
            </w:r>
          </w:p>
        </w:tc>
      </w:tr>
      <w:tr w:rsidR="008920DD" w:rsidRPr="00785E53" w:rsidTr="00CC7BE4">
        <w:trPr>
          <w:trHeight w:val="1016"/>
        </w:trPr>
        <w:tc>
          <w:tcPr>
            <w:tcW w:w="1915"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Св. Иван Рилски</w:t>
            </w:r>
          </w:p>
        </w:tc>
        <w:tc>
          <w:tcPr>
            <w:tcW w:w="2586"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Ваканционни апартаменти и хотел</w:t>
            </w:r>
          </w:p>
        </w:tc>
        <w:tc>
          <w:tcPr>
            <w:tcW w:w="1402"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2006-2008</w:t>
            </w:r>
          </w:p>
        </w:tc>
        <w:tc>
          <w:tcPr>
            <w:tcW w:w="1145"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20 602 </w:t>
            </w:r>
          </w:p>
        </w:tc>
        <w:tc>
          <w:tcPr>
            <w:tcW w:w="1520"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23 048 692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23 021 253 </w:t>
            </w:r>
          </w:p>
        </w:tc>
      </w:tr>
      <w:tr w:rsidR="008920DD" w:rsidRPr="00785E53" w:rsidTr="00CC7BE4">
        <w:trPr>
          <w:trHeight w:val="750"/>
        </w:trPr>
        <w:tc>
          <w:tcPr>
            <w:tcW w:w="1915"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Марина Хил</w:t>
            </w:r>
          </w:p>
        </w:tc>
        <w:tc>
          <w:tcPr>
            <w:tcW w:w="2586"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Жилищна сграда и хотел</w:t>
            </w:r>
          </w:p>
        </w:tc>
        <w:tc>
          <w:tcPr>
            <w:tcW w:w="1402"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2006-2012 </w:t>
            </w:r>
          </w:p>
        </w:tc>
        <w:tc>
          <w:tcPr>
            <w:tcW w:w="1145"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9 038 </w:t>
            </w:r>
          </w:p>
        </w:tc>
        <w:tc>
          <w:tcPr>
            <w:tcW w:w="1520"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9 679 200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9 604 680 </w:t>
            </w:r>
          </w:p>
        </w:tc>
      </w:tr>
      <w:tr w:rsidR="008920DD" w:rsidRPr="00785E53" w:rsidTr="00CC7BE4">
        <w:trPr>
          <w:trHeight w:val="799"/>
        </w:trPr>
        <w:tc>
          <w:tcPr>
            <w:tcW w:w="1915"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Созопол</w:t>
            </w:r>
          </w:p>
        </w:tc>
        <w:tc>
          <w:tcPr>
            <w:tcW w:w="2586"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Ваканционни апартаменти </w:t>
            </w:r>
          </w:p>
        </w:tc>
        <w:tc>
          <w:tcPr>
            <w:tcW w:w="1402"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w:t>
            </w:r>
          </w:p>
        </w:tc>
        <w:tc>
          <w:tcPr>
            <w:tcW w:w="1145"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10 000 </w:t>
            </w:r>
          </w:p>
        </w:tc>
        <w:tc>
          <w:tcPr>
            <w:tcW w:w="1520"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11 984 000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1 716 000 </w:t>
            </w:r>
          </w:p>
        </w:tc>
      </w:tr>
      <w:tr w:rsidR="008920DD" w:rsidRPr="00785E53" w:rsidTr="00CC7BE4">
        <w:trPr>
          <w:trHeight w:val="774"/>
        </w:trPr>
        <w:tc>
          <w:tcPr>
            <w:tcW w:w="1915"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Сандански</w:t>
            </w:r>
          </w:p>
        </w:tc>
        <w:tc>
          <w:tcPr>
            <w:tcW w:w="2586"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Жилищен комплекс  от затворен тип</w:t>
            </w:r>
          </w:p>
        </w:tc>
        <w:tc>
          <w:tcPr>
            <w:tcW w:w="1402"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w:t>
            </w:r>
          </w:p>
        </w:tc>
        <w:tc>
          <w:tcPr>
            <w:tcW w:w="1145"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18 000 </w:t>
            </w:r>
          </w:p>
        </w:tc>
        <w:tc>
          <w:tcPr>
            <w:tcW w:w="1520"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20 189 000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1 448 000 </w:t>
            </w:r>
          </w:p>
        </w:tc>
      </w:tr>
      <w:tr w:rsidR="008920DD" w:rsidRPr="00785E53" w:rsidTr="00CC7BE4">
        <w:trPr>
          <w:trHeight w:val="823"/>
        </w:trPr>
        <w:tc>
          <w:tcPr>
            <w:tcW w:w="1915"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lastRenderedPageBreak/>
              <w:t>Рила Лейк Ризорт</w:t>
            </w:r>
          </w:p>
        </w:tc>
        <w:tc>
          <w:tcPr>
            <w:tcW w:w="2586"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Ваканционни апартаменти и апартаментен хотел</w:t>
            </w:r>
          </w:p>
        </w:tc>
        <w:tc>
          <w:tcPr>
            <w:tcW w:w="1402"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2008-2018</w:t>
            </w:r>
          </w:p>
        </w:tc>
        <w:tc>
          <w:tcPr>
            <w:tcW w:w="1145"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6 000 </w:t>
            </w:r>
          </w:p>
        </w:tc>
        <w:tc>
          <w:tcPr>
            <w:tcW w:w="1520"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10 133 000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3 608 109 </w:t>
            </w:r>
          </w:p>
        </w:tc>
      </w:tr>
      <w:tr w:rsidR="008920DD" w:rsidRPr="00785E53" w:rsidTr="00CC7BE4">
        <w:trPr>
          <w:trHeight w:val="666"/>
        </w:trPr>
        <w:tc>
          <w:tcPr>
            <w:tcW w:w="1915"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Сапарева баня</w:t>
            </w:r>
          </w:p>
        </w:tc>
        <w:tc>
          <w:tcPr>
            <w:tcW w:w="2586"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Wellnes and spa</w:t>
            </w:r>
          </w:p>
        </w:tc>
        <w:tc>
          <w:tcPr>
            <w:tcW w:w="1402" w:type="dxa"/>
            <w:tcBorders>
              <w:top w:val="nil"/>
              <w:left w:val="nil"/>
              <w:bottom w:val="single" w:sz="4" w:space="0" w:color="auto"/>
              <w:right w:val="single" w:sz="4" w:space="0" w:color="auto"/>
            </w:tcBorders>
            <w:shd w:val="clear" w:color="auto" w:fill="auto"/>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2009-</w:t>
            </w:r>
          </w:p>
        </w:tc>
        <w:tc>
          <w:tcPr>
            <w:tcW w:w="1145" w:type="dxa"/>
            <w:tcBorders>
              <w:top w:val="nil"/>
              <w:left w:val="nil"/>
              <w:bottom w:val="single" w:sz="4" w:space="0" w:color="auto"/>
              <w:right w:val="single" w:sz="4" w:space="0" w:color="auto"/>
            </w:tcBorders>
            <w:shd w:val="clear" w:color="auto" w:fill="auto"/>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100 000 </w:t>
            </w:r>
          </w:p>
        </w:tc>
        <w:tc>
          <w:tcPr>
            <w:tcW w:w="1520" w:type="dxa"/>
            <w:tcBorders>
              <w:top w:val="nil"/>
              <w:left w:val="nil"/>
              <w:bottom w:val="single" w:sz="4" w:space="0" w:color="auto"/>
              <w:right w:val="single" w:sz="4" w:space="0" w:color="auto"/>
            </w:tcBorders>
            <w:shd w:val="clear" w:color="auto" w:fill="auto"/>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87 000 000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5 978 000 </w:t>
            </w:r>
          </w:p>
        </w:tc>
      </w:tr>
      <w:tr w:rsidR="008920DD" w:rsidRPr="00785E53" w:rsidTr="00CC7BE4">
        <w:trPr>
          <w:trHeight w:val="508"/>
        </w:trPr>
        <w:tc>
          <w:tcPr>
            <w:tcW w:w="1915"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София</w:t>
            </w:r>
          </w:p>
        </w:tc>
        <w:tc>
          <w:tcPr>
            <w:tcW w:w="2586"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Жилищен комплекс  от затворен тип</w:t>
            </w:r>
          </w:p>
        </w:tc>
        <w:tc>
          <w:tcPr>
            <w:tcW w:w="1402" w:type="dxa"/>
            <w:tcBorders>
              <w:top w:val="nil"/>
              <w:left w:val="nil"/>
              <w:bottom w:val="single" w:sz="4" w:space="0" w:color="auto"/>
              <w:right w:val="single" w:sz="4" w:space="0" w:color="auto"/>
            </w:tcBorders>
            <w:shd w:val="clear" w:color="auto" w:fill="auto"/>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w:t>
            </w:r>
          </w:p>
        </w:tc>
        <w:tc>
          <w:tcPr>
            <w:tcW w:w="1145" w:type="dxa"/>
            <w:tcBorders>
              <w:top w:val="nil"/>
              <w:left w:val="nil"/>
              <w:bottom w:val="single" w:sz="4" w:space="0" w:color="auto"/>
              <w:right w:val="single" w:sz="4" w:space="0" w:color="auto"/>
            </w:tcBorders>
            <w:shd w:val="clear" w:color="auto" w:fill="auto"/>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50 000 </w:t>
            </w:r>
          </w:p>
        </w:tc>
        <w:tc>
          <w:tcPr>
            <w:tcW w:w="1520" w:type="dxa"/>
            <w:tcBorders>
              <w:top w:val="nil"/>
              <w:left w:val="nil"/>
              <w:bottom w:val="single" w:sz="4" w:space="0" w:color="auto"/>
              <w:right w:val="single" w:sz="4" w:space="0" w:color="auto"/>
            </w:tcBorders>
            <w:shd w:val="clear" w:color="auto" w:fill="auto"/>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50 850 000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6 562 000 </w:t>
            </w:r>
          </w:p>
        </w:tc>
      </w:tr>
      <w:tr w:rsidR="008920DD" w:rsidRPr="00785E53" w:rsidTr="00CC7BE4">
        <w:trPr>
          <w:trHeight w:val="787"/>
        </w:trPr>
        <w:tc>
          <w:tcPr>
            <w:tcW w:w="1915"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Малинова долина комплекс  1</w:t>
            </w:r>
          </w:p>
        </w:tc>
        <w:tc>
          <w:tcPr>
            <w:tcW w:w="2586"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Жилищен комплекс  </w:t>
            </w:r>
          </w:p>
        </w:tc>
        <w:tc>
          <w:tcPr>
            <w:tcW w:w="1402"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2008-2017</w:t>
            </w:r>
          </w:p>
        </w:tc>
        <w:tc>
          <w:tcPr>
            <w:tcW w:w="1145"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15 749 </w:t>
            </w:r>
          </w:p>
        </w:tc>
        <w:tc>
          <w:tcPr>
            <w:tcW w:w="1520"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15 554 699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7 160 376 </w:t>
            </w:r>
          </w:p>
        </w:tc>
      </w:tr>
      <w:tr w:rsidR="008920DD" w:rsidRPr="00785E53" w:rsidTr="00CC7BE4">
        <w:trPr>
          <w:trHeight w:val="762"/>
        </w:trPr>
        <w:tc>
          <w:tcPr>
            <w:tcW w:w="1915" w:type="dxa"/>
            <w:tcBorders>
              <w:top w:val="nil"/>
              <w:left w:val="single" w:sz="4" w:space="0" w:color="auto"/>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Малинова долина комплекс 2</w:t>
            </w:r>
          </w:p>
        </w:tc>
        <w:tc>
          <w:tcPr>
            <w:tcW w:w="2586" w:type="dxa"/>
            <w:tcBorders>
              <w:top w:val="nil"/>
              <w:left w:val="nil"/>
              <w:bottom w:val="single" w:sz="4" w:space="0" w:color="auto"/>
              <w:right w:val="single" w:sz="4" w:space="0" w:color="auto"/>
            </w:tcBorders>
            <w:shd w:val="clear" w:color="000000" w:fill="FFFFFF"/>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Жилищен комплекс  </w:t>
            </w:r>
          </w:p>
        </w:tc>
        <w:tc>
          <w:tcPr>
            <w:tcW w:w="1402" w:type="dxa"/>
            <w:tcBorders>
              <w:top w:val="nil"/>
              <w:left w:val="nil"/>
              <w:bottom w:val="single" w:sz="4" w:space="0" w:color="auto"/>
              <w:right w:val="single" w:sz="4" w:space="0" w:color="auto"/>
            </w:tcBorders>
            <w:shd w:val="clear" w:color="auto" w:fill="auto"/>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2008-2019</w:t>
            </w:r>
          </w:p>
        </w:tc>
        <w:tc>
          <w:tcPr>
            <w:tcW w:w="1145" w:type="dxa"/>
            <w:tcBorders>
              <w:top w:val="nil"/>
              <w:left w:val="nil"/>
              <w:bottom w:val="single" w:sz="4" w:space="0" w:color="auto"/>
              <w:right w:val="single" w:sz="4" w:space="0" w:color="auto"/>
            </w:tcBorders>
            <w:shd w:val="clear" w:color="auto" w:fill="auto"/>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12 000 </w:t>
            </w:r>
          </w:p>
        </w:tc>
        <w:tc>
          <w:tcPr>
            <w:tcW w:w="1520" w:type="dxa"/>
            <w:tcBorders>
              <w:top w:val="nil"/>
              <w:left w:val="nil"/>
              <w:bottom w:val="single" w:sz="4" w:space="0" w:color="auto"/>
              <w:right w:val="single" w:sz="4" w:space="0" w:color="auto"/>
            </w:tcBorders>
            <w:shd w:val="clear" w:color="auto" w:fill="auto"/>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14 370 817 </w:t>
            </w:r>
          </w:p>
        </w:tc>
        <w:tc>
          <w:tcPr>
            <w:tcW w:w="1421" w:type="dxa"/>
            <w:tcBorders>
              <w:top w:val="nil"/>
              <w:left w:val="nil"/>
              <w:bottom w:val="single" w:sz="4" w:space="0" w:color="auto"/>
              <w:right w:val="single" w:sz="4" w:space="0" w:color="auto"/>
            </w:tcBorders>
            <w:shd w:val="clear" w:color="000000" w:fill="FFFFFF"/>
            <w:noWrap/>
            <w:vAlign w:val="center"/>
            <w:hideMark/>
          </w:tcPr>
          <w:p w:rsidR="008920DD" w:rsidRPr="00785E53" w:rsidRDefault="008920DD" w:rsidP="008920D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           6 130 874 </w:t>
            </w:r>
          </w:p>
        </w:tc>
      </w:tr>
      <w:tr w:rsidR="008920DD" w:rsidRPr="00785E53" w:rsidTr="00CC7BE4">
        <w:trPr>
          <w:trHeight w:val="799"/>
        </w:trPr>
        <w:tc>
          <w:tcPr>
            <w:tcW w:w="191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ОБЩО:</w:t>
            </w:r>
          </w:p>
        </w:tc>
        <w:tc>
          <w:tcPr>
            <w:tcW w:w="2586" w:type="dxa"/>
            <w:tcBorders>
              <w:top w:val="nil"/>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402" w:type="dxa"/>
            <w:tcBorders>
              <w:top w:val="nil"/>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145" w:type="dxa"/>
            <w:tcBorders>
              <w:top w:val="nil"/>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367 906</w:t>
            </w:r>
          </w:p>
        </w:tc>
        <w:tc>
          <w:tcPr>
            <w:tcW w:w="1520" w:type="dxa"/>
            <w:tcBorders>
              <w:top w:val="nil"/>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415 142 566</w:t>
            </w:r>
          </w:p>
        </w:tc>
        <w:tc>
          <w:tcPr>
            <w:tcW w:w="1421" w:type="dxa"/>
            <w:tcBorders>
              <w:top w:val="nil"/>
              <w:left w:val="nil"/>
              <w:bottom w:val="single" w:sz="4" w:space="0" w:color="auto"/>
              <w:right w:val="single" w:sz="4" w:space="0" w:color="auto"/>
            </w:tcBorders>
            <w:shd w:val="clear" w:color="auto" w:fill="D9D9D9" w:themeFill="background1" w:themeFillShade="D9"/>
            <w:noWrap/>
            <w:vAlign w:val="center"/>
            <w:hideMark/>
          </w:tcPr>
          <w:p w:rsidR="008920DD" w:rsidRPr="00785E53" w:rsidRDefault="008920DD" w:rsidP="008920DD">
            <w:pPr>
              <w:spacing w:after="120" w:line="240" w:lineRule="auto"/>
              <w:jc w:val="right"/>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207 020 719</w:t>
            </w:r>
          </w:p>
        </w:tc>
      </w:tr>
    </w:tbl>
    <w:p w:rsidR="006825B0" w:rsidRPr="00785E53" w:rsidRDefault="00BB5CAE" w:rsidP="006825B0">
      <w:pPr>
        <w:spacing w:after="120" w:line="240" w:lineRule="auto"/>
        <w:jc w:val="both"/>
        <w:rPr>
          <w:rFonts w:ascii="Times New Roman" w:hAnsi="Times New Roman" w:cs="Times New Roman"/>
          <w:sz w:val="20"/>
        </w:rPr>
      </w:pPr>
      <w:r w:rsidRPr="00785E53">
        <w:rPr>
          <w:rFonts w:ascii="Times New Roman" w:hAnsi="Times New Roman" w:cs="Times New Roman"/>
          <w:b/>
          <w:sz w:val="18"/>
          <w:szCs w:val="18"/>
        </w:rPr>
        <w:t>Източник: „ФеърПлей Пропъртис” АДСИЦ</w:t>
      </w:r>
      <w:r w:rsidR="0092082F" w:rsidRPr="00785E53">
        <w:rPr>
          <w:rFonts w:ascii="Times New Roman" w:hAnsi="Times New Roman" w:cs="Times New Roman"/>
          <w:sz w:val="20"/>
        </w:rPr>
        <w:t xml:space="preserve">           </w:t>
      </w:r>
    </w:p>
    <w:p w:rsidR="006825B0" w:rsidRPr="00785E53" w:rsidRDefault="006825B0" w:rsidP="009320EA">
      <w:pPr>
        <w:tabs>
          <w:tab w:val="left" w:pos="374"/>
        </w:tabs>
        <w:spacing w:before="120" w:after="120" w:line="240" w:lineRule="auto"/>
        <w:rPr>
          <w:rFonts w:ascii="Times New Roman" w:hAnsi="Times New Roman" w:cs="Times New Roman"/>
          <w:sz w:val="20"/>
        </w:rPr>
      </w:pPr>
    </w:p>
    <w:p w:rsidR="00BB5CAE" w:rsidRDefault="0092082F" w:rsidP="009320EA">
      <w:pPr>
        <w:tabs>
          <w:tab w:val="left" w:pos="374"/>
        </w:tabs>
        <w:spacing w:before="120" w:after="120" w:line="240" w:lineRule="auto"/>
        <w:rPr>
          <w:rFonts w:ascii="Times New Roman" w:hAnsi="Times New Roman" w:cs="Times New Roman"/>
          <w:sz w:val="20"/>
        </w:rPr>
      </w:pPr>
      <w:r w:rsidRPr="00785E53">
        <w:rPr>
          <w:rFonts w:ascii="Times New Roman" w:hAnsi="Times New Roman" w:cs="Times New Roman"/>
          <w:sz w:val="20"/>
        </w:rPr>
        <w:t xml:space="preserve">                                                            </w:t>
      </w:r>
      <w:r w:rsidR="00E26F9E" w:rsidRPr="00785E53">
        <w:rPr>
          <w:rFonts w:ascii="Times New Roman" w:hAnsi="Times New Roman" w:cs="Times New Roman"/>
          <w:sz w:val="20"/>
        </w:rPr>
        <w:t xml:space="preserve">                            </w:t>
      </w:r>
      <w:r w:rsidRPr="00785E53">
        <w:rPr>
          <w:rFonts w:ascii="Times New Roman" w:hAnsi="Times New Roman" w:cs="Times New Roman"/>
          <w:sz w:val="20"/>
        </w:rPr>
        <w:t xml:space="preserve">  *t.b.c. – ще бъде потвърдено </w:t>
      </w:r>
    </w:p>
    <w:p w:rsidR="00925B4B" w:rsidRPr="00785E53" w:rsidRDefault="00427CD9" w:rsidP="00427CD9">
      <w:pPr>
        <w:spacing w:after="120" w:line="240" w:lineRule="auto"/>
        <w:jc w:val="right"/>
        <w:rPr>
          <w:rFonts w:ascii="Times New Roman" w:hAnsi="Times New Roman" w:cs="Times New Roman"/>
          <w:sz w:val="20"/>
        </w:rPr>
      </w:pPr>
      <w:r w:rsidRPr="00785E53">
        <w:rPr>
          <w:rFonts w:ascii="Times New Roman" w:hAnsi="Times New Roman" w:cs="Times New Roman"/>
          <w:b/>
          <w:sz w:val="20"/>
          <w:szCs w:val="20"/>
        </w:rPr>
        <w:t xml:space="preserve">Табл. </w:t>
      </w:r>
      <w:r>
        <w:rPr>
          <w:rFonts w:ascii="Times New Roman" w:hAnsi="Times New Roman" w:cs="Times New Roman"/>
          <w:b/>
          <w:sz w:val="20"/>
          <w:szCs w:val="20"/>
        </w:rPr>
        <w:t>5</w:t>
      </w:r>
      <w:r w:rsidR="009B0E7D">
        <w:rPr>
          <w:rFonts w:ascii="Times New Roman" w:hAnsi="Times New Roman" w:cs="Times New Roman"/>
          <w:b/>
          <w:sz w:val="20"/>
          <w:szCs w:val="20"/>
        </w:rPr>
        <w:t>1</w:t>
      </w:r>
    </w:p>
    <w:p w:rsidR="00797BA6" w:rsidRPr="00785E53" w:rsidRDefault="00797BA6" w:rsidP="00AB17B6">
      <w:pPr>
        <w:spacing w:before="120" w:after="120" w:line="240" w:lineRule="auto"/>
        <w:ind w:firstLine="709"/>
        <w:jc w:val="center"/>
        <w:rPr>
          <w:rFonts w:ascii="Times New Roman" w:hAnsi="Times New Roman" w:cs="Times New Roman"/>
          <w:b/>
          <w:sz w:val="24"/>
          <w:szCs w:val="24"/>
        </w:rPr>
      </w:pPr>
      <w:r w:rsidRPr="00785E53">
        <w:rPr>
          <w:rFonts w:ascii="Times New Roman" w:hAnsi="Times New Roman" w:cs="Times New Roman"/>
          <w:b/>
          <w:sz w:val="24"/>
          <w:szCs w:val="24"/>
        </w:rPr>
        <w:t xml:space="preserve">Инвестиции и проекти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b/>
          <w:sz w:val="24"/>
          <w:szCs w:val="24"/>
        </w:rPr>
        <w:t xml:space="preserve">  </w:t>
      </w:r>
      <w:r w:rsidR="001A63B8">
        <w:rPr>
          <w:rFonts w:ascii="Times New Roman" w:hAnsi="Times New Roman" w:cs="Times New Roman"/>
          <w:b/>
          <w:sz w:val="24"/>
          <w:szCs w:val="24"/>
        </w:rPr>
        <w:t>по години</w:t>
      </w:r>
      <w:r w:rsidR="00AB17B6">
        <w:rPr>
          <w:rFonts w:ascii="Times New Roman" w:hAnsi="Times New Roman" w:cs="Times New Roman"/>
          <w:b/>
          <w:sz w:val="24"/>
          <w:szCs w:val="24"/>
        </w:rPr>
        <w:t xml:space="preserve"> и към датата на проспекта</w:t>
      </w:r>
    </w:p>
    <w:tbl>
      <w:tblPr>
        <w:tblW w:w="5000" w:type="pct"/>
        <w:tblCellMar>
          <w:left w:w="70" w:type="dxa"/>
          <w:right w:w="70" w:type="dxa"/>
        </w:tblCellMar>
        <w:tblLook w:val="04A0"/>
      </w:tblPr>
      <w:tblGrid>
        <w:gridCol w:w="1015"/>
        <w:gridCol w:w="967"/>
        <w:gridCol w:w="1205"/>
        <w:gridCol w:w="1205"/>
        <w:gridCol w:w="1205"/>
        <w:gridCol w:w="1205"/>
        <w:gridCol w:w="1205"/>
        <w:gridCol w:w="1205"/>
      </w:tblGrid>
      <w:tr w:rsidR="00925B4B" w:rsidRPr="00785E53" w:rsidTr="00427CD9">
        <w:trPr>
          <w:trHeight w:val="468"/>
          <w:tblHeader/>
        </w:trPr>
        <w:tc>
          <w:tcPr>
            <w:tcW w:w="551" w:type="pct"/>
            <w:tcBorders>
              <w:top w:val="single" w:sz="4" w:space="0" w:color="auto"/>
              <w:left w:val="single" w:sz="4" w:space="0" w:color="auto"/>
              <w:bottom w:val="single" w:sz="4" w:space="0" w:color="auto"/>
              <w:right w:val="single" w:sz="4" w:space="0" w:color="auto"/>
            </w:tcBorders>
            <w:shd w:val="clear" w:color="000000" w:fill="D9D9D9"/>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Проект</w:t>
            </w:r>
          </w:p>
        </w:tc>
        <w:tc>
          <w:tcPr>
            <w:tcW w:w="525" w:type="pct"/>
            <w:tcBorders>
              <w:top w:val="single" w:sz="4" w:space="0" w:color="auto"/>
              <w:left w:val="nil"/>
              <w:bottom w:val="single" w:sz="4" w:space="0" w:color="auto"/>
              <w:right w:val="single" w:sz="4" w:space="0" w:color="auto"/>
            </w:tcBorders>
            <w:shd w:val="clear" w:color="000000" w:fill="D9D9D9"/>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Вид</w:t>
            </w:r>
          </w:p>
        </w:tc>
        <w:tc>
          <w:tcPr>
            <w:tcW w:w="654" w:type="pct"/>
            <w:tcBorders>
              <w:top w:val="single" w:sz="4" w:space="0" w:color="auto"/>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31.12.2012</w:t>
            </w:r>
          </w:p>
        </w:tc>
        <w:tc>
          <w:tcPr>
            <w:tcW w:w="654" w:type="pct"/>
            <w:tcBorders>
              <w:top w:val="single" w:sz="4" w:space="0" w:color="auto"/>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31.12.2013</w:t>
            </w:r>
          </w:p>
        </w:tc>
        <w:tc>
          <w:tcPr>
            <w:tcW w:w="654" w:type="pct"/>
            <w:tcBorders>
              <w:top w:val="single" w:sz="4" w:space="0" w:color="auto"/>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31.12.2014</w:t>
            </w:r>
          </w:p>
        </w:tc>
        <w:tc>
          <w:tcPr>
            <w:tcW w:w="654" w:type="pct"/>
            <w:tcBorders>
              <w:top w:val="single" w:sz="4" w:space="0" w:color="auto"/>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30.9.2014</w:t>
            </w:r>
          </w:p>
        </w:tc>
        <w:tc>
          <w:tcPr>
            <w:tcW w:w="654" w:type="pct"/>
            <w:tcBorders>
              <w:top w:val="single" w:sz="4" w:space="0" w:color="auto"/>
              <w:left w:val="nil"/>
              <w:bottom w:val="single" w:sz="4" w:space="0" w:color="auto"/>
              <w:right w:val="single" w:sz="4" w:space="0" w:color="auto"/>
            </w:tcBorders>
            <w:shd w:val="clear" w:color="000000" w:fill="D9D9D9"/>
            <w:vAlign w:val="center"/>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към 30.09.2015 </w:t>
            </w:r>
          </w:p>
        </w:tc>
        <w:tc>
          <w:tcPr>
            <w:tcW w:w="654" w:type="pct"/>
            <w:tcBorders>
              <w:top w:val="single" w:sz="4" w:space="0" w:color="auto"/>
              <w:left w:val="nil"/>
              <w:bottom w:val="single" w:sz="4" w:space="0" w:color="auto"/>
              <w:right w:val="single" w:sz="4" w:space="0" w:color="auto"/>
            </w:tcBorders>
            <w:shd w:val="clear" w:color="000000" w:fill="D9D9D9"/>
            <w:vAlign w:val="center"/>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към 17.12.2015 </w:t>
            </w:r>
          </w:p>
        </w:tc>
      </w:tr>
      <w:tr w:rsidR="00925B4B" w:rsidRPr="00785E53" w:rsidTr="00427CD9">
        <w:trPr>
          <w:trHeight w:val="288"/>
          <w:tblHeader/>
        </w:trPr>
        <w:tc>
          <w:tcPr>
            <w:tcW w:w="551" w:type="pct"/>
            <w:tcBorders>
              <w:top w:val="nil"/>
              <w:left w:val="single" w:sz="4" w:space="0" w:color="auto"/>
              <w:bottom w:val="single" w:sz="4" w:space="0" w:color="auto"/>
              <w:right w:val="single" w:sz="4" w:space="0" w:color="auto"/>
            </w:tcBorders>
            <w:shd w:val="clear" w:color="000000" w:fill="D9D9D9"/>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w:t>
            </w:r>
          </w:p>
        </w:tc>
        <w:tc>
          <w:tcPr>
            <w:tcW w:w="525" w:type="pct"/>
            <w:tcBorders>
              <w:top w:val="nil"/>
              <w:left w:val="nil"/>
              <w:bottom w:val="single" w:sz="4" w:space="0" w:color="auto"/>
              <w:right w:val="single" w:sz="4" w:space="0" w:color="auto"/>
            </w:tcBorders>
            <w:shd w:val="clear" w:color="000000" w:fill="D9D9D9"/>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8"/>
                <w:szCs w:val="18"/>
                <w:lang w:eastAsia="bg-BG"/>
              </w:rPr>
            </w:pPr>
            <w:r w:rsidRPr="00785E53">
              <w:rPr>
                <w:rFonts w:ascii="Times New Roman" w:eastAsia="Times New Roman" w:hAnsi="Times New Roman" w:cs="Times New Roman"/>
                <w:b/>
                <w:bCs/>
                <w:color w:val="000000"/>
                <w:sz w:val="18"/>
                <w:szCs w:val="18"/>
                <w:lang w:eastAsia="bg-BG"/>
              </w:rPr>
              <w:t xml:space="preserve"> (в лв., без ДДС) </w:t>
            </w:r>
          </w:p>
        </w:tc>
      </w:tr>
      <w:tr w:rsidR="00925B4B" w:rsidRPr="00785E53" w:rsidTr="00427CD9">
        <w:trPr>
          <w:trHeight w:val="612"/>
        </w:trPr>
        <w:tc>
          <w:tcPr>
            <w:tcW w:w="551" w:type="pct"/>
            <w:tcBorders>
              <w:top w:val="nil"/>
              <w:left w:val="single" w:sz="4" w:space="0" w:color="auto"/>
              <w:bottom w:val="single" w:sz="4" w:space="0" w:color="auto"/>
              <w:right w:val="single" w:sz="4" w:space="0" w:color="auto"/>
            </w:tcBorders>
            <w:shd w:val="clear" w:color="000000" w:fill="FFFFFF"/>
            <w:noWrap/>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Санта Марина</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Ваканционни апартаменти и търговски части</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133 826 557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139 071 487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141 791 427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141 791 427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141 791 427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141 791 427 </w:t>
            </w:r>
          </w:p>
        </w:tc>
      </w:tr>
      <w:tr w:rsidR="00925B4B" w:rsidRPr="00785E53" w:rsidTr="00427CD9">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Св. Иван Рилски</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Ваканционни апартаменти и хотел</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23 021 253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23 021 253 </w:t>
            </w:r>
          </w:p>
        </w:tc>
      </w:tr>
      <w:tr w:rsidR="00925B4B" w:rsidRPr="00785E53" w:rsidTr="00427CD9">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Марина Хил</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Жилищна сграда и хотел</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9 604 680 </w:t>
            </w:r>
          </w:p>
        </w:tc>
      </w:tr>
      <w:tr w:rsidR="00925B4B" w:rsidRPr="00785E53" w:rsidTr="00427CD9">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Созопол</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Ваканционни апартаменти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1 716 000 </w:t>
            </w:r>
          </w:p>
        </w:tc>
      </w:tr>
      <w:tr w:rsidR="00925B4B" w:rsidRPr="00785E53" w:rsidTr="00427CD9">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Сандански</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Жилищен комплекс  от затворен тип</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1 412 227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1 448 000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1 448 000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1 448 000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1 448 000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1 448 000 </w:t>
            </w:r>
          </w:p>
        </w:tc>
      </w:tr>
      <w:tr w:rsidR="00925B4B" w:rsidRPr="00785E53" w:rsidTr="00427CD9">
        <w:trPr>
          <w:trHeight w:val="612"/>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Рила Лейк Ризорт</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Ваканционни апартаменти и апартаментен хотел</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3 337 609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3 608 109 </w:t>
            </w:r>
          </w:p>
        </w:tc>
      </w:tr>
      <w:tr w:rsidR="00925B4B" w:rsidRPr="00785E53" w:rsidTr="00427CD9">
        <w:trPr>
          <w:trHeight w:val="28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Сапарева баня</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Wellnes and spa</w:t>
            </w:r>
          </w:p>
        </w:tc>
        <w:tc>
          <w:tcPr>
            <w:tcW w:w="654" w:type="pct"/>
            <w:tcBorders>
              <w:top w:val="nil"/>
              <w:left w:val="nil"/>
              <w:bottom w:val="single" w:sz="4" w:space="0" w:color="auto"/>
              <w:right w:val="single" w:sz="4" w:space="0" w:color="auto"/>
            </w:tcBorders>
            <w:shd w:val="clear" w:color="auto" w:fill="auto"/>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5 950 000 </w:t>
            </w:r>
          </w:p>
        </w:tc>
        <w:tc>
          <w:tcPr>
            <w:tcW w:w="654" w:type="pct"/>
            <w:tcBorders>
              <w:top w:val="nil"/>
              <w:left w:val="nil"/>
              <w:bottom w:val="single" w:sz="4" w:space="0" w:color="auto"/>
              <w:right w:val="single" w:sz="4" w:space="0" w:color="auto"/>
            </w:tcBorders>
            <w:shd w:val="clear" w:color="auto" w:fill="auto"/>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5 978 000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5 978 000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5 978 000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5 978 000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5 978 000 </w:t>
            </w:r>
          </w:p>
        </w:tc>
      </w:tr>
      <w:tr w:rsidR="00925B4B" w:rsidRPr="00785E53" w:rsidTr="00427CD9">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София</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Жилищен комплекс  от затворен тип</w:t>
            </w:r>
          </w:p>
        </w:tc>
        <w:tc>
          <w:tcPr>
            <w:tcW w:w="654" w:type="pct"/>
            <w:tcBorders>
              <w:top w:val="nil"/>
              <w:left w:val="nil"/>
              <w:bottom w:val="single" w:sz="4" w:space="0" w:color="auto"/>
              <w:right w:val="single" w:sz="4" w:space="0" w:color="auto"/>
            </w:tcBorders>
            <w:shd w:val="clear" w:color="auto" w:fill="auto"/>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6 562 000 </w:t>
            </w:r>
          </w:p>
        </w:tc>
        <w:tc>
          <w:tcPr>
            <w:tcW w:w="654" w:type="pct"/>
            <w:tcBorders>
              <w:top w:val="nil"/>
              <w:left w:val="nil"/>
              <w:bottom w:val="single" w:sz="4" w:space="0" w:color="auto"/>
              <w:right w:val="single" w:sz="4" w:space="0" w:color="auto"/>
            </w:tcBorders>
            <w:shd w:val="clear" w:color="auto" w:fill="auto"/>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6 562 000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6 562 000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6 562 000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6 562 000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6 562 000 </w:t>
            </w:r>
          </w:p>
        </w:tc>
      </w:tr>
      <w:tr w:rsidR="00925B4B" w:rsidRPr="00785E53" w:rsidTr="00427CD9">
        <w:trPr>
          <w:trHeight w:val="612"/>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lastRenderedPageBreak/>
              <w:t>Малинова долина проект  1</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Жилищен комплекс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5 403 000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5 403 000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5 403 000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5 403 000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7 160 376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8 401 839 </w:t>
            </w:r>
          </w:p>
        </w:tc>
      </w:tr>
      <w:tr w:rsidR="00925B4B" w:rsidRPr="00785E53" w:rsidTr="00427CD9">
        <w:trPr>
          <w:trHeight w:val="660"/>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Малинова долина проект 2</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Жилищен комплекс  </w:t>
            </w:r>
          </w:p>
        </w:tc>
        <w:tc>
          <w:tcPr>
            <w:tcW w:w="654" w:type="pct"/>
            <w:tcBorders>
              <w:top w:val="nil"/>
              <w:left w:val="nil"/>
              <w:bottom w:val="single" w:sz="4" w:space="0" w:color="auto"/>
              <w:right w:val="single" w:sz="4" w:space="0" w:color="auto"/>
            </w:tcBorders>
            <w:shd w:val="clear" w:color="auto" w:fill="auto"/>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5 994 000 </w:t>
            </w:r>
          </w:p>
        </w:tc>
        <w:tc>
          <w:tcPr>
            <w:tcW w:w="654" w:type="pct"/>
            <w:tcBorders>
              <w:top w:val="nil"/>
              <w:left w:val="nil"/>
              <w:bottom w:val="single" w:sz="4" w:space="0" w:color="auto"/>
              <w:right w:val="single" w:sz="4" w:space="0" w:color="auto"/>
            </w:tcBorders>
            <w:shd w:val="clear" w:color="auto" w:fill="auto"/>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 xml:space="preserve">          5 994 000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5 994 000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5 994 000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6 130 874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6 130 874 </w:t>
            </w:r>
          </w:p>
        </w:tc>
      </w:tr>
      <w:tr w:rsidR="00925B4B" w:rsidRPr="00785E53" w:rsidTr="00427CD9">
        <w:trPr>
          <w:trHeight w:val="408"/>
        </w:trPr>
        <w:tc>
          <w:tcPr>
            <w:tcW w:w="551" w:type="pct"/>
            <w:tcBorders>
              <w:top w:val="nil"/>
              <w:left w:val="single" w:sz="4" w:space="0" w:color="auto"/>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Пловдив</w:t>
            </w:r>
          </w:p>
        </w:tc>
        <w:tc>
          <w:tcPr>
            <w:tcW w:w="525" w:type="pct"/>
            <w:tcBorders>
              <w:top w:val="nil"/>
              <w:left w:val="nil"/>
              <w:bottom w:val="single" w:sz="4" w:space="0" w:color="auto"/>
              <w:right w:val="single" w:sz="4" w:space="0" w:color="auto"/>
            </w:tcBorders>
            <w:shd w:val="clear" w:color="000000" w:fill="FFFFFF"/>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Търговски комплекс</w:t>
            </w:r>
          </w:p>
        </w:tc>
        <w:tc>
          <w:tcPr>
            <w:tcW w:w="654" w:type="pct"/>
            <w:tcBorders>
              <w:top w:val="nil"/>
              <w:left w:val="nil"/>
              <w:bottom w:val="single" w:sz="4" w:space="0" w:color="auto"/>
              <w:right w:val="single" w:sz="4" w:space="0" w:color="auto"/>
            </w:tcBorders>
            <w:shd w:val="clear" w:color="auto" w:fill="auto"/>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7 787 517 </w:t>
            </w:r>
          </w:p>
        </w:tc>
        <w:tc>
          <w:tcPr>
            <w:tcW w:w="654" w:type="pct"/>
            <w:tcBorders>
              <w:top w:val="nil"/>
              <w:left w:val="nil"/>
              <w:bottom w:val="single" w:sz="4" w:space="0" w:color="auto"/>
              <w:right w:val="single" w:sz="4" w:space="0" w:color="auto"/>
            </w:tcBorders>
            <w:shd w:val="clear" w:color="auto" w:fill="auto"/>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xml:space="preserve">          7 787 517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c>
          <w:tcPr>
            <w:tcW w:w="654" w:type="pct"/>
            <w:tcBorders>
              <w:top w:val="nil"/>
              <w:left w:val="nil"/>
              <w:bottom w:val="single" w:sz="4" w:space="0" w:color="auto"/>
              <w:right w:val="single" w:sz="4" w:space="0" w:color="auto"/>
            </w:tcBorders>
            <w:shd w:val="clear" w:color="000000" w:fill="FFFFFF"/>
            <w:noWrap/>
            <w:vAlign w:val="bottom"/>
            <w:hideMark/>
          </w:tcPr>
          <w:p w:rsidR="00925B4B" w:rsidRPr="00785E53" w:rsidRDefault="00925B4B" w:rsidP="00925B4B">
            <w:pPr>
              <w:spacing w:after="0" w:line="240" w:lineRule="auto"/>
              <w:jc w:val="center"/>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r>
      <w:tr w:rsidR="00925B4B" w:rsidRPr="00785E53" w:rsidTr="00427CD9">
        <w:trPr>
          <w:trHeight w:val="288"/>
        </w:trPr>
        <w:tc>
          <w:tcPr>
            <w:tcW w:w="551" w:type="pct"/>
            <w:tcBorders>
              <w:top w:val="nil"/>
              <w:left w:val="single" w:sz="4" w:space="0" w:color="auto"/>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rPr>
                <w:rFonts w:ascii="Times New Roman" w:eastAsia="Times New Roman" w:hAnsi="Times New Roman" w:cs="Times New Roman"/>
                <w:b/>
                <w:bCs/>
                <w:color w:val="000000"/>
                <w:sz w:val="16"/>
                <w:szCs w:val="16"/>
                <w:lang w:eastAsia="bg-BG"/>
              </w:rPr>
            </w:pPr>
            <w:r w:rsidRPr="00785E53">
              <w:rPr>
                <w:rFonts w:ascii="Times New Roman" w:eastAsia="Times New Roman" w:hAnsi="Times New Roman" w:cs="Times New Roman"/>
                <w:b/>
                <w:bCs/>
                <w:color w:val="000000"/>
                <w:sz w:val="16"/>
                <w:szCs w:val="16"/>
                <w:lang w:eastAsia="bg-BG"/>
              </w:rPr>
              <w:t>ОБЩО:</w:t>
            </w:r>
          </w:p>
        </w:tc>
        <w:tc>
          <w:tcPr>
            <w:tcW w:w="525"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 </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204 614 843</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210 194 046</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205 126 469</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205 126 469</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207 020 719</w:t>
            </w:r>
          </w:p>
        </w:tc>
        <w:tc>
          <w:tcPr>
            <w:tcW w:w="654" w:type="pct"/>
            <w:tcBorders>
              <w:top w:val="nil"/>
              <w:left w:val="nil"/>
              <w:bottom w:val="single" w:sz="4" w:space="0" w:color="auto"/>
              <w:right w:val="single" w:sz="4" w:space="0" w:color="auto"/>
            </w:tcBorders>
            <w:shd w:val="clear" w:color="000000" w:fill="D9D9D9"/>
            <w:noWrap/>
            <w:vAlign w:val="center"/>
            <w:hideMark/>
          </w:tcPr>
          <w:p w:rsidR="00925B4B" w:rsidRPr="00785E53" w:rsidRDefault="00925B4B" w:rsidP="00925B4B">
            <w:pPr>
              <w:spacing w:after="0" w:line="240" w:lineRule="auto"/>
              <w:jc w:val="right"/>
              <w:rPr>
                <w:rFonts w:ascii="Times New Roman" w:eastAsia="Times New Roman" w:hAnsi="Times New Roman" w:cs="Times New Roman"/>
                <w:b/>
                <w:bCs/>
                <w:sz w:val="16"/>
                <w:szCs w:val="16"/>
                <w:lang w:eastAsia="bg-BG"/>
              </w:rPr>
            </w:pPr>
            <w:r w:rsidRPr="00785E53">
              <w:rPr>
                <w:rFonts w:ascii="Times New Roman" w:eastAsia="Times New Roman" w:hAnsi="Times New Roman" w:cs="Times New Roman"/>
                <w:b/>
                <w:bCs/>
                <w:sz w:val="16"/>
                <w:szCs w:val="16"/>
                <w:lang w:eastAsia="bg-BG"/>
              </w:rPr>
              <w:t>208 262 182</w:t>
            </w:r>
          </w:p>
        </w:tc>
      </w:tr>
    </w:tbl>
    <w:p w:rsidR="00F063B9" w:rsidRDefault="00C9773E" w:rsidP="00C9773E">
      <w:pPr>
        <w:pStyle w:val="Heading2"/>
        <w:jc w:val="both"/>
        <w:rPr>
          <w:rFonts w:ascii="Times New Roman" w:hAnsi="Times New Roman" w:cs="Times New Roman"/>
          <w:color w:val="auto"/>
          <w:sz w:val="24"/>
          <w:szCs w:val="24"/>
        </w:rPr>
      </w:pPr>
      <w:bookmarkStart w:id="137" w:name="_Toc442950703"/>
      <w:r w:rsidRPr="00785E53">
        <w:rPr>
          <w:rFonts w:ascii="Times New Roman" w:hAnsi="Times New Roman" w:cs="Times New Roman"/>
          <w:color w:val="auto"/>
          <w:sz w:val="24"/>
          <w:szCs w:val="24"/>
        </w:rPr>
        <w:t>30.2.Местонахождение на недвижимите имоти и относителен дял на имотите според местонахождението им от общо секюритизираните недвижими имоти.</w:t>
      </w:r>
      <w:bookmarkEnd w:id="137"/>
      <w:r w:rsidR="00F063B9" w:rsidRPr="00785E53">
        <w:rPr>
          <w:rFonts w:ascii="Times New Roman" w:hAnsi="Times New Roman" w:cs="Times New Roman"/>
          <w:color w:val="auto"/>
          <w:sz w:val="24"/>
          <w:szCs w:val="24"/>
        </w:rPr>
        <w:tab/>
      </w:r>
    </w:p>
    <w:p w:rsidR="00AB17B6" w:rsidRPr="00AB17B6" w:rsidRDefault="00AB17B6" w:rsidP="00AB17B6"/>
    <w:p w:rsidR="00C9773E" w:rsidRPr="00785E53" w:rsidRDefault="00C9773E" w:rsidP="009320EA">
      <w:pPr>
        <w:spacing w:after="120" w:line="240" w:lineRule="auto"/>
        <w:jc w:val="right"/>
        <w:rPr>
          <w:rFonts w:ascii="Times New Roman" w:hAnsi="Times New Roman" w:cs="Times New Roman"/>
          <w:b/>
          <w:sz w:val="20"/>
          <w:szCs w:val="20"/>
        </w:rPr>
      </w:pPr>
      <w:r w:rsidRPr="00785E53">
        <w:rPr>
          <w:rFonts w:ascii="Times New Roman" w:hAnsi="Times New Roman" w:cs="Times New Roman"/>
          <w:b/>
          <w:sz w:val="20"/>
          <w:szCs w:val="20"/>
        </w:rPr>
        <w:t xml:space="preserve">Граф. </w:t>
      </w:r>
      <w:r w:rsidR="00F1001E">
        <w:rPr>
          <w:rFonts w:ascii="Times New Roman" w:hAnsi="Times New Roman" w:cs="Times New Roman"/>
          <w:b/>
          <w:sz w:val="20"/>
          <w:szCs w:val="20"/>
        </w:rPr>
        <w:t>5</w:t>
      </w:r>
    </w:p>
    <w:p w:rsidR="00C9773E" w:rsidRPr="00AB17B6" w:rsidRDefault="00E26F9E" w:rsidP="009320EA">
      <w:pPr>
        <w:tabs>
          <w:tab w:val="left" w:pos="374"/>
        </w:tabs>
        <w:spacing w:before="120" w:after="120" w:line="240" w:lineRule="auto"/>
        <w:ind w:firstLine="709"/>
        <w:jc w:val="center"/>
        <w:rPr>
          <w:rFonts w:ascii="Times New Roman" w:hAnsi="Times New Roman" w:cs="Times New Roman"/>
          <w:sz w:val="24"/>
          <w:szCs w:val="24"/>
          <w:lang w:eastAsia="bg-BG"/>
        </w:rPr>
      </w:pPr>
      <w:r w:rsidRPr="00AB17B6">
        <w:rPr>
          <w:rFonts w:ascii="Times New Roman" w:hAnsi="Times New Roman" w:cs="Times New Roman"/>
          <w:b/>
          <w:sz w:val="24"/>
          <w:szCs w:val="24"/>
        </w:rPr>
        <w:t xml:space="preserve">Структура на инвестициите на Дружеството </w:t>
      </w:r>
      <w:r w:rsidR="00925B4B" w:rsidRPr="00AB17B6">
        <w:rPr>
          <w:rFonts w:ascii="Times New Roman" w:hAnsi="Times New Roman" w:cs="Times New Roman"/>
          <w:b/>
          <w:sz w:val="24"/>
          <w:szCs w:val="24"/>
        </w:rPr>
        <w:t>17.12</w:t>
      </w:r>
      <w:r w:rsidRPr="00AB17B6">
        <w:rPr>
          <w:rFonts w:ascii="Times New Roman" w:hAnsi="Times New Roman" w:cs="Times New Roman"/>
          <w:b/>
          <w:sz w:val="24"/>
          <w:szCs w:val="24"/>
        </w:rPr>
        <w:t>.2015 г.</w:t>
      </w:r>
      <w:r w:rsidRPr="00AB17B6">
        <w:rPr>
          <w:rFonts w:ascii="Times New Roman" w:hAnsi="Times New Roman" w:cs="Times New Roman"/>
          <w:sz w:val="24"/>
          <w:szCs w:val="24"/>
          <w:lang w:eastAsia="bg-BG"/>
        </w:rPr>
        <w:t xml:space="preserve"> </w:t>
      </w:r>
    </w:p>
    <w:p w:rsidR="00E26F9E" w:rsidRPr="00785E53" w:rsidRDefault="00E26F9E" w:rsidP="00E26F9E">
      <w:pPr>
        <w:tabs>
          <w:tab w:val="left" w:pos="374"/>
        </w:tabs>
        <w:spacing w:before="120" w:after="120" w:line="240" w:lineRule="auto"/>
        <w:ind w:firstLine="709"/>
        <w:rPr>
          <w:rFonts w:ascii="Times New Roman" w:hAnsi="Times New Roman" w:cs="Times New Roman"/>
          <w:b/>
        </w:rPr>
      </w:pPr>
      <w:r w:rsidRPr="00785E53">
        <w:rPr>
          <w:rFonts w:ascii="Times New Roman" w:hAnsi="Times New Roman" w:cs="Times New Roman"/>
          <w:noProof/>
          <w:color w:val="FF0000"/>
          <w:lang w:eastAsia="bg-BG"/>
        </w:rPr>
        <w:drawing>
          <wp:inline distT="0" distB="0" distL="0" distR="0">
            <wp:extent cx="5022850" cy="2324100"/>
            <wp:effectExtent l="0" t="0" r="0" b="0"/>
            <wp:docPr id="1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E26F9E" w:rsidRPr="00785E53" w:rsidRDefault="00C9773E" w:rsidP="00C9773E">
      <w:pPr>
        <w:tabs>
          <w:tab w:val="left" w:pos="3927"/>
        </w:tabs>
        <w:spacing w:before="120" w:after="120" w:line="240" w:lineRule="auto"/>
        <w:ind w:firstLine="709"/>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AB17B6" w:rsidRDefault="00AB17B6" w:rsidP="00C9773E">
      <w:pPr>
        <w:spacing w:after="120" w:line="240" w:lineRule="auto"/>
        <w:ind w:firstLine="709"/>
        <w:jc w:val="right"/>
        <w:rPr>
          <w:rFonts w:ascii="Times New Roman" w:hAnsi="Times New Roman" w:cs="Times New Roman"/>
          <w:b/>
          <w:sz w:val="20"/>
          <w:szCs w:val="20"/>
        </w:rPr>
      </w:pPr>
    </w:p>
    <w:p w:rsidR="00AB17B6" w:rsidRDefault="00AB17B6" w:rsidP="00C9773E">
      <w:pPr>
        <w:spacing w:after="120" w:line="240" w:lineRule="auto"/>
        <w:ind w:firstLine="709"/>
        <w:jc w:val="right"/>
        <w:rPr>
          <w:rFonts w:ascii="Times New Roman" w:hAnsi="Times New Roman" w:cs="Times New Roman"/>
          <w:b/>
          <w:sz w:val="20"/>
          <w:szCs w:val="20"/>
        </w:rPr>
      </w:pPr>
    </w:p>
    <w:p w:rsidR="00AB17B6" w:rsidRDefault="00AB17B6" w:rsidP="00C9773E">
      <w:pPr>
        <w:spacing w:after="120" w:line="240" w:lineRule="auto"/>
        <w:ind w:firstLine="709"/>
        <w:jc w:val="right"/>
        <w:rPr>
          <w:rFonts w:ascii="Times New Roman" w:hAnsi="Times New Roman" w:cs="Times New Roman"/>
          <w:b/>
          <w:sz w:val="20"/>
          <w:szCs w:val="20"/>
        </w:rPr>
      </w:pPr>
    </w:p>
    <w:p w:rsidR="00C9773E" w:rsidRPr="00785E53" w:rsidRDefault="00C9773E" w:rsidP="00C9773E">
      <w:pPr>
        <w:spacing w:after="120" w:line="240" w:lineRule="auto"/>
        <w:ind w:firstLine="709"/>
        <w:jc w:val="right"/>
        <w:rPr>
          <w:rFonts w:ascii="Times New Roman" w:hAnsi="Times New Roman" w:cs="Times New Roman"/>
          <w:b/>
          <w:sz w:val="20"/>
          <w:szCs w:val="20"/>
        </w:rPr>
      </w:pPr>
      <w:r w:rsidRPr="00785E53">
        <w:rPr>
          <w:rFonts w:ascii="Times New Roman" w:hAnsi="Times New Roman" w:cs="Times New Roman"/>
          <w:b/>
          <w:sz w:val="20"/>
          <w:szCs w:val="20"/>
        </w:rPr>
        <w:t xml:space="preserve">Граф. </w:t>
      </w:r>
      <w:r w:rsidR="00F1001E">
        <w:rPr>
          <w:rFonts w:ascii="Times New Roman" w:hAnsi="Times New Roman" w:cs="Times New Roman"/>
          <w:b/>
          <w:sz w:val="20"/>
          <w:szCs w:val="20"/>
        </w:rPr>
        <w:t>6</w:t>
      </w:r>
    </w:p>
    <w:p w:rsidR="00E26F9E" w:rsidRPr="00785E53" w:rsidRDefault="00E26F9E" w:rsidP="00E26F9E">
      <w:pPr>
        <w:spacing w:before="120" w:after="120" w:line="240" w:lineRule="auto"/>
        <w:ind w:firstLine="709"/>
        <w:jc w:val="center"/>
        <w:rPr>
          <w:rFonts w:ascii="Times New Roman" w:eastAsia="SimSun" w:hAnsi="Times New Roman" w:cs="Times New Roman"/>
          <w:color w:val="FF0000"/>
          <w:kern w:val="2"/>
          <w:lang w:eastAsia="zh-CN"/>
        </w:rPr>
      </w:pPr>
    </w:p>
    <w:p w:rsidR="00E26F9E" w:rsidRPr="00785E53" w:rsidRDefault="00E26F9E" w:rsidP="00E26F9E">
      <w:pPr>
        <w:spacing w:after="120" w:line="240" w:lineRule="auto"/>
        <w:ind w:firstLine="709"/>
        <w:rPr>
          <w:rFonts w:ascii="Times New Roman" w:hAnsi="Times New Roman" w:cs="Times New Roman"/>
        </w:rPr>
      </w:pPr>
      <w:r w:rsidRPr="00785E53">
        <w:rPr>
          <w:rFonts w:ascii="Times New Roman" w:eastAsia="SimSun" w:hAnsi="Times New Roman" w:cs="Times New Roman"/>
          <w:noProof/>
          <w:color w:val="FF0000"/>
          <w:kern w:val="2"/>
          <w:lang w:eastAsia="bg-BG"/>
        </w:rPr>
        <w:lastRenderedPageBreak/>
        <w:drawing>
          <wp:inline distT="0" distB="0" distL="0" distR="0">
            <wp:extent cx="5067300" cy="2457450"/>
            <wp:effectExtent l="0" t="0" r="0" b="0"/>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26F9E" w:rsidRDefault="00E26F9E" w:rsidP="00E26F9E">
      <w:pPr>
        <w:spacing w:after="120" w:line="240" w:lineRule="auto"/>
        <w:ind w:firstLine="709"/>
        <w:rPr>
          <w:rFonts w:ascii="Times New Roman" w:hAnsi="Times New Roman" w:cs="Times New Roman"/>
          <w:sz w:val="24"/>
          <w:szCs w:val="24"/>
        </w:rPr>
      </w:pPr>
    </w:p>
    <w:p w:rsidR="000A6FEA" w:rsidRDefault="000A6FEA" w:rsidP="00E26F9E">
      <w:pPr>
        <w:spacing w:after="120" w:line="240" w:lineRule="auto"/>
        <w:ind w:firstLine="709"/>
        <w:rPr>
          <w:rFonts w:ascii="Times New Roman" w:hAnsi="Times New Roman" w:cs="Times New Roman"/>
          <w:sz w:val="24"/>
          <w:szCs w:val="24"/>
        </w:rPr>
      </w:pPr>
    </w:p>
    <w:p w:rsidR="000A6FEA" w:rsidRDefault="000A6FEA" w:rsidP="00E26F9E">
      <w:pPr>
        <w:spacing w:after="120" w:line="240" w:lineRule="auto"/>
        <w:ind w:firstLine="709"/>
        <w:rPr>
          <w:rFonts w:ascii="Times New Roman" w:hAnsi="Times New Roman" w:cs="Times New Roman"/>
          <w:sz w:val="24"/>
          <w:szCs w:val="24"/>
        </w:rPr>
      </w:pPr>
    </w:p>
    <w:p w:rsidR="000A6FEA" w:rsidRPr="00785E53" w:rsidRDefault="000A6FEA" w:rsidP="00E26F9E">
      <w:pPr>
        <w:spacing w:after="120" w:line="240" w:lineRule="auto"/>
        <w:ind w:firstLine="709"/>
        <w:rPr>
          <w:rFonts w:ascii="Times New Roman" w:hAnsi="Times New Roman" w:cs="Times New Roman"/>
          <w:sz w:val="24"/>
          <w:szCs w:val="24"/>
        </w:rPr>
      </w:pPr>
    </w:p>
    <w:p w:rsidR="005E3BA9" w:rsidRDefault="00C9773E" w:rsidP="000A6FEA">
      <w:pPr>
        <w:pStyle w:val="Heading2"/>
        <w:spacing w:before="0"/>
        <w:jc w:val="both"/>
      </w:pPr>
      <w:bookmarkStart w:id="138" w:name="_Toc442950704"/>
      <w:r w:rsidRPr="00785E53">
        <w:rPr>
          <w:rFonts w:ascii="Times New Roman" w:hAnsi="Times New Roman" w:cs="Times New Roman"/>
          <w:color w:val="auto"/>
          <w:sz w:val="24"/>
          <w:szCs w:val="24"/>
        </w:rPr>
        <w:t>30.3. Описание на недвижимите имоти. допълнителни инвестиции и разходи, необходими за въвеждане на активите в експлоатация.</w:t>
      </w:r>
      <w:bookmarkEnd w:id="138"/>
    </w:p>
    <w:p w:rsidR="005E3BA9" w:rsidRPr="005E3BA9" w:rsidRDefault="005E3BA9" w:rsidP="000A6FEA">
      <w:pPr>
        <w:spacing w:after="0"/>
      </w:pPr>
    </w:p>
    <w:p w:rsidR="004C2625" w:rsidRPr="00785E53" w:rsidRDefault="007B2742" w:rsidP="007B2742">
      <w:pPr>
        <w:rPr>
          <w:rFonts w:ascii="Times New Roman" w:hAnsi="Times New Roman" w:cs="Times New Roman"/>
          <w:b/>
          <w:i/>
          <w:caps/>
          <w:sz w:val="24"/>
          <w:szCs w:val="24"/>
          <w:u w:val="single"/>
        </w:rPr>
      </w:pPr>
      <w:bookmarkStart w:id="139" w:name="_Toc190070309"/>
      <w:bookmarkStart w:id="140" w:name="_Toc190070631"/>
      <w:bookmarkStart w:id="141" w:name="_Toc221600482"/>
      <w:bookmarkStart w:id="142" w:name="_Toc254249647"/>
      <w:bookmarkStart w:id="143" w:name="_Toc352669481"/>
      <w:bookmarkStart w:id="144" w:name="_Toc352669755"/>
      <w:bookmarkStart w:id="145" w:name="_Toc352764426"/>
      <w:bookmarkStart w:id="146" w:name="_Toc353890778"/>
      <w:bookmarkStart w:id="147" w:name="_Toc354138468"/>
      <w:bookmarkStart w:id="148" w:name="_Toc354146867"/>
      <w:bookmarkStart w:id="149" w:name="_Toc354147839"/>
      <w:r w:rsidRPr="00785E53">
        <w:rPr>
          <w:rFonts w:ascii="Times New Roman" w:hAnsi="Times New Roman" w:cs="Times New Roman"/>
          <w:i/>
          <w:sz w:val="24"/>
          <w:szCs w:val="24"/>
        </w:rPr>
        <w:t xml:space="preserve"> </w:t>
      </w:r>
      <w:r w:rsidR="006E7D08" w:rsidRPr="00785E53">
        <w:rPr>
          <w:rFonts w:ascii="Times New Roman" w:hAnsi="Times New Roman" w:cs="Times New Roman"/>
          <w:i/>
          <w:sz w:val="24"/>
          <w:szCs w:val="24"/>
        </w:rPr>
        <w:tab/>
      </w:r>
      <w:r w:rsidR="00E26F9E" w:rsidRPr="00785E53">
        <w:rPr>
          <w:rFonts w:ascii="Times New Roman" w:hAnsi="Times New Roman" w:cs="Times New Roman"/>
          <w:i/>
          <w:sz w:val="24"/>
          <w:szCs w:val="24"/>
          <w:u w:val="single"/>
        </w:rPr>
        <w:t xml:space="preserve">30.3.1. </w:t>
      </w:r>
      <w:bookmarkEnd w:id="139"/>
      <w:bookmarkEnd w:id="140"/>
      <w:bookmarkEnd w:id="141"/>
      <w:bookmarkEnd w:id="142"/>
      <w:bookmarkEnd w:id="143"/>
      <w:bookmarkEnd w:id="144"/>
      <w:bookmarkEnd w:id="145"/>
      <w:bookmarkEnd w:id="146"/>
      <w:bookmarkEnd w:id="147"/>
      <w:bookmarkEnd w:id="148"/>
      <w:bookmarkEnd w:id="149"/>
      <w:r w:rsidR="00E26F9E" w:rsidRPr="00785E53">
        <w:rPr>
          <w:rFonts w:ascii="Times New Roman" w:hAnsi="Times New Roman" w:cs="Times New Roman"/>
          <w:i/>
          <w:sz w:val="24"/>
          <w:szCs w:val="24"/>
          <w:u w:val="single"/>
        </w:rPr>
        <w:t>Жилищни комплекси в София</w:t>
      </w:r>
    </w:p>
    <w:p w:rsidR="004C2625" w:rsidRPr="00785E53" w:rsidRDefault="004C2625"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На границата </w:t>
      </w:r>
      <w:r w:rsidR="00B74A8D" w:rsidRPr="00785E53">
        <w:rPr>
          <w:rFonts w:ascii="Times New Roman" w:hAnsi="Times New Roman" w:cs="Times New Roman"/>
          <w:sz w:val="24"/>
          <w:szCs w:val="24"/>
        </w:rPr>
        <w:t xml:space="preserve">на </w:t>
      </w:r>
      <w:r w:rsidRPr="00785E53">
        <w:rPr>
          <w:rFonts w:ascii="Times New Roman" w:hAnsi="Times New Roman" w:cs="Times New Roman"/>
          <w:sz w:val="24"/>
          <w:szCs w:val="24"/>
        </w:rPr>
        <w:t xml:space="preserve">Студентски град, в непосредствена близост  до спортните игрища на Националната спортна академия, „ФеърПлей Пропъртис” АДСИЦ започна реализацията на своя нов софийски проект. Проектът е предназначен за всички, които желаят да получат високотехнологично качество на живот, съчетано с традиционния комфорт, който компанията вдъхва на своите жилищни обекти. </w:t>
      </w:r>
    </w:p>
    <w:p w:rsidR="004C2625" w:rsidRPr="00785E53" w:rsidRDefault="004C2625" w:rsidP="00E26F9E">
      <w:pPr>
        <w:pStyle w:val="Default"/>
        <w:spacing w:after="120"/>
        <w:ind w:firstLine="709"/>
        <w:jc w:val="both"/>
        <w:rPr>
          <w:rFonts w:ascii="Times New Roman" w:hAnsi="Times New Roman" w:cs="Times New Roman"/>
          <w:color w:val="auto"/>
        </w:rPr>
      </w:pPr>
      <w:r w:rsidRPr="00785E53">
        <w:rPr>
          <w:rFonts w:ascii="Times New Roman" w:hAnsi="Times New Roman" w:cs="Times New Roman"/>
          <w:color w:val="auto"/>
        </w:rPr>
        <w:t xml:space="preserve">Локацията на проекта съчетава спокойствието на тихата част на Студентски град с красивата гледка към двора на Националната спортна академия, изпълнен с всички възможности за практикуване на най-популярните видове спорт на открито - тенис, футбол, голф, лека атлетика, колоездене. </w:t>
      </w:r>
    </w:p>
    <w:p w:rsidR="004C2625" w:rsidRPr="00785E53" w:rsidRDefault="004C2625"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На 24 февруари 2015 г. бе извършена първа копка. </w:t>
      </w:r>
      <w:r w:rsidRPr="00785E53">
        <w:rPr>
          <w:rFonts w:ascii="Times New Roman" w:hAnsi="Times New Roman" w:cs="Times New Roman"/>
          <w:sz w:val="24"/>
          <w:szCs w:val="24"/>
        </w:rPr>
        <w:tab/>
        <w:t>Осъществяването на проекта започва с изграждането на първата от общо три сгради. Разгърнатата застроена площ на жилищната сграда е 4 531 кв. м. Инвестиционният проект предвижда тази сграда да има едно подземно и осем надземни нива. Ще бъдат изградени 38 апартамента с различна големина. За всяко жилище в сградата е осигурено паркомясто. Очаква се първата сграда да бъде напълно завършена до септември 2016 г.</w:t>
      </w:r>
    </w:p>
    <w:p w:rsidR="00C9773E" w:rsidRPr="00785E53" w:rsidRDefault="00C9773E" w:rsidP="00C9773E">
      <w:pPr>
        <w:spacing w:after="120" w:line="240" w:lineRule="auto"/>
        <w:ind w:firstLine="709"/>
        <w:jc w:val="right"/>
        <w:rPr>
          <w:rFonts w:ascii="Times New Roman" w:hAnsi="Times New Roman" w:cs="Times New Roman"/>
          <w:b/>
          <w:sz w:val="18"/>
          <w:szCs w:val="18"/>
        </w:rPr>
      </w:pPr>
      <w:r w:rsidRPr="00785E53">
        <w:rPr>
          <w:rFonts w:ascii="Times New Roman" w:hAnsi="Times New Roman" w:cs="Times New Roman"/>
          <w:b/>
          <w:sz w:val="18"/>
          <w:szCs w:val="18"/>
        </w:rPr>
        <w:t>Табл.</w:t>
      </w:r>
      <w:r w:rsidR="00F1001E">
        <w:rPr>
          <w:rFonts w:ascii="Times New Roman" w:hAnsi="Times New Roman" w:cs="Times New Roman"/>
          <w:b/>
          <w:sz w:val="18"/>
          <w:szCs w:val="18"/>
        </w:rPr>
        <w:t>5</w:t>
      </w:r>
      <w:r w:rsidR="005E3BA9">
        <w:rPr>
          <w:rFonts w:ascii="Times New Roman" w:hAnsi="Times New Roman" w:cs="Times New Roman"/>
          <w:b/>
          <w:sz w:val="18"/>
          <w:szCs w:val="18"/>
        </w:rPr>
        <w:t>2</w:t>
      </w:r>
    </w:p>
    <w:p w:rsidR="004C2625" w:rsidRPr="00785E53" w:rsidRDefault="004C2625" w:rsidP="00C9773E">
      <w:pPr>
        <w:spacing w:before="120" w:after="120" w:line="240" w:lineRule="auto"/>
        <w:ind w:firstLine="709"/>
        <w:jc w:val="center"/>
        <w:rPr>
          <w:rFonts w:ascii="Times New Roman" w:hAnsi="Times New Roman" w:cs="Times New Roman"/>
          <w:b/>
          <w:color w:val="000000"/>
          <w:sz w:val="24"/>
          <w:szCs w:val="24"/>
        </w:rPr>
      </w:pPr>
      <w:r w:rsidRPr="00785E53">
        <w:rPr>
          <w:rFonts w:ascii="Times New Roman" w:hAnsi="Times New Roman" w:cs="Times New Roman"/>
          <w:b/>
          <w:color w:val="000000"/>
          <w:sz w:val="24"/>
          <w:szCs w:val="24"/>
        </w:rPr>
        <w:t>Малинова</w:t>
      </w:r>
      <w:r w:rsidRPr="00785E53">
        <w:rPr>
          <w:rFonts w:ascii="Times New Roman" w:hAnsi="Times New Roman" w:cs="Times New Roman"/>
          <w:b/>
          <w:color w:val="000000"/>
          <w:sz w:val="20"/>
          <w:szCs w:val="20"/>
        </w:rPr>
        <w:t xml:space="preserve"> </w:t>
      </w:r>
      <w:r w:rsidRPr="00785E53">
        <w:rPr>
          <w:rFonts w:ascii="Times New Roman" w:hAnsi="Times New Roman" w:cs="Times New Roman"/>
          <w:b/>
          <w:color w:val="000000"/>
          <w:sz w:val="24"/>
          <w:szCs w:val="24"/>
        </w:rPr>
        <w:t>долина,  Комплекс 1</w:t>
      </w:r>
    </w:p>
    <w:tbl>
      <w:tblPr>
        <w:tblW w:w="9202" w:type="dxa"/>
        <w:tblInd w:w="75" w:type="dxa"/>
        <w:tblCellMar>
          <w:left w:w="70" w:type="dxa"/>
          <w:right w:w="70" w:type="dxa"/>
        </w:tblCellMar>
        <w:tblLook w:val="04A0"/>
      </w:tblPr>
      <w:tblGrid>
        <w:gridCol w:w="2169"/>
        <w:gridCol w:w="2953"/>
        <w:gridCol w:w="2143"/>
        <w:gridCol w:w="1937"/>
      </w:tblGrid>
      <w:tr w:rsidR="00CB5E37" w:rsidRPr="00785E53" w:rsidTr="00C9773E">
        <w:trPr>
          <w:trHeight w:val="171"/>
        </w:trPr>
        <w:tc>
          <w:tcPr>
            <w:tcW w:w="2169"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CB5E37" w:rsidRPr="00785E53" w:rsidRDefault="00CB5E37" w:rsidP="00C9773E">
            <w:pPr>
              <w:spacing w:after="120" w:line="240" w:lineRule="auto"/>
              <w:ind w:firstLine="709"/>
              <w:rPr>
                <w:rFonts w:ascii="Times New Roman" w:eastAsia="Times New Roman" w:hAnsi="Times New Roman" w:cs="Times New Roman"/>
                <w:b/>
                <w:bCs/>
                <w:color w:val="000000"/>
                <w:lang w:eastAsia="bg-BG"/>
              </w:rPr>
            </w:pPr>
            <w:r w:rsidRPr="00785E53">
              <w:rPr>
                <w:rFonts w:ascii="Times New Roman" w:eastAsia="Times New Roman" w:hAnsi="Times New Roman" w:cs="Times New Roman"/>
                <w:b/>
                <w:bCs/>
                <w:color w:val="000000"/>
                <w:lang w:eastAsia="bg-BG"/>
              </w:rPr>
              <w:t>Етап 1</w:t>
            </w:r>
          </w:p>
        </w:tc>
        <w:tc>
          <w:tcPr>
            <w:tcW w:w="2953" w:type="dxa"/>
            <w:tcBorders>
              <w:top w:val="single" w:sz="4" w:space="0" w:color="auto"/>
              <w:left w:val="nil"/>
              <w:bottom w:val="single" w:sz="4" w:space="0" w:color="auto"/>
              <w:right w:val="single" w:sz="4" w:space="0" w:color="auto"/>
            </w:tcBorders>
            <w:shd w:val="clear" w:color="000000" w:fill="D9D9D9"/>
            <w:noWrap/>
            <w:vAlign w:val="bottom"/>
            <w:hideMark/>
          </w:tcPr>
          <w:p w:rsidR="00CB5E37" w:rsidRPr="00785E53" w:rsidRDefault="00CB5E37" w:rsidP="00C9773E">
            <w:pPr>
              <w:spacing w:after="120" w:line="240" w:lineRule="auto"/>
              <w:ind w:firstLine="709"/>
              <w:rPr>
                <w:rFonts w:ascii="Times New Roman" w:eastAsia="Times New Roman" w:hAnsi="Times New Roman" w:cs="Times New Roman"/>
                <w:b/>
                <w:bCs/>
                <w:color w:val="000000"/>
                <w:lang w:eastAsia="bg-BG"/>
              </w:rPr>
            </w:pPr>
            <w:r w:rsidRPr="00785E53">
              <w:rPr>
                <w:rFonts w:ascii="Times New Roman" w:eastAsia="Times New Roman" w:hAnsi="Times New Roman" w:cs="Times New Roman"/>
                <w:b/>
                <w:bCs/>
                <w:color w:val="000000"/>
                <w:lang w:eastAsia="bg-BG"/>
              </w:rPr>
              <w:t>Сграда 1</w:t>
            </w:r>
          </w:p>
        </w:tc>
        <w:tc>
          <w:tcPr>
            <w:tcW w:w="2143" w:type="dxa"/>
            <w:tcBorders>
              <w:top w:val="single" w:sz="4" w:space="0" w:color="auto"/>
              <w:left w:val="nil"/>
              <w:bottom w:val="single" w:sz="4" w:space="0" w:color="auto"/>
              <w:right w:val="single" w:sz="4" w:space="0" w:color="auto"/>
            </w:tcBorders>
            <w:shd w:val="clear" w:color="000000" w:fill="D9D9D9"/>
            <w:noWrap/>
            <w:vAlign w:val="bottom"/>
            <w:hideMark/>
          </w:tcPr>
          <w:p w:rsidR="00CB5E37" w:rsidRPr="00785E53" w:rsidRDefault="00CB5E37" w:rsidP="00C9773E">
            <w:pPr>
              <w:spacing w:after="120" w:line="240" w:lineRule="auto"/>
              <w:ind w:firstLine="709"/>
              <w:rPr>
                <w:rFonts w:ascii="Times New Roman" w:eastAsia="Times New Roman" w:hAnsi="Times New Roman" w:cs="Times New Roman"/>
                <w:b/>
                <w:bCs/>
                <w:color w:val="000000"/>
                <w:lang w:eastAsia="bg-BG"/>
              </w:rPr>
            </w:pPr>
            <w:r w:rsidRPr="00785E53">
              <w:rPr>
                <w:rFonts w:ascii="Times New Roman" w:eastAsia="Times New Roman" w:hAnsi="Times New Roman" w:cs="Times New Roman"/>
                <w:b/>
                <w:bCs/>
                <w:color w:val="000000"/>
                <w:lang w:eastAsia="bg-BG"/>
              </w:rPr>
              <w:t>Сграда 2</w:t>
            </w:r>
          </w:p>
        </w:tc>
        <w:tc>
          <w:tcPr>
            <w:tcW w:w="1937" w:type="dxa"/>
            <w:tcBorders>
              <w:top w:val="single" w:sz="4" w:space="0" w:color="auto"/>
              <w:left w:val="nil"/>
              <w:bottom w:val="single" w:sz="4" w:space="0" w:color="auto"/>
              <w:right w:val="single" w:sz="4" w:space="0" w:color="auto"/>
            </w:tcBorders>
            <w:shd w:val="clear" w:color="000000" w:fill="D9D9D9"/>
            <w:noWrap/>
            <w:vAlign w:val="bottom"/>
            <w:hideMark/>
          </w:tcPr>
          <w:p w:rsidR="00CB5E37" w:rsidRPr="00785E53" w:rsidRDefault="00C9773E" w:rsidP="00C9773E">
            <w:pPr>
              <w:spacing w:after="120" w:line="240" w:lineRule="auto"/>
              <w:ind w:firstLine="709"/>
              <w:rPr>
                <w:rFonts w:ascii="Times New Roman" w:eastAsia="Times New Roman" w:hAnsi="Times New Roman" w:cs="Times New Roman"/>
                <w:b/>
                <w:bCs/>
                <w:color w:val="000000"/>
                <w:lang w:eastAsia="bg-BG"/>
              </w:rPr>
            </w:pPr>
            <w:r w:rsidRPr="00785E53">
              <w:rPr>
                <w:rFonts w:ascii="Times New Roman" w:eastAsia="Times New Roman" w:hAnsi="Times New Roman" w:cs="Times New Roman"/>
                <w:b/>
                <w:bCs/>
                <w:color w:val="000000"/>
                <w:lang w:eastAsia="bg-BG"/>
              </w:rPr>
              <w:t>О</w:t>
            </w:r>
            <w:r w:rsidR="00CB5E37" w:rsidRPr="00785E53">
              <w:rPr>
                <w:rFonts w:ascii="Times New Roman" w:eastAsia="Times New Roman" w:hAnsi="Times New Roman" w:cs="Times New Roman"/>
                <w:b/>
                <w:bCs/>
                <w:color w:val="000000"/>
                <w:lang w:eastAsia="bg-BG"/>
              </w:rPr>
              <w:t>бщо</w:t>
            </w:r>
          </w:p>
        </w:tc>
      </w:tr>
      <w:tr w:rsidR="00CB5E37" w:rsidRPr="00785E53" w:rsidTr="00C9773E">
        <w:trPr>
          <w:trHeight w:val="377"/>
        </w:trPr>
        <w:tc>
          <w:tcPr>
            <w:tcW w:w="2169" w:type="dxa"/>
            <w:tcBorders>
              <w:top w:val="nil"/>
              <w:left w:val="single" w:sz="4" w:space="0" w:color="auto"/>
              <w:bottom w:val="single" w:sz="4" w:space="0" w:color="auto"/>
              <w:right w:val="single" w:sz="4" w:space="0" w:color="auto"/>
            </w:tcBorders>
            <w:shd w:val="clear" w:color="auto" w:fill="auto"/>
            <w:noWrap/>
            <w:vAlign w:val="bottom"/>
            <w:hideMark/>
          </w:tcPr>
          <w:p w:rsidR="00CB5E37" w:rsidRPr="00785E53" w:rsidRDefault="00CB5E37" w:rsidP="00E26F9E">
            <w:pPr>
              <w:spacing w:after="120" w:line="240" w:lineRule="auto"/>
              <w:ind w:firstLine="709"/>
              <w:rPr>
                <w:rFonts w:ascii="Times New Roman" w:eastAsia="Times New Roman" w:hAnsi="Times New Roman" w:cs="Times New Roman"/>
                <w:lang w:eastAsia="bg-BG"/>
              </w:rPr>
            </w:pPr>
            <w:r w:rsidRPr="00785E53">
              <w:rPr>
                <w:rFonts w:ascii="Times New Roman" w:eastAsia="Times New Roman" w:hAnsi="Times New Roman" w:cs="Times New Roman"/>
                <w:lang w:eastAsia="bg-BG"/>
              </w:rPr>
              <w:t>търговски</w:t>
            </w:r>
          </w:p>
        </w:tc>
        <w:tc>
          <w:tcPr>
            <w:tcW w:w="2953" w:type="dxa"/>
            <w:tcBorders>
              <w:top w:val="nil"/>
              <w:left w:val="nil"/>
              <w:bottom w:val="single" w:sz="4" w:space="0" w:color="auto"/>
              <w:right w:val="single" w:sz="4" w:space="0" w:color="auto"/>
            </w:tcBorders>
            <w:shd w:val="clear" w:color="auto" w:fill="auto"/>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color w:val="000000"/>
                <w:lang w:eastAsia="bg-BG"/>
              </w:rPr>
            </w:pPr>
            <w:r w:rsidRPr="00785E53">
              <w:rPr>
                <w:rFonts w:ascii="Times New Roman" w:eastAsia="Times New Roman" w:hAnsi="Times New Roman" w:cs="Times New Roman"/>
                <w:color w:val="000000"/>
                <w:lang w:eastAsia="bg-BG"/>
              </w:rPr>
              <w:t> </w:t>
            </w:r>
          </w:p>
        </w:tc>
        <w:tc>
          <w:tcPr>
            <w:tcW w:w="2143" w:type="dxa"/>
            <w:tcBorders>
              <w:top w:val="nil"/>
              <w:left w:val="nil"/>
              <w:bottom w:val="single" w:sz="4" w:space="0" w:color="auto"/>
              <w:right w:val="single" w:sz="4" w:space="0" w:color="auto"/>
            </w:tcBorders>
            <w:shd w:val="clear" w:color="auto" w:fill="auto"/>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color w:val="000000"/>
                <w:lang w:eastAsia="bg-BG"/>
              </w:rPr>
            </w:pPr>
            <w:r w:rsidRPr="00785E53">
              <w:rPr>
                <w:rFonts w:ascii="Times New Roman" w:eastAsia="Times New Roman" w:hAnsi="Times New Roman" w:cs="Times New Roman"/>
                <w:color w:val="000000"/>
                <w:lang w:eastAsia="bg-BG"/>
              </w:rPr>
              <w:t xml:space="preserve">                490    </w:t>
            </w:r>
          </w:p>
        </w:tc>
        <w:tc>
          <w:tcPr>
            <w:tcW w:w="1937" w:type="dxa"/>
            <w:tcBorders>
              <w:top w:val="nil"/>
              <w:left w:val="nil"/>
              <w:bottom w:val="single" w:sz="4" w:space="0" w:color="auto"/>
              <w:right w:val="single" w:sz="4" w:space="0" w:color="auto"/>
            </w:tcBorders>
            <w:shd w:val="clear" w:color="auto" w:fill="auto"/>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color w:val="000000"/>
                <w:lang w:eastAsia="bg-BG"/>
              </w:rPr>
            </w:pPr>
            <w:r w:rsidRPr="00785E53">
              <w:rPr>
                <w:rFonts w:ascii="Times New Roman" w:eastAsia="Times New Roman" w:hAnsi="Times New Roman" w:cs="Times New Roman"/>
                <w:color w:val="000000"/>
                <w:lang w:eastAsia="bg-BG"/>
              </w:rPr>
              <w:t xml:space="preserve">            490    </w:t>
            </w:r>
          </w:p>
        </w:tc>
      </w:tr>
      <w:tr w:rsidR="00CB5E37" w:rsidRPr="00785E53" w:rsidTr="00C9773E">
        <w:trPr>
          <w:trHeight w:val="338"/>
        </w:trPr>
        <w:tc>
          <w:tcPr>
            <w:tcW w:w="2169" w:type="dxa"/>
            <w:tcBorders>
              <w:top w:val="nil"/>
              <w:left w:val="single" w:sz="4" w:space="0" w:color="auto"/>
              <w:bottom w:val="single" w:sz="4" w:space="0" w:color="auto"/>
              <w:right w:val="single" w:sz="4" w:space="0" w:color="auto"/>
            </w:tcBorders>
            <w:shd w:val="clear" w:color="auto" w:fill="auto"/>
            <w:noWrap/>
            <w:vAlign w:val="bottom"/>
            <w:hideMark/>
          </w:tcPr>
          <w:p w:rsidR="00CB5E37" w:rsidRPr="00785E53" w:rsidRDefault="00CB5E37" w:rsidP="00E26F9E">
            <w:pPr>
              <w:spacing w:after="120" w:line="240" w:lineRule="auto"/>
              <w:ind w:firstLine="709"/>
              <w:rPr>
                <w:rFonts w:ascii="Times New Roman" w:eastAsia="Times New Roman" w:hAnsi="Times New Roman" w:cs="Times New Roman"/>
                <w:lang w:eastAsia="bg-BG"/>
              </w:rPr>
            </w:pPr>
            <w:r w:rsidRPr="00785E53">
              <w:rPr>
                <w:rFonts w:ascii="Times New Roman" w:eastAsia="Times New Roman" w:hAnsi="Times New Roman" w:cs="Times New Roman"/>
                <w:lang w:eastAsia="bg-BG"/>
              </w:rPr>
              <w:t>апартаменти</w:t>
            </w:r>
          </w:p>
        </w:tc>
        <w:tc>
          <w:tcPr>
            <w:tcW w:w="2953" w:type="dxa"/>
            <w:tcBorders>
              <w:top w:val="nil"/>
              <w:left w:val="nil"/>
              <w:bottom w:val="single" w:sz="4" w:space="0" w:color="auto"/>
              <w:right w:val="single" w:sz="4" w:space="0" w:color="auto"/>
            </w:tcBorders>
            <w:shd w:val="clear" w:color="auto" w:fill="auto"/>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color w:val="000000"/>
                <w:lang w:eastAsia="bg-BG"/>
              </w:rPr>
            </w:pPr>
            <w:r w:rsidRPr="00785E53">
              <w:rPr>
                <w:rFonts w:ascii="Times New Roman" w:eastAsia="Times New Roman" w:hAnsi="Times New Roman" w:cs="Times New Roman"/>
                <w:color w:val="000000"/>
                <w:lang w:eastAsia="bg-BG"/>
              </w:rPr>
              <w:t xml:space="preserve">                        3 389    </w:t>
            </w:r>
          </w:p>
        </w:tc>
        <w:tc>
          <w:tcPr>
            <w:tcW w:w="2143" w:type="dxa"/>
            <w:tcBorders>
              <w:top w:val="nil"/>
              <w:left w:val="nil"/>
              <w:bottom w:val="single" w:sz="4" w:space="0" w:color="auto"/>
              <w:right w:val="single" w:sz="4" w:space="0" w:color="auto"/>
            </w:tcBorders>
            <w:shd w:val="clear" w:color="auto" w:fill="auto"/>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color w:val="000000"/>
                <w:lang w:eastAsia="bg-BG"/>
              </w:rPr>
            </w:pPr>
            <w:r w:rsidRPr="00785E53">
              <w:rPr>
                <w:rFonts w:ascii="Times New Roman" w:eastAsia="Times New Roman" w:hAnsi="Times New Roman" w:cs="Times New Roman"/>
                <w:color w:val="000000"/>
                <w:lang w:eastAsia="bg-BG"/>
              </w:rPr>
              <w:t xml:space="preserve">             8 155    </w:t>
            </w:r>
          </w:p>
        </w:tc>
        <w:tc>
          <w:tcPr>
            <w:tcW w:w="1937" w:type="dxa"/>
            <w:tcBorders>
              <w:top w:val="nil"/>
              <w:left w:val="nil"/>
              <w:bottom w:val="single" w:sz="4" w:space="0" w:color="auto"/>
              <w:right w:val="single" w:sz="4" w:space="0" w:color="auto"/>
            </w:tcBorders>
            <w:shd w:val="clear" w:color="auto" w:fill="auto"/>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color w:val="000000"/>
                <w:lang w:eastAsia="bg-BG"/>
              </w:rPr>
            </w:pPr>
            <w:r w:rsidRPr="00785E53">
              <w:rPr>
                <w:rFonts w:ascii="Times New Roman" w:eastAsia="Times New Roman" w:hAnsi="Times New Roman" w:cs="Times New Roman"/>
                <w:color w:val="000000"/>
                <w:lang w:eastAsia="bg-BG"/>
              </w:rPr>
              <w:t xml:space="preserve">       11 544    </w:t>
            </w:r>
          </w:p>
        </w:tc>
      </w:tr>
      <w:tr w:rsidR="00CB5E37" w:rsidRPr="00785E53" w:rsidTr="00C9773E">
        <w:trPr>
          <w:trHeight w:val="338"/>
        </w:trPr>
        <w:tc>
          <w:tcPr>
            <w:tcW w:w="2169" w:type="dxa"/>
            <w:tcBorders>
              <w:top w:val="nil"/>
              <w:left w:val="single" w:sz="4" w:space="0" w:color="auto"/>
              <w:bottom w:val="single" w:sz="4" w:space="0" w:color="auto"/>
              <w:right w:val="single" w:sz="4" w:space="0" w:color="auto"/>
            </w:tcBorders>
            <w:shd w:val="clear" w:color="auto" w:fill="auto"/>
            <w:noWrap/>
            <w:vAlign w:val="bottom"/>
            <w:hideMark/>
          </w:tcPr>
          <w:p w:rsidR="00CB5E37" w:rsidRPr="00785E53" w:rsidRDefault="00CB5E37" w:rsidP="00E26F9E">
            <w:pPr>
              <w:spacing w:after="120" w:line="240" w:lineRule="auto"/>
              <w:ind w:firstLine="709"/>
              <w:rPr>
                <w:rFonts w:ascii="Times New Roman" w:eastAsia="Times New Roman" w:hAnsi="Times New Roman" w:cs="Times New Roman"/>
                <w:lang w:eastAsia="bg-BG"/>
              </w:rPr>
            </w:pPr>
            <w:r w:rsidRPr="00785E53">
              <w:rPr>
                <w:rFonts w:ascii="Times New Roman" w:eastAsia="Times New Roman" w:hAnsi="Times New Roman" w:cs="Times New Roman"/>
                <w:lang w:eastAsia="bg-BG"/>
              </w:rPr>
              <w:t>паркоместа</w:t>
            </w:r>
          </w:p>
        </w:tc>
        <w:tc>
          <w:tcPr>
            <w:tcW w:w="2953" w:type="dxa"/>
            <w:tcBorders>
              <w:top w:val="nil"/>
              <w:left w:val="nil"/>
              <w:bottom w:val="single" w:sz="4" w:space="0" w:color="auto"/>
              <w:right w:val="single" w:sz="4" w:space="0" w:color="auto"/>
            </w:tcBorders>
            <w:shd w:val="clear" w:color="auto" w:fill="auto"/>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color w:val="000000"/>
                <w:lang w:eastAsia="bg-BG"/>
              </w:rPr>
            </w:pPr>
            <w:r w:rsidRPr="00785E53">
              <w:rPr>
                <w:rFonts w:ascii="Times New Roman" w:eastAsia="Times New Roman" w:hAnsi="Times New Roman" w:cs="Times New Roman"/>
                <w:color w:val="000000"/>
                <w:lang w:eastAsia="bg-BG"/>
              </w:rPr>
              <w:t xml:space="preserve">                        1 141    </w:t>
            </w:r>
          </w:p>
        </w:tc>
        <w:tc>
          <w:tcPr>
            <w:tcW w:w="2143" w:type="dxa"/>
            <w:tcBorders>
              <w:top w:val="nil"/>
              <w:left w:val="nil"/>
              <w:bottom w:val="single" w:sz="4" w:space="0" w:color="auto"/>
              <w:right w:val="single" w:sz="4" w:space="0" w:color="auto"/>
            </w:tcBorders>
            <w:shd w:val="clear" w:color="auto" w:fill="auto"/>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color w:val="000000"/>
                <w:lang w:eastAsia="bg-BG"/>
              </w:rPr>
            </w:pPr>
            <w:r w:rsidRPr="00785E53">
              <w:rPr>
                <w:rFonts w:ascii="Times New Roman" w:eastAsia="Times New Roman" w:hAnsi="Times New Roman" w:cs="Times New Roman"/>
                <w:color w:val="000000"/>
                <w:lang w:eastAsia="bg-BG"/>
              </w:rPr>
              <w:t xml:space="preserve">             2 573    </w:t>
            </w:r>
          </w:p>
        </w:tc>
        <w:tc>
          <w:tcPr>
            <w:tcW w:w="1937" w:type="dxa"/>
            <w:tcBorders>
              <w:top w:val="nil"/>
              <w:left w:val="nil"/>
              <w:bottom w:val="single" w:sz="4" w:space="0" w:color="auto"/>
              <w:right w:val="single" w:sz="4" w:space="0" w:color="auto"/>
            </w:tcBorders>
            <w:shd w:val="clear" w:color="auto" w:fill="auto"/>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color w:val="000000"/>
                <w:lang w:eastAsia="bg-BG"/>
              </w:rPr>
            </w:pPr>
            <w:r w:rsidRPr="00785E53">
              <w:rPr>
                <w:rFonts w:ascii="Times New Roman" w:eastAsia="Times New Roman" w:hAnsi="Times New Roman" w:cs="Times New Roman"/>
                <w:color w:val="000000"/>
                <w:lang w:eastAsia="bg-BG"/>
              </w:rPr>
              <w:t xml:space="preserve">         3 714    </w:t>
            </w:r>
          </w:p>
        </w:tc>
      </w:tr>
      <w:tr w:rsidR="00CB5E37" w:rsidRPr="00785E53" w:rsidTr="00C9773E">
        <w:trPr>
          <w:trHeight w:val="338"/>
        </w:trPr>
        <w:tc>
          <w:tcPr>
            <w:tcW w:w="2169" w:type="dxa"/>
            <w:tcBorders>
              <w:top w:val="nil"/>
              <w:left w:val="single" w:sz="4" w:space="0" w:color="auto"/>
              <w:bottom w:val="single" w:sz="4" w:space="0" w:color="auto"/>
              <w:right w:val="single" w:sz="4" w:space="0" w:color="auto"/>
            </w:tcBorders>
            <w:shd w:val="clear" w:color="000000" w:fill="D9D9D9"/>
            <w:noWrap/>
            <w:vAlign w:val="bottom"/>
            <w:hideMark/>
          </w:tcPr>
          <w:p w:rsidR="00CB5E37" w:rsidRPr="00785E53" w:rsidRDefault="00CB5E37" w:rsidP="00E26F9E">
            <w:pPr>
              <w:spacing w:after="120" w:line="240" w:lineRule="auto"/>
              <w:ind w:firstLine="709"/>
              <w:rPr>
                <w:rFonts w:ascii="Times New Roman" w:eastAsia="Times New Roman" w:hAnsi="Times New Roman" w:cs="Times New Roman"/>
                <w:b/>
                <w:bCs/>
                <w:color w:val="000000"/>
                <w:lang w:eastAsia="bg-BG"/>
              </w:rPr>
            </w:pPr>
            <w:r w:rsidRPr="00785E53">
              <w:rPr>
                <w:rFonts w:ascii="Times New Roman" w:eastAsia="Times New Roman" w:hAnsi="Times New Roman" w:cs="Times New Roman"/>
                <w:b/>
                <w:bCs/>
                <w:color w:val="000000"/>
                <w:lang w:eastAsia="bg-BG"/>
              </w:rPr>
              <w:lastRenderedPageBreak/>
              <w:t>общо</w:t>
            </w:r>
          </w:p>
        </w:tc>
        <w:tc>
          <w:tcPr>
            <w:tcW w:w="2953" w:type="dxa"/>
            <w:tcBorders>
              <w:top w:val="nil"/>
              <w:left w:val="nil"/>
              <w:bottom w:val="single" w:sz="4" w:space="0" w:color="auto"/>
              <w:right w:val="single" w:sz="4" w:space="0" w:color="auto"/>
            </w:tcBorders>
            <w:shd w:val="clear" w:color="000000" w:fill="D9D9D9"/>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b/>
                <w:bCs/>
                <w:color w:val="000000"/>
                <w:lang w:eastAsia="bg-BG"/>
              </w:rPr>
            </w:pPr>
            <w:r w:rsidRPr="00785E53">
              <w:rPr>
                <w:rFonts w:ascii="Times New Roman" w:eastAsia="Times New Roman" w:hAnsi="Times New Roman" w:cs="Times New Roman"/>
                <w:b/>
                <w:bCs/>
                <w:color w:val="000000"/>
                <w:lang w:eastAsia="bg-BG"/>
              </w:rPr>
              <w:t xml:space="preserve">                        4 531    </w:t>
            </w:r>
          </w:p>
        </w:tc>
        <w:tc>
          <w:tcPr>
            <w:tcW w:w="2143" w:type="dxa"/>
            <w:tcBorders>
              <w:top w:val="nil"/>
              <w:left w:val="nil"/>
              <w:bottom w:val="single" w:sz="4" w:space="0" w:color="auto"/>
              <w:right w:val="single" w:sz="4" w:space="0" w:color="auto"/>
            </w:tcBorders>
            <w:shd w:val="clear" w:color="000000" w:fill="D9D9D9"/>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b/>
                <w:bCs/>
                <w:color w:val="000000"/>
                <w:lang w:eastAsia="bg-BG"/>
              </w:rPr>
            </w:pPr>
            <w:r w:rsidRPr="00785E53">
              <w:rPr>
                <w:rFonts w:ascii="Times New Roman" w:eastAsia="Times New Roman" w:hAnsi="Times New Roman" w:cs="Times New Roman"/>
                <w:b/>
                <w:bCs/>
                <w:color w:val="000000"/>
                <w:lang w:eastAsia="bg-BG"/>
              </w:rPr>
              <w:t xml:space="preserve">           11 218    </w:t>
            </w:r>
          </w:p>
        </w:tc>
        <w:tc>
          <w:tcPr>
            <w:tcW w:w="1937" w:type="dxa"/>
            <w:tcBorders>
              <w:top w:val="nil"/>
              <w:left w:val="nil"/>
              <w:bottom w:val="single" w:sz="4" w:space="0" w:color="auto"/>
              <w:right w:val="single" w:sz="4" w:space="0" w:color="auto"/>
            </w:tcBorders>
            <w:shd w:val="clear" w:color="000000" w:fill="D9D9D9"/>
            <w:noWrap/>
            <w:vAlign w:val="bottom"/>
            <w:hideMark/>
          </w:tcPr>
          <w:p w:rsidR="00CB5E37" w:rsidRPr="00785E53" w:rsidRDefault="00CB5E37" w:rsidP="00C9773E">
            <w:pPr>
              <w:spacing w:after="120" w:line="240" w:lineRule="auto"/>
              <w:ind w:firstLine="709"/>
              <w:jc w:val="right"/>
              <w:rPr>
                <w:rFonts w:ascii="Times New Roman" w:eastAsia="Times New Roman" w:hAnsi="Times New Roman" w:cs="Times New Roman"/>
                <w:b/>
                <w:bCs/>
                <w:color w:val="000000"/>
                <w:lang w:eastAsia="bg-BG"/>
              </w:rPr>
            </w:pPr>
            <w:r w:rsidRPr="00785E53">
              <w:rPr>
                <w:rFonts w:ascii="Times New Roman" w:eastAsia="Times New Roman" w:hAnsi="Times New Roman" w:cs="Times New Roman"/>
                <w:b/>
                <w:bCs/>
                <w:color w:val="000000"/>
                <w:lang w:eastAsia="bg-BG"/>
              </w:rPr>
              <w:t xml:space="preserve">       15 749    </w:t>
            </w:r>
          </w:p>
        </w:tc>
      </w:tr>
    </w:tbl>
    <w:p w:rsidR="004C2625" w:rsidRPr="00785E53" w:rsidRDefault="001D7870" w:rsidP="001D7870">
      <w:pPr>
        <w:spacing w:before="120" w:after="120" w:line="240" w:lineRule="auto"/>
        <w:jc w:val="center"/>
        <w:rPr>
          <w:b/>
          <w:color w:val="000000"/>
          <w:sz w:val="20"/>
          <w:szCs w:val="20"/>
        </w:rPr>
      </w:pPr>
      <w:r w:rsidRPr="00785E53">
        <w:rPr>
          <w:noProof/>
          <w:lang w:eastAsia="bg-BG"/>
        </w:rPr>
        <w:drawing>
          <wp:inline distT="0" distB="0" distL="0" distR="0">
            <wp:extent cx="4121785" cy="2318504"/>
            <wp:effectExtent l="0" t="0" r="0" b="0"/>
            <wp:docPr id="3" name="Picture 3" descr="http://fpp.bg/files/images/articles/big/9578f2636dac7ea623ff877ed5a2ef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pp.bg/files/images/articles/big/9578f2636dac7ea623ff877ed5a2ef05.jpe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43791" cy="2330883"/>
                    </a:xfrm>
                    <a:prstGeom prst="rect">
                      <a:avLst/>
                    </a:prstGeom>
                    <a:noFill/>
                    <a:ln>
                      <a:noFill/>
                    </a:ln>
                  </pic:spPr>
                </pic:pic>
              </a:graphicData>
            </a:graphic>
          </wp:inline>
        </w:drawing>
      </w:r>
    </w:p>
    <w:p w:rsidR="00B32A20" w:rsidRPr="00785E53" w:rsidRDefault="00B32A20" w:rsidP="00B32A20">
      <w:pPr>
        <w:spacing w:before="120" w:after="120" w:line="240" w:lineRule="auto"/>
        <w:jc w:val="right"/>
        <w:rPr>
          <w:rFonts w:ascii="Times New Roman" w:hAnsi="Times New Roman" w:cs="Times New Roman"/>
          <w:b/>
          <w:color w:val="000000"/>
          <w:sz w:val="18"/>
          <w:szCs w:val="18"/>
        </w:rPr>
      </w:pPr>
      <w:r w:rsidRPr="00785E53">
        <w:rPr>
          <w:rFonts w:ascii="Times New Roman" w:hAnsi="Times New Roman" w:cs="Times New Roman"/>
          <w:b/>
          <w:color w:val="000000"/>
          <w:sz w:val="18"/>
          <w:szCs w:val="18"/>
        </w:rPr>
        <w:t xml:space="preserve">Табл. </w:t>
      </w:r>
      <w:r w:rsidR="009B4E80">
        <w:rPr>
          <w:rFonts w:ascii="Times New Roman" w:hAnsi="Times New Roman" w:cs="Times New Roman"/>
          <w:b/>
          <w:color w:val="000000"/>
          <w:sz w:val="18"/>
          <w:szCs w:val="18"/>
        </w:rPr>
        <w:t>5</w:t>
      </w:r>
      <w:r w:rsidR="005E3BA9">
        <w:rPr>
          <w:rFonts w:ascii="Times New Roman" w:hAnsi="Times New Roman" w:cs="Times New Roman"/>
          <w:b/>
          <w:color w:val="000000"/>
          <w:sz w:val="18"/>
          <w:szCs w:val="18"/>
        </w:rPr>
        <w:t>3</w:t>
      </w:r>
    </w:p>
    <w:tbl>
      <w:tblPr>
        <w:tblW w:w="9110" w:type="dxa"/>
        <w:tblInd w:w="70" w:type="dxa"/>
        <w:tblCellMar>
          <w:left w:w="70" w:type="dxa"/>
          <w:right w:w="70" w:type="dxa"/>
        </w:tblCellMar>
        <w:tblLook w:val="04A0"/>
      </w:tblPr>
      <w:tblGrid>
        <w:gridCol w:w="3400"/>
        <w:gridCol w:w="1394"/>
        <w:gridCol w:w="1394"/>
        <w:gridCol w:w="43"/>
        <w:gridCol w:w="1466"/>
        <w:gridCol w:w="1413"/>
      </w:tblGrid>
      <w:tr w:rsidR="00CB5E37" w:rsidRPr="00785E53" w:rsidTr="009320EA">
        <w:trPr>
          <w:trHeight w:val="359"/>
        </w:trPr>
        <w:tc>
          <w:tcPr>
            <w:tcW w:w="6231" w:type="dxa"/>
            <w:gridSpan w:val="4"/>
            <w:tcBorders>
              <w:top w:val="single" w:sz="4" w:space="0" w:color="auto"/>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РЗП – апартаменти</w:t>
            </w:r>
          </w:p>
        </w:tc>
        <w:tc>
          <w:tcPr>
            <w:tcW w:w="2879" w:type="dxa"/>
            <w:gridSpan w:val="2"/>
            <w:tcBorders>
              <w:top w:val="single" w:sz="4" w:space="0" w:color="auto"/>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11 544    </w:t>
            </w:r>
          </w:p>
        </w:tc>
      </w:tr>
      <w:tr w:rsidR="00CB5E37" w:rsidRPr="00785E53" w:rsidTr="009320EA">
        <w:trPr>
          <w:trHeight w:val="359"/>
        </w:trPr>
        <w:tc>
          <w:tcPr>
            <w:tcW w:w="6231" w:type="dxa"/>
            <w:gridSpan w:val="4"/>
            <w:tcBorders>
              <w:top w:val="single" w:sz="4" w:space="0" w:color="auto"/>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РЗП –търговски площи</w:t>
            </w:r>
          </w:p>
        </w:tc>
        <w:tc>
          <w:tcPr>
            <w:tcW w:w="2879" w:type="dxa"/>
            <w:gridSpan w:val="2"/>
            <w:tcBorders>
              <w:top w:val="single" w:sz="4" w:space="0" w:color="auto"/>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490    </w:t>
            </w:r>
          </w:p>
        </w:tc>
      </w:tr>
      <w:tr w:rsidR="00CB5E37" w:rsidRPr="00785E53" w:rsidTr="009320EA">
        <w:trPr>
          <w:trHeight w:val="359"/>
        </w:trPr>
        <w:tc>
          <w:tcPr>
            <w:tcW w:w="6231" w:type="dxa"/>
            <w:gridSpan w:val="4"/>
            <w:tcBorders>
              <w:top w:val="single" w:sz="4" w:space="0" w:color="auto"/>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РЗП  Подземно -паркоместа</w:t>
            </w:r>
          </w:p>
        </w:tc>
        <w:tc>
          <w:tcPr>
            <w:tcW w:w="2879" w:type="dxa"/>
            <w:gridSpan w:val="2"/>
            <w:tcBorders>
              <w:top w:val="single" w:sz="4" w:space="0" w:color="auto"/>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3 714    </w:t>
            </w:r>
          </w:p>
        </w:tc>
      </w:tr>
      <w:tr w:rsidR="00CB5E37" w:rsidRPr="00785E53" w:rsidTr="009320EA">
        <w:trPr>
          <w:trHeight w:val="393"/>
        </w:trPr>
        <w:tc>
          <w:tcPr>
            <w:tcW w:w="6231" w:type="dxa"/>
            <w:gridSpan w:val="4"/>
            <w:tcBorders>
              <w:top w:val="single" w:sz="4" w:space="0" w:color="auto"/>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Общо РЗП</w:t>
            </w:r>
          </w:p>
        </w:tc>
        <w:tc>
          <w:tcPr>
            <w:tcW w:w="2879" w:type="dxa"/>
            <w:gridSpan w:val="2"/>
            <w:tcBorders>
              <w:top w:val="single" w:sz="4" w:space="0" w:color="auto"/>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15 749    </w:t>
            </w:r>
          </w:p>
        </w:tc>
      </w:tr>
      <w:tr w:rsidR="00CB5E37" w:rsidRPr="00785E53" w:rsidTr="009320EA">
        <w:trPr>
          <w:trHeight w:val="472"/>
        </w:trPr>
        <w:tc>
          <w:tcPr>
            <w:tcW w:w="6231" w:type="dxa"/>
            <w:gridSpan w:val="4"/>
            <w:tcBorders>
              <w:top w:val="single" w:sz="4" w:space="0" w:color="auto"/>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Обща стойност на СМР (в лв. без ДДС)</w:t>
            </w:r>
          </w:p>
        </w:tc>
        <w:tc>
          <w:tcPr>
            <w:tcW w:w="2879" w:type="dxa"/>
            <w:gridSpan w:val="2"/>
            <w:tcBorders>
              <w:top w:val="single" w:sz="4" w:space="0" w:color="auto"/>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10 175 000    </w:t>
            </w:r>
          </w:p>
        </w:tc>
      </w:tr>
      <w:tr w:rsidR="00CB5E37" w:rsidRPr="00785E53" w:rsidTr="009320EA">
        <w:trPr>
          <w:trHeight w:val="472"/>
        </w:trPr>
        <w:tc>
          <w:tcPr>
            <w:tcW w:w="6231" w:type="dxa"/>
            <w:gridSpan w:val="4"/>
            <w:tcBorders>
              <w:top w:val="single" w:sz="4" w:space="0" w:color="auto"/>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Всичко придобити парцели</w:t>
            </w:r>
          </w:p>
        </w:tc>
        <w:tc>
          <w:tcPr>
            <w:tcW w:w="2879" w:type="dxa"/>
            <w:gridSpan w:val="2"/>
            <w:tcBorders>
              <w:top w:val="single" w:sz="4" w:space="0" w:color="auto"/>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5 347 840    </w:t>
            </w:r>
          </w:p>
        </w:tc>
      </w:tr>
      <w:tr w:rsidR="00CB5E37" w:rsidRPr="00785E53" w:rsidTr="009320EA">
        <w:trPr>
          <w:trHeight w:val="395"/>
        </w:trPr>
        <w:tc>
          <w:tcPr>
            <w:tcW w:w="6231" w:type="dxa"/>
            <w:gridSpan w:val="4"/>
            <w:tcBorders>
              <w:top w:val="single" w:sz="4" w:space="0" w:color="auto"/>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Обща стойност на инвестицията (в лв. без ДДС)</w:t>
            </w:r>
          </w:p>
        </w:tc>
        <w:tc>
          <w:tcPr>
            <w:tcW w:w="2879" w:type="dxa"/>
            <w:gridSpan w:val="2"/>
            <w:tcBorders>
              <w:top w:val="single" w:sz="4" w:space="0" w:color="auto"/>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15 554 337    </w:t>
            </w:r>
          </w:p>
        </w:tc>
      </w:tr>
      <w:tr w:rsidR="00C9773E" w:rsidRPr="00785E53" w:rsidTr="009320EA">
        <w:trPr>
          <w:trHeight w:val="395"/>
        </w:trPr>
        <w:tc>
          <w:tcPr>
            <w:tcW w:w="6231" w:type="dxa"/>
            <w:gridSpan w:val="4"/>
            <w:tcBorders>
              <w:top w:val="single" w:sz="4" w:space="0" w:color="auto"/>
            </w:tcBorders>
            <w:shd w:val="clear" w:color="000000" w:fill="FFFFFF"/>
            <w:hideMark/>
          </w:tcPr>
          <w:p w:rsidR="00C9773E" w:rsidRPr="00785E53" w:rsidRDefault="009320EA" w:rsidP="00622569">
            <w:pPr>
              <w:tabs>
                <w:tab w:val="left" w:pos="3927"/>
              </w:tabs>
              <w:spacing w:before="120" w:after="120" w:line="240" w:lineRule="auto"/>
              <w:rPr>
                <w:rFonts w:ascii="Times New Roman" w:eastAsia="Times New Roman" w:hAnsi="Times New Roman" w:cs="Times New Roman"/>
                <w:sz w:val="20"/>
                <w:szCs w:val="20"/>
                <w:lang w:eastAsia="bg-BG"/>
              </w:rPr>
            </w:pPr>
            <w:r w:rsidRPr="00785E53">
              <w:rPr>
                <w:rFonts w:ascii="Times New Roman" w:hAnsi="Times New Roman" w:cs="Times New Roman"/>
                <w:b/>
                <w:sz w:val="18"/>
                <w:szCs w:val="18"/>
              </w:rPr>
              <w:t>Източник: „ФеърПлей Пропъртис” АДСИЦ</w:t>
            </w:r>
          </w:p>
          <w:p w:rsidR="00C9773E" w:rsidRPr="00785E53" w:rsidRDefault="00C9773E" w:rsidP="00B74A8D">
            <w:pPr>
              <w:spacing w:after="120" w:line="240" w:lineRule="auto"/>
              <w:rPr>
                <w:rFonts w:ascii="Times New Roman" w:eastAsia="Times New Roman" w:hAnsi="Times New Roman" w:cs="Times New Roman"/>
                <w:sz w:val="20"/>
                <w:szCs w:val="20"/>
                <w:lang w:eastAsia="bg-BG"/>
              </w:rPr>
            </w:pPr>
          </w:p>
        </w:tc>
        <w:tc>
          <w:tcPr>
            <w:tcW w:w="2879" w:type="dxa"/>
            <w:gridSpan w:val="2"/>
            <w:tcBorders>
              <w:top w:val="single" w:sz="4" w:space="0" w:color="auto"/>
            </w:tcBorders>
            <w:shd w:val="clear" w:color="000000" w:fill="FFFFFF"/>
            <w:hideMark/>
          </w:tcPr>
          <w:p w:rsidR="00C9773E" w:rsidRPr="00785E53" w:rsidRDefault="00C9773E" w:rsidP="00B74A8D">
            <w:pPr>
              <w:spacing w:after="120" w:line="240" w:lineRule="auto"/>
              <w:jc w:val="right"/>
              <w:rPr>
                <w:rFonts w:ascii="Times New Roman" w:eastAsia="Times New Roman" w:hAnsi="Times New Roman" w:cs="Times New Roman"/>
                <w:b/>
                <w:bCs/>
                <w:sz w:val="20"/>
                <w:szCs w:val="20"/>
                <w:lang w:eastAsia="bg-BG"/>
              </w:rPr>
            </w:pPr>
          </w:p>
        </w:tc>
      </w:tr>
      <w:tr w:rsidR="00CC7BE4" w:rsidRPr="00785E53" w:rsidTr="009320EA">
        <w:trPr>
          <w:trHeight w:val="395"/>
        </w:trPr>
        <w:tc>
          <w:tcPr>
            <w:tcW w:w="6231" w:type="dxa"/>
            <w:gridSpan w:val="4"/>
            <w:tcBorders>
              <w:top w:val="nil"/>
            </w:tcBorders>
            <w:shd w:val="clear" w:color="000000" w:fill="FFFFFF"/>
            <w:hideMark/>
          </w:tcPr>
          <w:p w:rsidR="00CC7BE4" w:rsidRPr="00785E53" w:rsidRDefault="00CC7BE4" w:rsidP="00B74A8D">
            <w:pPr>
              <w:spacing w:after="120" w:line="240" w:lineRule="auto"/>
              <w:rPr>
                <w:rFonts w:ascii="Times New Roman" w:eastAsia="Times New Roman" w:hAnsi="Times New Roman" w:cs="Times New Roman"/>
                <w:sz w:val="20"/>
                <w:szCs w:val="20"/>
                <w:lang w:eastAsia="bg-BG"/>
              </w:rPr>
            </w:pPr>
          </w:p>
        </w:tc>
        <w:tc>
          <w:tcPr>
            <w:tcW w:w="2879" w:type="dxa"/>
            <w:gridSpan w:val="2"/>
            <w:tcBorders>
              <w:top w:val="nil"/>
            </w:tcBorders>
            <w:shd w:val="clear" w:color="000000" w:fill="FFFFFF"/>
            <w:hideMark/>
          </w:tcPr>
          <w:p w:rsidR="00CC7BE4" w:rsidRPr="00785E53" w:rsidRDefault="009320EA" w:rsidP="005E3BA9">
            <w:pPr>
              <w:spacing w:after="120" w:line="240" w:lineRule="auto"/>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Табл. </w:t>
            </w:r>
            <w:r w:rsidR="009B4E80">
              <w:rPr>
                <w:rFonts w:ascii="Times New Roman" w:eastAsia="Times New Roman" w:hAnsi="Times New Roman" w:cs="Times New Roman"/>
                <w:b/>
                <w:bCs/>
                <w:sz w:val="20"/>
                <w:szCs w:val="20"/>
                <w:lang w:eastAsia="bg-BG"/>
              </w:rPr>
              <w:t>5</w:t>
            </w:r>
            <w:r w:rsidR="005E3BA9">
              <w:rPr>
                <w:rFonts w:ascii="Times New Roman" w:eastAsia="Times New Roman" w:hAnsi="Times New Roman" w:cs="Times New Roman"/>
                <w:b/>
                <w:bCs/>
                <w:sz w:val="20"/>
                <w:szCs w:val="20"/>
                <w:lang w:eastAsia="bg-BG"/>
              </w:rPr>
              <w:t>4</w:t>
            </w:r>
          </w:p>
        </w:tc>
      </w:tr>
      <w:tr w:rsidR="00CB5E37" w:rsidRPr="00785E53" w:rsidTr="00CC7BE4">
        <w:trPr>
          <w:trHeight w:val="590"/>
        </w:trPr>
        <w:tc>
          <w:tcPr>
            <w:tcW w:w="3400" w:type="dxa"/>
            <w:tcBorders>
              <w:top w:val="single" w:sz="4" w:space="0" w:color="auto"/>
              <w:left w:val="single" w:sz="4" w:space="0" w:color="auto"/>
              <w:bottom w:val="single" w:sz="4" w:space="0" w:color="auto"/>
              <w:right w:val="single" w:sz="4" w:space="0" w:color="auto"/>
            </w:tcBorders>
            <w:shd w:val="clear" w:color="000000" w:fill="D9D9D9"/>
            <w:hideMark/>
          </w:tcPr>
          <w:p w:rsidR="00CB5E37" w:rsidRPr="00785E53" w:rsidRDefault="00B74A8D" w:rsidP="00B74A8D">
            <w:pPr>
              <w:spacing w:after="12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Комплекс</w:t>
            </w:r>
            <w:r w:rsidR="00CB5E37" w:rsidRPr="00785E53">
              <w:rPr>
                <w:rFonts w:ascii="Times New Roman" w:eastAsia="Times New Roman" w:hAnsi="Times New Roman" w:cs="Times New Roman"/>
                <w:b/>
                <w:bCs/>
                <w:sz w:val="18"/>
                <w:szCs w:val="18"/>
                <w:lang w:eastAsia="bg-BG"/>
              </w:rPr>
              <w:t xml:space="preserve"> 1</w:t>
            </w:r>
          </w:p>
        </w:tc>
        <w:tc>
          <w:tcPr>
            <w:tcW w:w="1394" w:type="dxa"/>
            <w:tcBorders>
              <w:top w:val="single" w:sz="4" w:space="0" w:color="auto"/>
              <w:left w:val="nil"/>
              <w:bottom w:val="single" w:sz="4" w:space="0" w:color="auto"/>
              <w:right w:val="single" w:sz="4" w:space="0" w:color="auto"/>
            </w:tcBorders>
            <w:shd w:val="clear" w:color="000000" w:fill="D9D9D9"/>
          </w:tcPr>
          <w:p w:rsidR="00CB5E37" w:rsidRPr="00785E53" w:rsidRDefault="00CB5E37" w:rsidP="00B74A8D">
            <w:pPr>
              <w:spacing w:after="120" w:line="240" w:lineRule="auto"/>
              <w:rPr>
                <w:rFonts w:ascii="Times New Roman" w:hAnsi="Times New Roman" w:cs="Times New Roman"/>
                <w:b/>
                <w:sz w:val="18"/>
                <w:szCs w:val="18"/>
              </w:rPr>
            </w:pPr>
            <w:r w:rsidRPr="00785E53">
              <w:rPr>
                <w:rFonts w:ascii="Times New Roman" w:hAnsi="Times New Roman" w:cs="Times New Roman"/>
                <w:b/>
                <w:sz w:val="18"/>
                <w:szCs w:val="18"/>
              </w:rPr>
              <w:t>2014</w:t>
            </w:r>
          </w:p>
        </w:tc>
        <w:tc>
          <w:tcPr>
            <w:tcW w:w="1394" w:type="dxa"/>
            <w:tcBorders>
              <w:top w:val="single" w:sz="4" w:space="0" w:color="auto"/>
              <w:left w:val="nil"/>
              <w:bottom w:val="single" w:sz="4" w:space="0" w:color="auto"/>
              <w:right w:val="single" w:sz="4" w:space="0" w:color="auto"/>
            </w:tcBorders>
            <w:shd w:val="clear" w:color="000000" w:fill="D9D9D9"/>
          </w:tcPr>
          <w:p w:rsidR="00CB5E37" w:rsidRPr="00785E53" w:rsidRDefault="00CB5E37" w:rsidP="00B74A8D">
            <w:pPr>
              <w:spacing w:after="120" w:line="240" w:lineRule="auto"/>
              <w:rPr>
                <w:rFonts w:ascii="Times New Roman" w:hAnsi="Times New Roman" w:cs="Times New Roman"/>
                <w:b/>
                <w:sz w:val="18"/>
                <w:szCs w:val="18"/>
              </w:rPr>
            </w:pPr>
            <w:r w:rsidRPr="00785E53">
              <w:rPr>
                <w:rFonts w:ascii="Times New Roman" w:hAnsi="Times New Roman" w:cs="Times New Roman"/>
                <w:b/>
                <w:sz w:val="18"/>
                <w:szCs w:val="18"/>
              </w:rPr>
              <w:t>2015</w:t>
            </w:r>
          </w:p>
        </w:tc>
        <w:tc>
          <w:tcPr>
            <w:tcW w:w="1509" w:type="dxa"/>
            <w:gridSpan w:val="2"/>
            <w:tcBorders>
              <w:top w:val="single" w:sz="4" w:space="0" w:color="auto"/>
              <w:left w:val="nil"/>
              <w:bottom w:val="single" w:sz="4" w:space="0" w:color="auto"/>
              <w:right w:val="single" w:sz="4" w:space="0" w:color="auto"/>
            </w:tcBorders>
            <w:shd w:val="clear" w:color="000000" w:fill="D9D9D9"/>
            <w:noWrap/>
          </w:tcPr>
          <w:p w:rsidR="00CB5E37" w:rsidRPr="00785E53" w:rsidRDefault="00CB5E37" w:rsidP="00B74A8D">
            <w:pPr>
              <w:spacing w:after="120" w:line="240" w:lineRule="auto"/>
              <w:rPr>
                <w:rFonts w:ascii="Times New Roman" w:hAnsi="Times New Roman" w:cs="Times New Roman"/>
                <w:b/>
                <w:sz w:val="18"/>
                <w:szCs w:val="18"/>
              </w:rPr>
            </w:pPr>
            <w:r w:rsidRPr="00785E53">
              <w:rPr>
                <w:rFonts w:ascii="Times New Roman" w:hAnsi="Times New Roman" w:cs="Times New Roman"/>
                <w:b/>
                <w:sz w:val="18"/>
                <w:szCs w:val="18"/>
              </w:rPr>
              <w:t>2016</w:t>
            </w:r>
          </w:p>
        </w:tc>
        <w:tc>
          <w:tcPr>
            <w:tcW w:w="1413" w:type="dxa"/>
            <w:tcBorders>
              <w:top w:val="single" w:sz="4" w:space="0" w:color="auto"/>
              <w:left w:val="nil"/>
              <w:bottom w:val="single" w:sz="4" w:space="0" w:color="auto"/>
              <w:right w:val="single" w:sz="4" w:space="0" w:color="auto"/>
            </w:tcBorders>
            <w:shd w:val="clear" w:color="000000" w:fill="D9D9D9"/>
          </w:tcPr>
          <w:p w:rsidR="00CB5E37" w:rsidRPr="00785E53" w:rsidRDefault="00CB5E37" w:rsidP="00B74A8D">
            <w:pPr>
              <w:spacing w:after="120" w:line="240" w:lineRule="auto"/>
              <w:rPr>
                <w:rFonts w:ascii="Times New Roman" w:hAnsi="Times New Roman" w:cs="Times New Roman"/>
                <w:b/>
                <w:sz w:val="18"/>
                <w:szCs w:val="18"/>
              </w:rPr>
            </w:pPr>
            <w:r w:rsidRPr="00785E53">
              <w:rPr>
                <w:rFonts w:ascii="Times New Roman" w:hAnsi="Times New Roman" w:cs="Times New Roman"/>
                <w:b/>
                <w:sz w:val="18"/>
                <w:szCs w:val="18"/>
              </w:rPr>
              <w:t>2017</w:t>
            </w:r>
          </w:p>
        </w:tc>
      </w:tr>
      <w:tr w:rsidR="00CB5E37" w:rsidRPr="00785E53" w:rsidTr="00CC7BE4">
        <w:trPr>
          <w:trHeight w:val="638"/>
        </w:trPr>
        <w:tc>
          <w:tcPr>
            <w:tcW w:w="3400" w:type="dxa"/>
            <w:tcBorders>
              <w:top w:val="nil"/>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Инвестиция в СМР %</w:t>
            </w:r>
          </w:p>
        </w:tc>
        <w:tc>
          <w:tcPr>
            <w:tcW w:w="1394" w:type="dxa"/>
            <w:tcBorders>
              <w:top w:val="nil"/>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w:t>
            </w:r>
          </w:p>
        </w:tc>
        <w:tc>
          <w:tcPr>
            <w:tcW w:w="1394" w:type="dxa"/>
            <w:tcBorders>
              <w:top w:val="nil"/>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30%</w:t>
            </w:r>
          </w:p>
        </w:tc>
        <w:tc>
          <w:tcPr>
            <w:tcW w:w="1509" w:type="dxa"/>
            <w:gridSpan w:val="2"/>
            <w:tcBorders>
              <w:top w:val="nil"/>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59%</w:t>
            </w:r>
          </w:p>
        </w:tc>
        <w:tc>
          <w:tcPr>
            <w:tcW w:w="1413" w:type="dxa"/>
            <w:tcBorders>
              <w:top w:val="nil"/>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10%</w:t>
            </w:r>
          </w:p>
        </w:tc>
      </w:tr>
      <w:tr w:rsidR="00CB5E37" w:rsidRPr="00785E53" w:rsidTr="00CC7BE4">
        <w:trPr>
          <w:trHeight w:val="571"/>
        </w:trPr>
        <w:tc>
          <w:tcPr>
            <w:tcW w:w="3400" w:type="dxa"/>
            <w:tcBorders>
              <w:top w:val="nil"/>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Завършени през годината кв.м. РЗП</w:t>
            </w:r>
          </w:p>
        </w:tc>
        <w:tc>
          <w:tcPr>
            <w:tcW w:w="1394" w:type="dxa"/>
            <w:tcBorders>
              <w:top w:val="nil"/>
              <w:left w:val="nil"/>
              <w:bottom w:val="single" w:sz="4" w:space="0" w:color="auto"/>
              <w:right w:val="single" w:sz="4" w:space="0" w:color="auto"/>
            </w:tcBorders>
            <w:shd w:val="clear" w:color="000000" w:fill="FFFFFF"/>
            <w:noWrap/>
            <w:vAlign w:val="center"/>
            <w:hideMark/>
          </w:tcPr>
          <w:p w:rsidR="00CB5E37" w:rsidRPr="00785E53" w:rsidRDefault="00CB5E37" w:rsidP="00B74A8D">
            <w:pPr>
              <w:spacing w:after="120" w:line="240" w:lineRule="auto"/>
              <w:jc w:val="center"/>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394" w:type="dxa"/>
            <w:tcBorders>
              <w:top w:val="nil"/>
              <w:left w:val="nil"/>
              <w:bottom w:val="single" w:sz="4" w:space="0" w:color="auto"/>
              <w:right w:val="single" w:sz="4" w:space="0" w:color="auto"/>
            </w:tcBorders>
            <w:shd w:val="clear" w:color="000000" w:fill="FFFFFF"/>
            <w:noWrap/>
            <w:vAlign w:val="center"/>
            <w:hideMark/>
          </w:tcPr>
          <w:p w:rsidR="00CB5E37" w:rsidRPr="00785E53" w:rsidRDefault="00CB5E37" w:rsidP="00B74A8D">
            <w:pPr>
              <w:spacing w:after="120" w:line="240" w:lineRule="auto"/>
              <w:jc w:val="center"/>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w:t>
            </w:r>
          </w:p>
        </w:tc>
        <w:tc>
          <w:tcPr>
            <w:tcW w:w="1509" w:type="dxa"/>
            <w:gridSpan w:val="2"/>
            <w:tcBorders>
              <w:top w:val="nil"/>
              <w:left w:val="nil"/>
              <w:bottom w:val="single" w:sz="4" w:space="0" w:color="auto"/>
              <w:right w:val="single" w:sz="4" w:space="0" w:color="auto"/>
            </w:tcBorders>
            <w:shd w:val="clear" w:color="000000" w:fill="FFFFFF"/>
            <w:noWrap/>
            <w:vAlign w:val="center"/>
            <w:hideMark/>
          </w:tcPr>
          <w:p w:rsidR="00CB5E37" w:rsidRPr="00785E53" w:rsidRDefault="00CB5E37" w:rsidP="00B74A8D">
            <w:pPr>
              <w:spacing w:after="120" w:line="240" w:lineRule="auto"/>
              <w:jc w:val="center"/>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4 531    </w:t>
            </w:r>
          </w:p>
        </w:tc>
        <w:tc>
          <w:tcPr>
            <w:tcW w:w="1413" w:type="dxa"/>
            <w:tcBorders>
              <w:top w:val="nil"/>
              <w:left w:val="nil"/>
              <w:bottom w:val="single" w:sz="4" w:space="0" w:color="auto"/>
              <w:right w:val="single" w:sz="4" w:space="0" w:color="auto"/>
            </w:tcBorders>
            <w:shd w:val="clear" w:color="000000" w:fill="FFFFFF"/>
            <w:noWrap/>
            <w:vAlign w:val="center"/>
            <w:hideMark/>
          </w:tcPr>
          <w:p w:rsidR="00CB5E37" w:rsidRPr="00785E53" w:rsidRDefault="00CB5E37" w:rsidP="00B74A8D">
            <w:pPr>
              <w:spacing w:after="120" w:line="240" w:lineRule="auto"/>
              <w:jc w:val="center"/>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11 218    </w:t>
            </w:r>
          </w:p>
        </w:tc>
      </w:tr>
      <w:tr w:rsidR="00CB5E37" w:rsidRPr="00785E53" w:rsidTr="00CC7BE4">
        <w:trPr>
          <w:trHeight w:val="571"/>
        </w:trPr>
        <w:tc>
          <w:tcPr>
            <w:tcW w:w="3400" w:type="dxa"/>
            <w:tcBorders>
              <w:top w:val="nil"/>
              <w:left w:val="single" w:sz="4" w:space="0" w:color="auto"/>
              <w:bottom w:val="single" w:sz="4" w:space="0" w:color="auto"/>
              <w:right w:val="single" w:sz="4" w:space="0" w:color="auto"/>
            </w:tcBorders>
            <w:shd w:val="clear" w:color="000000" w:fill="D9D9D9"/>
            <w:hideMark/>
          </w:tcPr>
          <w:p w:rsidR="00CB5E37" w:rsidRPr="00785E53" w:rsidRDefault="00CB5E37" w:rsidP="00B74A8D">
            <w:pPr>
              <w:spacing w:after="12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Инвестиция в СМР (в хил. лв. без ДДС)</w:t>
            </w:r>
          </w:p>
        </w:tc>
        <w:tc>
          <w:tcPr>
            <w:tcW w:w="1394" w:type="dxa"/>
            <w:tcBorders>
              <w:top w:val="nil"/>
              <w:left w:val="nil"/>
              <w:bottom w:val="single" w:sz="4" w:space="0" w:color="auto"/>
              <w:right w:val="single" w:sz="4" w:space="0" w:color="auto"/>
            </w:tcBorders>
            <w:shd w:val="clear" w:color="000000" w:fill="D9D9D9"/>
            <w:noWrap/>
            <w:vAlign w:val="center"/>
            <w:hideMark/>
          </w:tcPr>
          <w:p w:rsidR="00CB5E37" w:rsidRPr="00785E53" w:rsidRDefault="00CB5E37" w:rsidP="00B74A8D">
            <w:pPr>
              <w:spacing w:after="120" w:line="240" w:lineRule="auto"/>
              <w:jc w:val="center"/>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100 000    </w:t>
            </w:r>
          </w:p>
        </w:tc>
        <w:tc>
          <w:tcPr>
            <w:tcW w:w="1394" w:type="dxa"/>
            <w:tcBorders>
              <w:top w:val="nil"/>
              <w:left w:val="nil"/>
              <w:bottom w:val="single" w:sz="4" w:space="0" w:color="auto"/>
              <w:right w:val="single" w:sz="4" w:space="0" w:color="auto"/>
            </w:tcBorders>
            <w:shd w:val="clear" w:color="000000" w:fill="D9D9D9"/>
            <w:noWrap/>
            <w:vAlign w:val="center"/>
            <w:hideMark/>
          </w:tcPr>
          <w:p w:rsidR="00CB5E37" w:rsidRPr="00785E53" w:rsidRDefault="00CB5E37" w:rsidP="00B74A8D">
            <w:pPr>
              <w:spacing w:after="120" w:line="240" w:lineRule="auto"/>
              <w:jc w:val="center"/>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3 100 000    </w:t>
            </w:r>
          </w:p>
        </w:tc>
        <w:tc>
          <w:tcPr>
            <w:tcW w:w="1509" w:type="dxa"/>
            <w:gridSpan w:val="2"/>
            <w:tcBorders>
              <w:top w:val="nil"/>
              <w:left w:val="nil"/>
              <w:bottom w:val="single" w:sz="4" w:space="0" w:color="auto"/>
              <w:right w:val="single" w:sz="4" w:space="0" w:color="auto"/>
            </w:tcBorders>
            <w:shd w:val="clear" w:color="000000" w:fill="D9D9D9"/>
            <w:noWrap/>
            <w:vAlign w:val="center"/>
            <w:hideMark/>
          </w:tcPr>
          <w:p w:rsidR="00CB5E37" w:rsidRPr="00785E53" w:rsidRDefault="00CB5E37" w:rsidP="00B74A8D">
            <w:pPr>
              <w:spacing w:after="120" w:line="240" w:lineRule="auto"/>
              <w:jc w:val="center"/>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6 000 000    </w:t>
            </w:r>
          </w:p>
        </w:tc>
        <w:tc>
          <w:tcPr>
            <w:tcW w:w="1413" w:type="dxa"/>
            <w:tcBorders>
              <w:top w:val="nil"/>
              <w:left w:val="nil"/>
              <w:bottom w:val="single" w:sz="4" w:space="0" w:color="auto"/>
              <w:right w:val="single" w:sz="4" w:space="0" w:color="auto"/>
            </w:tcBorders>
            <w:shd w:val="clear" w:color="000000" w:fill="D9D9D9"/>
            <w:noWrap/>
            <w:vAlign w:val="center"/>
            <w:hideMark/>
          </w:tcPr>
          <w:p w:rsidR="00CB5E37" w:rsidRPr="00785E53" w:rsidRDefault="00CB5E37" w:rsidP="00B74A8D">
            <w:pPr>
              <w:spacing w:after="120" w:line="240" w:lineRule="auto"/>
              <w:jc w:val="center"/>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975 000    </w:t>
            </w:r>
          </w:p>
        </w:tc>
      </w:tr>
    </w:tbl>
    <w:p w:rsidR="009320EA" w:rsidRPr="00785E53" w:rsidRDefault="009320EA" w:rsidP="009320EA">
      <w:pPr>
        <w:tabs>
          <w:tab w:val="left" w:pos="3927"/>
        </w:tabs>
        <w:spacing w:before="120"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1D7870" w:rsidRPr="00785E53" w:rsidRDefault="004C2625" w:rsidP="009320EA">
      <w:pPr>
        <w:spacing w:after="120" w:line="240" w:lineRule="auto"/>
        <w:jc w:val="right"/>
        <w:rPr>
          <w:rFonts w:ascii="Times New Roman" w:hAnsi="Times New Roman" w:cs="Times New Roman"/>
          <w:b/>
          <w:color w:val="000000"/>
          <w:sz w:val="18"/>
          <w:szCs w:val="18"/>
        </w:rPr>
      </w:pPr>
      <w:r w:rsidRPr="00785E53">
        <w:rPr>
          <w:rFonts w:ascii="Arial" w:eastAsia="SimSun" w:hAnsi="Arial" w:cs="Arial"/>
          <w:kern w:val="2"/>
          <w:lang w:eastAsia="zh-CN"/>
        </w:rPr>
        <w:br w:type="textWrapping" w:clear="all"/>
      </w:r>
      <w:r w:rsidR="009320EA" w:rsidRPr="00785E53">
        <w:rPr>
          <w:rFonts w:ascii="Times New Roman" w:hAnsi="Times New Roman" w:cs="Times New Roman"/>
          <w:b/>
          <w:color w:val="000000"/>
          <w:sz w:val="18"/>
          <w:szCs w:val="18"/>
        </w:rPr>
        <w:t>Табл.</w:t>
      </w:r>
      <w:r w:rsidR="009B4E80">
        <w:rPr>
          <w:rFonts w:ascii="Times New Roman" w:hAnsi="Times New Roman" w:cs="Times New Roman"/>
          <w:b/>
          <w:color w:val="000000"/>
          <w:sz w:val="18"/>
          <w:szCs w:val="18"/>
        </w:rPr>
        <w:t>5</w:t>
      </w:r>
      <w:r w:rsidR="005E3BA9">
        <w:rPr>
          <w:rFonts w:ascii="Times New Roman" w:hAnsi="Times New Roman" w:cs="Times New Roman"/>
          <w:b/>
          <w:color w:val="000000"/>
          <w:sz w:val="18"/>
          <w:szCs w:val="18"/>
        </w:rPr>
        <w:t>5</w:t>
      </w:r>
      <w:r w:rsidR="009320EA" w:rsidRPr="00785E53">
        <w:rPr>
          <w:rFonts w:ascii="Times New Roman" w:hAnsi="Times New Roman" w:cs="Times New Roman"/>
          <w:b/>
          <w:color w:val="000000"/>
          <w:sz w:val="18"/>
          <w:szCs w:val="18"/>
        </w:rPr>
        <w:t xml:space="preserve"> </w:t>
      </w:r>
    </w:p>
    <w:p w:rsidR="004C2625" w:rsidRPr="00785E53" w:rsidRDefault="004C2625" w:rsidP="009320EA">
      <w:pPr>
        <w:spacing w:after="120" w:line="240" w:lineRule="auto"/>
        <w:jc w:val="center"/>
        <w:rPr>
          <w:rFonts w:ascii="Times New Roman" w:hAnsi="Times New Roman" w:cs="Times New Roman"/>
          <w:b/>
          <w:color w:val="000000"/>
          <w:sz w:val="24"/>
          <w:szCs w:val="24"/>
        </w:rPr>
      </w:pPr>
      <w:r w:rsidRPr="00785E53">
        <w:rPr>
          <w:rFonts w:ascii="Times New Roman" w:hAnsi="Times New Roman" w:cs="Times New Roman"/>
          <w:b/>
          <w:color w:val="000000"/>
          <w:sz w:val="24"/>
          <w:szCs w:val="24"/>
        </w:rPr>
        <w:t>Малинова долина,  Комплекс 2*</w:t>
      </w:r>
    </w:p>
    <w:tbl>
      <w:tblPr>
        <w:tblW w:w="9135" w:type="dxa"/>
        <w:tblInd w:w="70" w:type="dxa"/>
        <w:tblCellMar>
          <w:left w:w="70" w:type="dxa"/>
          <w:right w:w="70" w:type="dxa"/>
        </w:tblCellMar>
        <w:tblLook w:val="04A0"/>
      </w:tblPr>
      <w:tblGrid>
        <w:gridCol w:w="6479"/>
        <w:gridCol w:w="2656"/>
      </w:tblGrid>
      <w:tr w:rsidR="00CB5E37" w:rsidRPr="00785E53" w:rsidTr="00CC7BE4">
        <w:trPr>
          <w:trHeight w:val="433"/>
        </w:trPr>
        <w:tc>
          <w:tcPr>
            <w:tcW w:w="6479" w:type="dxa"/>
            <w:tcBorders>
              <w:top w:val="single" w:sz="4" w:space="0" w:color="auto"/>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b/>
                <w:bCs/>
                <w:lang w:eastAsia="bg-BG"/>
              </w:rPr>
            </w:pPr>
            <w:r w:rsidRPr="00785E53">
              <w:rPr>
                <w:rFonts w:ascii="Times New Roman" w:eastAsia="Times New Roman" w:hAnsi="Times New Roman" w:cs="Times New Roman"/>
                <w:b/>
                <w:bCs/>
                <w:lang w:eastAsia="bg-BG"/>
              </w:rPr>
              <w:t>РЗП – апартаменти</w:t>
            </w:r>
          </w:p>
        </w:tc>
        <w:tc>
          <w:tcPr>
            <w:tcW w:w="2656" w:type="dxa"/>
            <w:tcBorders>
              <w:top w:val="single" w:sz="4" w:space="0" w:color="auto"/>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b/>
                <w:bCs/>
                <w:lang w:eastAsia="bg-BG"/>
              </w:rPr>
            </w:pPr>
            <w:r w:rsidRPr="00785E53">
              <w:rPr>
                <w:rFonts w:ascii="Times New Roman" w:eastAsia="Times New Roman" w:hAnsi="Times New Roman" w:cs="Times New Roman"/>
                <w:b/>
                <w:bCs/>
                <w:lang w:eastAsia="bg-BG"/>
              </w:rPr>
              <w:t xml:space="preserve">          9 000    </w:t>
            </w:r>
          </w:p>
        </w:tc>
      </w:tr>
      <w:tr w:rsidR="00CB5E37" w:rsidRPr="00785E53" w:rsidTr="00CC7BE4">
        <w:trPr>
          <w:trHeight w:val="433"/>
        </w:trPr>
        <w:tc>
          <w:tcPr>
            <w:tcW w:w="6479" w:type="dxa"/>
            <w:tcBorders>
              <w:top w:val="nil"/>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b/>
                <w:bCs/>
                <w:lang w:eastAsia="bg-BG"/>
              </w:rPr>
            </w:pPr>
            <w:r w:rsidRPr="00785E53">
              <w:rPr>
                <w:rFonts w:ascii="Times New Roman" w:eastAsia="Times New Roman" w:hAnsi="Times New Roman" w:cs="Times New Roman"/>
                <w:b/>
                <w:bCs/>
                <w:lang w:eastAsia="bg-BG"/>
              </w:rPr>
              <w:t>РЗП  Подземно -паркоместа</w:t>
            </w:r>
          </w:p>
        </w:tc>
        <w:tc>
          <w:tcPr>
            <w:tcW w:w="2656" w:type="dxa"/>
            <w:tcBorders>
              <w:top w:val="nil"/>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b/>
                <w:bCs/>
                <w:lang w:eastAsia="bg-BG"/>
              </w:rPr>
            </w:pPr>
            <w:r w:rsidRPr="00785E53">
              <w:rPr>
                <w:rFonts w:ascii="Times New Roman" w:eastAsia="Times New Roman" w:hAnsi="Times New Roman" w:cs="Times New Roman"/>
                <w:b/>
                <w:bCs/>
                <w:lang w:eastAsia="bg-BG"/>
              </w:rPr>
              <w:t xml:space="preserve">          3 000    </w:t>
            </w:r>
          </w:p>
        </w:tc>
      </w:tr>
      <w:tr w:rsidR="00CB5E37" w:rsidRPr="00785E53" w:rsidTr="00CC7BE4">
        <w:trPr>
          <w:trHeight w:val="433"/>
        </w:trPr>
        <w:tc>
          <w:tcPr>
            <w:tcW w:w="6479" w:type="dxa"/>
            <w:tcBorders>
              <w:top w:val="nil"/>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b/>
                <w:bCs/>
                <w:lang w:eastAsia="bg-BG"/>
              </w:rPr>
            </w:pPr>
            <w:r w:rsidRPr="00785E53">
              <w:rPr>
                <w:rFonts w:ascii="Times New Roman" w:eastAsia="Times New Roman" w:hAnsi="Times New Roman" w:cs="Times New Roman"/>
                <w:b/>
                <w:bCs/>
                <w:lang w:eastAsia="bg-BG"/>
              </w:rPr>
              <w:t>Общо РЗП</w:t>
            </w:r>
          </w:p>
        </w:tc>
        <w:tc>
          <w:tcPr>
            <w:tcW w:w="2656" w:type="dxa"/>
            <w:tcBorders>
              <w:top w:val="nil"/>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b/>
                <w:bCs/>
                <w:lang w:eastAsia="bg-BG"/>
              </w:rPr>
            </w:pPr>
            <w:r w:rsidRPr="00785E53">
              <w:rPr>
                <w:rFonts w:ascii="Times New Roman" w:eastAsia="Times New Roman" w:hAnsi="Times New Roman" w:cs="Times New Roman"/>
                <w:b/>
                <w:bCs/>
                <w:lang w:eastAsia="bg-BG"/>
              </w:rPr>
              <w:t xml:space="preserve">         12 000    </w:t>
            </w:r>
          </w:p>
        </w:tc>
      </w:tr>
      <w:tr w:rsidR="00CB5E37" w:rsidRPr="00785E53" w:rsidTr="00CC7BE4">
        <w:trPr>
          <w:trHeight w:val="433"/>
        </w:trPr>
        <w:tc>
          <w:tcPr>
            <w:tcW w:w="6479" w:type="dxa"/>
            <w:tcBorders>
              <w:top w:val="nil"/>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lang w:eastAsia="bg-BG"/>
              </w:rPr>
            </w:pPr>
            <w:r w:rsidRPr="00785E53">
              <w:rPr>
                <w:rFonts w:ascii="Times New Roman" w:eastAsia="Times New Roman" w:hAnsi="Times New Roman" w:cs="Times New Roman"/>
                <w:lang w:eastAsia="bg-BG"/>
              </w:rPr>
              <w:lastRenderedPageBreak/>
              <w:t>Обща стойност на СМР (в лв. без ДДС)</w:t>
            </w:r>
          </w:p>
        </w:tc>
        <w:tc>
          <w:tcPr>
            <w:tcW w:w="2656" w:type="dxa"/>
            <w:tcBorders>
              <w:top w:val="nil"/>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lang w:eastAsia="bg-BG"/>
              </w:rPr>
            </w:pPr>
            <w:r w:rsidRPr="00785E53">
              <w:rPr>
                <w:rFonts w:ascii="Times New Roman" w:eastAsia="Times New Roman" w:hAnsi="Times New Roman" w:cs="Times New Roman"/>
                <w:lang w:eastAsia="bg-BG"/>
              </w:rPr>
              <w:t xml:space="preserve">    8 400 000    </w:t>
            </w:r>
          </w:p>
        </w:tc>
      </w:tr>
      <w:tr w:rsidR="00CB5E37" w:rsidRPr="00785E53" w:rsidTr="00CC7BE4">
        <w:trPr>
          <w:trHeight w:val="433"/>
        </w:trPr>
        <w:tc>
          <w:tcPr>
            <w:tcW w:w="6479" w:type="dxa"/>
            <w:tcBorders>
              <w:top w:val="nil"/>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lang w:eastAsia="bg-BG"/>
              </w:rPr>
            </w:pPr>
            <w:r w:rsidRPr="00785E53">
              <w:rPr>
                <w:rFonts w:ascii="Times New Roman" w:eastAsia="Times New Roman" w:hAnsi="Times New Roman" w:cs="Times New Roman"/>
                <w:lang w:eastAsia="bg-BG"/>
              </w:rPr>
              <w:t>Всичко придобити парцели</w:t>
            </w:r>
          </w:p>
        </w:tc>
        <w:tc>
          <w:tcPr>
            <w:tcW w:w="2656" w:type="dxa"/>
            <w:tcBorders>
              <w:top w:val="nil"/>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lang w:eastAsia="bg-BG"/>
              </w:rPr>
            </w:pPr>
            <w:r w:rsidRPr="00785E53">
              <w:rPr>
                <w:rFonts w:ascii="Times New Roman" w:eastAsia="Times New Roman" w:hAnsi="Times New Roman" w:cs="Times New Roman"/>
                <w:lang w:eastAsia="bg-BG"/>
              </w:rPr>
              <w:t xml:space="preserve">    5 946 817    </w:t>
            </w:r>
          </w:p>
        </w:tc>
      </w:tr>
      <w:tr w:rsidR="00CB5E37" w:rsidRPr="00785E53" w:rsidTr="00CC7BE4">
        <w:trPr>
          <w:trHeight w:val="433"/>
        </w:trPr>
        <w:tc>
          <w:tcPr>
            <w:tcW w:w="6479" w:type="dxa"/>
            <w:tcBorders>
              <w:top w:val="nil"/>
              <w:left w:val="single" w:sz="4" w:space="0" w:color="auto"/>
              <w:bottom w:val="single" w:sz="4" w:space="0" w:color="auto"/>
              <w:right w:val="single" w:sz="4" w:space="0" w:color="auto"/>
            </w:tcBorders>
            <w:shd w:val="clear" w:color="000000" w:fill="FFFFFF"/>
            <w:hideMark/>
          </w:tcPr>
          <w:p w:rsidR="00CB5E37" w:rsidRPr="00785E53" w:rsidRDefault="00CB5E37" w:rsidP="00B74A8D">
            <w:pPr>
              <w:spacing w:after="120" w:line="240" w:lineRule="auto"/>
              <w:rPr>
                <w:rFonts w:ascii="Times New Roman" w:eastAsia="Times New Roman" w:hAnsi="Times New Roman" w:cs="Times New Roman"/>
                <w:lang w:eastAsia="bg-BG"/>
              </w:rPr>
            </w:pPr>
            <w:r w:rsidRPr="00785E53">
              <w:rPr>
                <w:rFonts w:ascii="Times New Roman" w:eastAsia="Times New Roman" w:hAnsi="Times New Roman" w:cs="Times New Roman"/>
                <w:lang w:eastAsia="bg-BG"/>
              </w:rPr>
              <w:t>Обща стойност на инвестицията (в лв. без ДДС)</w:t>
            </w:r>
          </w:p>
        </w:tc>
        <w:tc>
          <w:tcPr>
            <w:tcW w:w="2656" w:type="dxa"/>
            <w:tcBorders>
              <w:top w:val="nil"/>
              <w:left w:val="nil"/>
              <w:bottom w:val="single" w:sz="4" w:space="0" w:color="auto"/>
              <w:right w:val="single" w:sz="4" w:space="0" w:color="auto"/>
            </w:tcBorders>
            <w:shd w:val="clear" w:color="000000" w:fill="FFFFFF"/>
            <w:hideMark/>
          </w:tcPr>
          <w:p w:rsidR="00CB5E37" w:rsidRPr="00785E53" w:rsidRDefault="00CB5E37" w:rsidP="00B74A8D">
            <w:pPr>
              <w:spacing w:after="120" w:line="240" w:lineRule="auto"/>
              <w:jc w:val="right"/>
              <w:rPr>
                <w:rFonts w:ascii="Times New Roman" w:eastAsia="Times New Roman" w:hAnsi="Times New Roman" w:cs="Times New Roman"/>
                <w:lang w:eastAsia="bg-BG"/>
              </w:rPr>
            </w:pPr>
            <w:r w:rsidRPr="00785E53">
              <w:rPr>
                <w:rFonts w:ascii="Times New Roman" w:eastAsia="Times New Roman" w:hAnsi="Times New Roman" w:cs="Times New Roman"/>
                <w:lang w:eastAsia="bg-BG"/>
              </w:rPr>
              <w:t xml:space="preserve">  14 370 817    </w:t>
            </w:r>
          </w:p>
        </w:tc>
      </w:tr>
    </w:tbl>
    <w:p w:rsidR="009320EA" w:rsidRPr="00785E53" w:rsidRDefault="009320EA" w:rsidP="009320EA">
      <w:pPr>
        <w:tabs>
          <w:tab w:val="left" w:pos="3927"/>
        </w:tabs>
        <w:spacing w:before="120"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1D7870" w:rsidRPr="00785E53" w:rsidRDefault="001D7870" w:rsidP="00E26F9E">
      <w:pPr>
        <w:spacing w:after="120" w:line="240" w:lineRule="auto"/>
        <w:ind w:firstLine="709"/>
        <w:rPr>
          <w:rFonts w:ascii="Times New Roman" w:eastAsia="SimSun" w:hAnsi="Times New Roman" w:cs="Times New Roman"/>
          <w:b/>
          <w:kern w:val="2"/>
          <w:lang w:eastAsia="zh-CN"/>
        </w:rPr>
      </w:pPr>
    </w:p>
    <w:p w:rsidR="004C2625" w:rsidRPr="00785E53" w:rsidRDefault="004C2625" w:rsidP="00E26F9E">
      <w:pPr>
        <w:spacing w:after="120" w:line="240" w:lineRule="auto"/>
        <w:ind w:firstLine="709"/>
        <w:rPr>
          <w:rFonts w:ascii="Times New Roman" w:eastAsia="SimSun" w:hAnsi="Times New Roman" w:cs="Times New Roman"/>
          <w:kern w:val="2"/>
          <w:sz w:val="24"/>
          <w:szCs w:val="24"/>
          <w:lang w:eastAsia="zh-CN"/>
        </w:rPr>
      </w:pPr>
      <w:r w:rsidRPr="00785E53">
        <w:rPr>
          <w:rFonts w:ascii="Times New Roman" w:eastAsia="SimSun" w:hAnsi="Times New Roman" w:cs="Times New Roman"/>
          <w:b/>
          <w:kern w:val="2"/>
          <w:sz w:val="24"/>
          <w:szCs w:val="24"/>
          <w:lang w:eastAsia="zh-CN"/>
        </w:rPr>
        <w:t xml:space="preserve">*Заб. </w:t>
      </w:r>
      <w:r w:rsidRPr="00785E53">
        <w:rPr>
          <w:rFonts w:ascii="Times New Roman" w:eastAsia="SimSun" w:hAnsi="Times New Roman" w:cs="Times New Roman"/>
          <w:kern w:val="2"/>
          <w:sz w:val="24"/>
          <w:szCs w:val="24"/>
          <w:lang w:eastAsia="zh-CN"/>
        </w:rPr>
        <w:t>Инвестиционният план ще бъде потвърден по-късно.</w:t>
      </w:r>
    </w:p>
    <w:p w:rsidR="007F4511" w:rsidRPr="00785E53" w:rsidRDefault="007F4511" w:rsidP="00E26F9E">
      <w:pPr>
        <w:spacing w:after="120" w:line="240" w:lineRule="auto"/>
        <w:ind w:firstLine="709"/>
        <w:rPr>
          <w:rFonts w:eastAsia="SimSun"/>
          <w:b/>
          <w:color w:val="000000"/>
          <w:kern w:val="2"/>
          <w:sz w:val="24"/>
          <w:szCs w:val="24"/>
          <w:lang w:eastAsia="zh-CN"/>
        </w:rPr>
      </w:pPr>
    </w:p>
    <w:p w:rsidR="008D52B8" w:rsidRPr="00785E53" w:rsidRDefault="001D7870" w:rsidP="00CC7BE4">
      <w:pPr>
        <w:ind w:firstLine="709"/>
        <w:rPr>
          <w:rFonts w:ascii="Times New Roman" w:hAnsi="Times New Roman" w:cs="Times New Roman"/>
          <w:i/>
          <w:caps/>
          <w:sz w:val="24"/>
          <w:szCs w:val="24"/>
          <w:u w:val="single"/>
        </w:rPr>
      </w:pPr>
      <w:r w:rsidRPr="00785E53">
        <w:rPr>
          <w:rFonts w:ascii="Times New Roman" w:hAnsi="Times New Roman" w:cs="Times New Roman"/>
          <w:i/>
          <w:sz w:val="24"/>
          <w:szCs w:val="24"/>
          <w:u w:val="single"/>
        </w:rPr>
        <w:t>30.3.2. Ваканционно селище  „Санта Марина”.</w:t>
      </w:r>
    </w:p>
    <w:p w:rsidR="007F4511" w:rsidRDefault="008D52B8" w:rsidP="00E26F9E">
      <w:pPr>
        <w:spacing w:after="120" w:line="240" w:lineRule="auto"/>
        <w:ind w:right="23" w:firstLine="709"/>
        <w:jc w:val="both"/>
        <w:rPr>
          <w:rFonts w:ascii="Times New Roman" w:hAnsi="Times New Roman" w:cs="Times New Roman"/>
          <w:sz w:val="24"/>
          <w:szCs w:val="24"/>
        </w:rPr>
      </w:pPr>
      <w:r w:rsidRPr="00785E53">
        <w:rPr>
          <w:rFonts w:ascii="Times New Roman" w:hAnsi="Times New Roman" w:cs="Times New Roman"/>
          <w:sz w:val="24"/>
          <w:szCs w:val="24"/>
        </w:rPr>
        <w:t>Ваканционно селище „Санта Марина” е разположено в района на Бургаския залив на 32 км. южно от град Бургас. Селището е със североизточна ориентация, а южните и западните части са разположени в гористата местност „Света Марина”. Акцент в концепцията са услугите и комфорта. Прочутият „Царски плаж” се намира точно под селището, а боровите гори, заобикалящи „</w:t>
      </w:r>
      <w:r w:rsidRPr="00785E53">
        <w:rPr>
          <w:rFonts w:ascii="Times New Roman" w:hAnsi="Times New Roman" w:cs="Times New Roman"/>
          <w:bCs/>
          <w:sz w:val="24"/>
          <w:szCs w:val="24"/>
        </w:rPr>
        <w:t>Санта Марина”</w:t>
      </w:r>
      <w:r w:rsidRPr="00785E53">
        <w:rPr>
          <w:rFonts w:ascii="Times New Roman" w:hAnsi="Times New Roman" w:cs="Times New Roman"/>
          <w:sz w:val="24"/>
          <w:szCs w:val="24"/>
        </w:rPr>
        <w:t xml:space="preserve"> превръщат селището в още по-уютно и приятно за живеене място.</w:t>
      </w:r>
    </w:p>
    <w:p w:rsidR="00622569" w:rsidRPr="00785E53" w:rsidRDefault="00622569" w:rsidP="00E26F9E">
      <w:pPr>
        <w:spacing w:after="120" w:line="240" w:lineRule="auto"/>
        <w:ind w:right="23" w:firstLine="709"/>
        <w:jc w:val="both"/>
        <w:rPr>
          <w:rFonts w:ascii="Times New Roman" w:hAnsi="Times New Roman" w:cs="Times New Roman"/>
          <w:sz w:val="24"/>
          <w:szCs w:val="24"/>
        </w:rPr>
      </w:pPr>
    </w:p>
    <w:p w:rsidR="008D52B8" w:rsidRPr="00785E53" w:rsidRDefault="008D52B8" w:rsidP="00E26F9E">
      <w:pPr>
        <w:spacing w:after="120" w:line="240" w:lineRule="auto"/>
        <w:ind w:right="23" w:firstLine="709"/>
        <w:jc w:val="both"/>
        <w:rPr>
          <w:rFonts w:ascii="Times New Roman" w:hAnsi="Times New Roman" w:cs="Times New Roman"/>
          <w:b/>
          <w:sz w:val="24"/>
          <w:szCs w:val="24"/>
        </w:rPr>
      </w:pPr>
      <w:r w:rsidRPr="00785E53">
        <w:rPr>
          <w:rFonts w:ascii="Times New Roman" w:hAnsi="Times New Roman" w:cs="Times New Roman"/>
          <w:b/>
          <w:sz w:val="24"/>
          <w:szCs w:val="24"/>
        </w:rPr>
        <w:tab/>
        <w:t xml:space="preserve">Комплексът е многократно награждаван, като най-значими са : </w:t>
      </w:r>
    </w:p>
    <w:p w:rsidR="008D52B8" w:rsidRPr="00785E53" w:rsidRDefault="008D52B8" w:rsidP="00FB1533">
      <w:pPr>
        <w:pStyle w:val="ListParagraph"/>
        <w:numPr>
          <w:ilvl w:val="0"/>
          <w:numId w:val="48"/>
        </w:numPr>
        <w:tabs>
          <w:tab w:val="left" w:pos="1134"/>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2014</w:t>
      </w:r>
      <w:r w:rsidRPr="00785E53">
        <w:rPr>
          <w:rFonts w:ascii="Times New Roman" w:hAnsi="Times New Roman" w:cs="Times New Roman"/>
          <w:sz w:val="24"/>
          <w:szCs w:val="24"/>
        </w:rPr>
        <w:t xml:space="preserve"> – Ваканционно селище „Санта Марина” е първият български носител на престижната световна награда FIABCI Prix d’Excellеnce Golden Winner, категория „ Курорти”, май 2014 г.</w:t>
      </w:r>
    </w:p>
    <w:p w:rsidR="008D52B8" w:rsidRPr="00785E53" w:rsidRDefault="008D52B8" w:rsidP="00FB1533">
      <w:pPr>
        <w:pStyle w:val="ListParagraph"/>
        <w:numPr>
          <w:ilvl w:val="0"/>
          <w:numId w:val="48"/>
        </w:numPr>
        <w:tabs>
          <w:tab w:val="left" w:pos="1134"/>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 xml:space="preserve">2013 - </w:t>
      </w:r>
      <w:r w:rsidRPr="00785E53">
        <w:rPr>
          <w:rFonts w:ascii="Times New Roman" w:hAnsi="Times New Roman" w:cs="Times New Roman"/>
          <w:sz w:val="24"/>
          <w:szCs w:val="24"/>
        </w:rPr>
        <w:t>Ваканционно селище „Санта Марина” е носител на голямата награда в конкурса FIABCI Prix D'Excellence Awards, април 2013 г.</w:t>
      </w:r>
    </w:p>
    <w:p w:rsidR="008D52B8" w:rsidRPr="00785E53" w:rsidRDefault="008D52B8" w:rsidP="00FB1533">
      <w:pPr>
        <w:pStyle w:val="ListParagraph"/>
        <w:numPr>
          <w:ilvl w:val="0"/>
          <w:numId w:val="48"/>
        </w:numPr>
        <w:tabs>
          <w:tab w:val="left" w:pos="1134"/>
        </w:tabs>
        <w:spacing w:after="120" w:line="240" w:lineRule="auto"/>
        <w:ind w:left="0" w:right="23" w:firstLine="709"/>
        <w:jc w:val="both"/>
        <w:rPr>
          <w:rFonts w:ascii="Times New Roman" w:hAnsi="Times New Roman" w:cs="Times New Roman"/>
          <w:b/>
          <w:sz w:val="24"/>
          <w:szCs w:val="24"/>
        </w:rPr>
      </w:pPr>
      <w:r w:rsidRPr="00785E53">
        <w:rPr>
          <w:rFonts w:ascii="Times New Roman" w:hAnsi="Times New Roman" w:cs="Times New Roman"/>
          <w:b/>
          <w:sz w:val="24"/>
          <w:szCs w:val="24"/>
        </w:rPr>
        <w:t xml:space="preserve">2010 - </w:t>
      </w:r>
      <w:r w:rsidRPr="00785E53">
        <w:rPr>
          <w:rFonts w:ascii="Times New Roman" w:hAnsi="Times New Roman" w:cs="Times New Roman"/>
          <w:sz w:val="24"/>
          <w:szCs w:val="24"/>
        </w:rPr>
        <w:t>Приз „Най-добро ваканционно селище на 2010 г.”  за  ваканционно селище „Санта Марина”, Созопол на Годишните награди на БХРА;</w:t>
      </w:r>
    </w:p>
    <w:p w:rsidR="008D52B8" w:rsidRPr="00785E53" w:rsidRDefault="008D52B8" w:rsidP="00FB1533">
      <w:pPr>
        <w:pStyle w:val="ListParagraph"/>
        <w:numPr>
          <w:ilvl w:val="0"/>
          <w:numId w:val="48"/>
        </w:numPr>
        <w:tabs>
          <w:tab w:val="left" w:pos="1134"/>
        </w:tabs>
        <w:spacing w:after="120" w:line="240" w:lineRule="auto"/>
        <w:ind w:left="0" w:right="23" w:firstLine="709"/>
        <w:jc w:val="both"/>
        <w:rPr>
          <w:rFonts w:ascii="Times New Roman" w:hAnsi="Times New Roman" w:cs="Times New Roman"/>
          <w:sz w:val="24"/>
          <w:szCs w:val="24"/>
        </w:rPr>
      </w:pPr>
      <w:r w:rsidRPr="00785E53">
        <w:rPr>
          <w:rFonts w:ascii="Times New Roman" w:hAnsi="Times New Roman" w:cs="Times New Roman"/>
          <w:b/>
          <w:sz w:val="24"/>
          <w:szCs w:val="24"/>
        </w:rPr>
        <w:t xml:space="preserve">2010 - </w:t>
      </w:r>
      <w:r w:rsidRPr="00785E53">
        <w:rPr>
          <w:rFonts w:ascii="Times New Roman" w:hAnsi="Times New Roman" w:cs="Times New Roman"/>
          <w:bCs/>
          <w:sz w:val="24"/>
          <w:szCs w:val="24"/>
        </w:rPr>
        <w:t>Златен приз “Най-добър проект в България за 2010 година”</w:t>
      </w:r>
      <w:r w:rsidRPr="00785E53">
        <w:rPr>
          <w:rFonts w:ascii="Times New Roman" w:hAnsi="Times New Roman" w:cs="Times New Roman"/>
          <w:b/>
          <w:bCs/>
          <w:sz w:val="24"/>
          <w:szCs w:val="24"/>
        </w:rPr>
        <w:t xml:space="preserve"> </w:t>
      </w:r>
      <w:r w:rsidRPr="00785E53">
        <w:rPr>
          <w:rFonts w:ascii="Times New Roman" w:hAnsi="Times New Roman" w:cs="Times New Roman"/>
          <w:sz w:val="24"/>
          <w:szCs w:val="24"/>
        </w:rPr>
        <w:t>за проект „Санта Марина”, гр. Созопол на руското издание – Homes Overseas</w:t>
      </w:r>
    </w:p>
    <w:p w:rsidR="008D52B8" w:rsidRPr="00785E53" w:rsidRDefault="008D52B8" w:rsidP="00FB1533">
      <w:pPr>
        <w:pStyle w:val="ListParagraph"/>
        <w:numPr>
          <w:ilvl w:val="0"/>
          <w:numId w:val="48"/>
        </w:numPr>
        <w:tabs>
          <w:tab w:val="left" w:pos="1134"/>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2009</w:t>
      </w:r>
      <w:r w:rsidRPr="00785E53">
        <w:rPr>
          <w:rFonts w:ascii="Times New Roman" w:hAnsi="Times New Roman" w:cs="Times New Roman"/>
          <w:sz w:val="24"/>
          <w:szCs w:val="24"/>
        </w:rPr>
        <w:t xml:space="preserve"> - „Най-добър морски проект” за в.с. „Санта Марина” , гр. Созопол - от международния конкурс „Най-добър проект 2009”, организиран в рамките на Годината на България в Русия;</w:t>
      </w:r>
    </w:p>
    <w:p w:rsidR="008D52B8" w:rsidRPr="00785E53" w:rsidRDefault="008D52B8" w:rsidP="00FB1533">
      <w:pPr>
        <w:pStyle w:val="ListParagraph"/>
        <w:numPr>
          <w:ilvl w:val="0"/>
          <w:numId w:val="48"/>
        </w:numPr>
        <w:tabs>
          <w:tab w:val="left" w:pos="1134"/>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2008</w:t>
      </w:r>
      <w:r w:rsidRPr="00785E53">
        <w:rPr>
          <w:rFonts w:ascii="Times New Roman" w:hAnsi="Times New Roman" w:cs="Times New Roman"/>
          <w:sz w:val="24"/>
          <w:szCs w:val="24"/>
        </w:rPr>
        <w:t xml:space="preserve"> - Отличието за интернет страницата му „Най-добър сайт в категория Имоти” от международния уеб фестивал Албена 2008;</w:t>
      </w:r>
    </w:p>
    <w:p w:rsidR="008D52B8" w:rsidRPr="00785E53" w:rsidRDefault="008D52B8" w:rsidP="00FB1533">
      <w:pPr>
        <w:pStyle w:val="ListParagraph"/>
        <w:numPr>
          <w:ilvl w:val="0"/>
          <w:numId w:val="48"/>
        </w:numPr>
        <w:tabs>
          <w:tab w:val="left" w:pos="1134"/>
        </w:tabs>
        <w:spacing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
          <w:sz w:val="24"/>
          <w:szCs w:val="24"/>
        </w:rPr>
        <w:t>2006</w:t>
      </w:r>
      <w:r w:rsidRPr="00785E53">
        <w:rPr>
          <w:rFonts w:ascii="Times New Roman" w:hAnsi="Times New Roman" w:cs="Times New Roman"/>
          <w:sz w:val="24"/>
          <w:szCs w:val="24"/>
        </w:rPr>
        <w:t xml:space="preserve"> -„Ваканционен комплекс на годината” от конкурса „Сграда на годината 2006” .</w:t>
      </w:r>
    </w:p>
    <w:p w:rsidR="00A2797D" w:rsidRPr="00785E53" w:rsidRDefault="00A2797D" w:rsidP="00E26F9E">
      <w:pPr>
        <w:spacing w:before="120" w:after="120" w:line="240" w:lineRule="auto"/>
        <w:ind w:right="23" w:firstLine="709"/>
        <w:jc w:val="center"/>
        <w:rPr>
          <w:rFonts w:ascii="Times New Roman" w:hAnsi="Times New Roman" w:cs="Times New Roman"/>
          <w:color w:val="FF0000"/>
          <w:sz w:val="24"/>
          <w:szCs w:val="24"/>
        </w:rPr>
      </w:pPr>
      <w:r w:rsidRPr="00785E53">
        <w:rPr>
          <w:rFonts w:ascii="Times New Roman" w:hAnsi="Times New Roman" w:cs="Times New Roman"/>
          <w:noProof/>
          <w:color w:val="FF0000"/>
          <w:sz w:val="24"/>
          <w:szCs w:val="24"/>
          <w:lang w:eastAsia="bg-BG"/>
        </w:rPr>
        <w:drawing>
          <wp:inline distT="0" distB="0" distL="0" distR="0">
            <wp:extent cx="3041650" cy="1702435"/>
            <wp:effectExtent l="19050" t="0" r="6350" b="0"/>
            <wp:docPr id="7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 cstate="print"/>
                    <a:srcRect/>
                    <a:stretch>
                      <a:fillRect/>
                    </a:stretch>
                  </pic:blipFill>
                  <pic:spPr bwMode="auto">
                    <a:xfrm>
                      <a:off x="0" y="0"/>
                      <a:ext cx="3041650" cy="1702435"/>
                    </a:xfrm>
                    <a:prstGeom prst="rect">
                      <a:avLst/>
                    </a:prstGeom>
                    <a:noFill/>
                    <a:ln w="9525">
                      <a:noFill/>
                      <a:miter lim="800000"/>
                      <a:headEnd/>
                      <a:tailEnd/>
                    </a:ln>
                  </pic:spPr>
                </pic:pic>
              </a:graphicData>
            </a:graphic>
          </wp:inline>
        </w:drawing>
      </w:r>
    </w:p>
    <w:p w:rsidR="00A2797D" w:rsidRPr="00785E53" w:rsidRDefault="00A2797D" w:rsidP="00E26F9E">
      <w:pPr>
        <w:autoSpaceDE w:val="0"/>
        <w:spacing w:before="120" w:after="120" w:line="240" w:lineRule="auto"/>
        <w:ind w:right="23" w:firstLine="709"/>
        <w:jc w:val="both"/>
        <w:rPr>
          <w:rFonts w:ascii="Times New Roman" w:hAnsi="Times New Roman" w:cs="Times New Roman"/>
          <w:sz w:val="24"/>
          <w:szCs w:val="24"/>
        </w:rPr>
      </w:pP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инвестира във ваканционно селище „Санта Марина” в следните основни направления: </w:t>
      </w:r>
    </w:p>
    <w:p w:rsidR="00A2797D" w:rsidRPr="00785E53" w:rsidRDefault="00A2797D" w:rsidP="00FB1533">
      <w:pPr>
        <w:numPr>
          <w:ilvl w:val="0"/>
          <w:numId w:val="18"/>
        </w:numPr>
        <w:tabs>
          <w:tab w:val="left" w:pos="1122"/>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закупуване на право на строеж и строителство;</w:t>
      </w:r>
    </w:p>
    <w:p w:rsidR="00A2797D" w:rsidRPr="00785E53" w:rsidRDefault="00A2797D" w:rsidP="00FB1533">
      <w:pPr>
        <w:numPr>
          <w:ilvl w:val="0"/>
          <w:numId w:val="18"/>
        </w:numPr>
        <w:tabs>
          <w:tab w:val="left" w:pos="1122"/>
        </w:tabs>
        <w:spacing w:before="120" w:after="120" w:line="240" w:lineRule="auto"/>
        <w:ind w:left="0" w:firstLine="709"/>
        <w:jc w:val="both"/>
        <w:rPr>
          <w:rFonts w:ascii="Times New Roman" w:hAnsi="Times New Roman" w:cs="Times New Roman"/>
          <w:b/>
          <w:i/>
          <w:sz w:val="24"/>
          <w:szCs w:val="24"/>
          <w:u w:val="single"/>
        </w:rPr>
      </w:pPr>
      <w:r w:rsidRPr="00785E53">
        <w:rPr>
          <w:rFonts w:ascii="Times New Roman" w:hAnsi="Times New Roman" w:cs="Times New Roman"/>
          <w:sz w:val="24"/>
          <w:szCs w:val="24"/>
        </w:rPr>
        <w:t>закупуване на обекти изградени до етап „груб строеж” и строителство;</w:t>
      </w:r>
    </w:p>
    <w:p w:rsidR="00A2797D" w:rsidRPr="00785E53" w:rsidRDefault="00A2797D" w:rsidP="00FB1533">
      <w:pPr>
        <w:numPr>
          <w:ilvl w:val="0"/>
          <w:numId w:val="18"/>
        </w:numPr>
        <w:tabs>
          <w:tab w:val="left" w:pos="1122"/>
        </w:tabs>
        <w:spacing w:before="120" w:after="120" w:line="240" w:lineRule="auto"/>
        <w:ind w:left="0" w:firstLine="709"/>
        <w:jc w:val="both"/>
        <w:rPr>
          <w:rFonts w:ascii="Times New Roman" w:hAnsi="Times New Roman" w:cs="Times New Roman"/>
          <w:b/>
          <w:i/>
          <w:sz w:val="24"/>
          <w:szCs w:val="24"/>
          <w:u w:val="single"/>
        </w:rPr>
      </w:pPr>
      <w:r w:rsidRPr="00785E53">
        <w:rPr>
          <w:rFonts w:ascii="Times New Roman" w:hAnsi="Times New Roman" w:cs="Times New Roman"/>
          <w:sz w:val="24"/>
          <w:szCs w:val="24"/>
        </w:rPr>
        <w:t>закупуване на обекти в завършен вид;</w:t>
      </w:r>
    </w:p>
    <w:p w:rsidR="00A2797D" w:rsidRPr="00785E53" w:rsidRDefault="00A2797D" w:rsidP="00FB1533">
      <w:pPr>
        <w:numPr>
          <w:ilvl w:val="0"/>
          <w:numId w:val="18"/>
        </w:numPr>
        <w:tabs>
          <w:tab w:val="left" w:pos="1122"/>
        </w:tabs>
        <w:spacing w:before="120" w:after="120" w:line="240" w:lineRule="auto"/>
        <w:ind w:left="0" w:firstLine="709"/>
        <w:jc w:val="both"/>
        <w:rPr>
          <w:rFonts w:ascii="Times New Roman" w:hAnsi="Times New Roman" w:cs="Times New Roman"/>
          <w:b/>
          <w:i/>
          <w:sz w:val="24"/>
          <w:szCs w:val="24"/>
          <w:u w:val="single"/>
        </w:rPr>
      </w:pPr>
      <w:r w:rsidRPr="00785E53">
        <w:rPr>
          <w:rFonts w:ascii="Times New Roman" w:hAnsi="Times New Roman" w:cs="Times New Roman"/>
          <w:sz w:val="24"/>
          <w:szCs w:val="24"/>
        </w:rPr>
        <w:t>закупуване на земя и строителство на апартаменти.</w:t>
      </w:r>
    </w:p>
    <w:p w:rsidR="00A2797D" w:rsidRPr="00785E53" w:rsidRDefault="00A2797D" w:rsidP="00E26F9E">
      <w:pPr>
        <w:autoSpaceDE w:val="0"/>
        <w:spacing w:before="120" w:after="120" w:line="240" w:lineRule="auto"/>
        <w:ind w:right="23" w:firstLine="709"/>
        <w:jc w:val="both"/>
        <w:rPr>
          <w:rFonts w:ascii="Times New Roman" w:hAnsi="Times New Roman" w:cs="Times New Roman"/>
        </w:rPr>
      </w:pPr>
      <w:r w:rsidRPr="00785E53">
        <w:rPr>
          <w:rFonts w:ascii="Times New Roman" w:hAnsi="Times New Roman" w:cs="Times New Roman"/>
          <w:sz w:val="24"/>
          <w:szCs w:val="24"/>
        </w:rPr>
        <w:t>В таблиците по-долу е представена подробна информация за отделните етапи на ваканционно селище „Санта Марина, както и за извършените</w:t>
      </w:r>
      <w:r w:rsidRPr="00785E53">
        <w:rPr>
          <w:rFonts w:ascii="Times New Roman" w:hAnsi="Times New Roman" w:cs="Times New Roman"/>
        </w:rPr>
        <w:t xml:space="preserve"> от Дружеството инвестиции и бъдещите такива по години.</w:t>
      </w:r>
    </w:p>
    <w:p w:rsidR="009320EA" w:rsidRPr="009B4E80" w:rsidRDefault="009320EA" w:rsidP="009320EA">
      <w:pPr>
        <w:autoSpaceDE w:val="0"/>
        <w:spacing w:before="120" w:after="120" w:line="240" w:lineRule="auto"/>
        <w:ind w:right="23" w:firstLine="709"/>
        <w:jc w:val="right"/>
        <w:rPr>
          <w:rFonts w:ascii="Times New Roman" w:hAnsi="Times New Roman" w:cs="Times New Roman"/>
          <w:b/>
          <w:sz w:val="20"/>
          <w:szCs w:val="20"/>
        </w:rPr>
      </w:pPr>
      <w:r w:rsidRPr="009B4E80">
        <w:rPr>
          <w:rFonts w:ascii="Times New Roman" w:hAnsi="Times New Roman" w:cs="Times New Roman"/>
          <w:b/>
          <w:sz w:val="20"/>
          <w:szCs w:val="20"/>
        </w:rPr>
        <w:t>Табл.</w:t>
      </w:r>
      <w:r w:rsidR="009B4E80" w:rsidRPr="009B4E80">
        <w:rPr>
          <w:rFonts w:ascii="Times New Roman" w:hAnsi="Times New Roman" w:cs="Times New Roman"/>
          <w:b/>
          <w:sz w:val="20"/>
          <w:szCs w:val="20"/>
        </w:rPr>
        <w:t>5</w:t>
      </w:r>
      <w:r w:rsidR="00604FD0">
        <w:rPr>
          <w:rFonts w:ascii="Times New Roman" w:hAnsi="Times New Roman" w:cs="Times New Roman"/>
          <w:b/>
          <w:sz w:val="20"/>
          <w:szCs w:val="20"/>
        </w:rPr>
        <w:t>6</w:t>
      </w:r>
    </w:p>
    <w:p w:rsidR="009320EA" w:rsidRPr="00785E53" w:rsidRDefault="009320EA" w:rsidP="009320EA">
      <w:pPr>
        <w:autoSpaceDE w:val="0"/>
        <w:spacing w:before="120" w:after="120" w:line="240" w:lineRule="auto"/>
        <w:ind w:right="23" w:firstLine="709"/>
        <w:jc w:val="center"/>
        <w:rPr>
          <w:rFonts w:ascii="Times New Roman" w:hAnsi="Times New Roman" w:cs="Times New Roman"/>
          <w:b/>
          <w:sz w:val="24"/>
          <w:szCs w:val="24"/>
        </w:rPr>
      </w:pPr>
      <w:r w:rsidRPr="00785E53">
        <w:rPr>
          <w:rFonts w:ascii="Times New Roman" w:hAnsi="Times New Roman" w:cs="Times New Roman"/>
          <w:b/>
          <w:sz w:val="24"/>
          <w:szCs w:val="24"/>
        </w:rPr>
        <w:t>Инвестиции по етапи във в.с. „Санта Марина”</w:t>
      </w:r>
    </w:p>
    <w:tbl>
      <w:tblPr>
        <w:tblStyle w:val="LightList1"/>
        <w:tblW w:w="10324" w:type="dxa"/>
        <w:tblLook w:val="0000"/>
      </w:tblPr>
      <w:tblGrid>
        <w:gridCol w:w="4003"/>
        <w:gridCol w:w="1677"/>
        <w:gridCol w:w="1601"/>
        <w:gridCol w:w="1441"/>
        <w:gridCol w:w="1602"/>
      </w:tblGrid>
      <w:tr w:rsidR="008D52B8" w:rsidRPr="00785E53" w:rsidTr="009320EA">
        <w:trPr>
          <w:cnfStyle w:val="000000100000"/>
          <w:trHeight w:val="261"/>
        </w:trPr>
        <w:tc>
          <w:tcPr>
            <w:cnfStyle w:val="000010000000"/>
            <w:tcW w:w="4003" w:type="dxa"/>
            <w:shd w:val="clear" w:color="auto" w:fill="A6A6A6" w:themeFill="background1" w:themeFillShade="A6"/>
          </w:tcPr>
          <w:p w:rsidR="008D52B8" w:rsidRPr="00785E53" w:rsidRDefault="008D52B8" w:rsidP="00E26F9E">
            <w:pPr>
              <w:autoSpaceDE w:val="0"/>
              <w:spacing w:before="120" w:after="120"/>
              <w:ind w:right="23" w:firstLine="709"/>
              <w:rPr>
                <w:rFonts w:ascii="Times New Roman" w:hAnsi="Times New Roman" w:cs="Times New Roman"/>
                <w:sz w:val="20"/>
                <w:szCs w:val="20"/>
              </w:rPr>
            </w:pPr>
            <w:bookmarkStart w:id="150" w:name="_Hlk221375312"/>
            <w:r w:rsidRPr="00785E53">
              <w:rPr>
                <w:rFonts w:ascii="Times New Roman" w:hAnsi="Times New Roman" w:cs="Times New Roman"/>
                <w:sz w:val="20"/>
                <w:szCs w:val="20"/>
              </w:rPr>
              <w:t> </w:t>
            </w:r>
          </w:p>
        </w:tc>
        <w:tc>
          <w:tcPr>
            <w:tcW w:w="1677" w:type="dxa"/>
            <w:shd w:val="clear" w:color="auto" w:fill="A6A6A6" w:themeFill="background1" w:themeFillShade="A6"/>
          </w:tcPr>
          <w:p w:rsidR="008D52B8" w:rsidRPr="00785E53" w:rsidRDefault="008D52B8" w:rsidP="00E26F9E">
            <w:pPr>
              <w:autoSpaceDE w:val="0"/>
              <w:spacing w:before="120" w:after="120"/>
              <w:ind w:right="23" w:firstLine="709"/>
              <w:jc w:val="center"/>
              <w:cnfStyle w:val="000000100000"/>
              <w:rPr>
                <w:rFonts w:ascii="Times New Roman" w:hAnsi="Times New Roman" w:cs="Times New Roman"/>
                <w:sz w:val="20"/>
                <w:szCs w:val="20"/>
              </w:rPr>
            </w:pPr>
            <w:r w:rsidRPr="00785E53">
              <w:rPr>
                <w:rFonts w:ascii="Times New Roman" w:hAnsi="Times New Roman" w:cs="Times New Roman"/>
                <w:b/>
                <w:bCs/>
                <w:sz w:val="20"/>
                <w:szCs w:val="20"/>
              </w:rPr>
              <w:t>Етап 1</w:t>
            </w:r>
          </w:p>
        </w:tc>
        <w:tc>
          <w:tcPr>
            <w:cnfStyle w:val="000010000000"/>
            <w:tcW w:w="1601" w:type="dxa"/>
            <w:shd w:val="clear" w:color="auto" w:fill="A6A6A6" w:themeFill="background1" w:themeFillShade="A6"/>
          </w:tcPr>
          <w:p w:rsidR="008D52B8" w:rsidRPr="00785E53" w:rsidRDefault="008D52B8" w:rsidP="00E26F9E">
            <w:pPr>
              <w:autoSpaceDE w:val="0"/>
              <w:spacing w:before="120" w:after="120"/>
              <w:ind w:right="23" w:firstLine="709"/>
              <w:jc w:val="center"/>
              <w:rPr>
                <w:rFonts w:ascii="Times New Roman" w:hAnsi="Times New Roman" w:cs="Times New Roman"/>
                <w:sz w:val="20"/>
                <w:szCs w:val="20"/>
              </w:rPr>
            </w:pPr>
            <w:r w:rsidRPr="00785E53">
              <w:rPr>
                <w:rFonts w:ascii="Times New Roman" w:hAnsi="Times New Roman" w:cs="Times New Roman"/>
                <w:b/>
                <w:bCs/>
                <w:sz w:val="20"/>
                <w:szCs w:val="20"/>
              </w:rPr>
              <w:t>Етап 2</w:t>
            </w:r>
          </w:p>
        </w:tc>
        <w:tc>
          <w:tcPr>
            <w:tcW w:w="1441" w:type="dxa"/>
            <w:shd w:val="clear" w:color="auto" w:fill="A6A6A6" w:themeFill="background1" w:themeFillShade="A6"/>
          </w:tcPr>
          <w:p w:rsidR="008D52B8" w:rsidRPr="00785E53" w:rsidRDefault="008D52B8" w:rsidP="009320EA">
            <w:pPr>
              <w:autoSpaceDE w:val="0"/>
              <w:spacing w:before="120" w:after="120"/>
              <w:ind w:right="23" w:firstLine="374"/>
              <w:jc w:val="center"/>
              <w:cnfStyle w:val="000000100000"/>
              <w:rPr>
                <w:rFonts w:ascii="Times New Roman" w:hAnsi="Times New Roman" w:cs="Times New Roman"/>
                <w:sz w:val="20"/>
                <w:szCs w:val="20"/>
              </w:rPr>
            </w:pPr>
            <w:r w:rsidRPr="00785E53">
              <w:rPr>
                <w:rFonts w:ascii="Times New Roman" w:hAnsi="Times New Roman" w:cs="Times New Roman"/>
                <w:b/>
                <w:bCs/>
                <w:sz w:val="20"/>
                <w:szCs w:val="20"/>
              </w:rPr>
              <w:t>Етап 3</w:t>
            </w:r>
          </w:p>
        </w:tc>
        <w:tc>
          <w:tcPr>
            <w:cnfStyle w:val="000010000000"/>
            <w:tcW w:w="1602" w:type="dxa"/>
            <w:shd w:val="clear" w:color="auto" w:fill="A6A6A6" w:themeFill="background1" w:themeFillShade="A6"/>
          </w:tcPr>
          <w:p w:rsidR="008D52B8" w:rsidRPr="00785E53" w:rsidRDefault="008D52B8" w:rsidP="00E26F9E">
            <w:pPr>
              <w:autoSpaceDE w:val="0"/>
              <w:spacing w:before="120" w:after="120"/>
              <w:ind w:right="23" w:firstLine="709"/>
              <w:jc w:val="center"/>
              <w:rPr>
                <w:rFonts w:ascii="Times New Roman" w:hAnsi="Times New Roman" w:cs="Times New Roman"/>
                <w:b/>
                <w:bCs/>
                <w:sz w:val="20"/>
                <w:szCs w:val="20"/>
              </w:rPr>
            </w:pPr>
            <w:r w:rsidRPr="00785E53">
              <w:rPr>
                <w:rFonts w:ascii="Times New Roman" w:hAnsi="Times New Roman" w:cs="Times New Roman"/>
                <w:b/>
                <w:bCs/>
                <w:sz w:val="20"/>
                <w:szCs w:val="20"/>
              </w:rPr>
              <w:t>Етап 4</w:t>
            </w:r>
          </w:p>
        </w:tc>
      </w:tr>
      <w:tr w:rsidR="008D52B8" w:rsidRPr="00785E53" w:rsidTr="009320EA">
        <w:trPr>
          <w:trHeight w:val="261"/>
        </w:trPr>
        <w:tc>
          <w:tcPr>
            <w:cnfStyle w:val="000010000000"/>
            <w:tcW w:w="4003" w:type="dxa"/>
            <w:shd w:val="clear" w:color="auto" w:fill="A6A6A6" w:themeFill="background1" w:themeFillShade="A6"/>
          </w:tcPr>
          <w:p w:rsidR="008D52B8" w:rsidRPr="00785E53" w:rsidRDefault="008D52B8" w:rsidP="00E26F9E">
            <w:pPr>
              <w:autoSpaceDE w:val="0"/>
              <w:spacing w:before="120" w:after="120"/>
              <w:ind w:right="23" w:firstLine="709"/>
              <w:rPr>
                <w:rFonts w:ascii="Times New Roman" w:hAnsi="Times New Roman" w:cs="Times New Roman"/>
                <w:sz w:val="20"/>
                <w:szCs w:val="20"/>
              </w:rPr>
            </w:pPr>
            <w:r w:rsidRPr="00785E53">
              <w:rPr>
                <w:rFonts w:ascii="Times New Roman" w:hAnsi="Times New Roman" w:cs="Times New Roman"/>
                <w:b/>
                <w:bCs/>
                <w:sz w:val="20"/>
                <w:szCs w:val="20"/>
              </w:rPr>
              <w:t>Инвестиционен период</w:t>
            </w:r>
          </w:p>
        </w:tc>
        <w:tc>
          <w:tcPr>
            <w:tcW w:w="1677" w:type="dxa"/>
            <w:shd w:val="clear" w:color="auto" w:fill="A6A6A6" w:themeFill="background1" w:themeFillShade="A6"/>
          </w:tcPr>
          <w:p w:rsidR="008D52B8" w:rsidRPr="00785E53" w:rsidRDefault="008D52B8" w:rsidP="009320EA">
            <w:pPr>
              <w:autoSpaceDE w:val="0"/>
              <w:spacing w:before="120" w:after="120"/>
              <w:ind w:right="23" w:firstLine="392"/>
              <w:jc w:val="center"/>
              <w:cnfStyle w:val="000000000000"/>
              <w:rPr>
                <w:rFonts w:ascii="Times New Roman" w:hAnsi="Times New Roman" w:cs="Times New Roman"/>
                <w:sz w:val="20"/>
                <w:szCs w:val="20"/>
              </w:rPr>
            </w:pPr>
            <w:r w:rsidRPr="00785E53">
              <w:rPr>
                <w:rFonts w:ascii="Times New Roman" w:hAnsi="Times New Roman" w:cs="Times New Roman"/>
                <w:b/>
                <w:bCs/>
                <w:sz w:val="20"/>
                <w:szCs w:val="20"/>
              </w:rPr>
              <w:t>2005-2008</w:t>
            </w:r>
          </w:p>
        </w:tc>
        <w:tc>
          <w:tcPr>
            <w:cnfStyle w:val="000010000000"/>
            <w:tcW w:w="1601" w:type="dxa"/>
            <w:shd w:val="clear" w:color="auto" w:fill="A6A6A6" w:themeFill="background1" w:themeFillShade="A6"/>
          </w:tcPr>
          <w:p w:rsidR="008D52B8" w:rsidRPr="00785E53" w:rsidRDefault="008D52B8" w:rsidP="009320EA">
            <w:pPr>
              <w:autoSpaceDE w:val="0"/>
              <w:spacing w:before="120" w:after="120"/>
              <w:ind w:right="23" w:firstLine="392"/>
              <w:jc w:val="center"/>
              <w:rPr>
                <w:rFonts w:ascii="Times New Roman" w:hAnsi="Times New Roman" w:cs="Times New Roman"/>
                <w:sz w:val="20"/>
                <w:szCs w:val="20"/>
              </w:rPr>
            </w:pPr>
            <w:r w:rsidRPr="00785E53">
              <w:rPr>
                <w:rFonts w:ascii="Times New Roman" w:hAnsi="Times New Roman" w:cs="Times New Roman"/>
                <w:b/>
                <w:bCs/>
                <w:sz w:val="20"/>
                <w:szCs w:val="20"/>
              </w:rPr>
              <w:t>2006-2008</w:t>
            </w:r>
          </w:p>
        </w:tc>
        <w:tc>
          <w:tcPr>
            <w:tcW w:w="1441" w:type="dxa"/>
            <w:shd w:val="clear" w:color="auto" w:fill="A6A6A6" w:themeFill="background1" w:themeFillShade="A6"/>
          </w:tcPr>
          <w:p w:rsidR="008D52B8" w:rsidRPr="00785E53" w:rsidRDefault="008D52B8" w:rsidP="009320EA">
            <w:pPr>
              <w:autoSpaceDE w:val="0"/>
              <w:spacing w:before="120" w:after="120"/>
              <w:ind w:right="23" w:firstLine="392"/>
              <w:jc w:val="center"/>
              <w:cnfStyle w:val="000000000000"/>
              <w:rPr>
                <w:rFonts w:ascii="Times New Roman" w:hAnsi="Times New Roman" w:cs="Times New Roman"/>
                <w:sz w:val="20"/>
                <w:szCs w:val="20"/>
              </w:rPr>
            </w:pPr>
            <w:r w:rsidRPr="00785E53">
              <w:rPr>
                <w:rFonts w:ascii="Times New Roman" w:hAnsi="Times New Roman" w:cs="Times New Roman"/>
                <w:b/>
                <w:bCs/>
                <w:sz w:val="20"/>
                <w:szCs w:val="20"/>
              </w:rPr>
              <w:t>2007-</w:t>
            </w:r>
          </w:p>
        </w:tc>
        <w:tc>
          <w:tcPr>
            <w:cnfStyle w:val="000010000000"/>
            <w:tcW w:w="1602" w:type="dxa"/>
            <w:shd w:val="clear" w:color="auto" w:fill="A6A6A6" w:themeFill="background1" w:themeFillShade="A6"/>
          </w:tcPr>
          <w:p w:rsidR="008D52B8" w:rsidRPr="00785E53" w:rsidRDefault="00C80FBE" w:rsidP="009320EA">
            <w:pPr>
              <w:autoSpaceDE w:val="0"/>
              <w:spacing w:before="120" w:after="120"/>
              <w:ind w:right="23" w:firstLine="392"/>
              <w:jc w:val="center"/>
              <w:rPr>
                <w:rFonts w:ascii="Times New Roman" w:hAnsi="Times New Roman" w:cs="Times New Roman"/>
                <w:b/>
                <w:bCs/>
                <w:sz w:val="20"/>
                <w:szCs w:val="20"/>
              </w:rPr>
            </w:pPr>
            <w:r w:rsidRPr="00785E53">
              <w:rPr>
                <w:rFonts w:ascii="Times New Roman" w:hAnsi="Times New Roman" w:cs="Times New Roman"/>
                <w:b/>
                <w:bCs/>
                <w:sz w:val="20"/>
                <w:szCs w:val="20"/>
              </w:rPr>
              <w:t>2008-</w:t>
            </w:r>
          </w:p>
        </w:tc>
      </w:tr>
      <w:tr w:rsidR="008D52B8" w:rsidRPr="00785E53" w:rsidTr="009320EA">
        <w:trPr>
          <w:cnfStyle w:val="000000100000"/>
          <w:trHeight w:val="261"/>
        </w:trPr>
        <w:tc>
          <w:tcPr>
            <w:cnfStyle w:val="000010000000"/>
            <w:tcW w:w="4003" w:type="dxa"/>
          </w:tcPr>
          <w:p w:rsidR="008D52B8" w:rsidRPr="00785E53" w:rsidRDefault="008D52B8" w:rsidP="008A7A4A">
            <w:pPr>
              <w:autoSpaceDE w:val="0"/>
              <w:spacing w:before="120" w:after="120"/>
              <w:ind w:right="23"/>
              <w:rPr>
                <w:rFonts w:ascii="Times New Roman" w:hAnsi="Times New Roman" w:cs="Times New Roman"/>
                <w:sz w:val="20"/>
                <w:szCs w:val="20"/>
              </w:rPr>
            </w:pPr>
            <w:r w:rsidRPr="00785E53">
              <w:rPr>
                <w:rFonts w:ascii="Times New Roman" w:hAnsi="Times New Roman" w:cs="Times New Roman"/>
                <w:bCs/>
                <w:sz w:val="20"/>
                <w:szCs w:val="20"/>
              </w:rPr>
              <w:t>Обща РЗП кв.м.</w:t>
            </w:r>
          </w:p>
        </w:tc>
        <w:tc>
          <w:tcPr>
            <w:tcW w:w="1677" w:type="dxa"/>
          </w:tcPr>
          <w:p w:rsidR="008D52B8" w:rsidRPr="00785E53" w:rsidRDefault="008D52B8" w:rsidP="008A7A4A">
            <w:pPr>
              <w:autoSpaceDE w:val="0"/>
              <w:spacing w:before="120" w:after="120"/>
              <w:ind w:right="23"/>
              <w:jc w:val="right"/>
              <w:cnfStyle w:val="000000100000"/>
              <w:rPr>
                <w:rFonts w:ascii="Times New Roman" w:hAnsi="Times New Roman" w:cs="Times New Roman"/>
                <w:b/>
                <w:sz w:val="20"/>
                <w:szCs w:val="20"/>
              </w:rPr>
            </w:pPr>
            <w:r w:rsidRPr="00785E53">
              <w:rPr>
                <w:rFonts w:ascii="Times New Roman" w:hAnsi="Times New Roman" w:cs="Times New Roman"/>
                <w:b/>
                <w:bCs/>
                <w:sz w:val="20"/>
                <w:szCs w:val="20"/>
              </w:rPr>
              <w:t> 20 992</w:t>
            </w:r>
          </w:p>
        </w:tc>
        <w:tc>
          <w:tcPr>
            <w:cnfStyle w:val="000010000000"/>
            <w:tcW w:w="1601" w:type="dxa"/>
          </w:tcPr>
          <w:p w:rsidR="008D52B8" w:rsidRPr="00785E53" w:rsidRDefault="008D52B8" w:rsidP="008A7A4A">
            <w:pPr>
              <w:autoSpaceDE w:val="0"/>
              <w:spacing w:before="120" w:after="120"/>
              <w:ind w:right="23"/>
              <w:jc w:val="right"/>
              <w:rPr>
                <w:rFonts w:ascii="Times New Roman" w:hAnsi="Times New Roman" w:cs="Times New Roman"/>
                <w:b/>
                <w:sz w:val="20"/>
                <w:szCs w:val="20"/>
              </w:rPr>
            </w:pPr>
            <w:r w:rsidRPr="00785E53">
              <w:rPr>
                <w:rFonts w:ascii="Times New Roman" w:hAnsi="Times New Roman" w:cs="Times New Roman"/>
                <w:b/>
                <w:bCs/>
                <w:sz w:val="20"/>
                <w:szCs w:val="20"/>
              </w:rPr>
              <w:t>15 02</w:t>
            </w:r>
            <w:r w:rsidR="00594DD8" w:rsidRPr="00785E53">
              <w:rPr>
                <w:rFonts w:ascii="Times New Roman" w:hAnsi="Times New Roman" w:cs="Times New Roman"/>
                <w:b/>
                <w:bCs/>
                <w:sz w:val="20"/>
                <w:szCs w:val="20"/>
              </w:rPr>
              <w:t>8</w:t>
            </w:r>
          </w:p>
        </w:tc>
        <w:tc>
          <w:tcPr>
            <w:tcW w:w="1441" w:type="dxa"/>
          </w:tcPr>
          <w:p w:rsidR="008D52B8" w:rsidRPr="00785E53" w:rsidRDefault="008D52B8" w:rsidP="008A7A4A">
            <w:pPr>
              <w:autoSpaceDE w:val="0"/>
              <w:spacing w:before="120" w:after="120"/>
              <w:ind w:right="23"/>
              <w:jc w:val="right"/>
              <w:cnfStyle w:val="000000100000"/>
              <w:rPr>
                <w:rFonts w:ascii="Times New Roman" w:hAnsi="Times New Roman" w:cs="Times New Roman"/>
                <w:b/>
                <w:sz w:val="20"/>
                <w:szCs w:val="20"/>
              </w:rPr>
            </w:pPr>
            <w:r w:rsidRPr="00785E53">
              <w:rPr>
                <w:rFonts w:ascii="Times New Roman" w:hAnsi="Times New Roman" w:cs="Times New Roman"/>
                <w:b/>
                <w:bCs/>
                <w:sz w:val="20"/>
                <w:szCs w:val="20"/>
              </w:rPr>
              <w:t> 70 732</w:t>
            </w:r>
          </w:p>
        </w:tc>
        <w:tc>
          <w:tcPr>
            <w:cnfStyle w:val="000010000000"/>
            <w:tcW w:w="1602" w:type="dxa"/>
          </w:tcPr>
          <w:p w:rsidR="008D52B8" w:rsidRPr="00785E53" w:rsidRDefault="008D52B8" w:rsidP="008A7A4A">
            <w:pPr>
              <w:autoSpaceDE w:val="0"/>
              <w:spacing w:before="120" w:after="120"/>
              <w:ind w:right="23"/>
              <w:jc w:val="right"/>
              <w:rPr>
                <w:rFonts w:ascii="Times New Roman" w:hAnsi="Times New Roman" w:cs="Times New Roman"/>
                <w:b/>
                <w:bCs/>
                <w:sz w:val="20"/>
                <w:szCs w:val="20"/>
              </w:rPr>
            </w:pPr>
            <w:r w:rsidRPr="00785E53">
              <w:rPr>
                <w:rFonts w:ascii="Times New Roman" w:hAnsi="Times New Roman" w:cs="Times New Roman"/>
                <w:b/>
                <w:bCs/>
                <w:sz w:val="20"/>
                <w:szCs w:val="20"/>
              </w:rPr>
              <w:t>19 500</w:t>
            </w:r>
          </w:p>
        </w:tc>
      </w:tr>
      <w:tr w:rsidR="008D52B8" w:rsidRPr="00785E53" w:rsidTr="009320EA">
        <w:trPr>
          <w:trHeight w:val="431"/>
        </w:trPr>
        <w:tc>
          <w:tcPr>
            <w:cnfStyle w:val="000010000000"/>
            <w:tcW w:w="4003" w:type="dxa"/>
            <w:vMerge w:val="restart"/>
          </w:tcPr>
          <w:p w:rsidR="008D52B8" w:rsidRPr="00785E53" w:rsidRDefault="008D52B8" w:rsidP="008A7A4A">
            <w:pPr>
              <w:autoSpaceDE w:val="0"/>
              <w:spacing w:before="120" w:after="120"/>
              <w:ind w:right="23"/>
              <w:rPr>
                <w:rFonts w:ascii="Times New Roman" w:hAnsi="Times New Roman" w:cs="Times New Roman"/>
                <w:sz w:val="20"/>
                <w:szCs w:val="20"/>
              </w:rPr>
            </w:pPr>
            <w:r w:rsidRPr="00785E53">
              <w:rPr>
                <w:rFonts w:ascii="Times New Roman" w:hAnsi="Times New Roman" w:cs="Times New Roman"/>
                <w:bCs/>
                <w:sz w:val="20"/>
                <w:szCs w:val="20"/>
              </w:rPr>
              <w:t>Луксозни апартаменти за продажба – РЗП кв.м.</w:t>
            </w:r>
          </w:p>
          <w:p w:rsidR="008D52B8" w:rsidRPr="00785E53" w:rsidRDefault="008D52B8" w:rsidP="008A7A4A">
            <w:pPr>
              <w:autoSpaceDE w:val="0"/>
              <w:spacing w:before="120" w:after="120"/>
              <w:ind w:right="23"/>
              <w:rPr>
                <w:rFonts w:ascii="Times New Roman" w:hAnsi="Times New Roman" w:cs="Times New Roman"/>
                <w:sz w:val="20"/>
                <w:szCs w:val="20"/>
              </w:rPr>
            </w:pPr>
            <w:r w:rsidRPr="00785E53">
              <w:rPr>
                <w:rFonts w:ascii="Times New Roman" w:hAnsi="Times New Roman" w:cs="Times New Roman"/>
                <w:bCs/>
                <w:sz w:val="20"/>
                <w:szCs w:val="20"/>
              </w:rPr>
              <w:t>Луксозни апартаменти за продажба (% от общата РЗП)</w:t>
            </w:r>
          </w:p>
          <w:p w:rsidR="00CB213A" w:rsidRPr="00785E53" w:rsidRDefault="008D52B8" w:rsidP="008A7A4A">
            <w:pPr>
              <w:autoSpaceDE w:val="0"/>
              <w:spacing w:before="120" w:after="120"/>
              <w:ind w:right="23"/>
              <w:rPr>
                <w:rFonts w:ascii="Times New Roman" w:hAnsi="Times New Roman" w:cs="Times New Roman"/>
                <w:bCs/>
                <w:sz w:val="20"/>
                <w:szCs w:val="20"/>
              </w:rPr>
            </w:pPr>
            <w:r w:rsidRPr="00785E53">
              <w:rPr>
                <w:rFonts w:ascii="Times New Roman" w:hAnsi="Times New Roman" w:cs="Times New Roman"/>
                <w:bCs/>
                <w:sz w:val="20"/>
                <w:szCs w:val="20"/>
              </w:rPr>
              <w:t>Търговски площи  - РЗП кв.м.</w:t>
            </w:r>
          </w:p>
          <w:p w:rsidR="008D52B8" w:rsidRPr="00785E53" w:rsidRDefault="008D52B8" w:rsidP="008A7A4A">
            <w:pPr>
              <w:autoSpaceDE w:val="0"/>
              <w:spacing w:before="120" w:after="120"/>
              <w:ind w:right="23"/>
              <w:rPr>
                <w:rFonts w:ascii="Times New Roman" w:hAnsi="Times New Roman" w:cs="Times New Roman"/>
                <w:sz w:val="20"/>
                <w:szCs w:val="20"/>
              </w:rPr>
            </w:pPr>
            <w:r w:rsidRPr="00785E53">
              <w:rPr>
                <w:rFonts w:ascii="Times New Roman" w:hAnsi="Times New Roman" w:cs="Times New Roman"/>
                <w:bCs/>
                <w:sz w:val="20"/>
                <w:szCs w:val="20"/>
              </w:rPr>
              <w:t>Търговски площи  (% от общата РЗП</w:t>
            </w:r>
          </w:p>
        </w:tc>
        <w:tc>
          <w:tcPr>
            <w:tcW w:w="1677" w:type="dxa"/>
          </w:tcPr>
          <w:p w:rsidR="008D52B8" w:rsidRPr="00785E53" w:rsidRDefault="008D52B8" w:rsidP="008A7A4A">
            <w:pPr>
              <w:autoSpaceDE w:val="0"/>
              <w:spacing w:before="120" w:after="120"/>
              <w:ind w:right="23"/>
              <w:jc w:val="right"/>
              <w:cnfStyle w:val="000000000000"/>
              <w:rPr>
                <w:rFonts w:ascii="Times New Roman" w:hAnsi="Times New Roman" w:cs="Times New Roman"/>
                <w:sz w:val="20"/>
                <w:szCs w:val="20"/>
              </w:rPr>
            </w:pPr>
            <w:r w:rsidRPr="00785E53">
              <w:rPr>
                <w:rFonts w:ascii="Times New Roman" w:hAnsi="Times New Roman" w:cs="Times New Roman"/>
                <w:bCs/>
                <w:sz w:val="20"/>
                <w:szCs w:val="20"/>
              </w:rPr>
              <w:t>18 329</w:t>
            </w:r>
          </w:p>
        </w:tc>
        <w:tc>
          <w:tcPr>
            <w:cnfStyle w:val="000010000000"/>
            <w:tcW w:w="1601" w:type="dxa"/>
          </w:tcPr>
          <w:p w:rsidR="008D52B8" w:rsidRPr="00785E53" w:rsidRDefault="008D52B8" w:rsidP="008A7A4A">
            <w:pPr>
              <w:autoSpaceDE w:val="0"/>
              <w:spacing w:before="120" w:after="120"/>
              <w:ind w:right="23"/>
              <w:jc w:val="right"/>
              <w:rPr>
                <w:rFonts w:ascii="Times New Roman" w:hAnsi="Times New Roman" w:cs="Times New Roman"/>
                <w:sz w:val="20"/>
                <w:szCs w:val="20"/>
              </w:rPr>
            </w:pPr>
            <w:r w:rsidRPr="00785E53">
              <w:rPr>
                <w:rFonts w:ascii="Times New Roman" w:hAnsi="Times New Roman" w:cs="Times New Roman"/>
                <w:bCs/>
                <w:sz w:val="20"/>
                <w:szCs w:val="20"/>
              </w:rPr>
              <w:t>13 94</w:t>
            </w:r>
            <w:r w:rsidR="00594DD8" w:rsidRPr="00785E53">
              <w:rPr>
                <w:rFonts w:ascii="Times New Roman" w:hAnsi="Times New Roman" w:cs="Times New Roman"/>
                <w:bCs/>
                <w:sz w:val="20"/>
                <w:szCs w:val="20"/>
              </w:rPr>
              <w:t>2</w:t>
            </w:r>
          </w:p>
        </w:tc>
        <w:tc>
          <w:tcPr>
            <w:tcW w:w="1441" w:type="dxa"/>
          </w:tcPr>
          <w:p w:rsidR="008D52B8" w:rsidRPr="00785E53" w:rsidRDefault="008D52B8" w:rsidP="008A7A4A">
            <w:pPr>
              <w:autoSpaceDE w:val="0"/>
              <w:spacing w:before="120" w:after="120"/>
              <w:ind w:right="23"/>
              <w:jc w:val="right"/>
              <w:cnfStyle w:val="000000000000"/>
              <w:rPr>
                <w:rFonts w:ascii="Times New Roman" w:hAnsi="Times New Roman" w:cs="Times New Roman"/>
                <w:sz w:val="20"/>
                <w:szCs w:val="20"/>
              </w:rPr>
            </w:pPr>
            <w:r w:rsidRPr="00785E53">
              <w:rPr>
                <w:rFonts w:ascii="Times New Roman" w:hAnsi="Times New Roman" w:cs="Times New Roman"/>
                <w:bCs/>
                <w:sz w:val="20"/>
                <w:szCs w:val="20"/>
              </w:rPr>
              <w:t>64 178</w:t>
            </w:r>
          </w:p>
        </w:tc>
        <w:tc>
          <w:tcPr>
            <w:cnfStyle w:val="000010000000"/>
            <w:tcW w:w="1602" w:type="dxa"/>
          </w:tcPr>
          <w:p w:rsidR="008D52B8" w:rsidRPr="00785E53" w:rsidRDefault="008D52B8" w:rsidP="008A7A4A">
            <w:pPr>
              <w:autoSpaceDE w:val="0"/>
              <w:spacing w:before="120" w:after="120"/>
              <w:ind w:right="23"/>
              <w:jc w:val="right"/>
              <w:rPr>
                <w:rFonts w:ascii="Times New Roman" w:hAnsi="Times New Roman" w:cs="Times New Roman"/>
                <w:sz w:val="20"/>
                <w:szCs w:val="20"/>
              </w:rPr>
            </w:pPr>
            <w:r w:rsidRPr="00785E53">
              <w:rPr>
                <w:rFonts w:ascii="Times New Roman" w:hAnsi="Times New Roman" w:cs="Times New Roman"/>
                <w:sz w:val="20"/>
                <w:szCs w:val="20"/>
              </w:rPr>
              <w:t>19 500</w:t>
            </w:r>
          </w:p>
        </w:tc>
      </w:tr>
      <w:tr w:rsidR="008D52B8" w:rsidRPr="00785E53" w:rsidTr="009320EA">
        <w:trPr>
          <w:cnfStyle w:val="000000100000"/>
          <w:trHeight w:val="731"/>
        </w:trPr>
        <w:tc>
          <w:tcPr>
            <w:cnfStyle w:val="000010000000"/>
            <w:tcW w:w="4003" w:type="dxa"/>
            <w:vMerge/>
          </w:tcPr>
          <w:p w:rsidR="008D52B8" w:rsidRPr="00785E53" w:rsidRDefault="008D52B8" w:rsidP="008A7A4A">
            <w:pPr>
              <w:autoSpaceDE w:val="0"/>
              <w:spacing w:before="120" w:after="120"/>
              <w:ind w:right="23"/>
              <w:rPr>
                <w:rFonts w:ascii="Times New Roman" w:hAnsi="Times New Roman" w:cs="Times New Roman"/>
                <w:sz w:val="20"/>
                <w:szCs w:val="20"/>
              </w:rPr>
            </w:pPr>
          </w:p>
        </w:tc>
        <w:tc>
          <w:tcPr>
            <w:tcW w:w="1677" w:type="dxa"/>
          </w:tcPr>
          <w:p w:rsidR="008D52B8" w:rsidRPr="00785E53" w:rsidRDefault="008D52B8" w:rsidP="008A7A4A">
            <w:pPr>
              <w:autoSpaceDE w:val="0"/>
              <w:spacing w:before="120" w:after="120"/>
              <w:ind w:right="23"/>
              <w:jc w:val="right"/>
              <w:cnfStyle w:val="000000100000"/>
              <w:rPr>
                <w:rFonts w:ascii="Times New Roman" w:hAnsi="Times New Roman" w:cs="Times New Roman"/>
                <w:sz w:val="20"/>
                <w:szCs w:val="20"/>
              </w:rPr>
            </w:pPr>
            <w:r w:rsidRPr="00785E53">
              <w:rPr>
                <w:rFonts w:ascii="Times New Roman" w:hAnsi="Times New Roman" w:cs="Times New Roman"/>
                <w:bCs/>
                <w:sz w:val="20"/>
                <w:szCs w:val="20"/>
              </w:rPr>
              <w:t>87  %</w:t>
            </w:r>
          </w:p>
        </w:tc>
        <w:tc>
          <w:tcPr>
            <w:cnfStyle w:val="000010000000"/>
            <w:tcW w:w="1601" w:type="dxa"/>
          </w:tcPr>
          <w:p w:rsidR="008D52B8" w:rsidRPr="00785E53" w:rsidRDefault="008D52B8" w:rsidP="008A7A4A">
            <w:pPr>
              <w:autoSpaceDE w:val="0"/>
              <w:spacing w:before="120" w:after="120"/>
              <w:ind w:right="23"/>
              <w:jc w:val="right"/>
              <w:rPr>
                <w:rFonts w:ascii="Times New Roman" w:hAnsi="Times New Roman" w:cs="Times New Roman"/>
                <w:sz w:val="20"/>
                <w:szCs w:val="20"/>
              </w:rPr>
            </w:pPr>
            <w:r w:rsidRPr="00785E53">
              <w:rPr>
                <w:rFonts w:ascii="Times New Roman" w:hAnsi="Times New Roman" w:cs="Times New Roman"/>
                <w:bCs/>
                <w:sz w:val="20"/>
                <w:szCs w:val="20"/>
              </w:rPr>
              <w:t>93  %</w:t>
            </w:r>
          </w:p>
        </w:tc>
        <w:tc>
          <w:tcPr>
            <w:tcW w:w="1441" w:type="dxa"/>
          </w:tcPr>
          <w:p w:rsidR="008D52B8" w:rsidRPr="00785E53" w:rsidRDefault="008D52B8" w:rsidP="008A7A4A">
            <w:pPr>
              <w:autoSpaceDE w:val="0"/>
              <w:spacing w:before="120" w:after="120"/>
              <w:ind w:right="23"/>
              <w:jc w:val="right"/>
              <w:cnfStyle w:val="000000100000"/>
              <w:rPr>
                <w:rFonts w:ascii="Times New Roman" w:hAnsi="Times New Roman" w:cs="Times New Roman"/>
                <w:sz w:val="20"/>
                <w:szCs w:val="20"/>
              </w:rPr>
            </w:pPr>
            <w:r w:rsidRPr="00785E53">
              <w:rPr>
                <w:rFonts w:ascii="Times New Roman" w:hAnsi="Times New Roman" w:cs="Times New Roman"/>
                <w:bCs/>
                <w:sz w:val="20"/>
                <w:szCs w:val="20"/>
              </w:rPr>
              <w:t>91 %</w:t>
            </w:r>
          </w:p>
        </w:tc>
        <w:tc>
          <w:tcPr>
            <w:cnfStyle w:val="000010000000"/>
            <w:tcW w:w="1602" w:type="dxa"/>
          </w:tcPr>
          <w:p w:rsidR="008D52B8" w:rsidRPr="00785E53" w:rsidRDefault="008D52B8" w:rsidP="008A7A4A">
            <w:pPr>
              <w:autoSpaceDE w:val="0"/>
              <w:spacing w:before="120" w:after="120"/>
              <w:ind w:right="23"/>
              <w:jc w:val="right"/>
              <w:rPr>
                <w:rFonts w:ascii="Times New Roman" w:hAnsi="Times New Roman" w:cs="Times New Roman"/>
                <w:sz w:val="20"/>
                <w:szCs w:val="20"/>
              </w:rPr>
            </w:pPr>
            <w:r w:rsidRPr="00785E53">
              <w:rPr>
                <w:rFonts w:ascii="Times New Roman" w:hAnsi="Times New Roman" w:cs="Times New Roman"/>
                <w:sz w:val="20"/>
                <w:szCs w:val="20"/>
              </w:rPr>
              <w:t>100 %</w:t>
            </w:r>
          </w:p>
        </w:tc>
      </w:tr>
      <w:tr w:rsidR="008D52B8" w:rsidRPr="00785E53" w:rsidTr="009320EA">
        <w:trPr>
          <w:trHeight w:val="261"/>
        </w:trPr>
        <w:tc>
          <w:tcPr>
            <w:cnfStyle w:val="000010000000"/>
            <w:tcW w:w="4003" w:type="dxa"/>
            <w:vMerge/>
          </w:tcPr>
          <w:p w:rsidR="008D52B8" w:rsidRPr="00785E53" w:rsidRDefault="008D52B8" w:rsidP="008A7A4A">
            <w:pPr>
              <w:autoSpaceDE w:val="0"/>
              <w:spacing w:before="120" w:after="120"/>
              <w:ind w:right="23"/>
              <w:rPr>
                <w:rFonts w:ascii="Times New Roman" w:hAnsi="Times New Roman" w:cs="Times New Roman"/>
                <w:sz w:val="20"/>
                <w:szCs w:val="20"/>
              </w:rPr>
            </w:pPr>
          </w:p>
        </w:tc>
        <w:tc>
          <w:tcPr>
            <w:tcW w:w="1677" w:type="dxa"/>
          </w:tcPr>
          <w:p w:rsidR="008D52B8" w:rsidRPr="00785E53" w:rsidRDefault="008D52B8" w:rsidP="008A7A4A">
            <w:pPr>
              <w:autoSpaceDE w:val="0"/>
              <w:spacing w:before="120" w:after="120"/>
              <w:ind w:right="23"/>
              <w:jc w:val="right"/>
              <w:cnfStyle w:val="000000000000"/>
              <w:rPr>
                <w:rFonts w:ascii="Times New Roman" w:hAnsi="Times New Roman" w:cs="Times New Roman"/>
                <w:sz w:val="20"/>
                <w:szCs w:val="20"/>
              </w:rPr>
            </w:pPr>
            <w:r w:rsidRPr="00785E53">
              <w:rPr>
                <w:rFonts w:ascii="Times New Roman" w:hAnsi="Times New Roman" w:cs="Times New Roman"/>
                <w:bCs/>
                <w:sz w:val="20"/>
                <w:szCs w:val="20"/>
              </w:rPr>
              <w:t>2 663</w:t>
            </w:r>
          </w:p>
        </w:tc>
        <w:tc>
          <w:tcPr>
            <w:cnfStyle w:val="000010000000"/>
            <w:tcW w:w="1601" w:type="dxa"/>
          </w:tcPr>
          <w:p w:rsidR="008D52B8" w:rsidRPr="00785E53" w:rsidRDefault="008D52B8" w:rsidP="008A7A4A">
            <w:pPr>
              <w:autoSpaceDE w:val="0"/>
              <w:spacing w:before="120" w:after="120"/>
              <w:ind w:right="23"/>
              <w:jc w:val="right"/>
              <w:rPr>
                <w:rFonts w:ascii="Times New Roman" w:hAnsi="Times New Roman" w:cs="Times New Roman"/>
                <w:sz w:val="20"/>
                <w:szCs w:val="20"/>
              </w:rPr>
            </w:pPr>
            <w:r w:rsidRPr="00785E53">
              <w:rPr>
                <w:rFonts w:ascii="Times New Roman" w:hAnsi="Times New Roman" w:cs="Times New Roman"/>
                <w:bCs/>
                <w:sz w:val="20"/>
                <w:szCs w:val="20"/>
              </w:rPr>
              <w:t>1 086</w:t>
            </w:r>
          </w:p>
        </w:tc>
        <w:tc>
          <w:tcPr>
            <w:tcW w:w="1441" w:type="dxa"/>
          </w:tcPr>
          <w:p w:rsidR="008D52B8" w:rsidRPr="00785E53" w:rsidRDefault="008D52B8" w:rsidP="008A7A4A">
            <w:pPr>
              <w:autoSpaceDE w:val="0"/>
              <w:spacing w:before="120" w:after="120"/>
              <w:ind w:right="23"/>
              <w:jc w:val="right"/>
              <w:cnfStyle w:val="000000000000"/>
              <w:rPr>
                <w:rFonts w:ascii="Times New Roman" w:hAnsi="Times New Roman" w:cs="Times New Roman"/>
                <w:sz w:val="20"/>
                <w:szCs w:val="20"/>
              </w:rPr>
            </w:pPr>
            <w:r w:rsidRPr="00785E53">
              <w:rPr>
                <w:rFonts w:ascii="Times New Roman" w:hAnsi="Times New Roman" w:cs="Times New Roman"/>
                <w:bCs/>
                <w:sz w:val="20"/>
                <w:szCs w:val="20"/>
              </w:rPr>
              <w:t>6 554</w:t>
            </w:r>
          </w:p>
        </w:tc>
        <w:tc>
          <w:tcPr>
            <w:cnfStyle w:val="000010000000"/>
            <w:tcW w:w="1602" w:type="dxa"/>
          </w:tcPr>
          <w:p w:rsidR="008D52B8" w:rsidRPr="00785E53" w:rsidRDefault="008D52B8" w:rsidP="008A7A4A">
            <w:pPr>
              <w:autoSpaceDE w:val="0"/>
              <w:spacing w:before="120" w:after="120"/>
              <w:ind w:right="23"/>
              <w:jc w:val="right"/>
              <w:rPr>
                <w:rFonts w:ascii="Times New Roman" w:hAnsi="Times New Roman" w:cs="Times New Roman"/>
                <w:sz w:val="20"/>
                <w:szCs w:val="20"/>
              </w:rPr>
            </w:pPr>
            <w:r w:rsidRPr="00785E53">
              <w:rPr>
                <w:rFonts w:ascii="Times New Roman" w:hAnsi="Times New Roman" w:cs="Times New Roman"/>
                <w:sz w:val="20"/>
                <w:szCs w:val="20"/>
              </w:rPr>
              <w:t>-</w:t>
            </w:r>
          </w:p>
        </w:tc>
      </w:tr>
      <w:tr w:rsidR="008D52B8" w:rsidRPr="00785E53" w:rsidTr="009320EA">
        <w:trPr>
          <w:cnfStyle w:val="000000100000"/>
          <w:trHeight w:val="261"/>
        </w:trPr>
        <w:tc>
          <w:tcPr>
            <w:cnfStyle w:val="000010000000"/>
            <w:tcW w:w="4003" w:type="dxa"/>
            <w:vMerge/>
          </w:tcPr>
          <w:p w:rsidR="008D52B8" w:rsidRPr="00785E53" w:rsidRDefault="008D52B8" w:rsidP="008A7A4A">
            <w:pPr>
              <w:autoSpaceDE w:val="0"/>
              <w:spacing w:before="120" w:after="120"/>
              <w:ind w:right="23"/>
              <w:rPr>
                <w:rFonts w:ascii="Times New Roman" w:hAnsi="Times New Roman" w:cs="Times New Roman"/>
                <w:sz w:val="20"/>
                <w:szCs w:val="20"/>
              </w:rPr>
            </w:pPr>
          </w:p>
        </w:tc>
        <w:tc>
          <w:tcPr>
            <w:tcW w:w="1677" w:type="dxa"/>
          </w:tcPr>
          <w:p w:rsidR="008D52B8" w:rsidRPr="00785E53" w:rsidRDefault="008D52B8" w:rsidP="008A7A4A">
            <w:pPr>
              <w:autoSpaceDE w:val="0"/>
              <w:spacing w:before="120" w:after="120"/>
              <w:ind w:right="23"/>
              <w:jc w:val="right"/>
              <w:cnfStyle w:val="000000100000"/>
              <w:rPr>
                <w:rFonts w:ascii="Times New Roman" w:hAnsi="Times New Roman" w:cs="Times New Roman"/>
                <w:sz w:val="20"/>
                <w:szCs w:val="20"/>
              </w:rPr>
            </w:pPr>
            <w:r w:rsidRPr="00785E53">
              <w:rPr>
                <w:rFonts w:ascii="Times New Roman" w:hAnsi="Times New Roman" w:cs="Times New Roman"/>
                <w:bCs/>
                <w:sz w:val="20"/>
                <w:szCs w:val="20"/>
              </w:rPr>
              <w:t>13 %</w:t>
            </w:r>
          </w:p>
        </w:tc>
        <w:tc>
          <w:tcPr>
            <w:cnfStyle w:val="000010000000"/>
            <w:tcW w:w="1601" w:type="dxa"/>
          </w:tcPr>
          <w:p w:rsidR="008D52B8" w:rsidRPr="00785E53" w:rsidRDefault="008D52B8" w:rsidP="008A7A4A">
            <w:pPr>
              <w:autoSpaceDE w:val="0"/>
              <w:spacing w:before="120" w:after="120"/>
              <w:ind w:right="23"/>
              <w:jc w:val="right"/>
              <w:rPr>
                <w:rFonts w:ascii="Times New Roman" w:hAnsi="Times New Roman" w:cs="Times New Roman"/>
                <w:sz w:val="20"/>
                <w:szCs w:val="20"/>
              </w:rPr>
            </w:pPr>
            <w:r w:rsidRPr="00785E53">
              <w:rPr>
                <w:rFonts w:ascii="Times New Roman" w:hAnsi="Times New Roman" w:cs="Times New Roman"/>
                <w:bCs/>
                <w:sz w:val="20"/>
                <w:szCs w:val="20"/>
              </w:rPr>
              <w:t>7 %</w:t>
            </w:r>
          </w:p>
        </w:tc>
        <w:tc>
          <w:tcPr>
            <w:tcW w:w="1441" w:type="dxa"/>
          </w:tcPr>
          <w:p w:rsidR="008D52B8" w:rsidRPr="00785E53" w:rsidRDefault="008D52B8" w:rsidP="008A7A4A">
            <w:pPr>
              <w:autoSpaceDE w:val="0"/>
              <w:spacing w:before="120" w:after="120"/>
              <w:ind w:right="23"/>
              <w:jc w:val="right"/>
              <w:cnfStyle w:val="000000100000"/>
              <w:rPr>
                <w:rFonts w:ascii="Times New Roman" w:hAnsi="Times New Roman" w:cs="Times New Roman"/>
                <w:sz w:val="20"/>
                <w:szCs w:val="20"/>
              </w:rPr>
            </w:pPr>
            <w:r w:rsidRPr="00785E53">
              <w:rPr>
                <w:rFonts w:ascii="Times New Roman" w:hAnsi="Times New Roman" w:cs="Times New Roman"/>
                <w:bCs/>
                <w:sz w:val="20"/>
                <w:szCs w:val="20"/>
              </w:rPr>
              <w:t>9%</w:t>
            </w:r>
          </w:p>
        </w:tc>
        <w:tc>
          <w:tcPr>
            <w:cnfStyle w:val="000010000000"/>
            <w:tcW w:w="1602" w:type="dxa"/>
          </w:tcPr>
          <w:p w:rsidR="008D52B8" w:rsidRPr="00785E53" w:rsidRDefault="008D52B8" w:rsidP="008A7A4A">
            <w:pPr>
              <w:autoSpaceDE w:val="0"/>
              <w:spacing w:before="120" w:after="120"/>
              <w:ind w:right="23"/>
              <w:jc w:val="right"/>
              <w:rPr>
                <w:rFonts w:ascii="Times New Roman" w:hAnsi="Times New Roman" w:cs="Times New Roman"/>
                <w:sz w:val="20"/>
                <w:szCs w:val="20"/>
              </w:rPr>
            </w:pPr>
            <w:r w:rsidRPr="00785E53">
              <w:rPr>
                <w:rFonts w:ascii="Times New Roman" w:hAnsi="Times New Roman" w:cs="Times New Roman"/>
                <w:sz w:val="20"/>
                <w:szCs w:val="20"/>
              </w:rPr>
              <w:t>0%</w:t>
            </w:r>
          </w:p>
        </w:tc>
      </w:tr>
    </w:tbl>
    <w:bookmarkEnd w:id="150"/>
    <w:p w:rsidR="009320EA" w:rsidRPr="00785E53" w:rsidRDefault="009320EA" w:rsidP="009320EA">
      <w:pPr>
        <w:tabs>
          <w:tab w:val="left" w:pos="3927"/>
        </w:tabs>
        <w:spacing w:before="120"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F21116" w:rsidRPr="00785E53" w:rsidRDefault="00F21116" w:rsidP="008A7A4A">
      <w:pPr>
        <w:autoSpaceDE w:val="0"/>
        <w:spacing w:before="120" w:after="120" w:line="240" w:lineRule="auto"/>
        <w:ind w:right="23"/>
        <w:rPr>
          <w:rFonts w:ascii="Times New Roman" w:hAnsi="Times New Roman" w:cs="Times New Roman"/>
          <w:color w:val="FF0000"/>
        </w:rPr>
      </w:pPr>
    </w:p>
    <w:p w:rsidR="00A2797D" w:rsidRPr="00785E53" w:rsidRDefault="00A2797D" w:rsidP="00FB1533">
      <w:pPr>
        <w:numPr>
          <w:ilvl w:val="0"/>
          <w:numId w:val="2"/>
        </w:numPr>
        <w:tabs>
          <w:tab w:val="clear" w:pos="1428"/>
          <w:tab w:val="num" w:pos="374"/>
        </w:tabs>
        <w:autoSpaceDE w:val="0"/>
        <w:spacing w:before="120" w:after="120" w:line="240" w:lineRule="auto"/>
        <w:ind w:left="0" w:right="23" w:firstLine="0"/>
        <w:jc w:val="both"/>
        <w:rPr>
          <w:rFonts w:ascii="Times New Roman" w:hAnsi="Times New Roman" w:cs="Times New Roman"/>
          <w:b/>
          <w:i/>
          <w:u w:val="single"/>
        </w:rPr>
      </w:pPr>
      <w:r w:rsidRPr="00785E53">
        <w:rPr>
          <w:rFonts w:ascii="Times New Roman" w:hAnsi="Times New Roman" w:cs="Times New Roman"/>
          <w:b/>
          <w:i/>
          <w:u w:val="single"/>
        </w:rPr>
        <w:t>Етап 1 на Ваканционно селище „Санта Марина” –  апартаменти за продажба</w:t>
      </w:r>
    </w:p>
    <w:p w:rsidR="00A2797D" w:rsidRPr="00785E53" w:rsidRDefault="00A2797D" w:rsidP="00E26F9E">
      <w:pPr>
        <w:autoSpaceDE w:val="0"/>
        <w:spacing w:before="120" w:after="120" w:line="240" w:lineRule="auto"/>
        <w:ind w:right="23" w:firstLine="709"/>
        <w:jc w:val="center"/>
        <w:rPr>
          <w:rFonts w:ascii="Times New Roman" w:hAnsi="Times New Roman" w:cs="Times New Roman"/>
          <w:color w:val="FF0000"/>
        </w:rPr>
      </w:pPr>
      <w:r w:rsidRPr="00785E53">
        <w:rPr>
          <w:rFonts w:ascii="Times New Roman" w:hAnsi="Times New Roman" w:cs="Times New Roman"/>
          <w:noProof/>
          <w:color w:val="FF0000"/>
          <w:lang w:eastAsia="bg-BG"/>
        </w:rPr>
        <w:drawing>
          <wp:inline distT="0" distB="0" distL="0" distR="0">
            <wp:extent cx="2282190" cy="1729105"/>
            <wp:effectExtent l="19050" t="0" r="3810" b="0"/>
            <wp:docPr id="68" name="Picture 1" descr="C:\Documents and Settings\user\My Documents\My Pictures\SM_WEB_PICS\DSC_6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My Documents\My Pictures\SM_WEB_PICS\DSC_6113.JPG"/>
                    <pic:cNvPicPr>
                      <a:picLocks noChangeAspect="1" noChangeArrowheads="1"/>
                    </pic:cNvPicPr>
                  </pic:nvPicPr>
                  <pic:blipFill>
                    <a:blip r:embed="rId39" cstate="print"/>
                    <a:srcRect/>
                    <a:stretch>
                      <a:fillRect/>
                    </a:stretch>
                  </pic:blipFill>
                  <pic:spPr bwMode="auto">
                    <a:xfrm>
                      <a:off x="0" y="0"/>
                      <a:ext cx="2282190" cy="1729105"/>
                    </a:xfrm>
                    <a:prstGeom prst="rect">
                      <a:avLst/>
                    </a:prstGeom>
                    <a:noFill/>
                    <a:ln w="9525">
                      <a:noFill/>
                      <a:miter lim="800000"/>
                      <a:headEnd/>
                      <a:tailEnd/>
                    </a:ln>
                  </pic:spPr>
                </pic:pic>
              </a:graphicData>
            </a:graphic>
          </wp:inline>
        </w:drawing>
      </w:r>
    </w:p>
    <w:p w:rsidR="009320EA" w:rsidRPr="00785E53" w:rsidRDefault="009320EA" w:rsidP="009320EA">
      <w:pPr>
        <w:autoSpaceDE w:val="0"/>
        <w:spacing w:before="120" w:after="120" w:line="240" w:lineRule="auto"/>
        <w:ind w:right="23" w:firstLine="709"/>
        <w:jc w:val="right"/>
        <w:rPr>
          <w:rFonts w:ascii="Times New Roman" w:hAnsi="Times New Roman" w:cs="Times New Roman"/>
          <w:b/>
          <w:sz w:val="20"/>
          <w:szCs w:val="20"/>
        </w:rPr>
      </w:pPr>
      <w:r w:rsidRPr="00785E53">
        <w:rPr>
          <w:rFonts w:ascii="Times New Roman" w:hAnsi="Times New Roman" w:cs="Times New Roman"/>
          <w:b/>
          <w:sz w:val="20"/>
          <w:szCs w:val="20"/>
        </w:rPr>
        <w:t>Табл.</w:t>
      </w:r>
      <w:r w:rsidR="009B4E80">
        <w:rPr>
          <w:rFonts w:ascii="Times New Roman" w:hAnsi="Times New Roman" w:cs="Times New Roman"/>
          <w:b/>
          <w:sz w:val="20"/>
          <w:szCs w:val="20"/>
        </w:rPr>
        <w:t>5</w:t>
      </w:r>
      <w:r w:rsidR="00604FD0">
        <w:rPr>
          <w:rFonts w:ascii="Times New Roman" w:hAnsi="Times New Roman" w:cs="Times New Roman"/>
          <w:b/>
          <w:sz w:val="20"/>
          <w:szCs w:val="20"/>
        </w:rPr>
        <w:t>7</w:t>
      </w:r>
    </w:p>
    <w:p w:rsidR="00A2797D" w:rsidRPr="00785E53" w:rsidRDefault="00A2797D" w:rsidP="00F93E33">
      <w:pPr>
        <w:autoSpaceDE w:val="0"/>
        <w:spacing w:before="120" w:after="120" w:line="240" w:lineRule="auto"/>
        <w:ind w:right="23"/>
        <w:rPr>
          <w:rFonts w:ascii="Times New Roman" w:hAnsi="Times New Roman" w:cs="Times New Roman"/>
          <w:b/>
          <w:i/>
          <w:color w:val="FF0000"/>
          <w:u w:val="single"/>
        </w:rPr>
      </w:pPr>
      <w:r w:rsidRPr="00785E53">
        <w:rPr>
          <w:rFonts w:ascii="Times New Roman" w:hAnsi="Times New Roman" w:cs="Times New Roman"/>
          <w:noProof/>
          <w:color w:val="FF0000"/>
          <w:lang w:eastAsia="bg-BG"/>
        </w:rPr>
        <w:drawing>
          <wp:inline distT="0" distB="0" distL="0" distR="0">
            <wp:extent cx="5824220" cy="883920"/>
            <wp:effectExtent l="19050" t="0" r="5080" b="0"/>
            <wp:docPr id="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5824220" cy="883920"/>
                    </a:xfrm>
                    <a:prstGeom prst="rect">
                      <a:avLst/>
                    </a:prstGeom>
                    <a:noFill/>
                    <a:ln w="9525">
                      <a:noFill/>
                      <a:miter lim="800000"/>
                      <a:headEnd/>
                      <a:tailEnd/>
                    </a:ln>
                  </pic:spPr>
                </pic:pic>
              </a:graphicData>
            </a:graphic>
          </wp:inline>
        </w:drawing>
      </w:r>
    </w:p>
    <w:p w:rsidR="009320EA" w:rsidRPr="00785E53" w:rsidRDefault="009320EA" w:rsidP="009320EA">
      <w:pPr>
        <w:tabs>
          <w:tab w:val="left" w:pos="3927"/>
        </w:tabs>
        <w:spacing w:before="120" w:after="120" w:line="240" w:lineRule="auto"/>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 АДСИЦ</w:t>
      </w:r>
    </w:p>
    <w:p w:rsidR="009320EA" w:rsidRPr="00785E53" w:rsidRDefault="009320EA" w:rsidP="009320EA">
      <w:pPr>
        <w:autoSpaceDE w:val="0"/>
        <w:spacing w:before="120" w:after="120" w:line="240" w:lineRule="auto"/>
        <w:ind w:right="23" w:firstLine="709"/>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9B4E80">
        <w:rPr>
          <w:rFonts w:ascii="Times New Roman" w:hAnsi="Times New Roman" w:cs="Times New Roman"/>
          <w:b/>
          <w:sz w:val="18"/>
          <w:szCs w:val="18"/>
        </w:rPr>
        <w:t>5</w:t>
      </w:r>
      <w:r w:rsidR="00604FD0">
        <w:rPr>
          <w:rFonts w:ascii="Times New Roman" w:hAnsi="Times New Roman" w:cs="Times New Roman"/>
          <w:b/>
          <w:sz w:val="18"/>
          <w:szCs w:val="18"/>
        </w:rPr>
        <w:t>8</w:t>
      </w:r>
    </w:p>
    <w:tbl>
      <w:tblPr>
        <w:tblW w:w="8511" w:type="dxa"/>
        <w:tblInd w:w="70" w:type="dxa"/>
        <w:tblCellMar>
          <w:left w:w="70" w:type="dxa"/>
          <w:right w:w="70" w:type="dxa"/>
        </w:tblCellMar>
        <w:tblLook w:val="04A0"/>
      </w:tblPr>
      <w:tblGrid>
        <w:gridCol w:w="5445"/>
        <w:gridCol w:w="3066"/>
      </w:tblGrid>
      <w:tr w:rsidR="00594DD8" w:rsidRPr="00785E53" w:rsidTr="00810599">
        <w:trPr>
          <w:trHeight w:val="393"/>
        </w:trPr>
        <w:tc>
          <w:tcPr>
            <w:tcW w:w="5445" w:type="dxa"/>
            <w:tcBorders>
              <w:top w:val="single" w:sz="4" w:space="0" w:color="auto"/>
              <w:left w:val="single" w:sz="4" w:space="0" w:color="auto"/>
              <w:bottom w:val="single" w:sz="4" w:space="0" w:color="auto"/>
              <w:right w:val="single" w:sz="4" w:space="0" w:color="auto"/>
            </w:tcBorders>
            <w:shd w:val="clear" w:color="000000" w:fill="D9D9D9"/>
            <w:hideMark/>
          </w:tcPr>
          <w:p w:rsidR="00594DD8" w:rsidRPr="00785E53" w:rsidRDefault="00594DD8" w:rsidP="00E26F9E">
            <w:pPr>
              <w:spacing w:after="120" w:line="240" w:lineRule="auto"/>
              <w:ind w:firstLine="709"/>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РЗП– апартаменти</w:t>
            </w:r>
          </w:p>
        </w:tc>
        <w:tc>
          <w:tcPr>
            <w:tcW w:w="3066" w:type="dxa"/>
            <w:tcBorders>
              <w:top w:val="single" w:sz="4" w:space="0" w:color="auto"/>
              <w:left w:val="nil"/>
              <w:bottom w:val="single" w:sz="4" w:space="0" w:color="auto"/>
              <w:right w:val="single" w:sz="4" w:space="0" w:color="auto"/>
            </w:tcBorders>
            <w:shd w:val="clear" w:color="000000" w:fill="D9D9D9"/>
            <w:hideMark/>
          </w:tcPr>
          <w:p w:rsidR="00594DD8" w:rsidRPr="00785E53" w:rsidRDefault="00594DD8" w:rsidP="00E26F9E">
            <w:pPr>
              <w:spacing w:after="120" w:line="240" w:lineRule="auto"/>
              <w:ind w:firstLine="709"/>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18 329    </w:t>
            </w:r>
          </w:p>
        </w:tc>
      </w:tr>
      <w:tr w:rsidR="00594DD8" w:rsidRPr="00785E53" w:rsidTr="00810599">
        <w:trPr>
          <w:trHeight w:val="499"/>
        </w:trPr>
        <w:tc>
          <w:tcPr>
            <w:tcW w:w="5445" w:type="dxa"/>
            <w:tcBorders>
              <w:top w:val="nil"/>
              <w:left w:val="single" w:sz="4" w:space="0" w:color="auto"/>
              <w:bottom w:val="single" w:sz="4" w:space="0" w:color="auto"/>
              <w:right w:val="single" w:sz="4" w:space="0" w:color="auto"/>
            </w:tcBorders>
            <w:shd w:val="clear" w:color="000000" w:fill="FFFFFF"/>
            <w:hideMark/>
          </w:tcPr>
          <w:p w:rsidR="00594DD8" w:rsidRPr="00785E53" w:rsidRDefault="00594DD8" w:rsidP="00810599">
            <w:pPr>
              <w:spacing w:after="120" w:line="240" w:lineRule="auto"/>
              <w:ind w:firstLine="269"/>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lastRenderedPageBreak/>
              <w:t>Обща стойност на СМР (в лв. без ДДС)</w:t>
            </w:r>
          </w:p>
        </w:tc>
        <w:tc>
          <w:tcPr>
            <w:tcW w:w="3066" w:type="dxa"/>
            <w:tcBorders>
              <w:top w:val="nil"/>
              <w:left w:val="nil"/>
              <w:bottom w:val="single" w:sz="4" w:space="0" w:color="auto"/>
              <w:right w:val="single" w:sz="4" w:space="0" w:color="auto"/>
            </w:tcBorders>
            <w:shd w:val="clear" w:color="000000" w:fill="FFFFFF"/>
            <w:hideMark/>
          </w:tcPr>
          <w:p w:rsidR="00594DD8" w:rsidRPr="00785E53" w:rsidRDefault="00594DD8" w:rsidP="00E26F9E">
            <w:pPr>
              <w:spacing w:after="120" w:line="240" w:lineRule="auto"/>
              <w:ind w:firstLine="709"/>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20 386 400    </w:t>
            </w:r>
          </w:p>
        </w:tc>
      </w:tr>
      <w:tr w:rsidR="00594DD8" w:rsidRPr="00785E53" w:rsidTr="00810599">
        <w:trPr>
          <w:trHeight w:val="454"/>
        </w:trPr>
        <w:tc>
          <w:tcPr>
            <w:tcW w:w="5445" w:type="dxa"/>
            <w:tcBorders>
              <w:top w:val="nil"/>
              <w:left w:val="single" w:sz="4" w:space="0" w:color="auto"/>
              <w:bottom w:val="single" w:sz="4" w:space="0" w:color="auto"/>
              <w:right w:val="single" w:sz="4" w:space="0" w:color="auto"/>
            </w:tcBorders>
            <w:shd w:val="clear" w:color="000000" w:fill="FFFFFF"/>
            <w:hideMark/>
          </w:tcPr>
          <w:p w:rsidR="00594DD8" w:rsidRPr="00785E53" w:rsidRDefault="00594DD8" w:rsidP="00810599">
            <w:pPr>
              <w:spacing w:after="120" w:line="240" w:lineRule="auto"/>
              <w:ind w:firstLine="269"/>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Придобити парцели</w:t>
            </w:r>
          </w:p>
        </w:tc>
        <w:tc>
          <w:tcPr>
            <w:tcW w:w="3066" w:type="dxa"/>
            <w:tcBorders>
              <w:top w:val="nil"/>
              <w:left w:val="nil"/>
              <w:bottom w:val="single" w:sz="4" w:space="0" w:color="auto"/>
              <w:right w:val="single" w:sz="4" w:space="0" w:color="auto"/>
            </w:tcBorders>
            <w:shd w:val="clear" w:color="000000" w:fill="FFFFFF"/>
            <w:hideMark/>
          </w:tcPr>
          <w:p w:rsidR="00594DD8" w:rsidRPr="00785E53" w:rsidRDefault="00594DD8" w:rsidP="00E26F9E">
            <w:pPr>
              <w:spacing w:after="120" w:line="240" w:lineRule="auto"/>
              <w:ind w:firstLine="709"/>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      </w:t>
            </w:r>
          </w:p>
        </w:tc>
      </w:tr>
      <w:tr w:rsidR="00594DD8" w:rsidRPr="00785E53" w:rsidTr="00810599">
        <w:trPr>
          <w:trHeight w:val="533"/>
        </w:trPr>
        <w:tc>
          <w:tcPr>
            <w:tcW w:w="5445" w:type="dxa"/>
            <w:tcBorders>
              <w:top w:val="nil"/>
              <w:left w:val="single" w:sz="4" w:space="0" w:color="auto"/>
              <w:bottom w:val="single" w:sz="4" w:space="0" w:color="auto"/>
              <w:right w:val="single" w:sz="4" w:space="0" w:color="auto"/>
            </w:tcBorders>
            <w:shd w:val="clear" w:color="000000" w:fill="FFFFFF"/>
            <w:hideMark/>
          </w:tcPr>
          <w:p w:rsidR="00594DD8" w:rsidRPr="00785E53" w:rsidRDefault="00594DD8" w:rsidP="00810599">
            <w:pPr>
              <w:spacing w:after="120" w:line="240" w:lineRule="auto"/>
              <w:ind w:firstLine="269"/>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Себестойност на парцели (в лв. без ДДС)</w:t>
            </w:r>
          </w:p>
        </w:tc>
        <w:tc>
          <w:tcPr>
            <w:tcW w:w="3066" w:type="dxa"/>
            <w:tcBorders>
              <w:top w:val="nil"/>
              <w:left w:val="nil"/>
              <w:bottom w:val="single" w:sz="4" w:space="0" w:color="auto"/>
              <w:right w:val="single" w:sz="4" w:space="0" w:color="auto"/>
            </w:tcBorders>
            <w:shd w:val="clear" w:color="000000" w:fill="FFFFFF"/>
            <w:hideMark/>
          </w:tcPr>
          <w:p w:rsidR="00594DD8" w:rsidRPr="00785E53" w:rsidRDefault="00594DD8" w:rsidP="00E26F9E">
            <w:pPr>
              <w:spacing w:after="120" w:line="240" w:lineRule="auto"/>
              <w:ind w:firstLine="709"/>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      </w:t>
            </w:r>
          </w:p>
        </w:tc>
      </w:tr>
      <w:tr w:rsidR="00594DD8" w:rsidRPr="00785E53" w:rsidTr="00810599">
        <w:trPr>
          <w:trHeight w:val="533"/>
        </w:trPr>
        <w:tc>
          <w:tcPr>
            <w:tcW w:w="5445" w:type="dxa"/>
            <w:tcBorders>
              <w:top w:val="nil"/>
              <w:left w:val="single" w:sz="4" w:space="0" w:color="auto"/>
              <w:bottom w:val="single" w:sz="4" w:space="0" w:color="auto"/>
              <w:right w:val="single" w:sz="4" w:space="0" w:color="auto"/>
            </w:tcBorders>
            <w:shd w:val="clear" w:color="000000" w:fill="D9D9D9"/>
            <w:hideMark/>
          </w:tcPr>
          <w:p w:rsidR="00594DD8" w:rsidRPr="00785E53" w:rsidRDefault="00594DD8" w:rsidP="00810599">
            <w:pPr>
              <w:spacing w:after="120" w:line="240" w:lineRule="auto"/>
              <w:ind w:firstLine="269"/>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Обща стойност на инвестицията (лв. без ДДС)</w:t>
            </w:r>
          </w:p>
        </w:tc>
        <w:tc>
          <w:tcPr>
            <w:tcW w:w="3066" w:type="dxa"/>
            <w:tcBorders>
              <w:top w:val="nil"/>
              <w:left w:val="nil"/>
              <w:bottom w:val="single" w:sz="4" w:space="0" w:color="auto"/>
              <w:right w:val="single" w:sz="4" w:space="0" w:color="auto"/>
            </w:tcBorders>
            <w:shd w:val="clear" w:color="000000" w:fill="D9D9D9"/>
            <w:hideMark/>
          </w:tcPr>
          <w:p w:rsidR="00594DD8" w:rsidRPr="00785E53" w:rsidRDefault="00594DD8" w:rsidP="00E26F9E">
            <w:pPr>
              <w:spacing w:after="120" w:line="240" w:lineRule="auto"/>
              <w:ind w:firstLine="709"/>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20 386 400    </w:t>
            </w:r>
          </w:p>
        </w:tc>
      </w:tr>
    </w:tbl>
    <w:p w:rsidR="00A2797D" w:rsidRPr="00785E53" w:rsidRDefault="002505ED" w:rsidP="008A7A4A">
      <w:pPr>
        <w:autoSpaceDE w:val="0"/>
        <w:spacing w:before="120" w:after="120" w:line="240" w:lineRule="auto"/>
        <w:ind w:right="23"/>
        <w:jc w:val="center"/>
        <w:rPr>
          <w:rFonts w:ascii="Times New Roman" w:hAnsi="Times New Roman" w:cs="Times New Roman"/>
          <w:color w:val="FF0000"/>
        </w:rPr>
      </w:pPr>
      <w:r w:rsidRPr="00785E53">
        <w:rPr>
          <w:rFonts w:ascii="Times New Roman" w:hAnsi="Times New Roman" w:cs="Times New Roman"/>
          <w:noProof/>
          <w:color w:val="FF0000"/>
          <w:lang w:eastAsia="bg-BG"/>
        </w:rPr>
        <w:drawing>
          <wp:inline distT="0" distB="0" distL="0" distR="0">
            <wp:extent cx="4105584" cy="2240691"/>
            <wp:effectExtent l="19050" t="0" r="28266" b="7209"/>
            <wp:docPr id="1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A2797D" w:rsidRPr="00785E53" w:rsidRDefault="00A2797D" w:rsidP="00E26F9E">
      <w:pPr>
        <w:spacing w:before="120" w:after="120" w:line="240" w:lineRule="auto"/>
        <w:ind w:firstLine="709"/>
        <w:jc w:val="center"/>
        <w:rPr>
          <w:rFonts w:ascii="Times New Roman" w:hAnsi="Times New Roman" w:cs="Times New Roman"/>
          <w:b/>
          <w:i/>
          <w:color w:val="FF0000"/>
          <w:u w:val="single"/>
        </w:rPr>
      </w:pPr>
    </w:p>
    <w:p w:rsidR="001D7870" w:rsidRPr="00785E53" w:rsidRDefault="001D7870" w:rsidP="00E26F9E">
      <w:pPr>
        <w:spacing w:before="120" w:after="120" w:line="240" w:lineRule="auto"/>
        <w:ind w:firstLine="709"/>
        <w:jc w:val="center"/>
        <w:rPr>
          <w:rFonts w:ascii="Times New Roman" w:hAnsi="Times New Roman" w:cs="Times New Roman"/>
          <w:b/>
          <w:i/>
          <w:color w:val="FF0000"/>
          <w:u w:val="single"/>
        </w:rPr>
      </w:pPr>
    </w:p>
    <w:p w:rsidR="00A2797D" w:rsidRPr="00785E53" w:rsidRDefault="00A2797D" w:rsidP="00FB1533">
      <w:pPr>
        <w:numPr>
          <w:ilvl w:val="0"/>
          <w:numId w:val="2"/>
        </w:numPr>
        <w:tabs>
          <w:tab w:val="clear" w:pos="1428"/>
          <w:tab w:val="num" w:pos="374"/>
        </w:tabs>
        <w:autoSpaceDE w:val="0"/>
        <w:spacing w:before="120" w:after="120" w:line="240" w:lineRule="auto"/>
        <w:ind w:left="0" w:right="23" w:firstLine="709"/>
        <w:jc w:val="both"/>
        <w:rPr>
          <w:rFonts w:ascii="Times New Roman" w:hAnsi="Times New Roman" w:cs="Times New Roman"/>
          <w:b/>
          <w:i/>
          <w:u w:val="single"/>
        </w:rPr>
      </w:pPr>
      <w:r w:rsidRPr="00785E53">
        <w:rPr>
          <w:rFonts w:ascii="Times New Roman" w:hAnsi="Times New Roman" w:cs="Times New Roman"/>
          <w:b/>
          <w:i/>
          <w:u w:val="single"/>
        </w:rPr>
        <w:t>Етап 1 на ваканционно селище „Санта Марина” – Търговски площи</w:t>
      </w:r>
    </w:p>
    <w:p w:rsidR="00A2797D" w:rsidRPr="00785E53" w:rsidRDefault="00A2797D" w:rsidP="00E26F9E">
      <w:pPr>
        <w:spacing w:before="120" w:after="120" w:line="240" w:lineRule="auto"/>
        <w:ind w:firstLine="709"/>
        <w:jc w:val="center"/>
        <w:rPr>
          <w:rFonts w:ascii="Times New Roman" w:hAnsi="Times New Roman" w:cs="Times New Roman"/>
          <w:b/>
          <w:i/>
          <w:color w:val="FF0000"/>
          <w:u w:val="single"/>
        </w:rPr>
      </w:pPr>
      <w:r w:rsidRPr="00785E53">
        <w:rPr>
          <w:rFonts w:ascii="Times New Roman" w:hAnsi="Times New Roman" w:cs="Times New Roman"/>
          <w:b/>
          <w:i/>
          <w:noProof/>
          <w:u w:val="single"/>
          <w:lang w:eastAsia="bg-BG"/>
        </w:rPr>
        <w:drawing>
          <wp:inline distT="0" distB="0" distL="0" distR="0">
            <wp:extent cx="2750820" cy="1621155"/>
            <wp:effectExtent l="19050" t="0" r="0" b="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srcRect/>
                    <a:stretch>
                      <a:fillRect/>
                    </a:stretch>
                  </pic:blipFill>
                  <pic:spPr bwMode="auto">
                    <a:xfrm>
                      <a:off x="0" y="0"/>
                      <a:ext cx="2750820" cy="1621155"/>
                    </a:xfrm>
                    <a:prstGeom prst="rect">
                      <a:avLst/>
                    </a:prstGeom>
                    <a:noFill/>
                    <a:ln w="9525">
                      <a:noFill/>
                      <a:miter lim="800000"/>
                      <a:headEnd/>
                      <a:tailEnd/>
                    </a:ln>
                  </pic:spPr>
                </pic:pic>
              </a:graphicData>
            </a:graphic>
          </wp:inline>
        </w:drawing>
      </w:r>
    </w:p>
    <w:p w:rsidR="00A2797D" w:rsidRPr="00785E53" w:rsidRDefault="00A2797D" w:rsidP="00FB1533">
      <w:pPr>
        <w:numPr>
          <w:ilvl w:val="0"/>
          <w:numId w:val="20"/>
        </w:numPr>
        <w:tabs>
          <w:tab w:val="clear" w:pos="720"/>
          <w:tab w:val="num" w:pos="96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Два ресторанта</w:t>
      </w:r>
    </w:p>
    <w:p w:rsidR="00A2797D" w:rsidRPr="00785E53" w:rsidRDefault="00A2797D" w:rsidP="00FB1533">
      <w:pPr>
        <w:numPr>
          <w:ilvl w:val="0"/>
          <w:numId w:val="20"/>
        </w:numPr>
        <w:tabs>
          <w:tab w:val="clear" w:pos="720"/>
          <w:tab w:val="num" w:pos="96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 xml:space="preserve">Лоби бар </w:t>
      </w:r>
    </w:p>
    <w:p w:rsidR="00A2797D" w:rsidRPr="00785E53" w:rsidRDefault="00A2797D" w:rsidP="00FB1533">
      <w:pPr>
        <w:numPr>
          <w:ilvl w:val="0"/>
          <w:numId w:val="20"/>
        </w:numPr>
        <w:tabs>
          <w:tab w:val="clear" w:pos="720"/>
          <w:tab w:val="num" w:pos="960"/>
        </w:tabs>
        <w:spacing w:before="120" w:after="120" w:line="240" w:lineRule="auto"/>
        <w:ind w:left="0" w:firstLine="709"/>
        <w:jc w:val="both"/>
        <w:rPr>
          <w:rFonts w:ascii="Times New Roman" w:hAnsi="Times New Roman" w:cs="Times New Roman"/>
          <w:b/>
          <w:i/>
        </w:rPr>
      </w:pPr>
      <w:r w:rsidRPr="00785E53">
        <w:rPr>
          <w:rFonts w:ascii="Times New Roman" w:hAnsi="Times New Roman" w:cs="Times New Roman"/>
        </w:rPr>
        <w:t>Пул бар</w:t>
      </w:r>
    </w:p>
    <w:p w:rsidR="00A2797D" w:rsidRPr="00785E53" w:rsidRDefault="00A2797D" w:rsidP="00FB1533">
      <w:pPr>
        <w:numPr>
          <w:ilvl w:val="0"/>
          <w:numId w:val="20"/>
        </w:numPr>
        <w:tabs>
          <w:tab w:val="clear" w:pos="720"/>
          <w:tab w:val="num" w:pos="96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Супермаркет</w:t>
      </w:r>
    </w:p>
    <w:p w:rsidR="00A2797D" w:rsidRPr="00785E53" w:rsidRDefault="00A2797D" w:rsidP="00FB1533">
      <w:pPr>
        <w:numPr>
          <w:ilvl w:val="0"/>
          <w:numId w:val="20"/>
        </w:numPr>
        <w:tabs>
          <w:tab w:val="clear" w:pos="720"/>
          <w:tab w:val="num" w:pos="96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Офис площи</w:t>
      </w:r>
    </w:p>
    <w:p w:rsidR="00A2797D" w:rsidRPr="00785E53" w:rsidRDefault="00A2797D" w:rsidP="00FB1533">
      <w:pPr>
        <w:numPr>
          <w:ilvl w:val="0"/>
          <w:numId w:val="20"/>
        </w:numPr>
        <w:tabs>
          <w:tab w:val="clear" w:pos="720"/>
          <w:tab w:val="num" w:pos="96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Басейни и солариум</w:t>
      </w:r>
    </w:p>
    <w:p w:rsidR="00A2797D" w:rsidRPr="00785E53" w:rsidRDefault="00A2797D" w:rsidP="00FB1533">
      <w:pPr>
        <w:numPr>
          <w:ilvl w:val="0"/>
          <w:numId w:val="20"/>
        </w:numPr>
        <w:tabs>
          <w:tab w:val="clear" w:pos="720"/>
          <w:tab w:val="num" w:pos="96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Магазини</w:t>
      </w:r>
    </w:p>
    <w:p w:rsidR="00810599" w:rsidRPr="00785E53" w:rsidRDefault="00810599" w:rsidP="00810599">
      <w:pPr>
        <w:spacing w:before="120" w:after="120" w:line="240" w:lineRule="auto"/>
        <w:jc w:val="both"/>
        <w:rPr>
          <w:rFonts w:ascii="Times New Roman" w:hAnsi="Times New Roman" w:cs="Times New Roman"/>
        </w:rPr>
      </w:pPr>
    </w:p>
    <w:p w:rsidR="00810599" w:rsidRPr="00785E53" w:rsidRDefault="00810599" w:rsidP="00810599">
      <w:pPr>
        <w:spacing w:before="120" w:after="120" w:line="240" w:lineRule="auto"/>
        <w:jc w:val="both"/>
        <w:rPr>
          <w:rFonts w:ascii="Times New Roman" w:hAnsi="Times New Roman" w:cs="Times New Roman"/>
        </w:rPr>
      </w:pPr>
    </w:p>
    <w:p w:rsidR="00810599" w:rsidRDefault="00810599" w:rsidP="00810599">
      <w:pPr>
        <w:spacing w:before="120" w:after="120" w:line="240" w:lineRule="auto"/>
        <w:jc w:val="both"/>
        <w:rPr>
          <w:rFonts w:ascii="Times New Roman" w:hAnsi="Times New Roman" w:cs="Times New Roman"/>
        </w:rPr>
      </w:pPr>
    </w:p>
    <w:p w:rsidR="00604FD0" w:rsidRDefault="00604FD0" w:rsidP="00810599">
      <w:pPr>
        <w:spacing w:before="120" w:after="120" w:line="240" w:lineRule="auto"/>
        <w:jc w:val="both"/>
        <w:rPr>
          <w:rFonts w:ascii="Times New Roman" w:hAnsi="Times New Roman" w:cs="Times New Roman"/>
        </w:rPr>
      </w:pPr>
    </w:p>
    <w:p w:rsidR="00604FD0" w:rsidRDefault="00604FD0" w:rsidP="00810599">
      <w:pPr>
        <w:spacing w:before="120" w:after="120" w:line="240" w:lineRule="auto"/>
        <w:jc w:val="both"/>
        <w:rPr>
          <w:rFonts w:ascii="Times New Roman" w:hAnsi="Times New Roman" w:cs="Times New Roman"/>
        </w:rPr>
      </w:pPr>
    </w:p>
    <w:p w:rsidR="00604FD0" w:rsidRDefault="00604FD0" w:rsidP="00810599">
      <w:pPr>
        <w:spacing w:before="120" w:after="120" w:line="240" w:lineRule="auto"/>
        <w:jc w:val="both"/>
        <w:rPr>
          <w:rFonts w:ascii="Times New Roman" w:hAnsi="Times New Roman" w:cs="Times New Roman"/>
        </w:rPr>
      </w:pPr>
    </w:p>
    <w:p w:rsidR="00604FD0" w:rsidRDefault="00604FD0" w:rsidP="00810599">
      <w:pPr>
        <w:spacing w:before="120" w:after="120" w:line="240" w:lineRule="auto"/>
        <w:jc w:val="both"/>
        <w:rPr>
          <w:rFonts w:ascii="Times New Roman" w:hAnsi="Times New Roman" w:cs="Times New Roman"/>
        </w:rPr>
      </w:pPr>
    </w:p>
    <w:p w:rsidR="00604FD0" w:rsidRDefault="00604FD0" w:rsidP="00810599">
      <w:pPr>
        <w:spacing w:before="120" w:after="120" w:line="240" w:lineRule="auto"/>
        <w:jc w:val="both"/>
        <w:rPr>
          <w:rFonts w:ascii="Times New Roman" w:hAnsi="Times New Roman" w:cs="Times New Roman"/>
        </w:rPr>
      </w:pPr>
    </w:p>
    <w:p w:rsidR="00604FD0" w:rsidRDefault="00604FD0" w:rsidP="00810599">
      <w:pPr>
        <w:spacing w:before="120" w:after="120" w:line="240" w:lineRule="auto"/>
        <w:jc w:val="both"/>
        <w:rPr>
          <w:rFonts w:ascii="Times New Roman" w:hAnsi="Times New Roman" w:cs="Times New Roman"/>
        </w:rPr>
      </w:pPr>
    </w:p>
    <w:p w:rsidR="00604FD0" w:rsidRDefault="00604FD0" w:rsidP="00810599">
      <w:pPr>
        <w:spacing w:before="120" w:after="120" w:line="240" w:lineRule="auto"/>
        <w:jc w:val="right"/>
        <w:rPr>
          <w:rFonts w:ascii="Times New Roman" w:hAnsi="Times New Roman" w:cs="Times New Roman"/>
          <w:b/>
          <w:sz w:val="18"/>
          <w:szCs w:val="18"/>
        </w:rPr>
      </w:pPr>
    </w:p>
    <w:p w:rsidR="00810599"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604FD0">
        <w:rPr>
          <w:rFonts w:ascii="Times New Roman" w:hAnsi="Times New Roman" w:cs="Times New Roman"/>
          <w:b/>
          <w:sz w:val="18"/>
          <w:szCs w:val="18"/>
        </w:rPr>
        <w:t>59</w:t>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 xml:space="preserve">  </w:t>
      </w:r>
    </w:p>
    <w:p w:rsidR="00A2797D" w:rsidRPr="00785E53" w:rsidRDefault="00A2797D" w:rsidP="00E26F9E">
      <w:pPr>
        <w:spacing w:before="120" w:after="120" w:line="240" w:lineRule="auto"/>
        <w:ind w:firstLine="709"/>
        <w:jc w:val="center"/>
        <w:rPr>
          <w:rFonts w:ascii="Times New Roman" w:hAnsi="Times New Roman" w:cs="Times New Roman"/>
          <w:color w:val="FF0000"/>
        </w:rPr>
      </w:pPr>
      <w:r w:rsidRPr="00785E53">
        <w:rPr>
          <w:rFonts w:ascii="Times New Roman" w:hAnsi="Times New Roman" w:cs="Times New Roman"/>
          <w:noProof/>
          <w:color w:val="FF0000"/>
          <w:lang w:eastAsia="bg-BG"/>
        </w:rPr>
        <w:drawing>
          <wp:inline distT="0" distB="0" distL="0" distR="0">
            <wp:extent cx="5478780" cy="1421765"/>
            <wp:effectExtent l="19050" t="0" r="7620" b="0"/>
            <wp:docPr id="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srcRect/>
                    <a:stretch>
                      <a:fillRect/>
                    </a:stretch>
                  </pic:blipFill>
                  <pic:spPr bwMode="auto">
                    <a:xfrm>
                      <a:off x="0" y="0"/>
                      <a:ext cx="5478780" cy="1421765"/>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810599" w:rsidRPr="00785E53" w:rsidRDefault="00810599" w:rsidP="00810599">
      <w:pPr>
        <w:spacing w:before="120" w:after="120" w:line="240" w:lineRule="auto"/>
        <w:jc w:val="right"/>
        <w:rPr>
          <w:rFonts w:ascii="Times New Roman" w:hAnsi="Times New Roman" w:cs="Times New Roman"/>
          <w:b/>
          <w:sz w:val="18"/>
          <w:szCs w:val="18"/>
        </w:rPr>
      </w:pPr>
    </w:p>
    <w:p w:rsidR="00810599"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9B4E80">
        <w:rPr>
          <w:rFonts w:ascii="Times New Roman" w:hAnsi="Times New Roman" w:cs="Times New Roman"/>
          <w:b/>
          <w:sz w:val="18"/>
          <w:szCs w:val="18"/>
        </w:rPr>
        <w:t>6</w:t>
      </w:r>
      <w:r w:rsidR="00604FD0">
        <w:rPr>
          <w:rFonts w:ascii="Times New Roman" w:hAnsi="Times New Roman" w:cs="Times New Roman"/>
          <w:b/>
          <w:sz w:val="18"/>
          <w:szCs w:val="18"/>
        </w:rPr>
        <w:t>0</w:t>
      </w:r>
    </w:p>
    <w:p w:rsidR="00A2797D" w:rsidRPr="00785E53" w:rsidRDefault="00A2797D" w:rsidP="00E26F9E">
      <w:pPr>
        <w:autoSpaceDE w:val="0"/>
        <w:spacing w:before="120" w:after="120" w:line="240" w:lineRule="auto"/>
        <w:ind w:right="23" w:firstLine="709"/>
        <w:jc w:val="center"/>
        <w:rPr>
          <w:rFonts w:ascii="Times New Roman" w:hAnsi="Times New Roman" w:cs="Times New Roman"/>
          <w:b/>
          <w:i/>
          <w:color w:val="FF0000"/>
          <w:u w:val="single"/>
        </w:rPr>
      </w:pPr>
      <w:r w:rsidRPr="00785E53">
        <w:rPr>
          <w:rFonts w:ascii="Times New Roman" w:hAnsi="Times New Roman" w:cs="Times New Roman"/>
          <w:noProof/>
          <w:color w:val="FF0000"/>
          <w:lang w:eastAsia="bg-BG"/>
        </w:rPr>
        <w:drawing>
          <wp:inline distT="0" distB="0" distL="0" distR="0">
            <wp:extent cx="4587240" cy="1122045"/>
            <wp:effectExtent l="19050" t="0" r="3810" b="0"/>
            <wp:docPr id="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4587240" cy="1122045"/>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810599" w:rsidRPr="00785E53" w:rsidRDefault="00810599" w:rsidP="00E26F9E">
      <w:pPr>
        <w:autoSpaceDE w:val="0"/>
        <w:spacing w:before="120" w:after="120" w:line="240" w:lineRule="auto"/>
        <w:ind w:right="23" w:firstLine="709"/>
        <w:jc w:val="center"/>
        <w:rPr>
          <w:rFonts w:ascii="Times New Roman" w:hAnsi="Times New Roman" w:cs="Times New Roman"/>
          <w:b/>
          <w:i/>
          <w:color w:val="FF0000"/>
          <w:u w:val="single"/>
        </w:rPr>
      </w:pPr>
    </w:p>
    <w:p w:rsidR="00810599"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9B4E80">
        <w:rPr>
          <w:rFonts w:ascii="Times New Roman" w:hAnsi="Times New Roman" w:cs="Times New Roman"/>
          <w:b/>
          <w:sz w:val="18"/>
          <w:szCs w:val="18"/>
        </w:rPr>
        <w:t>6</w:t>
      </w:r>
      <w:r w:rsidR="00604FD0">
        <w:rPr>
          <w:rFonts w:ascii="Times New Roman" w:hAnsi="Times New Roman" w:cs="Times New Roman"/>
          <w:b/>
          <w:sz w:val="18"/>
          <w:szCs w:val="18"/>
        </w:rPr>
        <w:t>1</w:t>
      </w:r>
    </w:p>
    <w:p w:rsidR="00CB213A" w:rsidRPr="00785E53" w:rsidRDefault="00A2797D" w:rsidP="00E26F9E">
      <w:pPr>
        <w:autoSpaceDE w:val="0"/>
        <w:spacing w:before="120" w:after="120" w:line="240" w:lineRule="auto"/>
        <w:ind w:right="23" w:firstLine="709"/>
        <w:jc w:val="center"/>
        <w:rPr>
          <w:rFonts w:ascii="Times New Roman" w:hAnsi="Times New Roman" w:cs="Times New Roman"/>
          <w:b/>
          <w:i/>
          <w:color w:val="FF0000"/>
          <w:u w:val="single"/>
        </w:rPr>
      </w:pPr>
      <w:r w:rsidRPr="00785E53">
        <w:rPr>
          <w:rFonts w:ascii="Times New Roman" w:hAnsi="Times New Roman" w:cs="Times New Roman"/>
          <w:noProof/>
          <w:color w:val="FF0000"/>
          <w:lang w:eastAsia="bg-BG"/>
        </w:rPr>
        <w:drawing>
          <wp:inline distT="0" distB="0" distL="0" distR="0">
            <wp:extent cx="4564380" cy="1122045"/>
            <wp:effectExtent l="19050" t="0" r="7620" b="0"/>
            <wp:docPr id="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srcRect/>
                    <a:stretch>
                      <a:fillRect/>
                    </a:stretch>
                  </pic:blipFill>
                  <pic:spPr bwMode="auto">
                    <a:xfrm>
                      <a:off x="0" y="0"/>
                      <a:ext cx="4564380" cy="1122045"/>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600B6C" w:rsidRPr="00785E53" w:rsidRDefault="00600B6C" w:rsidP="00E26F9E">
      <w:pPr>
        <w:autoSpaceDE w:val="0"/>
        <w:spacing w:before="120" w:after="120" w:line="240" w:lineRule="auto"/>
        <w:ind w:right="23" w:firstLine="709"/>
        <w:jc w:val="center"/>
        <w:rPr>
          <w:rFonts w:ascii="Times New Roman" w:hAnsi="Times New Roman" w:cs="Times New Roman"/>
          <w:b/>
          <w:i/>
          <w:color w:val="FF0000"/>
          <w:u w:val="single"/>
        </w:rPr>
      </w:pPr>
    </w:p>
    <w:p w:rsidR="001879B3" w:rsidRPr="00785E53" w:rsidRDefault="001879B3" w:rsidP="00E26F9E">
      <w:pPr>
        <w:autoSpaceDE w:val="0"/>
        <w:spacing w:before="120" w:after="120" w:line="240" w:lineRule="auto"/>
        <w:ind w:right="23" w:firstLine="709"/>
        <w:jc w:val="center"/>
        <w:rPr>
          <w:rFonts w:ascii="Times New Roman" w:hAnsi="Times New Roman" w:cs="Times New Roman"/>
          <w:b/>
          <w:i/>
          <w:color w:val="FF0000"/>
          <w:u w:val="single"/>
        </w:rPr>
      </w:pPr>
    </w:p>
    <w:p w:rsidR="00A2797D" w:rsidRPr="00785E53" w:rsidRDefault="00A2797D" w:rsidP="00FB1533">
      <w:pPr>
        <w:numPr>
          <w:ilvl w:val="0"/>
          <w:numId w:val="2"/>
        </w:numPr>
        <w:tabs>
          <w:tab w:val="clear" w:pos="1428"/>
        </w:tabs>
        <w:autoSpaceDE w:val="0"/>
        <w:spacing w:before="120" w:after="120" w:line="240" w:lineRule="auto"/>
        <w:ind w:left="0" w:right="23" w:firstLine="709"/>
        <w:jc w:val="both"/>
        <w:rPr>
          <w:rFonts w:ascii="Times New Roman" w:hAnsi="Times New Roman" w:cs="Times New Roman"/>
          <w:b/>
          <w:i/>
          <w:u w:val="single"/>
        </w:rPr>
      </w:pPr>
      <w:r w:rsidRPr="00785E53">
        <w:rPr>
          <w:rFonts w:ascii="Times New Roman" w:hAnsi="Times New Roman" w:cs="Times New Roman"/>
          <w:b/>
          <w:i/>
          <w:u w:val="single"/>
        </w:rPr>
        <w:t>Етап 2 на ваканционно селище „Санта Марина” – Апартаменти за продажба</w:t>
      </w:r>
    </w:p>
    <w:p w:rsidR="00A2797D" w:rsidRDefault="00A2797D" w:rsidP="00E26F9E">
      <w:pPr>
        <w:autoSpaceDE w:val="0"/>
        <w:spacing w:before="120" w:after="120" w:line="240" w:lineRule="auto"/>
        <w:ind w:right="23" w:firstLine="709"/>
        <w:jc w:val="center"/>
        <w:rPr>
          <w:rFonts w:ascii="Times New Roman" w:hAnsi="Times New Roman" w:cs="Times New Roman"/>
          <w:b/>
          <w:i/>
          <w:color w:val="FF0000"/>
          <w:u w:val="single"/>
        </w:rPr>
      </w:pPr>
      <w:r w:rsidRPr="00785E53">
        <w:rPr>
          <w:rFonts w:ascii="Times New Roman" w:hAnsi="Times New Roman" w:cs="Times New Roman"/>
          <w:b/>
          <w:i/>
          <w:noProof/>
          <w:color w:val="FF0000"/>
          <w:u w:val="single"/>
          <w:lang w:eastAsia="bg-BG"/>
        </w:rPr>
        <w:lastRenderedPageBreak/>
        <w:drawing>
          <wp:inline distT="0" distB="0" distL="0" distR="0">
            <wp:extent cx="2766060" cy="1644650"/>
            <wp:effectExtent l="1905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2766060" cy="1644650"/>
                    </a:xfrm>
                    <a:prstGeom prst="rect">
                      <a:avLst/>
                    </a:prstGeom>
                    <a:noFill/>
                    <a:ln w="9525">
                      <a:noFill/>
                      <a:miter lim="800000"/>
                      <a:headEnd/>
                      <a:tailEnd/>
                    </a:ln>
                  </pic:spPr>
                </pic:pic>
              </a:graphicData>
            </a:graphic>
          </wp:inline>
        </w:drawing>
      </w:r>
    </w:p>
    <w:p w:rsidR="009B4E80" w:rsidRDefault="009B4E80" w:rsidP="00E26F9E">
      <w:pPr>
        <w:autoSpaceDE w:val="0"/>
        <w:spacing w:before="120" w:after="120" w:line="240" w:lineRule="auto"/>
        <w:ind w:right="23" w:firstLine="709"/>
        <w:jc w:val="center"/>
        <w:rPr>
          <w:rFonts w:ascii="Times New Roman" w:hAnsi="Times New Roman" w:cs="Times New Roman"/>
          <w:b/>
          <w:i/>
          <w:color w:val="FF0000"/>
          <w:u w:val="single"/>
        </w:rPr>
      </w:pPr>
    </w:p>
    <w:p w:rsidR="00604FD0" w:rsidRPr="00785E53" w:rsidRDefault="00604FD0" w:rsidP="00E26F9E">
      <w:pPr>
        <w:autoSpaceDE w:val="0"/>
        <w:spacing w:before="120" w:after="120" w:line="240" w:lineRule="auto"/>
        <w:ind w:right="23" w:firstLine="709"/>
        <w:jc w:val="center"/>
        <w:rPr>
          <w:rFonts w:ascii="Times New Roman" w:hAnsi="Times New Roman" w:cs="Times New Roman"/>
          <w:b/>
          <w:i/>
          <w:color w:val="FF0000"/>
          <w:u w:val="single"/>
        </w:rPr>
      </w:pPr>
    </w:p>
    <w:p w:rsidR="00810599"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9B4E80">
        <w:rPr>
          <w:rFonts w:ascii="Times New Roman" w:hAnsi="Times New Roman" w:cs="Times New Roman"/>
          <w:b/>
          <w:sz w:val="18"/>
          <w:szCs w:val="18"/>
        </w:rPr>
        <w:t>6</w:t>
      </w:r>
      <w:r w:rsidR="00604FD0">
        <w:rPr>
          <w:rFonts w:ascii="Times New Roman" w:hAnsi="Times New Roman" w:cs="Times New Roman"/>
          <w:b/>
          <w:sz w:val="18"/>
          <w:szCs w:val="18"/>
        </w:rPr>
        <w:t>2</w:t>
      </w:r>
    </w:p>
    <w:p w:rsidR="00A2797D" w:rsidRPr="00785E53" w:rsidRDefault="00A2797D" w:rsidP="00E26F9E">
      <w:pPr>
        <w:autoSpaceDE w:val="0"/>
        <w:spacing w:before="120" w:after="120" w:line="240" w:lineRule="auto"/>
        <w:ind w:right="23" w:firstLine="709"/>
        <w:jc w:val="center"/>
        <w:rPr>
          <w:rFonts w:ascii="Times New Roman" w:hAnsi="Times New Roman" w:cs="Times New Roman"/>
          <w:b/>
          <w:i/>
          <w:color w:val="FF0000"/>
          <w:u w:val="single"/>
        </w:rPr>
      </w:pPr>
      <w:r w:rsidRPr="00785E53">
        <w:rPr>
          <w:rFonts w:ascii="Times New Roman" w:hAnsi="Times New Roman" w:cs="Times New Roman"/>
          <w:noProof/>
          <w:color w:val="FF0000"/>
          <w:lang w:eastAsia="bg-BG"/>
        </w:rPr>
        <w:drawing>
          <wp:inline distT="0" distB="0" distL="0" distR="0">
            <wp:extent cx="4572000" cy="737870"/>
            <wp:effectExtent l="19050" t="0" r="0" b="0"/>
            <wp:docPr id="5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srcRect/>
                    <a:stretch>
                      <a:fillRect/>
                    </a:stretch>
                  </pic:blipFill>
                  <pic:spPr bwMode="auto">
                    <a:xfrm>
                      <a:off x="0" y="0"/>
                      <a:ext cx="4572000" cy="737870"/>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F93E33" w:rsidRPr="00785E53" w:rsidRDefault="00F93E33" w:rsidP="00E26F9E">
      <w:pPr>
        <w:autoSpaceDE w:val="0"/>
        <w:spacing w:before="120" w:after="120" w:line="240" w:lineRule="auto"/>
        <w:ind w:right="23" w:firstLine="709"/>
        <w:jc w:val="center"/>
        <w:rPr>
          <w:rFonts w:ascii="Times New Roman" w:hAnsi="Times New Roman" w:cs="Times New Roman"/>
          <w:b/>
          <w:i/>
          <w:color w:val="FF0000"/>
          <w:u w:val="single"/>
        </w:rPr>
      </w:pPr>
    </w:p>
    <w:p w:rsidR="00810599" w:rsidRPr="00785E53" w:rsidRDefault="00A2797D"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noProof/>
          <w:color w:val="FF0000"/>
          <w:lang w:eastAsia="bg-BG"/>
        </w:rPr>
        <w:drawing>
          <wp:inline distT="0" distB="0" distL="0" distR="0">
            <wp:extent cx="4579620" cy="983615"/>
            <wp:effectExtent l="19050" t="0" r="0" b="0"/>
            <wp:docPr id="5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srcRect/>
                    <a:stretch>
                      <a:fillRect/>
                    </a:stretch>
                  </pic:blipFill>
                  <pic:spPr bwMode="auto">
                    <a:xfrm>
                      <a:off x="0" y="0"/>
                      <a:ext cx="4579620" cy="983615"/>
                    </a:xfrm>
                    <a:prstGeom prst="rect">
                      <a:avLst/>
                    </a:prstGeom>
                    <a:noFill/>
                    <a:ln w="9525">
                      <a:noFill/>
                      <a:miter lim="800000"/>
                      <a:headEnd/>
                      <a:tailEnd/>
                    </a:ln>
                  </pic:spPr>
                </pic:pic>
              </a:graphicData>
            </a:graphic>
          </wp:inline>
        </w:drawing>
      </w:r>
      <w:r w:rsidR="00810599" w:rsidRPr="00785E53">
        <w:rPr>
          <w:rFonts w:ascii="Times New Roman" w:hAnsi="Times New Roman" w:cs="Times New Roman"/>
          <w:b/>
          <w:sz w:val="18"/>
          <w:szCs w:val="18"/>
        </w:rPr>
        <w:t xml:space="preserve"> Табл. </w:t>
      </w:r>
      <w:r w:rsidR="009B4E80">
        <w:rPr>
          <w:rFonts w:ascii="Times New Roman" w:hAnsi="Times New Roman" w:cs="Times New Roman"/>
          <w:b/>
          <w:sz w:val="18"/>
          <w:szCs w:val="18"/>
        </w:rPr>
        <w:t>6</w:t>
      </w:r>
      <w:r w:rsidR="00604FD0">
        <w:rPr>
          <w:rFonts w:ascii="Times New Roman" w:hAnsi="Times New Roman" w:cs="Times New Roman"/>
          <w:b/>
          <w:sz w:val="18"/>
          <w:szCs w:val="18"/>
        </w:rPr>
        <w:t>3</w:t>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F93E33" w:rsidRPr="00785E53" w:rsidRDefault="00F93E33" w:rsidP="00810599">
      <w:pPr>
        <w:spacing w:before="120" w:after="120" w:line="240" w:lineRule="auto"/>
        <w:jc w:val="right"/>
        <w:rPr>
          <w:rFonts w:ascii="Times New Roman" w:hAnsi="Times New Roman" w:cs="Times New Roman"/>
          <w:b/>
          <w:sz w:val="18"/>
          <w:szCs w:val="18"/>
        </w:rPr>
      </w:pPr>
    </w:p>
    <w:p w:rsidR="00A2797D" w:rsidRPr="00785E53" w:rsidRDefault="00810599" w:rsidP="00810599">
      <w:pPr>
        <w:spacing w:before="120" w:after="120" w:line="240" w:lineRule="auto"/>
        <w:ind w:firstLine="709"/>
        <w:jc w:val="right"/>
        <w:rPr>
          <w:rFonts w:ascii="Times New Roman" w:hAnsi="Times New Roman" w:cs="Times New Roman"/>
          <w:b/>
          <w:sz w:val="18"/>
          <w:szCs w:val="18"/>
        </w:rPr>
      </w:pPr>
      <w:r w:rsidRPr="00785E53">
        <w:rPr>
          <w:rFonts w:ascii="Times New Roman" w:hAnsi="Times New Roman" w:cs="Times New Roman"/>
          <w:b/>
          <w:sz w:val="18"/>
          <w:szCs w:val="18"/>
        </w:rPr>
        <w:t>Граф. 7</w:t>
      </w:r>
    </w:p>
    <w:p w:rsidR="00A2797D" w:rsidRPr="00785E53" w:rsidRDefault="002505ED" w:rsidP="00E26F9E">
      <w:pPr>
        <w:spacing w:before="120" w:after="120" w:line="240" w:lineRule="auto"/>
        <w:ind w:firstLine="709"/>
        <w:jc w:val="center"/>
        <w:rPr>
          <w:rFonts w:ascii="Times New Roman" w:hAnsi="Times New Roman" w:cs="Times New Roman"/>
          <w:b/>
          <w:i/>
          <w:u w:val="single"/>
        </w:rPr>
      </w:pPr>
      <w:r w:rsidRPr="00785E53">
        <w:rPr>
          <w:rFonts w:ascii="Times New Roman" w:hAnsi="Times New Roman" w:cs="Times New Roman"/>
          <w:b/>
          <w:i/>
          <w:noProof/>
          <w:color w:val="FFFFFF" w:themeColor="background1"/>
          <w:u w:val="single"/>
          <w:lang w:eastAsia="bg-BG"/>
        </w:rPr>
        <w:drawing>
          <wp:inline distT="0" distB="0" distL="0" distR="0">
            <wp:extent cx="3625232" cy="2224216"/>
            <wp:effectExtent l="19050" t="0" r="13318" b="4634"/>
            <wp:docPr id="1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F93E33" w:rsidRPr="00785E53" w:rsidRDefault="00F93E33" w:rsidP="00E26F9E">
      <w:pPr>
        <w:spacing w:before="120" w:after="120" w:line="240" w:lineRule="auto"/>
        <w:ind w:firstLine="709"/>
        <w:jc w:val="center"/>
        <w:rPr>
          <w:rFonts w:ascii="Times New Roman" w:hAnsi="Times New Roman" w:cs="Times New Roman"/>
          <w:b/>
          <w:i/>
          <w:u w:val="single"/>
        </w:rPr>
      </w:pPr>
    </w:p>
    <w:p w:rsidR="00A2797D" w:rsidRPr="00785E53" w:rsidRDefault="00A2797D" w:rsidP="00FB1533">
      <w:pPr>
        <w:numPr>
          <w:ilvl w:val="0"/>
          <w:numId w:val="2"/>
        </w:numPr>
        <w:tabs>
          <w:tab w:val="clear" w:pos="1428"/>
          <w:tab w:val="num" w:pos="374"/>
        </w:tabs>
        <w:autoSpaceDE w:val="0"/>
        <w:spacing w:before="120" w:after="120" w:line="240" w:lineRule="auto"/>
        <w:ind w:left="0" w:right="23" w:firstLine="709"/>
        <w:jc w:val="both"/>
        <w:rPr>
          <w:rFonts w:ascii="Times New Roman" w:hAnsi="Times New Roman" w:cs="Times New Roman"/>
          <w:b/>
          <w:i/>
          <w:u w:val="single"/>
        </w:rPr>
      </w:pPr>
      <w:r w:rsidRPr="00785E53">
        <w:rPr>
          <w:rFonts w:ascii="Times New Roman" w:hAnsi="Times New Roman" w:cs="Times New Roman"/>
          <w:b/>
          <w:i/>
          <w:u w:val="single"/>
        </w:rPr>
        <w:t>Етап 2  на ваканционно селище „Санта Марина” – Търговски площи</w:t>
      </w:r>
    </w:p>
    <w:p w:rsidR="00A2797D" w:rsidRPr="00785E53" w:rsidRDefault="00A2797D" w:rsidP="00E26F9E">
      <w:pPr>
        <w:autoSpaceDE w:val="0"/>
        <w:spacing w:before="120" w:after="120" w:line="240" w:lineRule="auto"/>
        <w:ind w:right="23" w:firstLine="709"/>
        <w:jc w:val="center"/>
        <w:rPr>
          <w:rFonts w:ascii="Times New Roman" w:hAnsi="Times New Roman" w:cs="Times New Roman"/>
          <w:b/>
          <w:i/>
          <w:color w:val="FF0000"/>
          <w:u w:val="single"/>
        </w:rPr>
      </w:pPr>
      <w:r w:rsidRPr="00785E53">
        <w:rPr>
          <w:rFonts w:ascii="Times New Roman" w:hAnsi="Times New Roman" w:cs="Times New Roman"/>
          <w:b/>
          <w:i/>
          <w:noProof/>
          <w:u w:val="single"/>
          <w:lang w:eastAsia="bg-BG"/>
        </w:rPr>
        <w:lastRenderedPageBreak/>
        <w:drawing>
          <wp:inline distT="0" distB="0" distL="0" distR="0">
            <wp:extent cx="3073400" cy="1782445"/>
            <wp:effectExtent l="19050" t="0" r="0" b="0"/>
            <wp:docPr id="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srcRect/>
                    <a:stretch>
                      <a:fillRect/>
                    </a:stretch>
                  </pic:blipFill>
                  <pic:spPr bwMode="auto">
                    <a:xfrm>
                      <a:off x="0" y="0"/>
                      <a:ext cx="3073400" cy="1782445"/>
                    </a:xfrm>
                    <a:prstGeom prst="rect">
                      <a:avLst/>
                    </a:prstGeom>
                    <a:noFill/>
                    <a:ln w="9525">
                      <a:noFill/>
                      <a:miter lim="800000"/>
                      <a:headEnd/>
                      <a:tailEnd/>
                    </a:ln>
                  </pic:spPr>
                </pic:pic>
              </a:graphicData>
            </a:graphic>
          </wp:inline>
        </w:drawing>
      </w:r>
    </w:p>
    <w:p w:rsidR="00A2797D" w:rsidRPr="00785E53" w:rsidRDefault="00A2797D" w:rsidP="00FB1533">
      <w:pPr>
        <w:numPr>
          <w:ilvl w:val="0"/>
          <w:numId w:val="21"/>
        </w:numPr>
        <w:tabs>
          <w:tab w:val="clear" w:pos="720"/>
          <w:tab w:val="num" w:pos="840"/>
        </w:tabs>
        <w:autoSpaceDE w:val="0"/>
        <w:spacing w:before="120" w:after="120" w:line="240" w:lineRule="auto"/>
        <w:ind w:left="0" w:right="23" w:firstLine="709"/>
        <w:jc w:val="both"/>
        <w:rPr>
          <w:rFonts w:ascii="Times New Roman" w:hAnsi="Times New Roman" w:cs="Times New Roman"/>
          <w:bCs/>
        </w:rPr>
      </w:pPr>
      <w:r w:rsidRPr="00785E53">
        <w:rPr>
          <w:rFonts w:ascii="Times New Roman" w:hAnsi="Times New Roman" w:cs="Times New Roman"/>
          <w:bCs/>
        </w:rPr>
        <w:t xml:space="preserve">Пицария </w:t>
      </w:r>
    </w:p>
    <w:p w:rsidR="00A2797D" w:rsidRPr="00785E53" w:rsidRDefault="00A2797D" w:rsidP="00FB1533">
      <w:pPr>
        <w:numPr>
          <w:ilvl w:val="0"/>
          <w:numId w:val="22"/>
        </w:numPr>
        <w:tabs>
          <w:tab w:val="clear" w:pos="720"/>
          <w:tab w:val="num" w:pos="840"/>
        </w:tabs>
        <w:autoSpaceDE w:val="0"/>
        <w:spacing w:before="120" w:after="120" w:line="240" w:lineRule="auto"/>
        <w:ind w:left="0" w:right="23" w:firstLine="709"/>
        <w:jc w:val="both"/>
        <w:rPr>
          <w:rFonts w:ascii="Times New Roman" w:hAnsi="Times New Roman" w:cs="Times New Roman"/>
          <w:bCs/>
        </w:rPr>
      </w:pPr>
      <w:r w:rsidRPr="00785E53">
        <w:rPr>
          <w:rFonts w:ascii="Times New Roman" w:hAnsi="Times New Roman" w:cs="Times New Roman"/>
          <w:bCs/>
        </w:rPr>
        <w:t>Фитнес и Спа център</w:t>
      </w:r>
    </w:p>
    <w:p w:rsidR="00A2797D" w:rsidRPr="00785E53" w:rsidRDefault="00A2797D" w:rsidP="00FB1533">
      <w:pPr>
        <w:numPr>
          <w:ilvl w:val="0"/>
          <w:numId w:val="23"/>
        </w:numPr>
        <w:tabs>
          <w:tab w:val="clear" w:pos="720"/>
          <w:tab w:val="num" w:pos="840"/>
        </w:tabs>
        <w:autoSpaceDE w:val="0"/>
        <w:spacing w:before="120" w:after="120" w:line="240" w:lineRule="auto"/>
        <w:ind w:left="0" w:right="23" w:firstLine="709"/>
        <w:jc w:val="both"/>
        <w:rPr>
          <w:rFonts w:ascii="Times New Roman" w:hAnsi="Times New Roman" w:cs="Times New Roman"/>
          <w:bCs/>
        </w:rPr>
      </w:pPr>
      <w:r w:rsidRPr="00785E53">
        <w:rPr>
          <w:rFonts w:ascii="Times New Roman" w:hAnsi="Times New Roman" w:cs="Times New Roman"/>
          <w:bCs/>
        </w:rPr>
        <w:t xml:space="preserve">Офис площи </w:t>
      </w:r>
    </w:p>
    <w:p w:rsidR="00A2797D" w:rsidRPr="00785E53" w:rsidRDefault="00A2797D" w:rsidP="00FB1533">
      <w:pPr>
        <w:numPr>
          <w:ilvl w:val="0"/>
          <w:numId w:val="24"/>
        </w:numPr>
        <w:tabs>
          <w:tab w:val="clear" w:pos="720"/>
          <w:tab w:val="num" w:pos="840"/>
        </w:tabs>
        <w:autoSpaceDE w:val="0"/>
        <w:spacing w:before="120" w:after="120" w:line="240" w:lineRule="auto"/>
        <w:ind w:left="0" w:right="23" w:firstLine="709"/>
        <w:jc w:val="both"/>
        <w:rPr>
          <w:rFonts w:ascii="Times New Roman" w:hAnsi="Times New Roman" w:cs="Times New Roman"/>
        </w:rPr>
      </w:pPr>
      <w:r w:rsidRPr="00785E53">
        <w:rPr>
          <w:rFonts w:ascii="Times New Roman" w:hAnsi="Times New Roman" w:cs="Times New Roman"/>
          <w:bCs/>
        </w:rPr>
        <w:t xml:space="preserve"> Басейни</w:t>
      </w:r>
    </w:p>
    <w:p w:rsidR="00810599" w:rsidRPr="00785E53" w:rsidRDefault="00810599" w:rsidP="00810599">
      <w:pPr>
        <w:autoSpaceDE w:val="0"/>
        <w:spacing w:before="120" w:after="120" w:line="240" w:lineRule="auto"/>
        <w:ind w:right="23"/>
        <w:jc w:val="right"/>
        <w:rPr>
          <w:rFonts w:ascii="Times New Roman" w:hAnsi="Times New Roman" w:cs="Times New Roman"/>
          <w:b/>
          <w:sz w:val="18"/>
          <w:szCs w:val="18"/>
        </w:rPr>
      </w:pPr>
      <w:r w:rsidRPr="00785E53">
        <w:rPr>
          <w:rFonts w:ascii="Times New Roman" w:hAnsi="Times New Roman" w:cs="Times New Roman"/>
          <w:b/>
          <w:bCs/>
          <w:sz w:val="18"/>
          <w:szCs w:val="18"/>
        </w:rPr>
        <w:t xml:space="preserve">Табл. </w:t>
      </w:r>
      <w:r w:rsidR="00A74CB3">
        <w:rPr>
          <w:rFonts w:ascii="Times New Roman" w:hAnsi="Times New Roman" w:cs="Times New Roman"/>
          <w:b/>
          <w:bCs/>
          <w:sz w:val="18"/>
          <w:szCs w:val="18"/>
        </w:rPr>
        <w:t>6</w:t>
      </w:r>
      <w:r w:rsidR="00604FD0">
        <w:rPr>
          <w:rFonts w:ascii="Times New Roman" w:hAnsi="Times New Roman" w:cs="Times New Roman"/>
          <w:b/>
          <w:bCs/>
          <w:sz w:val="18"/>
          <w:szCs w:val="18"/>
        </w:rPr>
        <w:t>4</w:t>
      </w:r>
    </w:p>
    <w:p w:rsidR="00A2797D" w:rsidRPr="00785E53" w:rsidRDefault="00A2797D" w:rsidP="00600B6C">
      <w:pPr>
        <w:autoSpaceDE w:val="0"/>
        <w:spacing w:before="120" w:after="120" w:line="240" w:lineRule="auto"/>
        <w:ind w:right="23"/>
        <w:jc w:val="center"/>
        <w:rPr>
          <w:rFonts w:ascii="Times New Roman" w:hAnsi="Times New Roman" w:cs="Times New Roman"/>
          <w:i/>
          <w:color w:val="FF0000"/>
        </w:rPr>
      </w:pPr>
      <w:r w:rsidRPr="00785E53">
        <w:rPr>
          <w:rFonts w:ascii="Times New Roman" w:hAnsi="Times New Roman" w:cs="Times New Roman"/>
          <w:noProof/>
          <w:color w:val="FF0000"/>
          <w:lang w:eastAsia="bg-BG"/>
        </w:rPr>
        <w:drawing>
          <wp:inline distT="0" distB="0" distL="0" distR="0">
            <wp:extent cx="5885815" cy="1175385"/>
            <wp:effectExtent l="19050" t="0" r="635" b="0"/>
            <wp:docPr id="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5885815" cy="1175385"/>
                    </a:xfrm>
                    <a:prstGeom prst="rect">
                      <a:avLst/>
                    </a:prstGeom>
                    <a:noFill/>
                    <a:ln w="9525">
                      <a:noFill/>
                      <a:miter lim="800000"/>
                      <a:headEnd/>
                      <a:tailEnd/>
                    </a:ln>
                  </pic:spPr>
                </pic:pic>
              </a:graphicData>
            </a:graphic>
          </wp:inline>
        </w:drawing>
      </w:r>
    </w:p>
    <w:p w:rsidR="00810599"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810599"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A74CB3">
        <w:rPr>
          <w:rFonts w:ascii="Times New Roman" w:hAnsi="Times New Roman" w:cs="Times New Roman"/>
          <w:b/>
          <w:sz w:val="18"/>
          <w:szCs w:val="18"/>
        </w:rPr>
        <w:t>6</w:t>
      </w:r>
      <w:r w:rsidR="00604FD0">
        <w:rPr>
          <w:rFonts w:ascii="Times New Roman" w:hAnsi="Times New Roman" w:cs="Times New Roman"/>
          <w:b/>
          <w:sz w:val="18"/>
          <w:szCs w:val="18"/>
        </w:rPr>
        <w:t>5</w:t>
      </w:r>
    </w:p>
    <w:tbl>
      <w:tblPr>
        <w:tblW w:w="6900" w:type="dxa"/>
        <w:tblInd w:w="1086" w:type="dxa"/>
        <w:tblCellMar>
          <w:left w:w="70" w:type="dxa"/>
          <w:right w:w="70" w:type="dxa"/>
        </w:tblCellMar>
        <w:tblLook w:val="04A0"/>
      </w:tblPr>
      <w:tblGrid>
        <w:gridCol w:w="4600"/>
        <w:gridCol w:w="2300"/>
      </w:tblGrid>
      <w:tr w:rsidR="00710863" w:rsidRPr="00785E53" w:rsidTr="00710863">
        <w:trPr>
          <w:trHeight w:val="348"/>
        </w:trPr>
        <w:tc>
          <w:tcPr>
            <w:tcW w:w="4600" w:type="dxa"/>
            <w:tcBorders>
              <w:top w:val="single" w:sz="4" w:space="0" w:color="auto"/>
              <w:left w:val="single" w:sz="4" w:space="0" w:color="auto"/>
              <w:bottom w:val="single" w:sz="4" w:space="0" w:color="auto"/>
              <w:right w:val="single" w:sz="4" w:space="0" w:color="auto"/>
            </w:tcBorders>
            <w:shd w:val="clear" w:color="000000" w:fill="D9D9D9"/>
            <w:hideMark/>
          </w:tcPr>
          <w:p w:rsidR="00710863" w:rsidRPr="00785E53" w:rsidRDefault="00710863" w:rsidP="00600B6C">
            <w:pPr>
              <w:spacing w:after="120" w:line="240" w:lineRule="auto"/>
              <w:jc w:val="both"/>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РЗП – търговски площи</w:t>
            </w:r>
          </w:p>
        </w:tc>
        <w:tc>
          <w:tcPr>
            <w:tcW w:w="2300" w:type="dxa"/>
            <w:tcBorders>
              <w:top w:val="single" w:sz="4" w:space="0" w:color="auto"/>
              <w:left w:val="nil"/>
              <w:bottom w:val="single" w:sz="4" w:space="0" w:color="auto"/>
              <w:right w:val="single" w:sz="4" w:space="0" w:color="auto"/>
            </w:tcBorders>
            <w:shd w:val="clear" w:color="000000" w:fill="D9D9D9"/>
            <w:hideMark/>
          </w:tcPr>
          <w:p w:rsidR="00710863" w:rsidRPr="00785E53" w:rsidRDefault="00710863" w:rsidP="00600B6C">
            <w:pPr>
              <w:spacing w:after="120" w:line="240" w:lineRule="auto"/>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1086</w:t>
            </w:r>
          </w:p>
        </w:tc>
      </w:tr>
      <w:tr w:rsidR="00710863" w:rsidRPr="00785E53" w:rsidTr="00710863">
        <w:trPr>
          <w:trHeight w:val="348"/>
        </w:trPr>
        <w:tc>
          <w:tcPr>
            <w:tcW w:w="4600" w:type="dxa"/>
            <w:tcBorders>
              <w:top w:val="nil"/>
              <w:left w:val="single" w:sz="4" w:space="0" w:color="auto"/>
              <w:bottom w:val="single" w:sz="4" w:space="0" w:color="auto"/>
              <w:right w:val="single" w:sz="4" w:space="0" w:color="auto"/>
            </w:tcBorders>
            <w:shd w:val="clear" w:color="000000" w:fill="FFFFFF"/>
            <w:hideMark/>
          </w:tcPr>
          <w:p w:rsidR="00710863" w:rsidRPr="00785E53" w:rsidRDefault="00710863" w:rsidP="00600B6C">
            <w:pPr>
              <w:spacing w:after="120" w:line="240" w:lineRule="auto"/>
              <w:jc w:val="both"/>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Обща стойност на СМР (в лв. без ДДС)</w:t>
            </w:r>
          </w:p>
        </w:tc>
        <w:tc>
          <w:tcPr>
            <w:tcW w:w="2300" w:type="dxa"/>
            <w:tcBorders>
              <w:top w:val="nil"/>
              <w:left w:val="nil"/>
              <w:bottom w:val="single" w:sz="4" w:space="0" w:color="auto"/>
              <w:right w:val="single" w:sz="4" w:space="0" w:color="auto"/>
            </w:tcBorders>
            <w:shd w:val="clear" w:color="000000" w:fill="FFFFFF"/>
            <w:hideMark/>
          </w:tcPr>
          <w:p w:rsidR="00710863" w:rsidRPr="00785E53" w:rsidRDefault="00710863" w:rsidP="00600B6C">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1 754 000    </w:t>
            </w:r>
          </w:p>
        </w:tc>
      </w:tr>
      <w:tr w:rsidR="00710863" w:rsidRPr="00785E53" w:rsidTr="00710863">
        <w:trPr>
          <w:trHeight w:val="348"/>
        </w:trPr>
        <w:tc>
          <w:tcPr>
            <w:tcW w:w="4600" w:type="dxa"/>
            <w:tcBorders>
              <w:top w:val="nil"/>
              <w:left w:val="single" w:sz="4" w:space="0" w:color="auto"/>
              <w:bottom w:val="single" w:sz="4" w:space="0" w:color="auto"/>
              <w:right w:val="single" w:sz="4" w:space="0" w:color="auto"/>
            </w:tcBorders>
            <w:shd w:val="clear" w:color="000000" w:fill="FFFFFF"/>
            <w:hideMark/>
          </w:tcPr>
          <w:p w:rsidR="00710863" w:rsidRPr="00785E53" w:rsidRDefault="00710863" w:rsidP="00600B6C">
            <w:pPr>
              <w:spacing w:after="120" w:line="240" w:lineRule="auto"/>
              <w:jc w:val="both"/>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Разходи за придобиване</w:t>
            </w:r>
          </w:p>
        </w:tc>
        <w:tc>
          <w:tcPr>
            <w:tcW w:w="2300" w:type="dxa"/>
            <w:tcBorders>
              <w:top w:val="nil"/>
              <w:left w:val="nil"/>
              <w:bottom w:val="single" w:sz="4" w:space="0" w:color="auto"/>
              <w:right w:val="single" w:sz="4" w:space="0" w:color="auto"/>
            </w:tcBorders>
            <w:shd w:val="clear" w:color="000000" w:fill="FFFFFF"/>
            <w:hideMark/>
          </w:tcPr>
          <w:p w:rsidR="00710863" w:rsidRPr="00785E53" w:rsidRDefault="00710863" w:rsidP="00600B6C">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50 921    </w:t>
            </w:r>
          </w:p>
        </w:tc>
      </w:tr>
      <w:tr w:rsidR="00710863" w:rsidRPr="00785E53" w:rsidTr="00710863">
        <w:trPr>
          <w:trHeight w:val="348"/>
        </w:trPr>
        <w:tc>
          <w:tcPr>
            <w:tcW w:w="4600" w:type="dxa"/>
            <w:tcBorders>
              <w:top w:val="nil"/>
              <w:left w:val="single" w:sz="4" w:space="0" w:color="auto"/>
              <w:bottom w:val="single" w:sz="4" w:space="0" w:color="auto"/>
              <w:right w:val="single" w:sz="4" w:space="0" w:color="auto"/>
            </w:tcBorders>
            <w:shd w:val="clear" w:color="000000" w:fill="FFFFFF"/>
            <w:hideMark/>
          </w:tcPr>
          <w:p w:rsidR="00710863" w:rsidRPr="00785E53" w:rsidRDefault="00710863" w:rsidP="00600B6C">
            <w:pPr>
              <w:spacing w:after="120" w:line="240" w:lineRule="auto"/>
              <w:jc w:val="both"/>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Довършителни работи</w:t>
            </w:r>
          </w:p>
        </w:tc>
        <w:tc>
          <w:tcPr>
            <w:tcW w:w="2300" w:type="dxa"/>
            <w:tcBorders>
              <w:top w:val="nil"/>
              <w:left w:val="nil"/>
              <w:bottom w:val="single" w:sz="4" w:space="0" w:color="auto"/>
              <w:right w:val="single" w:sz="4" w:space="0" w:color="auto"/>
            </w:tcBorders>
            <w:shd w:val="clear" w:color="000000" w:fill="FFFFFF"/>
            <w:hideMark/>
          </w:tcPr>
          <w:p w:rsidR="00710863" w:rsidRPr="00785E53" w:rsidRDefault="00710863" w:rsidP="00600B6C">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818 269    </w:t>
            </w:r>
          </w:p>
        </w:tc>
      </w:tr>
      <w:tr w:rsidR="00710863" w:rsidRPr="00785E53" w:rsidTr="00710863">
        <w:trPr>
          <w:trHeight w:val="348"/>
        </w:trPr>
        <w:tc>
          <w:tcPr>
            <w:tcW w:w="4600" w:type="dxa"/>
            <w:tcBorders>
              <w:top w:val="nil"/>
              <w:left w:val="single" w:sz="4" w:space="0" w:color="auto"/>
              <w:bottom w:val="single" w:sz="4" w:space="0" w:color="auto"/>
              <w:right w:val="single" w:sz="4" w:space="0" w:color="auto"/>
            </w:tcBorders>
            <w:shd w:val="clear" w:color="000000" w:fill="FFFFFF"/>
            <w:hideMark/>
          </w:tcPr>
          <w:p w:rsidR="00710863" w:rsidRPr="00785E53" w:rsidRDefault="00710863" w:rsidP="00600B6C">
            <w:pPr>
              <w:spacing w:after="120" w:line="240" w:lineRule="auto"/>
              <w:jc w:val="both"/>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Инвестиция в оборудване (в лв. без ДДС)</w:t>
            </w:r>
          </w:p>
        </w:tc>
        <w:tc>
          <w:tcPr>
            <w:tcW w:w="2300" w:type="dxa"/>
            <w:tcBorders>
              <w:top w:val="nil"/>
              <w:left w:val="nil"/>
              <w:bottom w:val="single" w:sz="4" w:space="0" w:color="auto"/>
              <w:right w:val="single" w:sz="4" w:space="0" w:color="auto"/>
            </w:tcBorders>
            <w:shd w:val="clear" w:color="000000" w:fill="FFFFFF"/>
            <w:hideMark/>
          </w:tcPr>
          <w:p w:rsidR="00710863" w:rsidRPr="00785E53" w:rsidRDefault="00710863" w:rsidP="00600B6C">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228 000    </w:t>
            </w:r>
          </w:p>
        </w:tc>
      </w:tr>
      <w:tr w:rsidR="00710863" w:rsidRPr="00785E53" w:rsidTr="00710863">
        <w:trPr>
          <w:trHeight w:val="348"/>
        </w:trPr>
        <w:tc>
          <w:tcPr>
            <w:tcW w:w="4600" w:type="dxa"/>
            <w:tcBorders>
              <w:top w:val="nil"/>
              <w:left w:val="single" w:sz="4" w:space="0" w:color="auto"/>
              <w:bottom w:val="single" w:sz="4" w:space="0" w:color="auto"/>
              <w:right w:val="single" w:sz="4" w:space="0" w:color="auto"/>
            </w:tcBorders>
            <w:shd w:val="clear" w:color="000000" w:fill="D9D9D9"/>
            <w:hideMark/>
          </w:tcPr>
          <w:p w:rsidR="00710863" w:rsidRPr="00785E53" w:rsidRDefault="00710863" w:rsidP="00600B6C">
            <w:pPr>
              <w:spacing w:after="120" w:line="240" w:lineRule="auto"/>
              <w:jc w:val="both"/>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Обща стойност на инвестицията (в лв. без ДДС)</w:t>
            </w:r>
          </w:p>
        </w:tc>
        <w:tc>
          <w:tcPr>
            <w:tcW w:w="2300" w:type="dxa"/>
            <w:tcBorders>
              <w:top w:val="nil"/>
              <w:left w:val="nil"/>
              <w:bottom w:val="single" w:sz="4" w:space="0" w:color="auto"/>
              <w:right w:val="single" w:sz="4" w:space="0" w:color="auto"/>
            </w:tcBorders>
            <w:shd w:val="clear" w:color="000000" w:fill="D9D9D9"/>
            <w:hideMark/>
          </w:tcPr>
          <w:p w:rsidR="00710863" w:rsidRPr="00785E53" w:rsidRDefault="00710863" w:rsidP="00600B6C">
            <w:pPr>
              <w:spacing w:after="120" w:line="240" w:lineRule="auto"/>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2 851 190    </w:t>
            </w:r>
          </w:p>
        </w:tc>
      </w:tr>
    </w:tbl>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7F4511" w:rsidRPr="00785E53" w:rsidRDefault="007F4511" w:rsidP="00F93E33">
      <w:pPr>
        <w:spacing w:before="120" w:after="120" w:line="240" w:lineRule="auto"/>
        <w:rPr>
          <w:rFonts w:ascii="Times New Roman" w:hAnsi="Times New Roman" w:cs="Times New Roman"/>
          <w:b/>
          <w:i/>
          <w:color w:val="FF0000"/>
          <w:u w:val="single"/>
        </w:rPr>
      </w:pPr>
    </w:p>
    <w:p w:rsidR="007F4511" w:rsidRPr="00785E53" w:rsidRDefault="007F4511" w:rsidP="00E26F9E">
      <w:pPr>
        <w:spacing w:before="120" w:after="120" w:line="240" w:lineRule="auto"/>
        <w:ind w:firstLine="709"/>
        <w:jc w:val="center"/>
        <w:rPr>
          <w:rFonts w:ascii="Times New Roman" w:hAnsi="Times New Roman" w:cs="Times New Roman"/>
          <w:b/>
          <w:i/>
          <w:color w:val="FF0000"/>
          <w:u w:val="single"/>
        </w:rPr>
      </w:pPr>
    </w:p>
    <w:p w:rsidR="00A2797D" w:rsidRPr="00785E53" w:rsidRDefault="00A2797D" w:rsidP="00FB1533">
      <w:pPr>
        <w:numPr>
          <w:ilvl w:val="0"/>
          <w:numId w:val="2"/>
        </w:numPr>
        <w:tabs>
          <w:tab w:val="clear" w:pos="1428"/>
          <w:tab w:val="left" w:pos="360"/>
        </w:tabs>
        <w:autoSpaceDE w:val="0"/>
        <w:spacing w:before="120" w:after="120" w:line="240" w:lineRule="auto"/>
        <w:ind w:left="0" w:right="23" w:firstLine="709"/>
        <w:jc w:val="both"/>
        <w:rPr>
          <w:rFonts w:ascii="Times New Roman" w:hAnsi="Times New Roman" w:cs="Times New Roman"/>
          <w:b/>
          <w:i/>
          <w:u w:val="single"/>
        </w:rPr>
      </w:pPr>
      <w:r w:rsidRPr="00785E53">
        <w:rPr>
          <w:rFonts w:ascii="Times New Roman" w:hAnsi="Times New Roman" w:cs="Times New Roman"/>
          <w:b/>
          <w:i/>
          <w:u w:val="single"/>
        </w:rPr>
        <w:t>Етап 3 на ваканционно селище „Санта Марина” – Апартаменти за продажба</w:t>
      </w:r>
    </w:p>
    <w:p w:rsidR="00A2797D" w:rsidRPr="00785E53" w:rsidRDefault="00A2797D" w:rsidP="00E26F9E">
      <w:pPr>
        <w:autoSpaceDE w:val="0"/>
        <w:spacing w:before="120" w:after="120" w:line="240" w:lineRule="auto"/>
        <w:ind w:right="23" w:firstLine="709"/>
        <w:jc w:val="center"/>
        <w:rPr>
          <w:rFonts w:ascii="Times New Roman" w:hAnsi="Times New Roman" w:cs="Times New Roman"/>
          <w:b/>
          <w:i/>
          <w:color w:val="FF0000"/>
          <w:u w:val="single"/>
        </w:rPr>
      </w:pPr>
      <w:r w:rsidRPr="00785E53">
        <w:rPr>
          <w:rFonts w:ascii="Times New Roman" w:eastAsia="SimSun" w:hAnsi="Times New Roman" w:cs="Times New Roman"/>
          <w:noProof/>
          <w:color w:val="FF0000"/>
          <w:lang w:eastAsia="bg-BG"/>
        </w:rPr>
        <w:lastRenderedPageBreak/>
        <w:drawing>
          <wp:inline distT="0" distB="0" distL="0" distR="0">
            <wp:extent cx="2950845" cy="2044065"/>
            <wp:effectExtent l="19050" t="0" r="1905"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srcRect/>
                    <a:stretch>
                      <a:fillRect/>
                    </a:stretch>
                  </pic:blipFill>
                  <pic:spPr bwMode="auto">
                    <a:xfrm>
                      <a:off x="0" y="0"/>
                      <a:ext cx="2950845" cy="2044065"/>
                    </a:xfrm>
                    <a:prstGeom prst="rect">
                      <a:avLst/>
                    </a:prstGeom>
                    <a:noFill/>
                    <a:ln w="9525">
                      <a:noFill/>
                      <a:miter lim="800000"/>
                      <a:headEnd/>
                      <a:tailEnd/>
                    </a:ln>
                  </pic:spPr>
                </pic:pic>
              </a:graphicData>
            </a:graphic>
          </wp:inline>
        </w:drawing>
      </w:r>
    </w:p>
    <w:p w:rsidR="00B33F96"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A74CB3">
        <w:rPr>
          <w:rFonts w:ascii="Times New Roman" w:hAnsi="Times New Roman" w:cs="Times New Roman"/>
          <w:b/>
          <w:sz w:val="18"/>
          <w:szCs w:val="18"/>
        </w:rPr>
        <w:t>6</w:t>
      </w:r>
      <w:r w:rsidR="00604FD0">
        <w:rPr>
          <w:rFonts w:ascii="Times New Roman" w:hAnsi="Times New Roman" w:cs="Times New Roman"/>
          <w:b/>
          <w:sz w:val="18"/>
          <w:szCs w:val="18"/>
        </w:rPr>
        <w:t>6</w:t>
      </w:r>
    </w:p>
    <w:tbl>
      <w:tblPr>
        <w:tblStyle w:val="TableGrid"/>
        <w:tblW w:w="10120" w:type="dxa"/>
        <w:tblLook w:val="0000"/>
      </w:tblPr>
      <w:tblGrid>
        <w:gridCol w:w="2838"/>
        <w:gridCol w:w="877"/>
        <w:gridCol w:w="860"/>
        <w:gridCol w:w="977"/>
        <w:gridCol w:w="977"/>
        <w:gridCol w:w="977"/>
        <w:gridCol w:w="860"/>
        <w:gridCol w:w="877"/>
        <w:gridCol w:w="877"/>
      </w:tblGrid>
      <w:tr w:rsidR="00B33F96" w:rsidRPr="00785E53" w:rsidTr="005D3E00">
        <w:trPr>
          <w:trHeight w:val="297"/>
        </w:trPr>
        <w:tc>
          <w:tcPr>
            <w:tcW w:w="2838" w:type="dxa"/>
            <w:shd w:val="clear" w:color="auto" w:fill="A6A6A6" w:themeFill="background1" w:themeFillShade="A6"/>
          </w:tcPr>
          <w:p w:rsidR="00B33F96" w:rsidRPr="00785E53" w:rsidRDefault="00B33F96" w:rsidP="00600B6C">
            <w:pPr>
              <w:spacing w:after="120"/>
              <w:rPr>
                <w:rFonts w:ascii="Times New Roman" w:hAnsi="Times New Roman" w:cs="Times New Roman"/>
                <w:b/>
                <w:sz w:val="20"/>
                <w:szCs w:val="20"/>
              </w:rPr>
            </w:pPr>
            <w:r w:rsidRPr="00785E53">
              <w:rPr>
                <w:rFonts w:ascii="Times New Roman" w:hAnsi="Times New Roman" w:cs="Times New Roman"/>
                <w:sz w:val="20"/>
                <w:szCs w:val="20"/>
              </w:rPr>
              <w:t> </w:t>
            </w:r>
            <w:r w:rsidRPr="00785E53">
              <w:rPr>
                <w:rFonts w:ascii="Times New Roman" w:hAnsi="Times New Roman" w:cs="Times New Roman"/>
                <w:b/>
                <w:sz w:val="20"/>
                <w:szCs w:val="20"/>
              </w:rPr>
              <w:t>Апартаменти за продажба</w:t>
            </w:r>
          </w:p>
        </w:tc>
        <w:tc>
          <w:tcPr>
            <w:tcW w:w="877" w:type="dxa"/>
            <w:shd w:val="clear" w:color="auto" w:fill="A6A6A6" w:themeFill="background1" w:themeFillShade="A6"/>
          </w:tcPr>
          <w:p w:rsidR="00B33F96" w:rsidRPr="00785E53" w:rsidRDefault="00B33F96" w:rsidP="00600B6C">
            <w:pPr>
              <w:spacing w:after="120"/>
              <w:jc w:val="center"/>
              <w:rPr>
                <w:rFonts w:ascii="Times New Roman" w:hAnsi="Times New Roman" w:cs="Times New Roman"/>
                <w:b/>
                <w:sz w:val="20"/>
                <w:szCs w:val="20"/>
              </w:rPr>
            </w:pPr>
            <w:r w:rsidRPr="00785E53">
              <w:rPr>
                <w:rFonts w:ascii="Times New Roman" w:hAnsi="Times New Roman" w:cs="Times New Roman"/>
                <w:b/>
                <w:bCs/>
                <w:sz w:val="20"/>
                <w:szCs w:val="20"/>
              </w:rPr>
              <w:t>2007</w:t>
            </w:r>
          </w:p>
        </w:tc>
        <w:tc>
          <w:tcPr>
            <w:tcW w:w="860" w:type="dxa"/>
            <w:shd w:val="clear" w:color="auto" w:fill="A6A6A6" w:themeFill="background1" w:themeFillShade="A6"/>
          </w:tcPr>
          <w:p w:rsidR="00B33F96" w:rsidRPr="00785E53" w:rsidRDefault="00B33F96" w:rsidP="00600B6C">
            <w:pPr>
              <w:spacing w:after="120"/>
              <w:jc w:val="center"/>
              <w:rPr>
                <w:rFonts w:ascii="Times New Roman" w:hAnsi="Times New Roman" w:cs="Times New Roman"/>
                <w:b/>
                <w:sz w:val="20"/>
                <w:szCs w:val="20"/>
              </w:rPr>
            </w:pPr>
            <w:r w:rsidRPr="00785E53">
              <w:rPr>
                <w:rFonts w:ascii="Times New Roman" w:hAnsi="Times New Roman" w:cs="Times New Roman"/>
                <w:b/>
                <w:bCs/>
                <w:sz w:val="20"/>
                <w:szCs w:val="20"/>
              </w:rPr>
              <w:t>2008</w:t>
            </w:r>
          </w:p>
        </w:tc>
        <w:tc>
          <w:tcPr>
            <w:tcW w:w="977" w:type="dxa"/>
            <w:shd w:val="clear" w:color="auto" w:fill="A6A6A6" w:themeFill="background1" w:themeFillShade="A6"/>
          </w:tcPr>
          <w:p w:rsidR="00B33F96" w:rsidRPr="00785E53" w:rsidRDefault="00B33F96" w:rsidP="00600B6C">
            <w:pPr>
              <w:spacing w:after="120"/>
              <w:jc w:val="center"/>
              <w:rPr>
                <w:rFonts w:ascii="Times New Roman" w:hAnsi="Times New Roman" w:cs="Times New Roman"/>
                <w:b/>
                <w:sz w:val="20"/>
                <w:szCs w:val="20"/>
              </w:rPr>
            </w:pPr>
            <w:r w:rsidRPr="00785E53">
              <w:rPr>
                <w:rFonts w:ascii="Times New Roman" w:hAnsi="Times New Roman" w:cs="Times New Roman"/>
                <w:b/>
                <w:bCs/>
                <w:sz w:val="20"/>
                <w:szCs w:val="20"/>
              </w:rPr>
              <w:t>2009</w:t>
            </w:r>
          </w:p>
        </w:tc>
        <w:tc>
          <w:tcPr>
            <w:tcW w:w="977" w:type="dxa"/>
            <w:shd w:val="clear" w:color="auto" w:fill="A6A6A6" w:themeFill="background1" w:themeFillShade="A6"/>
          </w:tcPr>
          <w:p w:rsidR="00B33F96" w:rsidRPr="00785E53" w:rsidRDefault="00B33F96" w:rsidP="00600B6C">
            <w:pPr>
              <w:spacing w:after="120"/>
              <w:jc w:val="center"/>
              <w:rPr>
                <w:rFonts w:ascii="Times New Roman" w:hAnsi="Times New Roman" w:cs="Times New Roman"/>
                <w:b/>
                <w:sz w:val="20"/>
                <w:szCs w:val="20"/>
              </w:rPr>
            </w:pPr>
            <w:r w:rsidRPr="00785E53">
              <w:rPr>
                <w:rFonts w:ascii="Times New Roman" w:hAnsi="Times New Roman" w:cs="Times New Roman"/>
                <w:b/>
                <w:bCs/>
                <w:sz w:val="20"/>
                <w:szCs w:val="20"/>
              </w:rPr>
              <w:t>2010</w:t>
            </w:r>
          </w:p>
        </w:tc>
        <w:tc>
          <w:tcPr>
            <w:tcW w:w="977" w:type="dxa"/>
            <w:shd w:val="clear" w:color="auto" w:fill="A6A6A6" w:themeFill="background1" w:themeFillShade="A6"/>
          </w:tcPr>
          <w:p w:rsidR="00B33F96" w:rsidRPr="00785E53" w:rsidRDefault="00B33F96" w:rsidP="00600B6C">
            <w:pPr>
              <w:spacing w:after="120"/>
              <w:jc w:val="center"/>
              <w:rPr>
                <w:rFonts w:ascii="Times New Roman" w:hAnsi="Times New Roman" w:cs="Times New Roman"/>
                <w:b/>
                <w:sz w:val="20"/>
                <w:szCs w:val="20"/>
              </w:rPr>
            </w:pPr>
            <w:r w:rsidRPr="00785E53">
              <w:rPr>
                <w:rFonts w:ascii="Times New Roman" w:hAnsi="Times New Roman" w:cs="Times New Roman"/>
                <w:b/>
                <w:bCs/>
                <w:sz w:val="20"/>
                <w:szCs w:val="20"/>
              </w:rPr>
              <w:t>2011</w:t>
            </w:r>
          </w:p>
        </w:tc>
        <w:tc>
          <w:tcPr>
            <w:tcW w:w="860" w:type="dxa"/>
            <w:shd w:val="clear" w:color="auto" w:fill="A6A6A6" w:themeFill="background1" w:themeFillShade="A6"/>
          </w:tcPr>
          <w:p w:rsidR="00B33F96" w:rsidRPr="00785E53" w:rsidRDefault="00B33F96" w:rsidP="00600B6C">
            <w:pPr>
              <w:spacing w:after="120"/>
              <w:jc w:val="center"/>
              <w:rPr>
                <w:rFonts w:ascii="Times New Roman" w:hAnsi="Times New Roman" w:cs="Times New Roman"/>
                <w:b/>
                <w:bCs/>
                <w:sz w:val="20"/>
                <w:szCs w:val="20"/>
              </w:rPr>
            </w:pPr>
            <w:r w:rsidRPr="00785E53">
              <w:rPr>
                <w:rFonts w:ascii="Times New Roman" w:hAnsi="Times New Roman" w:cs="Times New Roman"/>
                <w:b/>
                <w:bCs/>
                <w:sz w:val="20"/>
                <w:szCs w:val="20"/>
              </w:rPr>
              <w:t>2012</w:t>
            </w:r>
          </w:p>
        </w:tc>
        <w:tc>
          <w:tcPr>
            <w:tcW w:w="877" w:type="dxa"/>
            <w:shd w:val="clear" w:color="auto" w:fill="A6A6A6" w:themeFill="background1" w:themeFillShade="A6"/>
          </w:tcPr>
          <w:p w:rsidR="00B33F96" w:rsidRPr="00785E53" w:rsidRDefault="00B33F96" w:rsidP="00600B6C">
            <w:pPr>
              <w:spacing w:after="120"/>
              <w:jc w:val="center"/>
              <w:rPr>
                <w:rFonts w:ascii="Times New Roman" w:hAnsi="Times New Roman" w:cs="Times New Roman"/>
                <w:b/>
                <w:bCs/>
                <w:sz w:val="20"/>
                <w:szCs w:val="20"/>
              </w:rPr>
            </w:pPr>
            <w:r w:rsidRPr="00785E53">
              <w:rPr>
                <w:rFonts w:ascii="Times New Roman" w:hAnsi="Times New Roman" w:cs="Times New Roman"/>
                <w:b/>
                <w:bCs/>
                <w:sz w:val="20"/>
                <w:szCs w:val="20"/>
              </w:rPr>
              <w:t>2013</w:t>
            </w:r>
          </w:p>
        </w:tc>
        <w:tc>
          <w:tcPr>
            <w:tcW w:w="877" w:type="dxa"/>
            <w:shd w:val="clear" w:color="auto" w:fill="A6A6A6" w:themeFill="background1" w:themeFillShade="A6"/>
          </w:tcPr>
          <w:p w:rsidR="00B33F96" w:rsidRPr="00785E53" w:rsidRDefault="00B33F96" w:rsidP="00600B6C">
            <w:pPr>
              <w:spacing w:after="120"/>
              <w:jc w:val="center"/>
              <w:rPr>
                <w:rFonts w:ascii="Times New Roman" w:hAnsi="Times New Roman" w:cs="Times New Roman"/>
                <w:b/>
                <w:bCs/>
                <w:sz w:val="20"/>
                <w:szCs w:val="20"/>
              </w:rPr>
            </w:pPr>
          </w:p>
        </w:tc>
      </w:tr>
      <w:tr w:rsidR="00B33F96" w:rsidRPr="00785E53" w:rsidTr="005D3E00">
        <w:trPr>
          <w:trHeight w:val="231"/>
        </w:trPr>
        <w:tc>
          <w:tcPr>
            <w:tcW w:w="2838" w:type="dxa"/>
          </w:tcPr>
          <w:p w:rsidR="00B33F96" w:rsidRPr="00785E53" w:rsidRDefault="00B33F96" w:rsidP="00600B6C">
            <w:pPr>
              <w:spacing w:after="120"/>
              <w:rPr>
                <w:rFonts w:ascii="Times New Roman" w:hAnsi="Times New Roman" w:cs="Times New Roman"/>
                <w:sz w:val="20"/>
                <w:szCs w:val="20"/>
              </w:rPr>
            </w:pPr>
            <w:r w:rsidRPr="00785E53">
              <w:rPr>
                <w:rFonts w:ascii="Times New Roman" w:hAnsi="Times New Roman" w:cs="Times New Roman"/>
                <w:sz w:val="20"/>
                <w:szCs w:val="20"/>
              </w:rPr>
              <w:t>Инвестиция в СМР, %</w:t>
            </w:r>
          </w:p>
        </w:tc>
        <w:tc>
          <w:tcPr>
            <w:tcW w:w="877" w:type="dxa"/>
          </w:tcPr>
          <w:p w:rsidR="00B33F96" w:rsidRPr="00785E53" w:rsidRDefault="00B33F96"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8,5 %</w:t>
            </w:r>
          </w:p>
        </w:tc>
        <w:tc>
          <w:tcPr>
            <w:tcW w:w="860" w:type="dxa"/>
          </w:tcPr>
          <w:p w:rsidR="00B33F96" w:rsidRPr="00785E53" w:rsidRDefault="00B33F96"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31 %</w:t>
            </w:r>
          </w:p>
        </w:tc>
        <w:tc>
          <w:tcPr>
            <w:tcW w:w="977" w:type="dxa"/>
          </w:tcPr>
          <w:p w:rsidR="00B33F96" w:rsidRPr="00785E53" w:rsidRDefault="00B33F96"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11,5 %</w:t>
            </w:r>
          </w:p>
        </w:tc>
        <w:tc>
          <w:tcPr>
            <w:tcW w:w="977" w:type="dxa"/>
          </w:tcPr>
          <w:p w:rsidR="00B33F96" w:rsidRPr="00785E53" w:rsidRDefault="00B33F96"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10,4 %</w:t>
            </w:r>
          </w:p>
        </w:tc>
        <w:tc>
          <w:tcPr>
            <w:tcW w:w="977" w:type="dxa"/>
          </w:tcPr>
          <w:p w:rsidR="00B33F96" w:rsidRPr="00785E53" w:rsidRDefault="00B33F96"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11,5 %</w:t>
            </w:r>
          </w:p>
        </w:tc>
        <w:tc>
          <w:tcPr>
            <w:tcW w:w="860" w:type="dxa"/>
          </w:tcPr>
          <w:p w:rsidR="00B33F96" w:rsidRPr="00785E53" w:rsidRDefault="00B33F96" w:rsidP="00600B6C">
            <w:pPr>
              <w:spacing w:after="120"/>
              <w:jc w:val="right"/>
              <w:rPr>
                <w:rFonts w:ascii="Times New Roman" w:hAnsi="Times New Roman" w:cs="Times New Roman"/>
                <w:bCs/>
                <w:sz w:val="20"/>
                <w:szCs w:val="20"/>
              </w:rPr>
            </w:pPr>
            <w:r w:rsidRPr="00785E53">
              <w:rPr>
                <w:rFonts w:ascii="Times New Roman" w:hAnsi="Times New Roman" w:cs="Times New Roman"/>
                <w:bCs/>
                <w:sz w:val="20"/>
                <w:szCs w:val="20"/>
              </w:rPr>
              <w:t>13 %</w:t>
            </w:r>
          </w:p>
        </w:tc>
        <w:tc>
          <w:tcPr>
            <w:tcW w:w="877" w:type="dxa"/>
          </w:tcPr>
          <w:p w:rsidR="00B33F96" w:rsidRPr="00785E53" w:rsidRDefault="00B33F96" w:rsidP="00600B6C">
            <w:pPr>
              <w:spacing w:after="120"/>
              <w:jc w:val="right"/>
              <w:rPr>
                <w:rFonts w:ascii="Times New Roman" w:hAnsi="Times New Roman" w:cs="Times New Roman"/>
                <w:bCs/>
                <w:sz w:val="20"/>
                <w:szCs w:val="20"/>
              </w:rPr>
            </w:pPr>
            <w:r w:rsidRPr="00785E53">
              <w:rPr>
                <w:rFonts w:ascii="Times New Roman" w:hAnsi="Times New Roman" w:cs="Times New Roman"/>
                <w:bCs/>
                <w:sz w:val="20"/>
                <w:szCs w:val="20"/>
              </w:rPr>
              <w:t>4,7 %</w:t>
            </w:r>
          </w:p>
        </w:tc>
        <w:tc>
          <w:tcPr>
            <w:tcW w:w="877" w:type="dxa"/>
          </w:tcPr>
          <w:p w:rsidR="00B33F96" w:rsidRPr="00785E53" w:rsidRDefault="00B33F96" w:rsidP="00600B6C">
            <w:pPr>
              <w:spacing w:after="120"/>
              <w:jc w:val="right"/>
              <w:rPr>
                <w:rFonts w:ascii="Times New Roman" w:hAnsi="Times New Roman" w:cs="Times New Roman"/>
                <w:bCs/>
                <w:sz w:val="20"/>
                <w:szCs w:val="20"/>
              </w:rPr>
            </w:pPr>
            <w:r w:rsidRPr="00785E53">
              <w:rPr>
                <w:rFonts w:ascii="Times New Roman" w:hAnsi="Times New Roman" w:cs="Times New Roman"/>
                <w:bCs/>
                <w:sz w:val="20"/>
                <w:szCs w:val="20"/>
              </w:rPr>
              <w:t>9,4 %</w:t>
            </w:r>
          </w:p>
        </w:tc>
      </w:tr>
      <w:tr w:rsidR="00C80FBE" w:rsidRPr="00785E53" w:rsidTr="00C80FBE">
        <w:trPr>
          <w:trHeight w:val="231"/>
        </w:trPr>
        <w:tc>
          <w:tcPr>
            <w:tcW w:w="2838" w:type="dxa"/>
          </w:tcPr>
          <w:p w:rsidR="00C80FBE" w:rsidRPr="00785E53" w:rsidRDefault="00C80FBE" w:rsidP="00600B6C">
            <w:pPr>
              <w:spacing w:after="120"/>
              <w:jc w:val="center"/>
              <w:rPr>
                <w:rFonts w:ascii="Times New Roman" w:hAnsi="Times New Roman" w:cs="Times New Roman"/>
                <w:sz w:val="20"/>
                <w:szCs w:val="20"/>
              </w:rPr>
            </w:pPr>
            <w:r w:rsidRPr="00785E53">
              <w:rPr>
                <w:rFonts w:ascii="Times New Roman" w:hAnsi="Times New Roman" w:cs="Times New Roman"/>
                <w:bCs/>
                <w:sz w:val="20"/>
                <w:szCs w:val="20"/>
              </w:rPr>
              <w:t>Завършени през год.   кв.м. РЗП</w:t>
            </w:r>
          </w:p>
        </w:tc>
        <w:tc>
          <w:tcPr>
            <w:tcW w:w="877" w:type="dxa"/>
          </w:tcPr>
          <w:p w:rsidR="00C80FBE" w:rsidRPr="00785E53" w:rsidRDefault="00C80FBE" w:rsidP="00600B6C">
            <w:pPr>
              <w:spacing w:after="120"/>
              <w:rPr>
                <w:rFonts w:ascii="Times New Roman" w:hAnsi="Times New Roman" w:cs="Times New Roman"/>
                <w:sz w:val="20"/>
                <w:szCs w:val="20"/>
              </w:rPr>
            </w:pPr>
          </w:p>
          <w:p w:rsidR="00C80FBE" w:rsidRPr="00785E53" w:rsidRDefault="00C80FBE" w:rsidP="00600B6C">
            <w:pPr>
              <w:spacing w:after="120"/>
              <w:rPr>
                <w:rFonts w:ascii="Times New Roman" w:hAnsi="Times New Roman" w:cs="Times New Roman"/>
                <w:sz w:val="20"/>
                <w:szCs w:val="20"/>
              </w:rPr>
            </w:pPr>
          </w:p>
        </w:tc>
        <w:tc>
          <w:tcPr>
            <w:tcW w:w="860" w:type="dxa"/>
            <w:tcBorders>
              <w:top w:val="single" w:sz="4" w:space="0" w:color="auto"/>
              <w:left w:val="single" w:sz="4" w:space="0" w:color="auto"/>
              <w:bottom w:val="single" w:sz="4" w:space="0" w:color="auto"/>
              <w:right w:val="single" w:sz="4" w:space="0" w:color="auto"/>
            </w:tcBorders>
            <w:shd w:val="clear" w:color="000000" w:fill="FFFFFF"/>
          </w:tcPr>
          <w:p w:rsidR="00C80FBE" w:rsidRPr="00785E53" w:rsidRDefault="00C80FBE" w:rsidP="00600B6C">
            <w:pPr>
              <w:spacing w:after="120"/>
              <w:rPr>
                <w:rFonts w:ascii="Times New Roman" w:hAnsi="Times New Roman" w:cs="Times New Roman"/>
                <w:sz w:val="18"/>
                <w:szCs w:val="18"/>
              </w:rPr>
            </w:pPr>
            <w:r w:rsidRPr="00785E53">
              <w:rPr>
                <w:rFonts w:ascii="Times New Roman" w:hAnsi="Times New Roman" w:cs="Times New Roman"/>
                <w:sz w:val="18"/>
                <w:szCs w:val="18"/>
              </w:rPr>
              <w:t>18 460</w:t>
            </w:r>
          </w:p>
        </w:tc>
        <w:tc>
          <w:tcPr>
            <w:tcW w:w="977" w:type="dxa"/>
            <w:tcBorders>
              <w:top w:val="single" w:sz="4" w:space="0" w:color="auto"/>
              <w:left w:val="nil"/>
              <w:bottom w:val="single" w:sz="4" w:space="0" w:color="auto"/>
              <w:right w:val="single" w:sz="4" w:space="0" w:color="auto"/>
            </w:tcBorders>
            <w:shd w:val="clear" w:color="000000" w:fill="FFFFFF"/>
          </w:tcPr>
          <w:p w:rsidR="00C80FBE" w:rsidRPr="00785E53" w:rsidRDefault="00C80FBE" w:rsidP="00600B6C">
            <w:pPr>
              <w:spacing w:after="120"/>
              <w:rPr>
                <w:rFonts w:ascii="Times New Roman" w:hAnsi="Times New Roman" w:cs="Times New Roman"/>
                <w:sz w:val="18"/>
                <w:szCs w:val="18"/>
              </w:rPr>
            </w:pPr>
            <w:r w:rsidRPr="00785E53">
              <w:rPr>
                <w:rFonts w:ascii="Times New Roman" w:hAnsi="Times New Roman" w:cs="Times New Roman"/>
                <w:sz w:val="18"/>
                <w:szCs w:val="18"/>
              </w:rPr>
              <w:t>10 500</w:t>
            </w:r>
          </w:p>
        </w:tc>
        <w:tc>
          <w:tcPr>
            <w:tcW w:w="977" w:type="dxa"/>
            <w:tcBorders>
              <w:top w:val="single" w:sz="4" w:space="0" w:color="auto"/>
              <w:left w:val="nil"/>
              <w:bottom w:val="single" w:sz="4" w:space="0" w:color="auto"/>
              <w:right w:val="single" w:sz="4" w:space="0" w:color="auto"/>
            </w:tcBorders>
            <w:shd w:val="clear" w:color="000000" w:fill="FFFFFF"/>
          </w:tcPr>
          <w:p w:rsidR="00C80FBE" w:rsidRPr="00785E53" w:rsidRDefault="00C80FBE" w:rsidP="00600B6C">
            <w:pPr>
              <w:spacing w:after="120"/>
              <w:rPr>
                <w:rFonts w:ascii="Times New Roman" w:hAnsi="Times New Roman" w:cs="Times New Roman"/>
                <w:sz w:val="18"/>
                <w:szCs w:val="18"/>
              </w:rPr>
            </w:pPr>
            <w:r w:rsidRPr="00785E53">
              <w:rPr>
                <w:rFonts w:ascii="Times New Roman" w:hAnsi="Times New Roman" w:cs="Times New Roman"/>
                <w:sz w:val="18"/>
                <w:szCs w:val="18"/>
              </w:rPr>
              <w:t>7 230</w:t>
            </w:r>
          </w:p>
        </w:tc>
        <w:tc>
          <w:tcPr>
            <w:tcW w:w="977" w:type="dxa"/>
            <w:tcBorders>
              <w:top w:val="single" w:sz="4" w:space="0" w:color="auto"/>
              <w:left w:val="nil"/>
              <w:bottom w:val="single" w:sz="4" w:space="0" w:color="auto"/>
              <w:right w:val="single" w:sz="4" w:space="0" w:color="auto"/>
            </w:tcBorders>
            <w:shd w:val="clear" w:color="000000" w:fill="FFFFFF"/>
          </w:tcPr>
          <w:p w:rsidR="00C80FBE" w:rsidRPr="00785E53" w:rsidRDefault="00C80FBE" w:rsidP="00600B6C">
            <w:pPr>
              <w:spacing w:after="120"/>
              <w:rPr>
                <w:rFonts w:ascii="Times New Roman" w:hAnsi="Times New Roman" w:cs="Times New Roman"/>
                <w:sz w:val="18"/>
                <w:szCs w:val="18"/>
              </w:rPr>
            </w:pPr>
            <w:r w:rsidRPr="00785E53">
              <w:rPr>
                <w:rFonts w:ascii="Times New Roman" w:hAnsi="Times New Roman" w:cs="Times New Roman"/>
                <w:sz w:val="18"/>
                <w:szCs w:val="18"/>
              </w:rPr>
              <w:t>9 210</w:t>
            </w:r>
          </w:p>
        </w:tc>
        <w:tc>
          <w:tcPr>
            <w:tcW w:w="860" w:type="dxa"/>
            <w:tcBorders>
              <w:top w:val="single" w:sz="4" w:space="0" w:color="auto"/>
              <w:left w:val="nil"/>
              <w:bottom w:val="single" w:sz="4" w:space="0" w:color="auto"/>
              <w:right w:val="single" w:sz="4" w:space="0" w:color="auto"/>
            </w:tcBorders>
            <w:shd w:val="clear" w:color="000000" w:fill="FFFFFF"/>
          </w:tcPr>
          <w:p w:rsidR="00C80FBE" w:rsidRPr="00785E53" w:rsidRDefault="00C80FBE" w:rsidP="00600B6C">
            <w:pPr>
              <w:spacing w:after="120"/>
              <w:rPr>
                <w:rFonts w:ascii="Times New Roman" w:hAnsi="Times New Roman" w:cs="Times New Roman"/>
                <w:sz w:val="18"/>
                <w:szCs w:val="18"/>
              </w:rPr>
            </w:pPr>
            <w:r w:rsidRPr="00785E53">
              <w:rPr>
                <w:rFonts w:ascii="Times New Roman" w:hAnsi="Times New Roman" w:cs="Times New Roman"/>
                <w:sz w:val="18"/>
                <w:szCs w:val="18"/>
              </w:rPr>
              <w:t>9 572</w:t>
            </w:r>
          </w:p>
        </w:tc>
        <w:tc>
          <w:tcPr>
            <w:tcW w:w="877" w:type="dxa"/>
            <w:tcBorders>
              <w:top w:val="single" w:sz="4" w:space="0" w:color="auto"/>
              <w:left w:val="nil"/>
              <w:bottom w:val="single" w:sz="4" w:space="0" w:color="auto"/>
              <w:right w:val="single" w:sz="4" w:space="0" w:color="auto"/>
            </w:tcBorders>
            <w:shd w:val="clear" w:color="000000" w:fill="FFFFFF"/>
          </w:tcPr>
          <w:p w:rsidR="00C80FBE" w:rsidRPr="00785E53" w:rsidRDefault="00C80FBE" w:rsidP="00600B6C">
            <w:pPr>
              <w:spacing w:after="120"/>
              <w:rPr>
                <w:rFonts w:ascii="Times New Roman" w:hAnsi="Times New Roman" w:cs="Times New Roman"/>
                <w:sz w:val="18"/>
                <w:szCs w:val="18"/>
              </w:rPr>
            </w:pPr>
            <w:r w:rsidRPr="00785E53">
              <w:rPr>
                <w:rFonts w:ascii="Times New Roman" w:hAnsi="Times New Roman" w:cs="Times New Roman"/>
                <w:sz w:val="18"/>
                <w:szCs w:val="18"/>
              </w:rPr>
              <w:t>2 906</w:t>
            </w:r>
          </w:p>
        </w:tc>
        <w:tc>
          <w:tcPr>
            <w:tcW w:w="877" w:type="dxa"/>
            <w:tcBorders>
              <w:top w:val="single" w:sz="4" w:space="0" w:color="auto"/>
              <w:left w:val="nil"/>
              <w:bottom w:val="single" w:sz="4" w:space="0" w:color="auto"/>
              <w:right w:val="single" w:sz="4" w:space="0" w:color="auto"/>
            </w:tcBorders>
            <w:shd w:val="clear" w:color="000000" w:fill="FFFFFF"/>
          </w:tcPr>
          <w:p w:rsidR="00C80FBE" w:rsidRPr="00785E53" w:rsidRDefault="00C80FBE" w:rsidP="00600B6C">
            <w:pPr>
              <w:spacing w:after="120"/>
              <w:rPr>
                <w:rFonts w:ascii="Times New Roman" w:hAnsi="Times New Roman" w:cs="Times New Roman"/>
                <w:sz w:val="18"/>
                <w:szCs w:val="18"/>
              </w:rPr>
            </w:pPr>
            <w:r w:rsidRPr="00785E53">
              <w:rPr>
                <w:rFonts w:ascii="Times New Roman" w:hAnsi="Times New Roman" w:cs="Times New Roman"/>
                <w:sz w:val="18"/>
                <w:szCs w:val="18"/>
              </w:rPr>
              <w:t>6 300</w:t>
            </w:r>
          </w:p>
        </w:tc>
      </w:tr>
      <w:tr w:rsidR="00B33F96" w:rsidRPr="00785E53" w:rsidTr="005D3E00">
        <w:trPr>
          <w:trHeight w:val="518"/>
        </w:trPr>
        <w:tc>
          <w:tcPr>
            <w:tcW w:w="2838" w:type="dxa"/>
          </w:tcPr>
          <w:p w:rsidR="00B33F96" w:rsidRPr="00785E53" w:rsidRDefault="00B33F96" w:rsidP="00600B6C">
            <w:pPr>
              <w:spacing w:after="120"/>
              <w:rPr>
                <w:rFonts w:ascii="Times New Roman" w:hAnsi="Times New Roman" w:cs="Times New Roman"/>
                <w:color w:val="000000"/>
                <w:sz w:val="20"/>
                <w:szCs w:val="20"/>
              </w:rPr>
            </w:pPr>
            <w:r w:rsidRPr="00785E53">
              <w:rPr>
                <w:rFonts w:ascii="Times New Roman" w:hAnsi="Times New Roman" w:cs="Times New Roman"/>
                <w:bCs/>
                <w:color w:val="000000"/>
                <w:sz w:val="20"/>
                <w:szCs w:val="20"/>
              </w:rPr>
              <w:t>Инвестиция в СМР (в хил. лв. без ДДС)</w:t>
            </w:r>
          </w:p>
        </w:tc>
        <w:tc>
          <w:tcPr>
            <w:tcW w:w="877" w:type="dxa"/>
          </w:tcPr>
          <w:p w:rsidR="00B33F96" w:rsidRPr="00785E53" w:rsidRDefault="00B33F96" w:rsidP="00600B6C">
            <w:pPr>
              <w:spacing w:after="120"/>
              <w:jc w:val="right"/>
              <w:rPr>
                <w:rFonts w:ascii="Times New Roman" w:hAnsi="Times New Roman" w:cs="Times New Roman"/>
                <w:color w:val="000000"/>
                <w:sz w:val="20"/>
                <w:szCs w:val="20"/>
              </w:rPr>
            </w:pPr>
            <w:r w:rsidRPr="00785E53">
              <w:rPr>
                <w:rFonts w:ascii="Times New Roman" w:hAnsi="Times New Roman" w:cs="Times New Roman"/>
                <w:color w:val="000000"/>
                <w:sz w:val="20"/>
                <w:szCs w:val="20"/>
              </w:rPr>
              <w:t xml:space="preserve">  </w:t>
            </w:r>
          </w:p>
          <w:p w:rsidR="00B33F96" w:rsidRPr="00785E53" w:rsidRDefault="00B33F96" w:rsidP="00600B6C">
            <w:pPr>
              <w:spacing w:after="120"/>
              <w:jc w:val="right"/>
              <w:rPr>
                <w:rFonts w:ascii="Times New Roman" w:hAnsi="Times New Roman" w:cs="Times New Roman"/>
                <w:color w:val="000000"/>
                <w:sz w:val="20"/>
                <w:szCs w:val="20"/>
              </w:rPr>
            </w:pPr>
            <w:r w:rsidRPr="00785E53">
              <w:rPr>
                <w:rFonts w:ascii="Times New Roman" w:hAnsi="Times New Roman" w:cs="Times New Roman"/>
                <w:color w:val="000000"/>
                <w:sz w:val="20"/>
                <w:szCs w:val="20"/>
              </w:rPr>
              <w:t xml:space="preserve">  6 440 </w:t>
            </w:r>
          </w:p>
        </w:tc>
        <w:tc>
          <w:tcPr>
            <w:tcW w:w="860" w:type="dxa"/>
          </w:tcPr>
          <w:p w:rsidR="00B33F96" w:rsidRPr="00785E53" w:rsidRDefault="00B33F96" w:rsidP="00600B6C">
            <w:pPr>
              <w:spacing w:after="120"/>
              <w:jc w:val="right"/>
              <w:rPr>
                <w:rFonts w:ascii="Times New Roman" w:hAnsi="Times New Roman" w:cs="Times New Roman"/>
                <w:color w:val="000000"/>
                <w:sz w:val="20"/>
                <w:szCs w:val="20"/>
              </w:rPr>
            </w:pPr>
            <w:r w:rsidRPr="00785E53">
              <w:rPr>
                <w:rFonts w:ascii="Times New Roman" w:hAnsi="Times New Roman" w:cs="Times New Roman"/>
                <w:color w:val="000000"/>
                <w:sz w:val="20"/>
                <w:szCs w:val="20"/>
              </w:rPr>
              <w:t xml:space="preserve">    </w:t>
            </w:r>
          </w:p>
          <w:p w:rsidR="00B33F96" w:rsidRPr="00785E53" w:rsidRDefault="00B33F96" w:rsidP="00600B6C">
            <w:pPr>
              <w:spacing w:after="120"/>
              <w:jc w:val="right"/>
              <w:rPr>
                <w:rFonts w:ascii="Times New Roman" w:hAnsi="Times New Roman" w:cs="Times New Roman"/>
                <w:color w:val="000000"/>
                <w:sz w:val="20"/>
                <w:szCs w:val="20"/>
              </w:rPr>
            </w:pPr>
            <w:r w:rsidRPr="00785E53">
              <w:rPr>
                <w:rFonts w:ascii="Times New Roman" w:hAnsi="Times New Roman" w:cs="Times New Roman"/>
                <w:color w:val="000000"/>
                <w:sz w:val="20"/>
                <w:szCs w:val="20"/>
              </w:rPr>
              <w:t xml:space="preserve">23 591   </w:t>
            </w:r>
          </w:p>
        </w:tc>
        <w:tc>
          <w:tcPr>
            <w:tcW w:w="977" w:type="dxa"/>
          </w:tcPr>
          <w:p w:rsidR="00B33F96" w:rsidRPr="00785E53" w:rsidRDefault="00B33F96" w:rsidP="00600B6C">
            <w:pPr>
              <w:spacing w:after="120"/>
              <w:jc w:val="right"/>
              <w:rPr>
                <w:rFonts w:ascii="Times New Roman" w:hAnsi="Times New Roman" w:cs="Times New Roman"/>
                <w:color w:val="000000"/>
                <w:sz w:val="20"/>
                <w:szCs w:val="20"/>
              </w:rPr>
            </w:pPr>
            <w:r w:rsidRPr="00785E53">
              <w:rPr>
                <w:rFonts w:ascii="Times New Roman" w:hAnsi="Times New Roman" w:cs="Times New Roman"/>
                <w:color w:val="000000"/>
                <w:sz w:val="20"/>
                <w:szCs w:val="20"/>
              </w:rPr>
              <w:t xml:space="preserve">  </w:t>
            </w:r>
          </w:p>
          <w:p w:rsidR="00B33F96" w:rsidRPr="00785E53" w:rsidRDefault="00B33F96" w:rsidP="00600B6C">
            <w:pPr>
              <w:spacing w:after="120"/>
              <w:jc w:val="right"/>
              <w:rPr>
                <w:rFonts w:ascii="Times New Roman" w:hAnsi="Times New Roman" w:cs="Times New Roman"/>
                <w:color w:val="000000"/>
                <w:sz w:val="20"/>
                <w:szCs w:val="20"/>
              </w:rPr>
            </w:pPr>
            <w:r w:rsidRPr="00785E53">
              <w:rPr>
                <w:rFonts w:ascii="Times New Roman" w:hAnsi="Times New Roman" w:cs="Times New Roman"/>
                <w:color w:val="000000"/>
                <w:sz w:val="20"/>
                <w:szCs w:val="20"/>
              </w:rPr>
              <w:t xml:space="preserve">8 720 </w:t>
            </w:r>
          </w:p>
        </w:tc>
        <w:tc>
          <w:tcPr>
            <w:tcW w:w="977" w:type="dxa"/>
          </w:tcPr>
          <w:p w:rsidR="00B33F96" w:rsidRPr="00785E53" w:rsidRDefault="00B33F96" w:rsidP="00600B6C">
            <w:pPr>
              <w:spacing w:after="120"/>
              <w:jc w:val="right"/>
              <w:rPr>
                <w:rFonts w:ascii="Times New Roman" w:hAnsi="Times New Roman" w:cs="Times New Roman"/>
                <w:color w:val="000000"/>
                <w:sz w:val="20"/>
                <w:szCs w:val="20"/>
              </w:rPr>
            </w:pPr>
            <w:r w:rsidRPr="00785E53">
              <w:rPr>
                <w:rFonts w:ascii="Times New Roman" w:hAnsi="Times New Roman" w:cs="Times New Roman"/>
                <w:color w:val="000000"/>
                <w:sz w:val="20"/>
                <w:szCs w:val="20"/>
              </w:rPr>
              <w:t xml:space="preserve"> </w:t>
            </w:r>
          </w:p>
          <w:p w:rsidR="00B33F96" w:rsidRPr="00785E53" w:rsidRDefault="00B33F96" w:rsidP="00600B6C">
            <w:pPr>
              <w:spacing w:after="120"/>
              <w:jc w:val="right"/>
              <w:rPr>
                <w:rFonts w:ascii="Times New Roman" w:hAnsi="Times New Roman" w:cs="Times New Roman"/>
                <w:color w:val="000000"/>
                <w:sz w:val="20"/>
                <w:szCs w:val="20"/>
              </w:rPr>
            </w:pPr>
            <w:r w:rsidRPr="00785E53">
              <w:rPr>
                <w:rFonts w:ascii="Times New Roman" w:hAnsi="Times New Roman" w:cs="Times New Roman"/>
                <w:color w:val="000000"/>
                <w:sz w:val="20"/>
                <w:szCs w:val="20"/>
              </w:rPr>
              <w:t xml:space="preserve">7 900 </w:t>
            </w:r>
          </w:p>
        </w:tc>
        <w:tc>
          <w:tcPr>
            <w:tcW w:w="977" w:type="dxa"/>
          </w:tcPr>
          <w:p w:rsidR="00B33F96" w:rsidRPr="00785E53" w:rsidRDefault="00B33F96" w:rsidP="00600B6C">
            <w:pPr>
              <w:spacing w:after="120"/>
              <w:jc w:val="right"/>
              <w:rPr>
                <w:rFonts w:ascii="Times New Roman" w:hAnsi="Times New Roman" w:cs="Times New Roman"/>
                <w:bCs/>
                <w:color w:val="000000"/>
                <w:sz w:val="20"/>
                <w:szCs w:val="20"/>
              </w:rPr>
            </w:pPr>
          </w:p>
          <w:p w:rsidR="00B33F96" w:rsidRPr="00785E53" w:rsidRDefault="00B33F96" w:rsidP="00600B6C">
            <w:pPr>
              <w:spacing w:after="120"/>
              <w:jc w:val="right"/>
              <w:rPr>
                <w:rFonts w:ascii="Times New Roman" w:hAnsi="Times New Roman" w:cs="Times New Roman"/>
                <w:color w:val="000000"/>
                <w:sz w:val="20"/>
                <w:szCs w:val="20"/>
              </w:rPr>
            </w:pPr>
            <w:r w:rsidRPr="00785E53">
              <w:rPr>
                <w:rFonts w:ascii="Times New Roman" w:hAnsi="Times New Roman" w:cs="Times New Roman"/>
                <w:bCs/>
                <w:color w:val="000000"/>
                <w:sz w:val="20"/>
                <w:szCs w:val="20"/>
              </w:rPr>
              <w:t xml:space="preserve"> 8 720 </w:t>
            </w:r>
          </w:p>
        </w:tc>
        <w:tc>
          <w:tcPr>
            <w:tcW w:w="860" w:type="dxa"/>
          </w:tcPr>
          <w:p w:rsidR="00B33F96" w:rsidRPr="00785E53" w:rsidRDefault="00B33F96" w:rsidP="00600B6C">
            <w:pPr>
              <w:spacing w:after="120"/>
              <w:jc w:val="right"/>
              <w:rPr>
                <w:rFonts w:ascii="Times New Roman" w:hAnsi="Times New Roman" w:cs="Times New Roman"/>
                <w:bCs/>
                <w:color w:val="000000"/>
                <w:sz w:val="20"/>
                <w:szCs w:val="20"/>
              </w:rPr>
            </w:pPr>
          </w:p>
          <w:p w:rsidR="00B33F96" w:rsidRPr="00785E53" w:rsidRDefault="00B33F96" w:rsidP="00600B6C">
            <w:pPr>
              <w:spacing w:after="120"/>
              <w:jc w:val="right"/>
              <w:rPr>
                <w:rFonts w:ascii="Times New Roman" w:hAnsi="Times New Roman" w:cs="Times New Roman"/>
                <w:bCs/>
                <w:color w:val="000000"/>
                <w:sz w:val="20"/>
                <w:szCs w:val="20"/>
              </w:rPr>
            </w:pPr>
            <w:r w:rsidRPr="00785E53">
              <w:rPr>
                <w:rFonts w:ascii="Times New Roman" w:hAnsi="Times New Roman" w:cs="Times New Roman"/>
                <w:bCs/>
                <w:color w:val="000000"/>
                <w:sz w:val="20"/>
                <w:szCs w:val="20"/>
              </w:rPr>
              <w:t xml:space="preserve">9 780 </w:t>
            </w:r>
          </w:p>
        </w:tc>
        <w:tc>
          <w:tcPr>
            <w:tcW w:w="877" w:type="dxa"/>
          </w:tcPr>
          <w:p w:rsidR="00B33F96" w:rsidRPr="00785E53" w:rsidRDefault="00B33F96" w:rsidP="00600B6C">
            <w:pPr>
              <w:spacing w:after="120"/>
              <w:jc w:val="right"/>
              <w:rPr>
                <w:rFonts w:ascii="Times New Roman" w:hAnsi="Times New Roman" w:cs="Times New Roman"/>
                <w:bCs/>
                <w:color w:val="000000"/>
                <w:sz w:val="20"/>
                <w:szCs w:val="20"/>
              </w:rPr>
            </w:pPr>
          </w:p>
          <w:p w:rsidR="00B33F96" w:rsidRPr="00785E53" w:rsidRDefault="00B33F96" w:rsidP="00600B6C">
            <w:pPr>
              <w:spacing w:after="120"/>
              <w:jc w:val="right"/>
              <w:rPr>
                <w:rFonts w:ascii="Times New Roman" w:hAnsi="Times New Roman" w:cs="Times New Roman"/>
                <w:bCs/>
                <w:color w:val="000000"/>
                <w:sz w:val="20"/>
                <w:szCs w:val="20"/>
              </w:rPr>
            </w:pPr>
            <w:r w:rsidRPr="00785E53">
              <w:rPr>
                <w:rFonts w:ascii="Times New Roman" w:hAnsi="Times New Roman" w:cs="Times New Roman"/>
                <w:bCs/>
                <w:color w:val="000000"/>
                <w:sz w:val="20"/>
                <w:szCs w:val="20"/>
              </w:rPr>
              <w:t xml:space="preserve">3 560 </w:t>
            </w:r>
          </w:p>
        </w:tc>
        <w:tc>
          <w:tcPr>
            <w:tcW w:w="877" w:type="dxa"/>
          </w:tcPr>
          <w:p w:rsidR="00B33F96" w:rsidRPr="00785E53" w:rsidRDefault="00B33F96" w:rsidP="00600B6C">
            <w:pPr>
              <w:spacing w:after="120"/>
              <w:jc w:val="right"/>
              <w:rPr>
                <w:rFonts w:ascii="Times New Roman" w:hAnsi="Times New Roman" w:cs="Times New Roman"/>
                <w:bCs/>
                <w:color w:val="000000"/>
                <w:sz w:val="20"/>
                <w:szCs w:val="20"/>
              </w:rPr>
            </w:pPr>
          </w:p>
          <w:p w:rsidR="00B33F96" w:rsidRPr="00785E53" w:rsidRDefault="00B33F96" w:rsidP="00600B6C">
            <w:pPr>
              <w:spacing w:after="120"/>
              <w:jc w:val="right"/>
              <w:rPr>
                <w:rFonts w:ascii="Times New Roman" w:hAnsi="Times New Roman" w:cs="Times New Roman"/>
                <w:bCs/>
                <w:color w:val="000000"/>
                <w:sz w:val="20"/>
                <w:szCs w:val="20"/>
              </w:rPr>
            </w:pPr>
            <w:r w:rsidRPr="00785E53">
              <w:rPr>
                <w:rFonts w:ascii="Times New Roman" w:hAnsi="Times New Roman" w:cs="Times New Roman"/>
                <w:bCs/>
                <w:color w:val="000000"/>
                <w:sz w:val="20"/>
                <w:szCs w:val="20"/>
              </w:rPr>
              <w:t xml:space="preserve">7 130 </w:t>
            </w:r>
          </w:p>
        </w:tc>
      </w:tr>
    </w:tbl>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F93E33" w:rsidRPr="00785E53" w:rsidRDefault="00F93E33" w:rsidP="001879B3">
      <w:pPr>
        <w:spacing w:after="120" w:line="240" w:lineRule="auto"/>
        <w:ind w:firstLine="709"/>
        <w:jc w:val="both"/>
        <w:rPr>
          <w:rFonts w:ascii="Times New Roman" w:hAnsi="Times New Roman" w:cs="Times New Roman"/>
          <w:sz w:val="24"/>
          <w:szCs w:val="24"/>
        </w:rPr>
      </w:pPr>
    </w:p>
    <w:p w:rsidR="00B33F96" w:rsidRPr="00785E53" w:rsidRDefault="00B33F96" w:rsidP="001879B3">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*Заб. През 2014 г. не са извършвани строително-монтажни работи при Апартаменти за продажба, от Етап 3 на ваканционно селище „Санта Марина”.</w:t>
      </w:r>
    </w:p>
    <w:p w:rsidR="00810599" w:rsidRPr="00785E53" w:rsidRDefault="00810599" w:rsidP="001879B3">
      <w:pPr>
        <w:spacing w:after="120" w:line="240" w:lineRule="auto"/>
        <w:ind w:firstLine="709"/>
        <w:jc w:val="both"/>
        <w:rPr>
          <w:rFonts w:ascii="Times New Roman" w:hAnsi="Times New Roman" w:cs="Times New Roman"/>
          <w:sz w:val="24"/>
          <w:szCs w:val="24"/>
        </w:rPr>
      </w:pPr>
    </w:p>
    <w:p w:rsidR="00600B6C"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A74CB3">
        <w:rPr>
          <w:rFonts w:ascii="Times New Roman" w:hAnsi="Times New Roman" w:cs="Times New Roman"/>
          <w:b/>
          <w:sz w:val="18"/>
          <w:szCs w:val="18"/>
        </w:rPr>
        <w:t>6</w:t>
      </w:r>
      <w:r w:rsidR="00604FD0">
        <w:rPr>
          <w:rFonts w:ascii="Times New Roman" w:hAnsi="Times New Roman" w:cs="Times New Roman"/>
          <w:b/>
          <w:sz w:val="18"/>
          <w:szCs w:val="18"/>
        </w:rPr>
        <w:t>7</w:t>
      </w:r>
    </w:p>
    <w:tbl>
      <w:tblPr>
        <w:tblStyle w:val="TableGrid"/>
        <w:tblW w:w="7378" w:type="dxa"/>
        <w:jc w:val="center"/>
        <w:tblLook w:val="0000"/>
      </w:tblPr>
      <w:tblGrid>
        <w:gridCol w:w="5213"/>
        <w:gridCol w:w="2165"/>
      </w:tblGrid>
      <w:tr w:rsidR="00B33F96" w:rsidRPr="00785E53" w:rsidTr="007F4511">
        <w:trPr>
          <w:trHeight w:val="307"/>
          <w:jc w:val="center"/>
        </w:trPr>
        <w:tc>
          <w:tcPr>
            <w:tcW w:w="5213" w:type="dxa"/>
            <w:shd w:val="clear" w:color="auto" w:fill="A6A6A6" w:themeFill="background1" w:themeFillShade="A6"/>
          </w:tcPr>
          <w:p w:rsidR="00B33F96" w:rsidRPr="00785E53" w:rsidRDefault="00B33F96" w:rsidP="00E26F9E">
            <w:pPr>
              <w:spacing w:after="120"/>
              <w:ind w:firstLine="709"/>
              <w:rPr>
                <w:rFonts w:ascii="Times New Roman" w:hAnsi="Times New Roman" w:cs="Times New Roman"/>
                <w:b/>
                <w:sz w:val="20"/>
                <w:szCs w:val="20"/>
              </w:rPr>
            </w:pPr>
            <w:r w:rsidRPr="00785E53">
              <w:rPr>
                <w:rFonts w:ascii="Times New Roman" w:hAnsi="Times New Roman" w:cs="Times New Roman"/>
                <w:b/>
                <w:bCs/>
                <w:sz w:val="20"/>
                <w:szCs w:val="20"/>
              </w:rPr>
              <w:t>РЗП– апартаменти</w:t>
            </w:r>
          </w:p>
        </w:tc>
        <w:tc>
          <w:tcPr>
            <w:tcW w:w="2165" w:type="dxa"/>
            <w:shd w:val="clear" w:color="auto" w:fill="A6A6A6" w:themeFill="background1" w:themeFillShade="A6"/>
          </w:tcPr>
          <w:p w:rsidR="00B33F96" w:rsidRPr="00785E53" w:rsidRDefault="00B33F96" w:rsidP="00E26F9E">
            <w:pPr>
              <w:spacing w:after="120"/>
              <w:ind w:firstLine="709"/>
              <w:jc w:val="right"/>
              <w:rPr>
                <w:rFonts w:ascii="Times New Roman" w:hAnsi="Times New Roman" w:cs="Times New Roman"/>
                <w:b/>
                <w:sz w:val="20"/>
                <w:szCs w:val="20"/>
              </w:rPr>
            </w:pPr>
            <w:r w:rsidRPr="00785E53">
              <w:rPr>
                <w:rFonts w:ascii="Times New Roman" w:hAnsi="Times New Roman" w:cs="Times New Roman"/>
                <w:b/>
                <w:bCs/>
                <w:sz w:val="20"/>
                <w:szCs w:val="20"/>
              </w:rPr>
              <w:t xml:space="preserve">64 </w:t>
            </w:r>
            <w:r w:rsidR="00C80FBE" w:rsidRPr="00785E53">
              <w:rPr>
                <w:rFonts w:ascii="Times New Roman" w:hAnsi="Times New Roman" w:cs="Times New Roman"/>
                <w:b/>
                <w:bCs/>
                <w:sz w:val="20"/>
                <w:szCs w:val="20"/>
              </w:rPr>
              <w:t>178</w:t>
            </w:r>
          </w:p>
        </w:tc>
      </w:tr>
      <w:tr w:rsidR="00B33F96" w:rsidRPr="00785E53" w:rsidTr="007F4511">
        <w:trPr>
          <w:trHeight w:val="286"/>
          <w:jc w:val="center"/>
        </w:trPr>
        <w:tc>
          <w:tcPr>
            <w:tcW w:w="5213" w:type="dxa"/>
          </w:tcPr>
          <w:p w:rsidR="00B33F96" w:rsidRPr="00785E53" w:rsidRDefault="00B33F96" w:rsidP="00E26F9E">
            <w:pPr>
              <w:spacing w:after="120"/>
              <w:ind w:firstLine="709"/>
              <w:rPr>
                <w:rFonts w:ascii="Times New Roman" w:hAnsi="Times New Roman" w:cs="Times New Roman"/>
                <w:sz w:val="20"/>
                <w:szCs w:val="20"/>
              </w:rPr>
            </w:pPr>
            <w:r w:rsidRPr="00785E53">
              <w:rPr>
                <w:rFonts w:ascii="Times New Roman" w:hAnsi="Times New Roman" w:cs="Times New Roman"/>
                <w:bCs/>
                <w:sz w:val="20"/>
                <w:szCs w:val="20"/>
              </w:rPr>
              <w:t>Обща стойност на СМР (в лв. без ДДС)</w:t>
            </w:r>
          </w:p>
        </w:tc>
        <w:tc>
          <w:tcPr>
            <w:tcW w:w="2165" w:type="dxa"/>
          </w:tcPr>
          <w:p w:rsidR="00B33F96" w:rsidRPr="00785E53" w:rsidRDefault="00B33F96" w:rsidP="00E26F9E">
            <w:pPr>
              <w:spacing w:after="120"/>
              <w:ind w:firstLine="709"/>
              <w:jc w:val="right"/>
              <w:rPr>
                <w:rFonts w:ascii="Times New Roman" w:hAnsi="Times New Roman" w:cs="Times New Roman"/>
                <w:sz w:val="20"/>
                <w:szCs w:val="20"/>
              </w:rPr>
            </w:pPr>
            <w:r w:rsidRPr="00785E53">
              <w:rPr>
                <w:rFonts w:ascii="Times New Roman" w:hAnsi="Times New Roman" w:cs="Times New Roman"/>
                <w:sz w:val="20"/>
                <w:szCs w:val="20"/>
              </w:rPr>
              <w:t xml:space="preserve">     75 841 000    </w:t>
            </w:r>
          </w:p>
        </w:tc>
      </w:tr>
      <w:tr w:rsidR="00B33F96" w:rsidRPr="00785E53" w:rsidTr="007F4511">
        <w:trPr>
          <w:trHeight w:val="221"/>
          <w:jc w:val="center"/>
        </w:trPr>
        <w:tc>
          <w:tcPr>
            <w:tcW w:w="5213" w:type="dxa"/>
          </w:tcPr>
          <w:p w:rsidR="00B33F96" w:rsidRPr="00785E53" w:rsidRDefault="00B33F96" w:rsidP="00E26F9E">
            <w:pPr>
              <w:spacing w:after="120"/>
              <w:ind w:firstLine="709"/>
              <w:rPr>
                <w:rFonts w:ascii="Times New Roman" w:hAnsi="Times New Roman" w:cs="Times New Roman"/>
                <w:sz w:val="20"/>
                <w:szCs w:val="20"/>
              </w:rPr>
            </w:pPr>
            <w:r w:rsidRPr="00785E53">
              <w:rPr>
                <w:rFonts w:ascii="Times New Roman" w:hAnsi="Times New Roman" w:cs="Times New Roman"/>
                <w:bCs/>
                <w:sz w:val="20"/>
                <w:szCs w:val="20"/>
              </w:rPr>
              <w:t>Парцели – кв.м.</w:t>
            </w:r>
          </w:p>
        </w:tc>
        <w:tc>
          <w:tcPr>
            <w:tcW w:w="2165" w:type="dxa"/>
          </w:tcPr>
          <w:p w:rsidR="00B33F96" w:rsidRPr="00785E53" w:rsidRDefault="00B33F96" w:rsidP="00E26F9E">
            <w:pPr>
              <w:spacing w:after="120"/>
              <w:ind w:firstLine="709"/>
              <w:jc w:val="right"/>
              <w:rPr>
                <w:rFonts w:ascii="Times New Roman" w:hAnsi="Times New Roman" w:cs="Times New Roman"/>
                <w:sz w:val="20"/>
                <w:szCs w:val="20"/>
              </w:rPr>
            </w:pPr>
            <w:r w:rsidRPr="00785E53">
              <w:rPr>
                <w:rFonts w:ascii="Times New Roman" w:hAnsi="Times New Roman" w:cs="Times New Roman"/>
                <w:sz w:val="20"/>
                <w:szCs w:val="20"/>
              </w:rPr>
              <w:t xml:space="preserve">            61 765    </w:t>
            </w:r>
          </w:p>
        </w:tc>
      </w:tr>
      <w:tr w:rsidR="00B33F96" w:rsidRPr="00785E53" w:rsidTr="007F4511">
        <w:trPr>
          <w:trHeight w:val="238"/>
          <w:jc w:val="center"/>
        </w:trPr>
        <w:tc>
          <w:tcPr>
            <w:tcW w:w="5213" w:type="dxa"/>
          </w:tcPr>
          <w:p w:rsidR="00B33F96" w:rsidRPr="00785E53" w:rsidRDefault="00B33F96" w:rsidP="00E26F9E">
            <w:pPr>
              <w:spacing w:after="120"/>
              <w:ind w:firstLine="709"/>
              <w:rPr>
                <w:rFonts w:ascii="Times New Roman" w:hAnsi="Times New Roman" w:cs="Times New Roman"/>
                <w:sz w:val="20"/>
                <w:szCs w:val="20"/>
              </w:rPr>
            </w:pPr>
            <w:r w:rsidRPr="00785E53">
              <w:rPr>
                <w:rFonts w:ascii="Times New Roman" w:hAnsi="Times New Roman" w:cs="Times New Roman"/>
                <w:bCs/>
                <w:sz w:val="20"/>
                <w:szCs w:val="20"/>
              </w:rPr>
              <w:t>Себестойност на парцели (в лв. без ДДС)</w:t>
            </w:r>
          </w:p>
        </w:tc>
        <w:tc>
          <w:tcPr>
            <w:tcW w:w="2165" w:type="dxa"/>
          </w:tcPr>
          <w:p w:rsidR="00B33F96" w:rsidRPr="00785E53" w:rsidRDefault="00B33F96" w:rsidP="00E26F9E">
            <w:pPr>
              <w:spacing w:after="120"/>
              <w:ind w:firstLine="709"/>
              <w:jc w:val="right"/>
              <w:rPr>
                <w:rFonts w:ascii="Times New Roman" w:hAnsi="Times New Roman" w:cs="Times New Roman"/>
                <w:sz w:val="20"/>
                <w:szCs w:val="20"/>
              </w:rPr>
            </w:pPr>
            <w:r w:rsidRPr="00785E53">
              <w:rPr>
                <w:rFonts w:ascii="Times New Roman" w:hAnsi="Times New Roman" w:cs="Times New Roman"/>
                <w:sz w:val="20"/>
                <w:szCs w:val="20"/>
              </w:rPr>
              <w:t xml:space="preserve">      12 592 000    </w:t>
            </w:r>
          </w:p>
        </w:tc>
      </w:tr>
      <w:tr w:rsidR="00B33F96" w:rsidRPr="00785E53" w:rsidTr="007F4511">
        <w:trPr>
          <w:trHeight w:val="229"/>
          <w:jc w:val="center"/>
        </w:trPr>
        <w:tc>
          <w:tcPr>
            <w:tcW w:w="5213" w:type="dxa"/>
          </w:tcPr>
          <w:p w:rsidR="00B33F96" w:rsidRPr="00785E53" w:rsidRDefault="00B33F96" w:rsidP="00E26F9E">
            <w:pPr>
              <w:spacing w:after="120"/>
              <w:ind w:firstLine="709"/>
              <w:rPr>
                <w:rFonts w:ascii="Times New Roman" w:hAnsi="Times New Roman" w:cs="Times New Roman"/>
                <w:b/>
                <w:sz w:val="20"/>
                <w:szCs w:val="20"/>
              </w:rPr>
            </w:pPr>
            <w:r w:rsidRPr="00785E53">
              <w:rPr>
                <w:rFonts w:ascii="Times New Roman" w:hAnsi="Times New Roman" w:cs="Times New Roman"/>
                <w:b/>
                <w:bCs/>
                <w:sz w:val="20"/>
                <w:szCs w:val="20"/>
              </w:rPr>
              <w:t>Обща стойност на инвестицията (в лв. без ДДС)</w:t>
            </w:r>
          </w:p>
        </w:tc>
        <w:tc>
          <w:tcPr>
            <w:tcW w:w="2165" w:type="dxa"/>
          </w:tcPr>
          <w:p w:rsidR="00B33F96" w:rsidRPr="00785E53" w:rsidRDefault="00B33F96" w:rsidP="00E26F9E">
            <w:pPr>
              <w:spacing w:after="120"/>
              <w:ind w:firstLine="709"/>
              <w:jc w:val="right"/>
              <w:rPr>
                <w:rFonts w:ascii="Times New Roman" w:hAnsi="Times New Roman" w:cs="Times New Roman"/>
                <w:b/>
                <w:sz w:val="20"/>
                <w:szCs w:val="20"/>
              </w:rPr>
            </w:pPr>
            <w:r w:rsidRPr="00785E53">
              <w:rPr>
                <w:rFonts w:ascii="Times New Roman" w:hAnsi="Times New Roman" w:cs="Times New Roman"/>
                <w:b/>
                <w:sz w:val="20"/>
                <w:szCs w:val="20"/>
              </w:rPr>
              <w:t xml:space="preserve">     88 433 000    </w:t>
            </w:r>
          </w:p>
        </w:tc>
      </w:tr>
    </w:tbl>
    <w:p w:rsidR="007F4511" w:rsidRPr="00785E53" w:rsidRDefault="00133168" w:rsidP="00E26F9E">
      <w:pPr>
        <w:spacing w:before="120" w:after="120" w:line="240" w:lineRule="auto"/>
        <w:ind w:firstLine="709"/>
        <w:jc w:val="center"/>
        <w:rPr>
          <w:rFonts w:ascii="Times New Roman" w:hAnsi="Times New Roman" w:cs="Times New Roman"/>
          <w:b/>
          <w:i/>
          <w:color w:val="FF0000"/>
          <w:u w:val="single"/>
        </w:rPr>
      </w:pPr>
      <w:r w:rsidRPr="00785E53">
        <w:rPr>
          <w:rFonts w:ascii="Times New Roman" w:hAnsi="Times New Roman" w:cs="Times New Roman"/>
          <w:b/>
          <w:i/>
          <w:noProof/>
          <w:color w:val="FFFFFF" w:themeColor="background1"/>
          <w:u w:val="single"/>
          <w:lang w:eastAsia="bg-BG"/>
        </w:rPr>
        <w:drawing>
          <wp:inline distT="0" distB="0" distL="0" distR="0">
            <wp:extent cx="3943350" cy="2224216"/>
            <wp:effectExtent l="19050" t="0" r="19050" b="4634"/>
            <wp:docPr id="2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810599"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Граф 8</w:t>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lastRenderedPageBreak/>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A2797D" w:rsidRPr="00785E53" w:rsidRDefault="00A2797D" w:rsidP="00E26F9E">
      <w:pPr>
        <w:autoSpaceDE w:val="0"/>
        <w:spacing w:before="120" w:after="120" w:line="240" w:lineRule="auto"/>
        <w:ind w:right="23" w:firstLine="709"/>
        <w:jc w:val="center"/>
        <w:rPr>
          <w:rFonts w:ascii="Times New Roman" w:hAnsi="Times New Roman" w:cs="Times New Roman"/>
          <w:color w:val="FF0000"/>
        </w:rPr>
      </w:pPr>
    </w:p>
    <w:p w:rsidR="00A2797D" w:rsidRPr="00785E53" w:rsidRDefault="00A2797D" w:rsidP="00FB1533">
      <w:pPr>
        <w:numPr>
          <w:ilvl w:val="0"/>
          <w:numId w:val="2"/>
        </w:numPr>
        <w:tabs>
          <w:tab w:val="clear" w:pos="1428"/>
          <w:tab w:val="num" w:pos="374"/>
        </w:tabs>
        <w:autoSpaceDE w:val="0"/>
        <w:spacing w:before="120" w:after="120" w:line="240" w:lineRule="auto"/>
        <w:ind w:left="0" w:right="23" w:firstLine="709"/>
        <w:jc w:val="both"/>
        <w:rPr>
          <w:rFonts w:ascii="Times New Roman" w:hAnsi="Times New Roman" w:cs="Times New Roman"/>
          <w:b/>
          <w:i/>
          <w:u w:val="single"/>
        </w:rPr>
      </w:pPr>
      <w:r w:rsidRPr="00785E53">
        <w:rPr>
          <w:rFonts w:ascii="Times New Roman" w:hAnsi="Times New Roman" w:cs="Times New Roman"/>
          <w:b/>
          <w:i/>
          <w:u w:val="single"/>
        </w:rPr>
        <w:t>Етап 3  на ваканционно селище „Санта Марина” – Търговски и развлекателни площи</w:t>
      </w:r>
    </w:p>
    <w:p w:rsidR="00A2797D" w:rsidRPr="00785E53" w:rsidRDefault="00A2797D" w:rsidP="00E26F9E">
      <w:pPr>
        <w:autoSpaceDE w:val="0"/>
        <w:spacing w:before="120" w:after="120" w:line="240" w:lineRule="auto"/>
        <w:ind w:right="23" w:firstLine="709"/>
        <w:jc w:val="center"/>
        <w:rPr>
          <w:rFonts w:ascii="Times New Roman" w:hAnsi="Times New Roman" w:cs="Times New Roman"/>
          <w:b/>
          <w:i/>
          <w:color w:val="FF0000"/>
          <w:u w:val="single"/>
        </w:rPr>
      </w:pPr>
      <w:r w:rsidRPr="00785E53">
        <w:rPr>
          <w:rFonts w:ascii="Times New Roman" w:hAnsi="Times New Roman" w:cs="Times New Roman"/>
          <w:bCs/>
          <w:i/>
          <w:noProof/>
          <w:color w:val="FF0000"/>
          <w:lang w:eastAsia="bg-BG"/>
        </w:rPr>
        <w:drawing>
          <wp:inline distT="0" distB="0" distL="0" distR="0">
            <wp:extent cx="3012440" cy="1982470"/>
            <wp:effectExtent l="1905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srcRect/>
                    <a:stretch>
                      <a:fillRect/>
                    </a:stretch>
                  </pic:blipFill>
                  <pic:spPr bwMode="auto">
                    <a:xfrm>
                      <a:off x="0" y="0"/>
                      <a:ext cx="3012440" cy="1982470"/>
                    </a:xfrm>
                    <a:prstGeom prst="rect">
                      <a:avLst/>
                    </a:prstGeom>
                    <a:noFill/>
                    <a:ln w="9525">
                      <a:noFill/>
                      <a:miter lim="800000"/>
                      <a:headEnd/>
                      <a:tailEnd/>
                    </a:ln>
                  </pic:spPr>
                </pic:pic>
              </a:graphicData>
            </a:graphic>
          </wp:inline>
        </w:drawing>
      </w:r>
    </w:p>
    <w:p w:rsidR="00A2797D" w:rsidRPr="00785E53" w:rsidRDefault="00A2797D" w:rsidP="00FB1533">
      <w:pPr>
        <w:numPr>
          <w:ilvl w:val="0"/>
          <w:numId w:val="19"/>
        </w:numPr>
        <w:tabs>
          <w:tab w:val="clear" w:pos="720"/>
          <w:tab w:val="num" w:pos="840"/>
        </w:tabs>
        <w:spacing w:before="120" w:after="120" w:line="240" w:lineRule="auto"/>
        <w:ind w:left="0" w:firstLine="709"/>
        <w:jc w:val="both"/>
        <w:rPr>
          <w:rFonts w:ascii="Times New Roman" w:hAnsi="Times New Roman" w:cs="Times New Roman"/>
          <w:bCs/>
          <w:sz w:val="24"/>
          <w:szCs w:val="24"/>
        </w:rPr>
      </w:pPr>
      <w:r w:rsidRPr="00785E53">
        <w:rPr>
          <w:rFonts w:ascii="Times New Roman" w:hAnsi="Times New Roman" w:cs="Times New Roman"/>
          <w:bCs/>
          <w:sz w:val="24"/>
          <w:szCs w:val="24"/>
        </w:rPr>
        <w:t xml:space="preserve">Конферентен център </w:t>
      </w:r>
    </w:p>
    <w:p w:rsidR="00A2797D" w:rsidRPr="00785E53" w:rsidRDefault="00A2797D" w:rsidP="00FB1533">
      <w:pPr>
        <w:numPr>
          <w:ilvl w:val="0"/>
          <w:numId w:val="19"/>
        </w:numPr>
        <w:tabs>
          <w:tab w:val="clear" w:pos="720"/>
          <w:tab w:val="num" w:pos="840"/>
        </w:tabs>
        <w:spacing w:before="120" w:after="120" w:line="240" w:lineRule="auto"/>
        <w:ind w:left="0" w:firstLine="709"/>
        <w:jc w:val="both"/>
        <w:rPr>
          <w:rFonts w:ascii="Times New Roman" w:hAnsi="Times New Roman" w:cs="Times New Roman"/>
          <w:bCs/>
          <w:sz w:val="24"/>
          <w:szCs w:val="24"/>
        </w:rPr>
      </w:pPr>
      <w:r w:rsidRPr="00785E53">
        <w:rPr>
          <w:rFonts w:ascii="Times New Roman" w:hAnsi="Times New Roman" w:cs="Times New Roman"/>
          <w:bCs/>
          <w:sz w:val="24"/>
          <w:szCs w:val="24"/>
        </w:rPr>
        <w:t>Медицински център</w:t>
      </w:r>
    </w:p>
    <w:p w:rsidR="00A2797D" w:rsidRPr="00785E53" w:rsidRDefault="00A2797D" w:rsidP="00FB1533">
      <w:pPr>
        <w:numPr>
          <w:ilvl w:val="0"/>
          <w:numId w:val="19"/>
        </w:numPr>
        <w:tabs>
          <w:tab w:val="clear" w:pos="720"/>
          <w:tab w:val="num" w:pos="840"/>
        </w:tabs>
        <w:spacing w:before="120" w:after="120" w:line="240" w:lineRule="auto"/>
        <w:ind w:left="0" w:firstLine="709"/>
        <w:jc w:val="both"/>
        <w:rPr>
          <w:rFonts w:ascii="Times New Roman" w:hAnsi="Times New Roman" w:cs="Times New Roman"/>
          <w:bCs/>
          <w:sz w:val="24"/>
          <w:szCs w:val="24"/>
        </w:rPr>
      </w:pPr>
      <w:r w:rsidRPr="00785E53">
        <w:rPr>
          <w:rFonts w:ascii="Times New Roman" w:hAnsi="Times New Roman" w:cs="Times New Roman"/>
          <w:bCs/>
          <w:sz w:val="24"/>
          <w:szCs w:val="24"/>
        </w:rPr>
        <w:t>Интернет клуб-кафе</w:t>
      </w:r>
    </w:p>
    <w:p w:rsidR="00A2797D" w:rsidRPr="00785E53" w:rsidRDefault="00A2797D" w:rsidP="00FB1533">
      <w:pPr>
        <w:numPr>
          <w:ilvl w:val="0"/>
          <w:numId w:val="19"/>
        </w:numPr>
        <w:tabs>
          <w:tab w:val="clear" w:pos="720"/>
          <w:tab w:val="num" w:pos="840"/>
        </w:tabs>
        <w:spacing w:before="120" w:after="120" w:line="240" w:lineRule="auto"/>
        <w:ind w:left="0" w:firstLine="709"/>
        <w:jc w:val="both"/>
        <w:rPr>
          <w:rFonts w:ascii="Times New Roman" w:hAnsi="Times New Roman" w:cs="Times New Roman"/>
          <w:bCs/>
          <w:sz w:val="24"/>
          <w:szCs w:val="24"/>
        </w:rPr>
      </w:pPr>
      <w:r w:rsidRPr="00785E53">
        <w:rPr>
          <w:rFonts w:ascii="Times New Roman" w:hAnsi="Times New Roman" w:cs="Times New Roman"/>
          <w:bCs/>
          <w:sz w:val="24"/>
          <w:szCs w:val="24"/>
        </w:rPr>
        <w:t>Кафе-сладкарница</w:t>
      </w:r>
    </w:p>
    <w:p w:rsidR="00A2797D" w:rsidRPr="00785E53" w:rsidRDefault="00A2797D" w:rsidP="00FB1533">
      <w:pPr>
        <w:numPr>
          <w:ilvl w:val="0"/>
          <w:numId w:val="19"/>
        </w:numPr>
        <w:tabs>
          <w:tab w:val="clear" w:pos="720"/>
          <w:tab w:val="num" w:pos="840"/>
        </w:tabs>
        <w:spacing w:before="120" w:after="120" w:line="240" w:lineRule="auto"/>
        <w:ind w:left="0" w:firstLine="709"/>
        <w:jc w:val="both"/>
        <w:rPr>
          <w:rFonts w:ascii="Times New Roman" w:hAnsi="Times New Roman" w:cs="Times New Roman"/>
          <w:bCs/>
          <w:sz w:val="24"/>
          <w:szCs w:val="24"/>
        </w:rPr>
      </w:pPr>
      <w:r w:rsidRPr="00785E53">
        <w:rPr>
          <w:rFonts w:ascii="Times New Roman" w:hAnsi="Times New Roman" w:cs="Times New Roman"/>
          <w:bCs/>
          <w:sz w:val="24"/>
          <w:szCs w:val="24"/>
        </w:rPr>
        <w:t>Спортен клуб</w:t>
      </w:r>
    </w:p>
    <w:p w:rsidR="00A2797D" w:rsidRPr="00785E53" w:rsidRDefault="00A2797D" w:rsidP="00FB1533">
      <w:pPr>
        <w:numPr>
          <w:ilvl w:val="0"/>
          <w:numId w:val="35"/>
        </w:numPr>
        <w:tabs>
          <w:tab w:val="clear" w:pos="720"/>
          <w:tab w:val="num" w:pos="840"/>
        </w:tabs>
        <w:spacing w:before="120" w:after="120" w:line="240" w:lineRule="auto"/>
        <w:ind w:left="0" w:firstLine="709"/>
        <w:jc w:val="both"/>
        <w:rPr>
          <w:rFonts w:ascii="Times New Roman" w:hAnsi="Times New Roman" w:cs="Times New Roman"/>
          <w:bCs/>
          <w:sz w:val="24"/>
          <w:szCs w:val="24"/>
        </w:rPr>
      </w:pPr>
      <w:r w:rsidRPr="00785E53">
        <w:rPr>
          <w:rFonts w:ascii="Times New Roman" w:hAnsi="Times New Roman" w:cs="Times New Roman"/>
          <w:bCs/>
          <w:sz w:val="24"/>
          <w:szCs w:val="24"/>
        </w:rPr>
        <w:t>Три басейна и солариум</w:t>
      </w:r>
    </w:p>
    <w:p w:rsidR="00A2797D" w:rsidRPr="00785E53" w:rsidRDefault="00A2797D" w:rsidP="00FB1533">
      <w:pPr>
        <w:numPr>
          <w:ilvl w:val="0"/>
          <w:numId w:val="35"/>
        </w:numPr>
        <w:tabs>
          <w:tab w:val="clear" w:pos="720"/>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Cs/>
          <w:sz w:val="24"/>
          <w:szCs w:val="24"/>
        </w:rPr>
        <w:t>Многофункционален детски център</w:t>
      </w:r>
    </w:p>
    <w:p w:rsidR="00A2797D" w:rsidRPr="00785E53" w:rsidRDefault="00A2797D" w:rsidP="00FB1533">
      <w:pPr>
        <w:numPr>
          <w:ilvl w:val="0"/>
          <w:numId w:val="35"/>
        </w:numPr>
        <w:tabs>
          <w:tab w:val="clear" w:pos="720"/>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Cs/>
          <w:sz w:val="24"/>
          <w:szCs w:val="24"/>
        </w:rPr>
        <w:t>Два ресторанта</w:t>
      </w:r>
    </w:p>
    <w:p w:rsidR="00A2797D" w:rsidRPr="00785E53" w:rsidRDefault="00A2797D" w:rsidP="00FB1533">
      <w:pPr>
        <w:numPr>
          <w:ilvl w:val="0"/>
          <w:numId w:val="35"/>
        </w:numPr>
        <w:tabs>
          <w:tab w:val="clear" w:pos="720"/>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Cs/>
          <w:sz w:val="24"/>
          <w:szCs w:val="24"/>
        </w:rPr>
        <w:t>Супермаркет</w:t>
      </w:r>
    </w:p>
    <w:p w:rsidR="00A2797D" w:rsidRPr="00785E53" w:rsidRDefault="00A2797D" w:rsidP="00FB1533">
      <w:pPr>
        <w:numPr>
          <w:ilvl w:val="0"/>
          <w:numId w:val="35"/>
        </w:numPr>
        <w:tabs>
          <w:tab w:val="clear" w:pos="720"/>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Cs/>
          <w:sz w:val="24"/>
          <w:szCs w:val="24"/>
        </w:rPr>
        <w:t>Открити и закрити барове</w:t>
      </w:r>
    </w:p>
    <w:p w:rsidR="00A2797D" w:rsidRPr="00785E53" w:rsidRDefault="00A2797D" w:rsidP="00FB1533">
      <w:pPr>
        <w:numPr>
          <w:ilvl w:val="0"/>
          <w:numId w:val="35"/>
        </w:numPr>
        <w:tabs>
          <w:tab w:val="clear" w:pos="720"/>
          <w:tab w:val="num"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Cs/>
          <w:sz w:val="24"/>
          <w:szCs w:val="24"/>
        </w:rPr>
        <w:t>Спа център</w:t>
      </w:r>
    </w:p>
    <w:p w:rsidR="00810599" w:rsidRPr="00785E53" w:rsidRDefault="00810599" w:rsidP="00810599">
      <w:pPr>
        <w:pStyle w:val="ListParagraph"/>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A74CB3">
        <w:rPr>
          <w:rFonts w:ascii="Times New Roman" w:hAnsi="Times New Roman" w:cs="Times New Roman"/>
          <w:b/>
          <w:sz w:val="18"/>
          <w:szCs w:val="18"/>
        </w:rPr>
        <w:t>6</w:t>
      </w:r>
      <w:r w:rsidR="00604FD0">
        <w:rPr>
          <w:rFonts w:ascii="Times New Roman" w:hAnsi="Times New Roman" w:cs="Times New Roman"/>
          <w:b/>
          <w:sz w:val="18"/>
          <w:szCs w:val="18"/>
        </w:rPr>
        <w:t>8</w:t>
      </w:r>
    </w:p>
    <w:p w:rsidR="00485CE1" w:rsidRPr="00785E53" w:rsidRDefault="00485CE1" w:rsidP="00E26F9E">
      <w:pPr>
        <w:spacing w:before="120" w:after="120" w:line="240" w:lineRule="auto"/>
        <w:ind w:firstLine="709"/>
        <w:jc w:val="both"/>
        <w:rPr>
          <w:rFonts w:ascii="Times New Roman" w:hAnsi="Times New Roman" w:cs="Times New Roman"/>
          <w:color w:val="FF0000"/>
        </w:rPr>
      </w:pPr>
    </w:p>
    <w:tbl>
      <w:tblPr>
        <w:tblStyle w:val="TableGrid"/>
        <w:tblW w:w="10135" w:type="dxa"/>
        <w:tblLook w:val="0000"/>
      </w:tblPr>
      <w:tblGrid>
        <w:gridCol w:w="2757"/>
        <w:gridCol w:w="1045"/>
        <w:gridCol w:w="1068"/>
        <w:gridCol w:w="1026"/>
        <w:gridCol w:w="1206"/>
        <w:gridCol w:w="981"/>
        <w:gridCol w:w="1026"/>
        <w:gridCol w:w="1026"/>
      </w:tblGrid>
      <w:tr w:rsidR="00485CE1" w:rsidRPr="00785E53" w:rsidTr="005D3E00">
        <w:trPr>
          <w:trHeight w:val="297"/>
        </w:trPr>
        <w:tc>
          <w:tcPr>
            <w:tcW w:w="2757" w:type="dxa"/>
            <w:shd w:val="clear" w:color="auto" w:fill="A6A6A6" w:themeFill="background1" w:themeFillShade="A6"/>
          </w:tcPr>
          <w:p w:rsidR="00485CE1" w:rsidRPr="00785E53" w:rsidRDefault="00485CE1" w:rsidP="00600B6C">
            <w:pPr>
              <w:spacing w:after="120"/>
              <w:rPr>
                <w:rFonts w:ascii="Times New Roman" w:hAnsi="Times New Roman" w:cs="Times New Roman"/>
                <w:b/>
                <w:sz w:val="18"/>
                <w:szCs w:val="18"/>
              </w:rPr>
            </w:pPr>
            <w:r w:rsidRPr="00785E53">
              <w:rPr>
                <w:rFonts w:ascii="Times New Roman" w:hAnsi="Times New Roman" w:cs="Times New Roman"/>
                <w:sz w:val="18"/>
                <w:szCs w:val="18"/>
              </w:rPr>
              <w:t> </w:t>
            </w:r>
            <w:r w:rsidRPr="00785E53">
              <w:rPr>
                <w:rFonts w:ascii="Times New Roman" w:hAnsi="Times New Roman" w:cs="Times New Roman"/>
                <w:b/>
                <w:sz w:val="18"/>
                <w:szCs w:val="18"/>
              </w:rPr>
              <w:t>Търговски площи</w:t>
            </w:r>
          </w:p>
        </w:tc>
        <w:tc>
          <w:tcPr>
            <w:tcW w:w="1045" w:type="dxa"/>
            <w:shd w:val="clear" w:color="auto" w:fill="A6A6A6" w:themeFill="background1" w:themeFillShade="A6"/>
          </w:tcPr>
          <w:p w:rsidR="00485CE1" w:rsidRPr="00785E53" w:rsidRDefault="00485CE1" w:rsidP="00600B6C">
            <w:pPr>
              <w:spacing w:after="120"/>
              <w:jc w:val="center"/>
              <w:rPr>
                <w:rFonts w:ascii="Times New Roman" w:hAnsi="Times New Roman" w:cs="Times New Roman"/>
                <w:b/>
                <w:sz w:val="18"/>
                <w:szCs w:val="18"/>
              </w:rPr>
            </w:pPr>
            <w:r w:rsidRPr="00785E53">
              <w:rPr>
                <w:rFonts w:ascii="Times New Roman" w:hAnsi="Times New Roman" w:cs="Times New Roman"/>
                <w:b/>
                <w:bCs/>
                <w:sz w:val="18"/>
                <w:szCs w:val="18"/>
              </w:rPr>
              <w:t>2008</w:t>
            </w:r>
          </w:p>
        </w:tc>
        <w:tc>
          <w:tcPr>
            <w:tcW w:w="1068" w:type="dxa"/>
            <w:shd w:val="clear" w:color="auto" w:fill="A6A6A6" w:themeFill="background1" w:themeFillShade="A6"/>
          </w:tcPr>
          <w:p w:rsidR="00485CE1" w:rsidRPr="00785E53" w:rsidRDefault="00485CE1" w:rsidP="00600B6C">
            <w:pPr>
              <w:spacing w:after="120"/>
              <w:jc w:val="center"/>
              <w:rPr>
                <w:rFonts w:ascii="Times New Roman" w:hAnsi="Times New Roman" w:cs="Times New Roman"/>
                <w:b/>
                <w:sz w:val="18"/>
                <w:szCs w:val="18"/>
              </w:rPr>
            </w:pPr>
            <w:r w:rsidRPr="00785E53">
              <w:rPr>
                <w:rFonts w:ascii="Times New Roman" w:hAnsi="Times New Roman" w:cs="Times New Roman"/>
                <w:b/>
                <w:bCs/>
                <w:sz w:val="18"/>
                <w:szCs w:val="18"/>
              </w:rPr>
              <w:t>2009</w:t>
            </w:r>
          </w:p>
        </w:tc>
        <w:tc>
          <w:tcPr>
            <w:tcW w:w="1026" w:type="dxa"/>
            <w:shd w:val="clear" w:color="auto" w:fill="A6A6A6" w:themeFill="background1" w:themeFillShade="A6"/>
          </w:tcPr>
          <w:p w:rsidR="00485CE1" w:rsidRPr="00785E53" w:rsidRDefault="00485CE1" w:rsidP="00600B6C">
            <w:pPr>
              <w:spacing w:after="120"/>
              <w:jc w:val="center"/>
              <w:rPr>
                <w:rFonts w:ascii="Times New Roman" w:hAnsi="Times New Roman" w:cs="Times New Roman"/>
                <w:b/>
                <w:sz w:val="18"/>
                <w:szCs w:val="18"/>
              </w:rPr>
            </w:pPr>
            <w:r w:rsidRPr="00785E53">
              <w:rPr>
                <w:rFonts w:ascii="Times New Roman" w:hAnsi="Times New Roman" w:cs="Times New Roman"/>
                <w:b/>
                <w:bCs/>
                <w:sz w:val="18"/>
                <w:szCs w:val="18"/>
              </w:rPr>
              <w:t>2010</w:t>
            </w:r>
          </w:p>
        </w:tc>
        <w:tc>
          <w:tcPr>
            <w:tcW w:w="1206" w:type="dxa"/>
            <w:shd w:val="clear" w:color="auto" w:fill="A6A6A6" w:themeFill="background1" w:themeFillShade="A6"/>
          </w:tcPr>
          <w:p w:rsidR="00485CE1" w:rsidRPr="00785E53" w:rsidRDefault="00485CE1" w:rsidP="00600B6C">
            <w:pPr>
              <w:spacing w:after="120"/>
              <w:jc w:val="center"/>
              <w:rPr>
                <w:rFonts w:ascii="Times New Roman" w:hAnsi="Times New Roman" w:cs="Times New Roman"/>
                <w:b/>
                <w:sz w:val="18"/>
                <w:szCs w:val="18"/>
              </w:rPr>
            </w:pPr>
            <w:r w:rsidRPr="00785E53">
              <w:rPr>
                <w:rFonts w:ascii="Times New Roman" w:hAnsi="Times New Roman" w:cs="Times New Roman"/>
                <w:b/>
                <w:bCs/>
                <w:sz w:val="18"/>
                <w:szCs w:val="18"/>
              </w:rPr>
              <w:t>2011</w:t>
            </w:r>
          </w:p>
        </w:tc>
        <w:tc>
          <w:tcPr>
            <w:tcW w:w="981" w:type="dxa"/>
            <w:shd w:val="clear" w:color="auto" w:fill="A6A6A6" w:themeFill="background1" w:themeFillShade="A6"/>
          </w:tcPr>
          <w:p w:rsidR="00485CE1" w:rsidRPr="00785E53" w:rsidRDefault="00485CE1" w:rsidP="00600B6C">
            <w:pPr>
              <w:spacing w:after="120"/>
              <w:jc w:val="center"/>
              <w:rPr>
                <w:rFonts w:ascii="Times New Roman" w:hAnsi="Times New Roman" w:cs="Times New Roman"/>
                <w:b/>
                <w:sz w:val="18"/>
                <w:szCs w:val="18"/>
              </w:rPr>
            </w:pPr>
            <w:r w:rsidRPr="00785E53">
              <w:rPr>
                <w:rFonts w:ascii="Times New Roman" w:hAnsi="Times New Roman" w:cs="Times New Roman"/>
                <w:b/>
                <w:bCs/>
                <w:sz w:val="18"/>
                <w:szCs w:val="18"/>
              </w:rPr>
              <w:t>2012</w:t>
            </w:r>
          </w:p>
        </w:tc>
        <w:tc>
          <w:tcPr>
            <w:tcW w:w="1026" w:type="dxa"/>
            <w:shd w:val="clear" w:color="auto" w:fill="A6A6A6" w:themeFill="background1" w:themeFillShade="A6"/>
          </w:tcPr>
          <w:p w:rsidR="00485CE1" w:rsidRPr="00785E53" w:rsidRDefault="00485CE1" w:rsidP="00600B6C">
            <w:pPr>
              <w:spacing w:after="120"/>
              <w:jc w:val="center"/>
              <w:rPr>
                <w:rFonts w:ascii="Times New Roman" w:hAnsi="Times New Roman" w:cs="Times New Roman"/>
                <w:b/>
                <w:bCs/>
                <w:sz w:val="18"/>
                <w:szCs w:val="18"/>
              </w:rPr>
            </w:pPr>
            <w:r w:rsidRPr="00785E53">
              <w:rPr>
                <w:rFonts w:ascii="Times New Roman" w:hAnsi="Times New Roman" w:cs="Times New Roman"/>
                <w:b/>
                <w:bCs/>
                <w:sz w:val="18"/>
                <w:szCs w:val="18"/>
              </w:rPr>
              <w:t>2013</w:t>
            </w:r>
          </w:p>
        </w:tc>
        <w:tc>
          <w:tcPr>
            <w:tcW w:w="1026" w:type="dxa"/>
            <w:shd w:val="clear" w:color="auto" w:fill="A6A6A6" w:themeFill="background1" w:themeFillShade="A6"/>
          </w:tcPr>
          <w:p w:rsidR="00485CE1" w:rsidRPr="00785E53" w:rsidRDefault="00485CE1" w:rsidP="00600B6C">
            <w:pPr>
              <w:spacing w:after="120"/>
              <w:jc w:val="center"/>
              <w:rPr>
                <w:rFonts w:ascii="Times New Roman" w:hAnsi="Times New Roman" w:cs="Times New Roman"/>
                <w:b/>
                <w:bCs/>
                <w:sz w:val="18"/>
                <w:szCs w:val="18"/>
              </w:rPr>
            </w:pPr>
            <w:r w:rsidRPr="00785E53">
              <w:rPr>
                <w:rFonts w:ascii="Times New Roman" w:hAnsi="Times New Roman" w:cs="Times New Roman"/>
                <w:b/>
                <w:bCs/>
                <w:sz w:val="18"/>
                <w:szCs w:val="18"/>
              </w:rPr>
              <w:t>2014</w:t>
            </w:r>
          </w:p>
        </w:tc>
      </w:tr>
      <w:tr w:rsidR="00485CE1" w:rsidRPr="00785E53" w:rsidTr="005D3E00">
        <w:trPr>
          <w:trHeight w:val="304"/>
        </w:trPr>
        <w:tc>
          <w:tcPr>
            <w:tcW w:w="2757" w:type="dxa"/>
          </w:tcPr>
          <w:p w:rsidR="00485CE1" w:rsidRPr="00785E53" w:rsidRDefault="00485CE1" w:rsidP="00600B6C">
            <w:pPr>
              <w:spacing w:after="120"/>
              <w:rPr>
                <w:rFonts w:ascii="Times New Roman" w:hAnsi="Times New Roman" w:cs="Times New Roman"/>
                <w:sz w:val="18"/>
                <w:szCs w:val="18"/>
              </w:rPr>
            </w:pPr>
            <w:r w:rsidRPr="00785E53">
              <w:rPr>
                <w:rFonts w:ascii="Times New Roman" w:hAnsi="Times New Roman" w:cs="Times New Roman"/>
                <w:bCs/>
                <w:sz w:val="18"/>
                <w:szCs w:val="18"/>
              </w:rPr>
              <w:t xml:space="preserve">  Завършени през год. кв.м. РЗП</w:t>
            </w:r>
          </w:p>
        </w:tc>
        <w:tc>
          <w:tcPr>
            <w:tcW w:w="1045" w:type="dxa"/>
          </w:tcPr>
          <w:p w:rsidR="00485CE1" w:rsidRPr="00785E53" w:rsidRDefault="00485CE1" w:rsidP="00600B6C">
            <w:pPr>
              <w:spacing w:after="120"/>
              <w:jc w:val="right"/>
              <w:rPr>
                <w:rFonts w:ascii="Times New Roman" w:hAnsi="Times New Roman" w:cs="Times New Roman"/>
                <w:sz w:val="18"/>
                <w:szCs w:val="18"/>
              </w:rPr>
            </w:pPr>
            <w:r w:rsidRPr="00785E53">
              <w:rPr>
                <w:rFonts w:ascii="Times New Roman" w:hAnsi="Times New Roman" w:cs="Times New Roman"/>
                <w:sz w:val="18"/>
                <w:szCs w:val="18"/>
              </w:rPr>
              <w:t>0</w:t>
            </w:r>
          </w:p>
        </w:tc>
        <w:tc>
          <w:tcPr>
            <w:tcW w:w="1068" w:type="dxa"/>
          </w:tcPr>
          <w:p w:rsidR="00485CE1" w:rsidRPr="00785E53" w:rsidRDefault="00485CE1" w:rsidP="00600B6C">
            <w:pPr>
              <w:spacing w:after="120"/>
              <w:jc w:val="right"/>
              <w:rPr>
                <w:rFonts w:ascii="Times New Roman" w:hAnsi="Times New Roman" w:cs="Times New Roman"/>
                <w:sz w:val="18"/>
                <w:szCs w:val="18"/>
              </w:rPr>
            </w:pPr>
            <w:r w:rsidRPr="00785E53">
              <w:rPr>
                <w:rFonts w:ascii="Times New Roman" w:hAnsi="Times New Roman" w:cs="Times New Roman"/>
                <w:bCs/>
                <w:sz w:val="18"/>
                <w:szCs w:val="18"/>
              </w:rPr>
              <w:t>1 376</w:t>
            </w:r>
          </w:p>
        </w:tc>
        <w:tc>
          <w:tcPr>
            <w:tcW w:w="1026" w:type="dxa"/>
          </w:tcPr>
          <w:p w:rsidR="00485CE1" w:rsidRPr="00785E53" w:rsidRDefault="00485CE1" w:rsidP="00600B6C">
            <w:pPr>
              <w:spacing w:after="120"/>
              <w:jc w:val="right"/>
              <w:rPr>
                <w:rFonts w:ascii="Times New Roman" w:hAnsi="Times New Roman" w:cs="Times New Roman"/>
                <w:sz w:val="18"/>
                <w:szCs w:val="18"/>
              </w:rPr>
            </w:pPr>
            <w:r w:rsidRPr="00785E53">
              <w:rPr>
                <w:rFonts w:ascii="Times New Roman" w:hAnsi="Times New Roman" w:cs="Times New Roman"/>
                <w:bCs/>
                <w:sz w:val="18"/>
                <w:szCs w:val="18"/>
              </w:rPr>
              <w:t>280</w:t>
            </w:r>
          </w:p>
        </w:tc>
        <w:tc>
          <w:tcPr>
            <w:tcW w:w="1206" w:type="dxa"/>
          </w:tcPr>
          <w:p w:rsidR="00485CE1" w:rsidRPr="00785E53" w:rsidRDefault="00485CE1" w:rsidP="00600B6C">
            <w:pPr>
              <w:spacing w:after="120"/>
              <w:jc w:val="right"/>
              <w:rPr>
                <w:rFonts w:ascii="Times New Roman" w:hAnsi="Times New Roman" w:cs="Times New Roman"/>
                <w:sz w:val="18"/>
                <w:szCs w:val="18"/>
              </w:rPr>
            </w:pPr>
            <w:r w:rsidRPr="00785E53">
              <w:rPr>
                <w:rFonts w:ascii="Times New Roman" w:hAnsi="Times New Roman" w:cs="Times New Roman"/>
                <w:bCs/>
                <w:sz w:val="18"/>
                <w:szCs w:val="18"/>
              </w:rPr>
              <w:t>774</w:t>
            </w:r>
          </w:p>
        </w:tc>
        <w:tc>
          <w:tcPr>
            <w:tcW w:w="981" w:type="dxa"/>
          </w:tcPr>
          <w:p w:rsidR="00485CE1" w:rsidRPr="00785E53" w:rsidRDefault="00485CE1" w:rsidP="00600B6C">
            <w:pPr>
              <w:spacing w:after="120"/>
              <w:jc w:val="right"/>
              <w:rPr>
                <w:rFonts w:ascii="Times New Roman" w:hAnsi="Times New Roman" w:cs="Times New Roman"/>
                <w:sz w:val="18"/>
                <w:szCs w:val="18"/>
              </w:rPr>
            </w:pPr>
            <w:r w:rsidRPr="00785E53">
              <w:rPr>
                <w:rFonts w:ascii="Times New Roman" w:hAnsi="Times New Roman" w:cs="Times New Roman"/>
                <w:bCs/>
                <w:sz w:val="18"/>
                <w:szCs w:val="18"/>
              </w:rPr>
              <w:t>650</w:t>
            </w:r>
          </w:p>
        </w:tc>
        <w:tc>
          <w:tcPr>
            <w:tcW w:w="1026" w:type="dxa"/>
          </w:tcPr>
          <w:p w:rsidR="00485CE1" w:rsidRPr="00785E53" w:rsidRDefault="00485CE1" w:rsidP="00600B6C">
            <w:pPr>
              <w:spacing w:after="120"/>
              <w:jc w:val="right"/>
              <w:rPr>
                <w:rFonts w:ascii="Times New Roman" w:hAnsi="Times New Roman" w:cs="Times New Roman"/>
                <w:bCs/>
                <w:sz w:val="18"/>
                <w:szCs w:val="18"/>
              </w:rPr>
            </w:pPr>
            <w:r w:rsidRPr="00785E53">
              <w:rPr>
                <w:rFonts w:ascii="Times New Roman" w:hAnsi="Times New Roman" w:cs="Times New Roman"/>
                <w:bCs/>
                <w:sz w:val="18"/>
                <w:szCs w:val="18"/>
              </w:rPr>
              <w:t>296</w:t>
            </w:r>
          </w:p>
        </w:tc>
        <w:tc>
          <w:tcPr>
            <w:tcW w:w="1026" w:type="dxa"/>
          </w:tcPr>
          <w:p w:rsidR="00485CE1" w:rsidRPr="00785E53" w:rsidRDefault="00485CE1" w:rsidP="00600B6C">
            <w:pPr>
              <w:spacing w:after="120"/>
              <w:jc w:val="right"/>
              <w:rPr>
                <w:rFonts w:ascii="Times New Roman" w:hAnsi="Times New Roman" w:cs="Times New Roman"/>
                <w:bCs/>
                <w:sz w:val="18"/>
                <w:szCs w:val="18"/>
              </w:rPr>
            </w:pPr>
            <w:r w:rsidRPr="00785E53">
              <w:rPr>
                <w:rFonts w:ascii="Times New Roman" w:hAnsi="Times New Roman" w:cs="Times New Roman"/>
                <w:bCs/>
                <w:sz w:val="18"/>
                <w:szCs w:val="18"/>
              </w:rPr>
              <w:t>3 178</w:t>
            </w:r>
          </w:p>
        </w:tc>
      </w:tr>
      <w:tr w:rsidR="00485CE1" w:rsidRPr="00785E53" w:rsidTr="005D3E00">
        <w:trPr>
          <w:trHeight w:val="518"/>
        </w:trPr>
        <w:tc>
          <w:tcPr>
            <w:tcW w:w="2757" w:type="dxa"/>
          </w:tcPr>
          <w:p w:rsidR="00485CE1" w:rsidRPr="00785E53" w:rsidRDefault="00485CE1" w:rsidP="00600B6C">
            <w:pPr>
              <w:spacing w:after="120"/>
              <w:rPr>
                <w:rFonts w:ascii="Times New Roman" w:hAnsi="Times New Roman" w:cs="Times New Roman"/>
                <w:color w:val="000000"/>
                <w:sz w:val="18"/>
                <w:szCs w:val="18"/>
              </w:rPr>
            </w:pPr>
            <w:r w:rsidRPr="00785E53">
              <w:rPr>
                <w:rFonts w:ascii="Times New Roman" w:hAnsi="Times New Roman" w:cs="Times New Roman"/>
                <w:bCs/>
                <w:color w:val="000000"/>
                <w:sz w:val="18"/>
                <w:szCs w:val="18"/>
              </w:rPr>
              <w:t>Инвестиция в СМР (в лв. без ДДС)</w:t>
            </w:r>
          </w:p>
        </w:tc>
        <w:tc>
          <w:tcPr>
            <w:tcW w:w="1045" w:type="dxa"/>
          </w:tcPr>
          <w:p w:rsidR="00485CE1" w:rsidRPr="00785E53" w:rsidRDefault="00485CE1" w:rsidP="00600B6C">
            <w:pPr>
              <w:spacing w:after="120"/>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 xml:space="preserve">    1 947 796   </w:t>
            </w:r>
          </w:p>
        </w:tc>
        <w:tc>
          <w:tcPr>
            <w:tcW w:w="1068" w:type="dxa"/>
          </w:tcPr>
          <w:p w:rsidR="00485CE1" w:rsidRPr="00785E53" w:rsidRDefault="00485CE1" w:rsidP="00600B6C">
            <w:pPr>
              <w:spacing w:after="120"/>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 xml:space="preserve">    256  905    </w:t>
            </w:r>
          </w:p>
        </w:tc>
        <w:tc>
          <w:tcPr>
            <w:tcW w:w="1026" w:type="dxa"/>
          </w:tcPr>
          <w:p w:rsidR="00485CE1" w:rsidRPr="00785E53" w:rsidRDefault="00485CE1" w:rsidP="00600B6C">
            <w:pPr>
              <w:spacing w:after="120"/>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 xml:space="preserve">  379 260 </w:t>
            </w:r>
          </w:p>
        </w:tc>
        <w:tc>
          <w:tcPr>
            <w:tcW w:w="1206" w:type="dxa"/>
          </w:tcPr>
          <w:p w:rsidR="00485CE1" w:rsidRPr="00785E53" w:rsidRDefault="00485CE1" w:rsidP="00600B6C">
            <w:pPr>
              <w:spacing w:after="120"/>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 xml:space="preserve">  1 285 753  </w:t>
            </w:r>
          </w:p>
        </w:tc>
        <w:tc>
          <w:tcPr>
            <w:tcW w:w="981" w:type="dxa"/>
          </w:tcPr>
          <w:p w:rsidR="00485CE1" w:rsidRPr="00785E53" w:rsidRDefault="00485CE1" w:rsidP="00600B6C">
            <w:pPr>
              <w:spacing w:after="120"/>
              <w:jc w:val="right"/>
              <w:rPr>
                <w:rFonts w:ascii="Times New Roman" w:hAnsi="Times New Roman" w:cs="Times New Roman"/>
                <w:color w:val="000000"/>
                <w:sz w:val="18"/>
                <w:szCs w:val="18"/>
              </w:rPr>
            </w:pPr>
            <w:r w:rsidRPr="00785E53">
              <w:rPr>
                <w:rFonts w:ascii="Times New Roman" w:hAnsi="Times New Roman" w:cs="Times New Roman"/>
                <w:bCs/>
                <w:color w:val="000000"/>
                <w:sz w:val="18"/>
                <w:szCs w:val="18"/>
              </w:rPr>
              <w:t xml:space="preserve">  889 190</w:t>
            </w:r>
          </w:p>
        </w:tc>
        <w:tc>
          <w:tcPr>
            <w:tcW w:w="1026" w:type="dxa"/>
          </w:tcPr>
          <w:p w:rsidR="00485CE1" w:rsidRPr="00785E53" w:rsidRDefault="00485CE1" w:rsidP="00600B6C">
            <w:pPr>
              <w:spacing w:after="120"/>
              <w:jc w:val="right"/>
              <w:rPr>
                <w:rFonts w:ascii="Times New Roman" w:hAnsi="Times New Roman" w:cs="Times New Roman"/>
                <w:bCs/>
                <w:color w:val="000000"/>
                <w:sz w:val="18"/>
                <w:szCs w:val="18"/>
              </w:rPr>
            </w:pPr>
            <w:r w:rsidRPr="00785E53">
              <w:rPr>
                <w:rFonts w:ascii="Times New Roman" w:hAnsi="Times New Roman" w:cs="Times New Roman"/>
                <w:bCs/>
                <w:color w:val="000000"/>
                <w:sz w:val="18"/>
                <w:szCs w:val="18"/>
              </w:rPr>
              <w:t>1 684 930</w:t>
            </w:r>
          </w:p>
        </w:tc>
        <w:tc>
          <w:tcPr>
            <w:tcW w:w="1026" w:type="dxa"/>
          </w:tcPr>
          <w:p w:rsidR="00485CE1" w:rsidRPr="00785E53" w:rsidRDefault="00485CE1" w:rsidP="00600B6C">
            <w:pPr>
              <w:spacing w:after="120"/>
              <w:jc w:val="right"/>
              <w:rPr>
                <w:rFonts w:ascii="Times New Roman" w:hAnsi="Times New Roman" w:cs="Times New Roman"/>
                <w:bCs/>
                <w:color w:val="000000"/>
                <w:sz w:val="18"/>
                <w:szCs w:val="18"/>
              </w:rPr>
            </w:pPr>
            <w:r w:rsidRPr="00785E53">
              <w:rPr>
                <w:rFonts w:ascii="Times New Roman" w:hAnsi="Times New Roman" w:cs="Times New Roman"/>
                <w:bCs/>
                <w:color w:val="000000"/>
                <w:sz w:val="18"/>
                <w:szCs w:val="18"/>
              </w:rPr>
              <w:t>2 206 170</w:t>
            </w:r>
          </w:p>
        </w:tc>
      </w:tr>
      <w:tr w:rsidR="00485CE1" w:rsidRPr="00785E53" w:rsidTr="005D3E00">
        <w:trPr>
          <w:trHeight w:val="236"/>
        </w:trPr>
        <w:tc>
          <w:tcPr>
            <w:tcW w:w="2757" w:type="dxa"/>
          </w:tcPr>
          <w:p w:rsidR="00485CE1" w:rsidRPr="00785E53" w:rsidRDefault="00485CE1" w:rsidP="00600B6C">
            <w:pPr>
              <w:spacing w:after="120"/>
              <w:rPr>
                <w:rFonts w:ascii="Times New Roman" w:hAnsi="Times New Roman" w:cs="Times New Roman"/>
                <w:bCs/>
                <w:color w:val="000000"/>
                <w:sz w:val="18"/>
                <w:szCs w:val="18"/>
              </w:rPr>
            </w:pPr>
            <w:r w:rsidRPr="00785E53">
              <w:rPr>
                <w:rFonts w:ascii="Times New Roman" w:hAnsi="Times New Roman" w:cs="Times New Roman"/>
                <w:bCs/>
                <w:color w:val="000000"/>
                <w:sz w:val="18"/>
                <w:szCs w:val="18"/>
              </w:rPr>
              <w:t xml:space="preserve">Оборудване </w:t>
            </w:r>
          </w:p>
        </w:tc>
        <w:tc>
          <w:tcPr>
            <w:tcW w:w="1045" w:type="dxa"/>
          </w:tcPr>
          <w:p w:rsidR="00485CE1" w:rsidRPr="00785E53" w:rsidRDefault="00485CE1" w:rsidP="00600B6C">
            <w:pPr>
              <w:spacing w:after="120"/>
              <w:jc w:val="right"/>
              <w:rPr>
                <w:rFonts w:ascii="Times New Roman" w:hAnsi="Times New Roman" w:cs="Times New Roman"/>
                <w:color w:val="000000"/>
                <w:sz w:val="18"/>
                <w:szCs w:val="18"/>
              </w:rPr>
            </w:pPr>
          </w:p>
        </w:tc>
        <w:tc>
          <w:tcPr>
            <w:tcW w:w="1068" w:type="dxa"/>
          </w:tcPr>
          <w:p w:rsidR="00485CE1" w:rsidRPr="00785E53" w:rsidRDefault="00485CE1" w:rsidP="00600B6C">
            <w:pPr>
              <w:spacing w:after="120"/>
              <w:jc w:val="right"/>
              <w:rPr>
                <w:rFonts w:ascii="Times New Roman" w:hAnsi="Times New Roman" w:cs="Times New Roman"/>
                <w:color w:val="000000"/>
                <w:sz w:val="18"/>
                <w:szCs w:val="18"/>
              </w:rPr>
            </w:pPr>
          </w:p>
        </w:tc>
        <w:tc>
          <w:tcPr>
            <w:tcW w:w="1026" w:type="dxa"/>
          </w:tcPr>
          <w:p w:rsidR="00485CE1" w:rsidRPr="00785E53" w:rsidRDefault="00485CE1" w:rsidP="00600B6C">
            <w:pPr>
              <w:spacing w:after="120"/>
              <w:jc w:val="right"/>
              <w:rPr>
                <w:rFonts w:ascii="Times New Roman" w:hAnsi="Times New Roman" w:cs="Times New Roman"/>
                <w:color w:val="000000"/>
                <w:sz w:val="18"/>
                <w:szCs w:val="18"/>
              </w:rPr>
            </w:pPr>
          </w:p>
        </w:tc>
        <w:tc>
          <w:tcPr>
            <w:tcW w:w="1206" w:type="dxa"/>
          </w:tcPr>
          <w:p w:rsidR="00485CE1" w:rsidRPr="00785E53" w:rsidRDefault="00485CE1" w:rsidP="00600B6C">
            <w:pPr>
              <w:spacing w:after="120"/>
              <w:jc w:val="right"/>
              <w:rPr>
                <w:rFonts w:ascii="Times New Roman" w:hAnsi="Times New Roman" w:cs="Times New Roman"/>
                <w:color w:val="000000"/>
                <w:sz w:val="18"/>
                <w:szCs w:val="18"/>
              </w:rPr>
            </w:pPr>
            <w:r w:rsidRPr="00785E53">
              <w:rPr>
                <w:rFonts w:ascii="Times New Roman" w:hAnsi="Times New Roman" w:cs="Times New Roman"/>
                <w:color w:val="000000"/>
                <w:sz w:val="18"/>
                <w:szCs w:val="18"/>
              </w:rPr>
              <w:t>154 442</w:t>
            </w:r>
          </w:p>
        </w:tc>
        <w:tc>
          <w:tcPr>
            <w:tcW w:w="981" w:type="dxa"/>
          </w:tcPr>
          <w:p w:rsidR="00485CE1" w:rsidRPr="00785E53" w:rsidRDefault="00485CE1" w:rsidP="00600B6C">
            <w:pPr>
              <w:spacing w:after="120"/>
              <w:jc w:val="right"/>
              <w:rPr>
                <w:rFonts w:ascii="Times New Roman" w:hAnsi="Times New Roman" w:cs="Times New Roman"/>
                <w:bCs/>
                <w:color w:val="000000"/>
                <w:sz w:val="18"/>
                <w:szCs w:val="18"/>
              </w:rPr>
            </w:pPr>
            <w:r w:rsidRPr="00785E53">
              <w:rPr>
                <w:rFonts w:ascii="Times New Roman" w:hAnsi="Times New Roman" w:cs="Times New Roman"/>
                <w:bCs/>
                <w:color w:val="000000"/>
                <w:sz w:val="18"/>
                <w:szCs w:val="18"/>
              </w:rPr>
              <w:t>19 338</w:t>
            </w:r>
          </w:p>
        </w:tc>
        <w:tc>
          <w:tcPr>
            <w:tcW w:w="1026" w:type="dxa"/>
          </w:tcPr>
          <w:p w:rsidR="00485CE1" w:rsidRPr="00785E53" w:rsidRDefault="00485CE1" w:rsidP="00600B6C">
            <w:pPr>
              <w:spacing w:after="120"/>
              <w:jc w:val="right"/>
              <w:rPr>
                <w:rFonts w:ascii="Times New Roman" w:hAnsi="Times New Roman" w:cs="Times New Roman"/>
                <w:bCs/>
                <w:color w:val="000000"/>
                <w:sz w:val="18"/>
                <w:szCs w:val="18"/>
              </w:rPr>
            </w:pPr>
          </w:p>
        </w:tc>
        <w:tc>
          <w:tcPr>
            <w:tcW w:w="1026" w:type="dxa"/>
          </w:tcPr>
          <w:p w:rsidR="00485CE1" w:rsidRPr="00785E53" w:rsidRDefault="00485CE1" w:rsidP="00600B6C">
            <w:pPr>
              <w:spacing w:after="120"/>
              <w:jc w:val="right"/>
              <w:rPr>
                <w:rFonts w:ascii="Times New Roman" w:hAnsi="Times New Roman" w:cs="Times New Roman"/>
                <w:bCs/>
                <w:color w:val="000000"/>
                <w:sz w:val="18"/>
                <w:szCs w:val="18"/>
              </w:rPr>
            </w:pPr>
            <w:r w:rsidRPr="00785E53">
              <w:rPr>
                <w:rFonts w:ascii="Times New Roman" w:hAnsi="Times New Roman" w:cs="Times New Roman"/>
                <w:bCs/>
                <w:color w:val="000000"/>
                <w:sz w:val="18"/>
                <w:szCs w:val="18"/>
              </w:rPr>
              <w:t>608 524</w:t>
            </w:r>
          </w:p>
        </w:tc>
      </w:tr>
    </w:tbl>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F93E33" w:rsidRPr="00785E53" w:rsidRDefault="00F93E33" w:rsidP="00810599">
      <w:pPr>
        <w:spacing w:before="120" w:after="120" w:line="240" w:lineRule="auto"/>
        <w:jc w:val="right"/>
        <w:rPr>
          <w:rFonts w:ascii="Times New Roman" w:hAnsi="Times New Roman" w:cs="Times New Roman"/>
          <w:b/>
          <w:sz w:val="18"/>
          <w:szCs w:val="18"/>
        </w:rPr>
      </w:pPr>
    </w:p>
    <w:p w:rsidR="00A2797D"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604FD0">
        <w:rPr>
          <w:rFonts w:ascii="Times New Roman" w:hAnsi="Times New Roman" w:cs="Times New Roman"/>
          <w:b/>
          <w:sz w:val="18"/>
          <w:szCs w:val="18"/>
        </w:rPr>
        <w:t>69</w:t>
      </w:r>
    </w:p>
    <w:tbl>
      <w:tblPr>
        <w:tblStyle w:val="TableGrid"/>
        <w:tblW w:w="10173" w:type="dxa"/>
        <w:tblLook w:val="01E0"/>
      </w:tblPr>
      <w:tblGrid>
        <w:gridCol w:w="6330"/>
        <w:gridCol w:w="3843"/>
      </w:tblGrid>
      <w:tr w:rsidR="00C80FBE" w:rsidRPr="00785E53" w:rsidTr="00F93E33">
        <w:trPr>
          <w:trHeight w:val="272"/>
        </w:trPr>
        <w:tc>
          <w:tcPr>
            <w:tcW w:w="6330" w:type="dxa"/>
            <w:shd w:val="clear" w:color="auto" w:fill="A6A6A6" w:themeFill="background1" w:themeFillShade="A6"/>
          </w:tcPr>
          <w:p w:rsidR="00C80FBE" w:rsidRPr="00785E53" w:rsidRDefault="00C80FBE" w:rsidP="00600B6C">
            <w:pPr>
              <w:spacing w:after="120"/>
              <w:rPr>
                <w:rFonts w:ascii="Times New Roman" w:hAnsi="Times New Roman" w:cs="Times New Roman"/>
                <w:b/>
                <w:bCs/>
                <w:sz w:val="20"/>
                <w:szCs w:val="20"/>
              </w:rPr>
            </w:pPr>
            <w:r w:rsidRPr="00785E53">
              <w:rPr>
                <w:rFonts w:ascii="Times New Roman" w:hAnsi="Times New Roman" w:cs="Times New Roman"/>
                <w:b/>
                <w:bCs/>
                <w:sz w:val="20"/>
                <w:szCs w:val="20"/>
              </w:rPr>
              <w:t xml:space="preserve">РЗП </w:t>
            </w:r>
          </w:p>
        </w:tc>
        <w:tc>
          <w:tcPr>
            <w:tcW w:w="3843" w:type="dxa"/>
            <w:shd w:val="clear" w:color="auto" w:fill="A6A6A6" w:themeFill="background1" w:themeFillShade="A6"/>
          </w:tcPr>
          <w:p w:rsidR="00C80FBE" w:rsidRPr="00785E53" w:rsidRDefault="00C80FBE"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 xml:space="preserve"> 6 554    </w:t>
            </w:r>
          </w:p>
        </w:tc>
      </w:tr>
      <w:tr w:rsidR="00C80FBE" w:rsidRPr="00785E53" w:rsidTr="00F93E33">
        <w:trPr>
          <w:trHeight w:val="243"/>
        </w:trPr>
        <w:tc>
          <w:tcPr>
            <w:tcW w:w="6330" w:type="dxa"/>
          </w:tcPr>
          <w:p w:rsidR="00C80FBE" w:rsidRPr="00785E53" w:rsidRDefault="00C80FBE" w:rsidP="00600B6C">
            <w:pPr>
              <w:spacing w:after="120"/>
              <w:rPr>
                <w:rFonts w:ascii="Times New Roman" w:hAnsi="Times New Roman" w:cs="Times New Roman"/>
                <w:sz w:val="20"/>
                <w:szCs w:val="20"/>
              </w:rPr>
            </w:pPr>
            <w:r w:rsidRPr="00785E53">
              <w:rPr>
                <w:rFonts w:ascii="Times New Roman" w:hAnsi="Times New Roman" w:cs="Times New Roman"/>
                <w:bCs/>
                <w:sz w:val="20"/>
                <w:szCs w:val="20"/>
              </w:rPr>
              <w:t>Обща стойност на СМР (в лв. без ДДС)</w:t>
            </w:r>
          </w:p>
        </w:tc>
        <w:tc>
          <w:tcPr>
            <w:tcW w:w="3843" w:type="dxa"/>
          </w:tcPr>
          <w:p w:rsidR="00C80FBE" w:rsidRPr="00785E53" w:rsidRDefault="00C80FBE"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 xml:space="preserve"> 8 650 003    </w:t>
            </w:r>
          </w:p>
        </w:tc>
      </w:tr>
      <w:tr w:rsidR="00C80FBE" w:rsidRPr="00785E53" w:rsidTr="00F93E33">
        <w:trPr>
          <w:trHeight w:val="246"/>
        </w:trPr>
        <w:tc>
          <w:tcPr>
            <w:tcW w:w="6330" w:type="dxa"/>
          </w:tcPr>
          <w:p w:rsidR="00C80FBE" w:rsidRPr="00785E53" w:rsidRDefault="00C80FBE" w:rsidP="00600B6C">
            <w:pPr>
              <w:spacing w:after="120"/>
              <w:rPr>
                <w:rFonts w:ascii="Times New Roman" w:hAnsi="Times New Roman" w:cs="Times New Roman"/>
                <w:sz w:val="20"/>
                <w:szCs w:val="20"/>
              </w:rPr>
            </w:pPr>
            <w:r w:rsidRPr="00785E53">
              <w:rPr>
                <w:rFonts w:ascii="Times New Roman" w:hAnsi="Times New Roman" w:cs="Times New Roman"/>
                <w:bCs/>
                <w:sz w:val="20"/>
                <w:szCs w:val="20"/>
              </w:rPr>
              <w:t>Себестойност на парцели (в лв. без ДДС)</w:t>
            </w:r>
          </w:p>
        </w:tc>
        <w:tc>
          <w:tcPr>
            <w:tcW w:w="3843" w:type="dxa"/>
          </w:tcPr>
          <w:p w:rsidR="00C80FBE" w:rsidRPr="00785E53" w:rsidRDefault="00C80FBE"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 xml:space="preserve"> 1 415 000    </w:t>
            </w:r>
          </w:p>
        </w:tc>
      </w:tr>
      <w:tr w:rsidR="00C80FBE" w:rsidRPr="00785E53" w:rsidTr="00F93E33">
        <w:trPr>
          <w:trHeight w:val="236"/>
        </w:trPr>
        <w:tc>
          <w:tcPr>
            <w:tcW w:w="6330" w:type="dxa"/>
          </w:tcPr>
          <w:p w:rsidR="00C80FBE" w:rsidRPr="00785E53" w:rsidRDefault="00C80FBE" w:rsidP="00600B6C">
            <w:pPr>
              <w:spacing w:after="120"/>
              <w:rPr>
                <w:rFonts w:ascii="Times New Roman" w:hAnsi="Times New Roman" w:cs="Times New Roman"/>
                <w:sz w:val="20"/>
                <w:szCs w:val="20"/>
              </w:rPr>
            </w:pPr>
            <w:r w:rsidRPr="00785E53">
              <w:rPr>
                <w:rFonts w:ascii="Times New Roman" w:hAnsi="Times New Roman" w:cs="Times New Roman"/>
                <w:bCs/>
                <w:sz w:val="20"/>
                <w:szCs w:val="20"/>
              </w:rPr>
              <w:t>Оборудване (в лв. без ДДС)</w:t>
            </w:r>
          </w:p>
        </w:tc>
        <w:tc>
          <w:tcPr>
            <w:tcW w:w="3843" w:type="dxa"/>
          </w:tcPr>
          <w:p w:rsidR="00C80FBE" w:rsidRPr="00785E53" w:rsidRDefault="00C80FBE"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 xml:space="preserve"> 782 305    </w:t>
            </w:r>
          </w:p>
        </w:tc>
      </w:tr>
      <w:tr w:rsidR="00C80FBE" w:rsidRPr="00785E53" w:rsidTr="00F93E33">
        <w:trPr>
          <w:trHeight w:val="306"/>
        </w:trPr>
        <w:tc>
          <w:tcPr>
            <w:tcW w:w="6330" w:type="dxa"/>
          </w:tcPr>
          <w:p w:rsidR="00C80FBE" w:rsidRPr="00785E53" w:rsidRDefault="00C80FBE" w:rsidP="00600B6C">
            <w:pPr>
              <w:spacing w:after="120"/>
              <w:rPr>
                <w:rFonts w:ascii="Times New Roman" w:hAnsi="Times New Roman" w:cs="Times New Roman"/>
                <w:b/>
                <w:bCs/>
                <w:sz w:val="20"/>
                <w:szCs w:val="20"/>
              </w:rPr>
            </w:pPr>
            <w:r w:rsidRPr="00785E53">
              <w:rPr>
                <w:rFonts w:ascii="Times New Roman" w:hAnsi="Times New Roman" w:cs="Times New Roman"/>
                <w:b/>
                <w:bCs/>
                <w:sz w:val="20"/>
                <w:szCs w:val="20"/>
              </w:rPr>
              <w:t>Обща стойност на инвестицията (в лв. без ДДС)</w:t>
            </w:r>
          </w:p>
        </w:tc>
        <w:tc>
          <w:tcPr>
            <w:tcW w:w="3843" w:type="dxa"/>
          </w:tcPr>
          <w:p w:rsidR="00C80FBE" w:rsidRPr="00785E53" w:rsidRDefault="00C80FBE"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 xml:space="preserve"> 10 847 308    </w:t>
            </w:r>
          </w:p>
        </w:tc>
      </w:tr>
    </w:tbl>
    <w:p w:rsidR="00485CE1" w:rsidRPr="00785E53" w:rsidRDefault="00C80FBE" w:rsidP="00600B6C">
      <w:pPr>
        <w:spacing w:before="120" w:after="120" w:line="240" w:lineRule="auto"/>
        <w:rPr>
          <w:rFonts w:ascii="Times New Roman" w:hAnsi="Times New Roman" w:cs="Times New Roman"/>
          <w:bCs/>
        </w:rPr>
      </w:pPr>
      <w:r w:rsidRPr="00785E53">
        <w:rPr>
          <w:rFonts w:ascii="Times New Roman" w:hAnsi="Times New Roman" w:cs="Times New Roman"/>
          <w:bCs/>
        </w:rPr>
        <w:lastRenderedPageBreak/>
        <w:t xml:space="preserve">В т.ч </w:t>
      </w:r>
      <w:r w:rsidR="00485CE1" w:rsidRPr="00785E53">
        <w:rPr>
          <w:rFonts w:ascii="Times New Roman" w:hAnsi="Times New Roman" w:cs="Times New Roman"/>
          <w:bCs/>
        </w:rPr>
        <w:t>„Марина Плаза”:</w:t>
      </w:r>
    </w:p>
    <w:tbl>
      <w:tblPr>
        <w:tblStyle w:val="TableGrid"/>
        <w:tblW w:w="10173" w:type="dxa"/>
        <w:tblLook w:val="01E0"/>
      </w:tblPr>
      <w:tblGrid>
        <w:gridCol w:w="6330"/>
        <w:gridCol w:w="3843"/>
      </w:tblGrid>
      <w:tr w:rsidR="00485CE1" w:rsidRPr="00785E53" w:rsidTr="00F93E33">
        <w:trPr>
          <w:trHeight w:val="272"/>
        </w:trPr>
        <w:tc>
          <w:tcPr>
            <w:tcW w:w="6330" w:type="dxa"/>
            <w:shd w:val="clear" w:color="auto" w:fill="A6A6A6" w:themeFill="background1" w:themeFillShade="A6"/>
          </w:tcPr>
          <w:p w:rsidR="00485CE1" w:rsidRPr="00785E53" w:rsidRDefault="00485CE1" w:rsidP="00600B6C">
            <w:pPr>
              <w:spacing w:after="120"/>
              <w:rPr>
                <w:rFonts w:ascii="Times New Roman" w:hAnsi="Times New Roman" w:cs="Times New Roman"/>
                <w:b/>
                <w:bCs/>
                <w:sz w:val="20"/>
                <w:szCs w:val="20"/>
              </w:rPr>
            </w:pPr>
            <w:r w:rsidRPr="00785E53">
              <w:rPr>
                <w:rFonts w:ascii="Times New Roman" w:hAnsi="Times New Roman" w:cs="Times New Roman"/>
                <w:b/>
                <w:bCs/>
                <w:sz w:val="20"/>
                <w:szCs w:val="20"/>
              </w:rPr>
              <w:t xml:space="preserve">РЗП </w:t>
            </w:r>
          </w:p>
        </w:tc>
        <w:tc>
          <w:tcPr>
            <w:tcW w:w="3843" w:type="dxa"/>
            <w:shd w:val="clear" w:color="auto" w:fill="A6A6A6" w:themeFill="background1" w:themeFillShade="A6"/>
          </w:tcPr>
          <w:p w:rsidR="00485CE1" w:rsidRPr="00785E53" w:rsidRDefault="00485CE1" w:rsidP="00600B6C">
            <w:pPr>
              <w:spacing w:after="120"/>
              <w:jc w:val="right"/>
              <w:rPr>
                <w:rFonts w:ascii="Times New Roman" w:hAnsi="Times New Roman" w:cs="Times New Roman"/>
                <w:b/>
                <w:bCs/>
                <w:sz w:val="20"/>
                <w:szCs w:val="20"/>
              </w:rPr>
            </w:pPr>
            <w:r w:rsidRPr="00785E53">
              <w:rPr>
                <w:rFonts w:ascii="Times New Roman" w:hAnsi="Times New Roman" w:cs="Times New Roman"/>
                <w:b/>
                <w:bCs/>
                <w:sz w:val="20"/>
                <w:szCs w:val="20"/>
              </w:rPr>
              <w:t>3 178</w:t>
            </w:r>
          </w:p>
        </w:tc>
      </w:tr>
      <w:tr w:rsidR="00485CE1" w:rsidRPr="00785E53" w:rsidTr="00F93E33">
        <w:trPr>
          <w:trHeight w:val="243"/>
        </w:trPr>
        <w:tc>
          <w:tcPr>
            <w:tcW w:w="6330" w:type="dxa"/>
          </w:tcPr>
          <w:p w:rsidR="00485CE1" w:rsidRPr="00785E53" w:rsidRDefault="00485CE1" w:rsidP="00600B6C">
            <w:pPr>
              <w:spacing w:after="120"/>
              <w:rPr>
                <w:rFonts w:ascii="Times New Roman" w:hAnsi="Times New Roman" w:cs="Times New Roman"/>
                <w:sz w:val="20"/>
                <w:szCs w:val="20"/>
              </w:rPr>
            </w:pPr>
            <w:r w:rsidRPr="00785E53">
              <w:rPr>
                <w:rFonts w:ascii="Times New Roman" w:hAnsi="Times New Roman" w:cs="Times New Roman"/>
                <w:bCs/>
                <w:sz w:val="20"/>
                <w:szCs w:val="20"/>
              </w:rPr>
              <w:t>Обща стойност на СМР (в лв. без ДДС)</w:t>
            </w:r>
          </w:p>
        </w:tc>
        <w:tc>
          <w:tcPr>
            <w:tcW w:w="3843" w:type="dxa"/>
          </w:tcPr>
          <w:p w:rsidR="00485CE1" w:rsidRPr="00785E53" w:rsidRDefault="00485CE1" w:rsidP="00600B6C">
            <w:pPr>
              <w:spacing w:after="120"/>
              <w:jc w:val="right"/>
              <w:rPr>
                <w:rFonts w:ascii="Times New Roman" w:hAnsi="Times New Roman" w:cs="Times New Roman"/>
                <w:sz w:val="20"/>
                <w:szCs w:val="20"/>
              </w:rPr>
            </w:pPr>
            <w:r w:rsidRPr="00785E53">
              <w:rPr>
                <w:rFonts w:ascii="Times New Roman" w:hAnsi="Times New Roman" w:cs="Times New Roman"/>
                <w:sz w:val="20"/>
                <w:szCs w:val="20"/>
              </w:rPr>
              <w:t>3 717 000</w:t>
            </w:r>
          </w:p>
        </w:tc>
      </w:tr>
      <w:tr w:rsidR="00485CE1" w:rsidRPr="00785E53" w:rsidTr="00F93E33">
        <w:trPr>
          <w:trHeight w:val="246"/>
        </w:trPr>
        <w:tc>
          <w:tcPr>
            <w:tcW w:w="6330" w:type="dxa"/>
          </w:tcPr>
          <w:p w:rsidR="00485CE1" w:rsidRPr="00785E53" w:rsidRDefault="00485CE1" w:rsidP="00600B6C">
            <w:pPr>
              <w:spacing w:after="120"/>
              <w:rPr>
                <w:rFonts w:ascii="Times New Roman" w:hAnsi="Times New Roman" w:cs="Times New Roman"/>
                <w:sz w:val="20"/>
                <w:szCs w:val="20"/>
              </w:rPr>
            </w:pPr>
            <w:r w:rsidRPr="00785E53">
              <w:rPr>
                <w:rFonts w:ascii="Times New Roman" w:hAnsi="Times New Roman" w:cs="Times New Roman"/>
                <w:bCs/>
                <w:sz w:val="20"/>
                <w:szCs w:val="20"/>
              </w:rPr>
              <w:t>Себестойност на парцели (в лв. без ДДС)</w:t>
            </w:r>
          </w:p>
        </w:tc>
        <w:tc>
          <w:tcPr>
            <w:tcW w:w="3843" w:type="dxa"/>
          </w:tcPr>
          <w:p w:rsidR="00485CE1" w:rsidRPr="00785E53" w:rsidRDefault="00485CE1" w:rsidP="00600B6C">
            <w:pPr>
              <w:spacing w:after="120"/>
              <w:jc w:val="right"/>
              <w:rPr>
                <w:rFonts w:ascii="Times New Roman" w:hAnsi="Times New Roman" w:cs="Times New Roman"/>
                <w:sz w:val="20"/>
                <w:szCs w:val="20"/>
              </w:rPr>
            </w:pPr>
            <w:r w:rsidRPr="00785E53">
              <w:rPr>
                <w:rFonts w:ascii="Times New Roman" w:hAnsi="Times New Roman" w:cs="Times New Roman"/>
                <w:bCs/>
                <w:sz w:val="20"/>
                <w:szCs w:val="20"/>
              </w:rPr>
              <w:t>611 000</w:t>
            </w:r>
          </w:p>
        </w:tc>
      </w:tr>
      <w:tr w:rsidR="00485CE1" w:rsidRPr="00785E53" w:rsidTr="00F93E33">
        <w:trPr>
          <w:trHeight w:val="236"/>
        </w:trPr>
        <w:tc>
          <w:tcPr>
            <w:tcW w:w="6330" w:type="dxa"/>
          </w:tcPr>
          <w:p w:rsidR="00485CE1" w:rsidRPr="00785E53" w:rsidRDefault="00485CE1" w:rsidP="00600B6C">
            <w:pPr>
              <w:spacing w:after="120"/>
              <w:rPr>
                <w:rFonts w:ascii="Times New Roman" w:hAnsi="Times New Roman" w:cs="Times New Roman"/>
                <w:sz w:val="20"/>
                <w:szCs w:val="20"/>
              </w:rPr>
            </w:pPr>
            <w:r w:rsidRPr="00785E53">
              <w:rPr>
                <w:rFonts w:ascii="Times New Roman" w:hAnsi="Times New Roman" w:cs="Times New Roman"/>
                <w:bCs/>
                <w:sz w:val="20"/>
                <w:szCs w:val="20"/>
              </w:rPr>
              <w:t>Оборудване (в лв. без ДДС)</w:t>
            </w:r>
          </w:p>
        </w:tc>
        <w:tc>
          <w:tcPr>
            <w:tcW w:w="3843" w:type="dxa"/>
          </w:tcPr>
          <w:p w:rsidR="00485CE1" w:rsidRPr="00785E53" w:rsidRDefault="00485CE1" w:rsidP="00600B6C">
            <w:pPr>
              <w:spacing w:after="120"/>
              <w:jc w:val="right"/>
              <w:rPr>
                <w:rFonts w:ascii="Times New Roman" w:hAnsi="Times New Roman" w:cs="Times New Roman"/>
                <w:sz w:val="20"/>
                <w:szCs w:val="20"/>
              </w:rPr>
            </w:pPr>
            <w:r w:rsidRPr="00785E53">
              <w:rPr>
                <w:rFonts w:ascii="Times New Roman" w:hAnsi="Times New Roman" w:cs="Times New Roman"/>
                <w:bCs/>
                <w:sz w:val="20"/>
                <w:szCs w:val="20"/>
              </w:rPr>
              <w:t>608 524</w:t>
            </w:r>
          </w:p>
        </w:tc>
      </w:tr>
      <w:tr w:rsidR="00485CE1" w:rsidRPr="00785E53" w:rsidTr="00F93E33">
        <w:trPr>
          <w:trHeight w:val="306"/>
        </w:trPr>
        <w:tc>
          <w:tcPr>
            <w:tcW w:w="6330" w:type="dxa"/>
          </w:tcPr>
          <w:p w:rsidR="00485CE1" w:rsidRPr="00785E53" w:rsidRDefault="00485CE1" w:rsidP="00600B6C">
            <w:pPr>
              <w:spacing w:after="120"/>
              <w:rPr>
                <w:rFonts w:ascii="Times New Roman" w:hAnsi="Times New Roman" w:cs="Times New Roman"/>
                <w:b/>
                <w:bCs/>
                <w:sz w:val="20"/>
                <w:szCs w:val="20"/>
              </w:rPr>
            </w:pPr>
            <w:r w:rsidRPr="00785E53">
              <w:rPr>
                <w:rFonts w:ascii="Times New Roman" w:hAnsi="Times New Roman" w:cs="Times New Roman"/>
                <w:b/>
                <w:bCs/>
                <w:sz w:val="20"/>
                <w:szCs w:val="20"/>
              </w:rPr>
              <w:t>Обща стойност на инвестицията (в лв. без ДДС)</w:t>
            </w:r>
          </w:p>
        </w:tc>
        <w:tc>
          <w:tcPr>
            <w:tcW w:w="3843" w:type="dxa"/>
          </w:tcPr>
          <w:p w:rsidR="00485CE1" w:rsidRPr="00785E53" w:rsidRDefault="00485CE1" w:rsidP="00600B6C">
            <w:pPr>
              <w:spacing w:after="120"/>
              <w:jc w:val="right"/>
              <w:rPr>
                <w:rFonts w:ascii="Times New Roman" w:hAnsi="Times New Roman" w:cs="Times New Roman"/>
                <w:b/>
                <w:sz w:val="20"/>
                <w:szCs w:val="20"/>
              </w:rPr>
            </w:pPr>
            <w:r w:rsidRPr="00785E53">
              <w:rPr>
                <w:rFonts w:ascii="Times New Roman" w:hAnsi="Times New Roman" w:cs="Times New Roman"/>
                <w:b/>
                <w:bCs/>
                <w:sz w:val="20"/>
                <w:szCs w:val="20"/>
              </w:rPr>
              <w:t>4 936 624</w:t>
            </w:r>
          </w:p>
        </w:tc>
      </w:tr>
    </w:tbl>
    <w:p w:rsidR="00594DD8" w:rsidRPr="00785E53" w:rsidRDefault="001A5A61" w:rsidP="00E26F9E">
      <w:pPr>
        <w:spacing w:before="120" w:after="120" w:line="240" w:lineRule="auto"/>
        <w:ind w:firstLine="709"/>
        <w:jc w:val="center"/>
        <w:rPr>
          <w:rFonts w:ascii="Times New Roman" w:hAnsi="Times New Roman" w:cs="Times New Roman"/>
          <w:bCs/>
        </w:rPr>
      </w:pPr>
      <w:r w:rsidRPr="00785E53">
        <w:rPr>
          <w:noProof/>
          <w:lang w:eastAsia="bg-BG"/>
        </w:rPr>
        <w:drawing>
          <wp:inline distT="0" distB="0" distL="0" distR="0">
            <wp:extent cx="3622075" cy="2416073"/>
            <wp:effectExtent l="19050" t="0" r="0" b="0"/>
            <wp:docPr id="26" name="Picture 3" descr="C:\Documents and Settings\Megi1\Local Settings\Temporary Internet Files\Content.Word\IMG_3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egi1\Local Settings\Temporary Internet Files\Content.Word\IMG_3200.jpg"/>
                    <pic:cNvPicPr>
                      <a:picLocks noChangeAspect="1" noChangeArrowheads="1"/>
                    </pic:cNvPicPr>
                  </pic:nvPicPr>
                  <pic:blipFill>
                    <a:blip r:embed="rId55" cstate="print"/>
                    <a:srcRect/>
                    <a:stretch>
                      <a:fillRect/>
                    </a:stretch>
                  </pic:blipFill>
                  <pic:spPr bwMode="auto">
                    <a:xfrm>
                      <a:off x="0" y="0"/>
                      <a:ext cx="3625665" cy="2418468"/>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F93E33" w:rsidRPr="00785E53" w:rsidRDefault="00F93E33" w:rsidP="00E26F9E">
      <w:pPr>
        <w:spacing w:before="120" w:after="120" w:line="240" w:lineRule="auto"/>
        <w:ind w:firstLine="709"/>
        <w:jc w:val="center"/>
        <w:rPr>
          <w:rFonts w:ascii="Times New Roman" w:hAnsi="Times New Roman" w:cs="Times New Roman"/>
          <w:bCs/>
        </w:rPr>
      </w:pPr>
    </w:p>
    <w:p w:rsidR="00A2797D" w:rsidRPr="00785E53" w:rsidRDefault="005D3E00" w:rsidP="00E26F9E">
      <w:pPr>
        <w:spacing w:before="120" w:after="120" w:line="240" w:lineRule="auto"/>
        <w:ind w:firstLine="709"/>
        <w:jc w:val="both"/>
        <w:rPr>
          <w:rFonts w:ascii="Times New Roman" w:hAnsi="Times New Roman" w:cs="Times New Roman"/>
          <w:bCs/>
          <w:sz w:val="24"/>
          <w:szCs w:val="24"/>
        </w:rPr>
      </w:pPr>
      <w:r w:rsidRPr="00785E53">
        <w:rPr>
          <w:rFonts w:ascii="Times New Roman" w:hAnsi="Times New Roman" w:cs="Times New Roman"/>
          <w:bCs/>
          <w:sz w:val="24"/>
          <w:szCs w:val="24"/>
        </w:rPr>
        <w:t>През  летния  сезон на 2014 г. беше въведена в експлоатация Търговски комплекс „Марина Плаза”, находящ се във вак. селище „Санта Марина”, гр.Созопол. Комплексът разполага с модерен спа център, два ресторанта, магазини, супермаркет, басейн със соларни тераси.</w:t>
      </w:r>
    </w:p>
    <w:p w:rsidR="00A2797D" w:rsidRPr="00785E53" w:rsidRDefault="00A2797D" w:rsidP="00FB1533">
      <w:pPr>
        <w:numPr>
          <w:ilvl w:val="0"/>
          <w:numId w:val="2"/>
        </w:numPr>
        <w:tabs>
          <w:tab w:val="clear" w:pos="1428"/>
          <w:tab w:val="num" w:pos="374"/>
        </w:tabs>
        <w:autoSpaceDE w:val="0"/>
        <w:spacing w:before="120" w:after="120" w:line="240" w:lineRule="auto"/>
        <w:ind w:left="0" w:right="23" w:firstLine="709"/>
        <w:jc w:val="both"/>
        <w:rPr>
          <w:rFonts w:ascii="Times New Roman" w:hAnsi="Times New Roman" w:cs="Times New Roman"/>
          <w:b/>
          <w:i/>
          <w:u w:val="single"/>
        </w:rPr>
      </w:pPr>
      <w:r w:rsidRPr="00785E53">
        <w:rPr>
          <w:rFonts w:ascii="Times New Roman" w:hAnsi="Times New Roman" w:cs="Times New Roman"/>
          <w:b/>
          <w:i/>
          <w:u w:val="single"/>
        </w:rPr>
        <w:t>Етап 4  на ваканционно селище „Санта Марина” – апартаменти за продажба</w:t>
      </w:r>
    </w:p>
    <w:p w:rsidR="00810599" w:rsidRPr="00785E53" w:rsidRDefault="00810599" w:rsidP="00FB1533">
      <w:pPr>
        <w:pStyle w:val="ListParagraph"/>
        <w:numPr>
          <w:ilvl w:val="0"/>
          <w:numId w:val="2"/>
        </w:num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A74CB3">
        <w:rPr>
          <w:rFonts w:ascii="Times New Roman" w:hAnsi="Times New Roman" w:cs="Times New Roman"/>
          <w:b/>
          <w:sz w:val="18"/>
          <w:szCs w:val="18"/>
        </w:rPr>
        <w:t>7</w:t>
      </w:r>
      <w:r w:rsidR="00604FD0">
        <w:rPr>
          <w:rFonts w:ascii="Times New Roman" w:hAnsi="Times New Roman" w:cs="Times New Roman"/>
          <w:b/>
          <w:sz w:val="18"/>
          <w:szCs w:val="18"/>
        </w:rPr>
        <w:t>0</w:t>
      </w:r>
    </w:p>
    <w:p w:rsidR="00810599" w:rsidRPr="00785E53" w:rsidRDefault="00810599" w:rsidP="00810599">
      <w:pPr>
        <w:autoSpaceDE w:val="0"/>
        <w:spacing w:before="120" w:after="120" w:line="240" w:lineRule="auto"/>
        <w:ind w:left="709" w:right="23"/>
        <w:jc w:val="both"/>
        <w:rPr>
          <w:rFonts w:ascii="Times New Roman" w:hAnsi="Times New Roman" w:cs="Times New Roman"/>
          <w:b/>
          <w:i/>
          <w:u w:val="single"/>
        </w:rPr>
      </w:pPr>
    </w:p>
    <w:p w:rsidR="00A2797D" w:rsidRPr="00785E53" w:rsidRDefault="00A2797D" w:rsidP="00600B6C">
      <w:pPr>
        <w:spacing w:before="120" w:after="120" w:line="240" w:lineRule="auto"/>
        <w:jc w:val="center"/>
        <w:rPr>
          <w:rFonts w:ascii="Times New Roman" w:hAnsi="Times New Roman" w:cs="Times New Roman"/>
          <w:b/>
          <w:i/>
          <w:color w:val="FF0000"/>
          <w:u w:val="single"/>
        </w:rPr>
      </w:pPr>
      <w:r w:rsidRPr="00785E53">
        <w:rPr>
          <w:rFonts w:ascii="Times New Roman" w:hAnsi="Times New Roman" w:cs="Times New Roman"/>
          <w:noProof/>
          <w:color w:val="FF0000"/>
          <w:lang w:eastAsia="bg-BG"/>
        </w:rPr>
        <w:drawing>
          <wp:inline distT="0" distB="0" distL="0" distR="0">
            <wp:extent cx="4287520" cy="96075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cstate="print"/>
                    <a:srcRect/>
                    <a:stretch>
                      <a:fillRect/>
                    </a:stretch>
                  </pic:blipFill>
                  <pic:spPr bwMode="auto">
                    <a:xfrm>
                      <a:off x="0" y="0"/>
                      <a:ext cx="4287520" cy="960755"/>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B74A8D" w:rsidRPr="00785E53" w:rsidRDefault="00B74A8D" w:rsidP="00600B6C">
      <w:pPr>
        <w:spacing w:before="120" w:after="120" w:line="240" w:lineRule="auto"/>
        <w:jc w:val="center"/>
        <w:rPr>
          <w:rFonts w:ascii="Times New Roman" w:hAnsi="Times New Roman" w:cs="Times New Roman"/>
          <w:b/>
          <w:i/>
          <w:color w:val="FF0000"/>
          <w:u w:val="single"/>
        </w:rPr>
      </w:pPr>
    </w:p>
    <w:p w:rsidR="00A2797D" w:rsidRPr="00785E53" w:rsidRDefault="00B74A8D" w:rsidP="001879B3">
      <w:pPr>
        <w:ind w:left="709"/>
        <w:rPr>
          <w:rFonts w:ascii="Times New Roman" w:hAnsi="Times New Roman" w:cs="Times New Roman"/>
          <w:i/>
          <w:caps/>
          <w:sz w:val="24"/>
          <w:szCs w:val="24"/>
          <w:u w:val="single"/>
        </w:rPr>
      </w:pPr>
      <w:bookmarkStart w:id="151" w:name="_Toc190070310"/>
      <w:bookmarkStart w:id="152" w:name="_Toc190070632"/>
      <w:bookmarkStart w:id="153" w:name="_Toc221600483"/>
      <w:bookmarkStart w:id="154" w:name="_Toc254249648"/>
      <w:bookmarkStart w:id="155" w:name="_Toc352669482"/>
      <w:bookmarkStart w:id="156" w:name="_Toc352669756"/>
      <w:bookmarkStart w:id="157" w:name="_Toc352764427"/>
      <w:bookmarkStart w:id="158" w:name="_Toc353890779"/>
      <w:bookmarkStart w:id="159" w:name="_Toc354138469"/>
      <w:bookmarkStart w:id="160" w:name="_Toc354146868"/>
      <w:bookmarkStart w:id="161" w:name="_Toc354147840"/>
      <w:r w:rsidRPr="00785E53">
        <w:rPr>
          <w:rFonts w:ascii="Times New Roman" w:hAnsi="Times New Roman" w:cs="Times New Roman"/>
          <w:i/>
          <w:sz w:val="24"/>
          <w:szCs w:val="24"/>
          <w:u w:val="single"/>
        </w:rPr>
        <w:t>30.3.3. Ваканционен комплекс „Св. Иван Рилски”, гр. Банско</w:t>
      </w:r>
      <w:bookmarkEnd w:id="151"/>
      <w:bookmarkEnd w:id="152"/>
      <w:bookmarkEnd w:id="153"/>
      <w:bookmarkEnd w:id="154"/>
      <w:bookmarkEnd w:id="155"/>
      <w:bookmarkEnd w:id="156"/>
      <w:bookmarkEnd w:id="157"/>
      <w:bookmarkEnd w:id="158"/>
      <w:bookmarkEnd w:id="159"/>
      <w:bookmarkEnd w:id="160"/>
      <w:bookmarkEnd w:id="161"/>
    </w:p>
    <w:p w:rsidR="005D3E00" w:rsidRPr="00785E53" w:rsidRDefault="005D3E00"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„Св. Иван Рилски Хотел, СПА и Апартаменти” е целогодишен комплекс, разположен в местността „Свети Иван”, в близост до ски пистите и очарователния център на град Банско. От комплекса се откриват прекрасни гледки към планините Пирин, Рила и Родопите. </w:t>
      </w:r>
    </w:p>
    <w:p w:rsidR="00A2797D" w:rsidRPr="00785E53" w:rsidRDefault="005D3E00" w:rsidP="00E26F9E">
      <w:pPr>
        <w:spacing w:before="120" w:after="120" w:line="240" w:lineRule="auto"/>
        <w:ind w:firstLine="709"/>
        <w:jc w:val="both"/>
        <w:rPr>
          <w:rFonts w:ascii="Times New Roman" w:hAnsi="Times New Roman" w:cs="Times New Roman"/>
          <w:b/>
          <w:i/>
          <w:sz w:val="24"/>
          <w:szCs w:val="24"/>
          <w:u w:val="single"/>
          <w:lang w:eastAsia="bg-BG"/>
        </w:rPr>
      </w:pPr>
      <w:r w:rsidRPr="00785E53">
        <w:rPr>
          <w:rFonts w:ascii="Times New Roman" w:hAnsi="Times New Roman" w:cs="Times New Roman"/>
          <w:sz w:val="24"/>
          <w:szCs w:val="24"/>
        </w:rPr>
        <w:lastRenderedPageBreak/>
        <w:t xml:space="preserve">Жилищните сгради имат разрешение за ползване от 20 февруари 2007 г., а хотелът  - от месец февруари 2008 г. В края на 2009 година, хотелът е отличен с годишна награда на Българската хотелиерска и ресторантьорска асоциация (БХРА) в категорията най-добър четири звезден ваканционен хотел. </w:t>
      </w:r>
    </w:p>
    <w:p w:rsidR="005D3E00" w:rsidRPr="00785E53" w:rsidRDefault="005D3E00" w:rsidP="00E26F9E">
      <w:pPr>
        <w:spacing w:before="120" w:after="120" w:line="240" w:lineRule="auto"/>
        <w:ind w:firstLine="709"/>
        <w:jc w:val="center"/>
        <w:rPr>
          <w:rFonts w:ascii="Times New Roman" w:hAnsi="Times New Roman" w:cs="Times New Roman"/>
          <w:b/>
          <w:i/>
          <w:color w:val="FF0000"/>
          <w:u w:val="single"/>
        </w:rPr>
      </w:pPr>
      <w:r w:rsidRPr="00785E53">
        <w:rPr>
          <w:rFonts w:ascii="Times New Roman" w:hAnsi="Times New Roman" w:cs="Times New Roman"/>
          <w:b/>
          <w:i/>
          <w:noProof/>
          <w:u w:val="single"/>
          <w:lang w:eastAsia="bg-BG"/>
        </w:rPr>
        <w:drawing>
          <wp:inline distT="0" distB="0" distL="0" distR="0">
            <wp:extent cx="2351405" cy="1751965"/>
            <wp:effectExtent l="19050" t="0" r="0" b="0"/>
            <wp:docPr id="11" name="Picture 28" descr="IMG_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G_2024"/>
                    <pic:cNvPicPr>
                      <a:picLocks noChangeAspect="1" noChangeArrowheads="1"/>
                    </pic:cNvPicPr>
                  </pic:nvPicPr>
                  <pic:blipFill>
                    <a:blip r:embed="rId57" cstate="print"/>
                    <a:srcRect/>
                    <a:stretch>
                      <a:fillRect/>
                    </a:stretch>
                  </pic:blipFill>
                  <pic:spPr bwMode="auto">
                    <a:xfrm>
                      <a:off x="0" y="0"/>
                      <a:ext cx="2351405" cy="1751965"/>
                    </a:xfrm>
                    <a:prstGeom prst="rect">
                      <a:avLst/>
                    </a:prstGeom>
                    <a:noFill/>
                    <a:ln w="9525">
                      <a:noFill/>
                      <a:miter lim="800000"/>
                      <a:headEnd/>
                      <a:tailEnd/>
                    </a:ln>
                  </pic:spPr>
                </pic:pic>
              </a:graphicData>
            </a:graphic>
          </wp:inline>
        </w:drawing>
      </w:r>
    </w:p>
    <w:p w:rsidR="00A2797D" w:rsidRPr="00785E53" w:rsidRDefault="00A2797D" w:rsidP="00FB1533">
      <w:pPr>
        <w:numPr>
          <w:ilvl w:val="0"/>
          <w:numId w:val="2"/>
        </w:numPr>
        <w:tabs>
          <w:tab w:val="clear" w:pos="1428"/>
          <w:tab w:val="num" w:pos="374"/>
        </w:tabs>
        <w:spacing w:before="120" w:after="120" w:line="240" w:lineRule="auto"/>
        <w:ind w:left="0" w:firstLine="709"/>
        <w:jc w:val="both"/>
        <w:rPr>
          <w:rFonts w:ascii="Times New Roman" w:hAnsi="Times New Roman" w:cs="Times New Roman"/>
          <w:b/>
        </w:rPr>
      </w:pPr>
      <w:r w:rsidRPr="00785E53">
        <w:rPr>
          <w:rFonts w:ascii="Times New Roman" w:hAnsi="Times New Roman" w:cs="Times New Roman"/>
          <w:b/>
        </w:rPr>
        <w:t>Ваканционен комплекс „Св. Иван Рилски” – Апартаменти за продажба</w:t>
      </w:r>
    </w:p>
    <w:p w:rsidR="00810599" w:rsidRPr="00785E53" w:rsidRDefault="00810599" w:rsidP="00FB1533">
      <w:pPr>
        <w:pStyle w:val="ListParagraph"/>
        <w:numPr>
          <w:ilvl w:val="0"/>
          <w:numId w:val="2"/>
        </w:num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Табл.</w:t>
      </w:r>
      <w:r w:rsidR="00A74CB3">
        <w:rPr>
          <w:rFonts w:ascii="Times New Roman" w:hAnsi="Times New Roman" w:cs="Times New Roman"/>
          <w:b/>
          <w:sz w:val="18"/>
          <w:szCs w:val="18"/>
        </w:rPr>
        <w:t>7</w:t>
      </w:r>
      <w:r w:rsidR="00604FD0">
        <w:rPr>
          <w:rFonts w:ascii="Times New Roman" w:hAnsi="Times New Roman" w:cs="Times New Roman"/>
          <w:b/>
          <w:sz w:val="18"/>
          <w:szCs w:val="18"/>
        </w:rPr>
        <w:t>1</w:t>
      </w:r>
    </w:p>
    <w:p w:rsidR="00810599" w:rsidRPr="00785E53" w:rsidRDefault="00810599" w:rsidP="00810599">
      <w:pPr>
        <w:spacing w:before="120" w:after="120" w:line="240" w:lineRule="auto"/>
        <w:ind w:left="709"/>
        <w:jc w:val="both"/>
        <w:rPr>
          <w:rFonts w:ascii="Times New Roman" w:hAnsi="Times New Roman" w:cs="Times New Roman"/>
          <w:b/>
        </w:rPr>
      </w:pPr>
    </w:p>
    <w:p w:rsidR="00A2797D" w:rsidRPr="00785E53" w:rsidRDefault="00A2797D" w:rsidP="00600B6C">
      <w:pPr>
        <w:spacing w:before="120" w:after="120" w:line="240" w:lineRule="auto"/>
        <w:jc w:val="center"/>
        <w:rPr>
          <w:rFonts w:ascii="Times New Roman" w:hAnsi="Times New Roman" w:cs="Times New Roman"/>
          <w:b/>
          <w:i/>
          <w:color w:val="FF0000"/>
          <w:u w:val="single"/>
        </w:rPr>
      </w:pPr>
      <w:r w:rsidRPr="00785E53">
        <w:rPr>
          <w:rFonts w:ascii="Times New Roman" w:hAnsi="Times New Roman" w:cs="Times New Roman"/>
          <w:noProof/>
          <w:color w:val="FF0000"/>
          <w:lang w:eastAsia="bg-BG"/>
        </w:rPr>
        <w:drawing>
          <wp:inline distT="0" distB="0" distL="0" distR="0">
            <wp:extent cx="4625975" cy="991235"/>
            <wp:effectExtent l="1905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srcRect/>
                    <a:stretch>
                      <a:fillRect/>
                    </a:stretch>
                  </pic:blipFill>
                  <pic:spPr bwMode="auto">
                    <a:xfrm>
                      <a:off x="0" y="0"/>
                      <a:ext cx="4625975" cy="991235"/>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F93E33" w:rsidRPr="00785E53" w:rsidRDefault="00F93E33" w:rsidP="00600B6C">
      <w:pPr>
        <w:spacing w:before="120" w:after="120" w:line="240" w:lineRule="auto"/>
        <w:jc w:val="center"/>
        <w:rPr>
          <w:rFonts w:ascii="Times New Roman" w:hAnsi="Times New Roman" w:cs="Times New Roman"/>
          <w:b/>
          <w:i/>
          <w:color w:val="FF0000"/>
          <w:u w:val="single"/>
        </w:rPr>
      </w:pPr>
    </w:p>
    <w:p w:rsidR="00810599"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A74CB3">
        <w:rPr>
          <w:rFonts w:ascii="Times New Roman" w:hAnsi="Times New Roman" w:cs="Times New Roman"/>
          <w:b/>
          <w:sz w:val="18"/>
          <w:szCs w:val="18"/>
        </w:rPr>
        <w:t>7</w:t>
      </w:r>
      <w:r w:rsidR="00604FD0">
        <w:rPr>
          <w:rFonts w:ascii="Times New Roman" w:hAnsi="Times New Roman" w:cs="Times New Roman"/>
          <w:b/>
          <w:sz w:val="18"/>
          <w:szCs w:val="18"/>
        </w:rPr>
        <w:t>2</w:t>
      </w:r>
    </w:p>
    <w:p w:rsidR="00810599" w:rsidRPr="00785E53" w:rsidRDefault="00810599" w:rsidP="00600B6C">
      <w:pPr>
        <w:spacing w:before="120" w:after="120" w:line="240" w:lineRule="auto"/>
        <w:jc w:val="center"/>
        <w:rPr>
          <w:rFonts w:ascii="Times New Roman" w:hAnsi="Times New Roman" w:cs="Times New Roman"/>
          <w:b/>
          <w:i/>
          <w:color w:val="FF0000"/>
          <w:u w:val="single"/>
        </w:rPr>
      </w:pPr>
    </w:p>
    <w:p w:rsidR="00A2797D" w:rsidRPr="00785E53" w:rsidRDefault="00A2797D" w:rsidP="00600B6C">
      <w:pPr>
        <w:spacing w:before="120" w:after="120" w:line="240" w:lineRule="auto"/>
        <w:jc w:val="center"/>
        <w:rPr>
          <w:rFonts w:ascii="Times New Roman" w:hAnsi="Times New Roman" w:cs="Times New Roman"/>
          <w:b/>
          <w:i/>
          <w:color w:val="FF0000"/>
          <w:u w:val="single"/>
        </w:rPr>
      </w:pPr>
      <w:r w:rsidRPr="00785E53">
        <w:rPr>
          <w:rFonts w:ascii="Times New Roman" w:hAnsi="Times New Roman" w:cs="Times New Roman"/>
          <w:noProof/>
          <w:color w:val="FF0000"/>
          <w:lang w:eastAsia="bg-BG"/>
        </w:rPr>
        <w:drawing>
          <wp:inline distT="0" distB="0" distL="0" distR="0">
            <wp:extent cx="4641215" cy="1052830"/>
            <wp:effectExtent l="1905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srcRect/>
                    <a:stretch>
                      <a:fillRect/>
                    </a:stretch>
                  </pic:blipFill>
                  <pic:spPr bwMode="auto">
                    <a:xfrm>
                      <a:off x="0" y="0"/>
                      <a:ext cx="4641215" cy="1052830"/>
                    </a:xfrm>
                    <a:prstGeom prst="rect">
                      <a:avLst/>
                    </a:prstGeom>
                    <a:noFill/>
                    <a:ln w="9525">
                      <a:noFill/>
                      <a:miter lim="800000"/>
                      <a:headEnd/>
                      <a:tailEnd/>
                    </a:ln>
                  </pic:spPr>
                </pic:pic>
              </a:graphicData>
            </a:graphic>
          </wp:inline>
        </w:drawing>
      </w:r>
    </w:p>
    <w:p w:rsidR="00810599"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810599" w:rsidRPr="00785E53" w:rsidRDefault="00810599" w:rsidP="00600B6C">
      <w:pPr>
        <w:spacing w:before="120" w:after="120" w:line="240" w:lineRule="auto"/>
        <w:jc w:val="center"/>
        <w:rPr>
          <w:rFonts w:ascii="Times New Roman" w:hAnsi="Times New Roman" w:cs="Times New Roman"/>
          <w:b/>
          <w:i/>
          <w:color w:val="FF0000"/>
          <w:u w:val="single"/>
        </w:rPr>
      </w:pPr>
    </w:p>
    <w:p w:rsidR="00810599"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Граф. 9</w:t>
      </w:r>
    </w:p>
    <w:p w:rsidR="00DA16CD" w:rsidRPr="00785E53" w:rsidRDefault="00363AEA" w:rsidP="00E26F9E">
      <w:pPr>
        <w:spacing w:before="120" w:after="120" w:line="240" w:lineRule="auto"/>
        <w:ind w:firstLine="709"/>
        <w:jc w:val="center"/>
        <w:rPr>
          <w:rFonts w:ascii="Times New Roman" w:hAnsi="Times New Roman" w:cs="Times New Roman"/>
          <w:color w:val="FF0000"/>
        </w:rPr>
      </w:pPr>
      <w:r w:rsidRPr="00785E53">
        <w:rPr>
          <w:rFonts w:ascii="Times New Roman" w:hAnsi="Times New Roman" w:cs="Times New Roman"/>
          <w:noProof/>
          <w:color w:val="FF0000"/>
          <w:lang w:eastAsia="bg-BG"/>
        </w:rPr>
        <w:lastRenderedPageBreak/>
        <w:drawing>
          <wp:inline distT="0" distB="0" distL="0" distR="0">
            <wp:extent cx="4581525" cy="2752725"/>
            <wp:effectExtent l="19050" t="0" r="9525" b="0"/>
            <wp:docPr id="34"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DA16CD" w:rsidRPr="00785E53" w:rsidRDefault="00DA16CD" w:rsidP="00F93E33">
      <w:pPr>
        <w:spacing w:before="120" w:after="120" w:line="240" w:lineRule="auto"/>
        <w:jc w:val="both"/>
        <w:rPr>
          <w:rFonts w:ascii="Times New Roman" w:hAnsi="Times New Roman" w:cs="Times New Roman"/>
          <w:b/>
          <w:i/>
          <w:u w:val="single"/>
        </w:rPr>
      </w:pPr>
    </w:p>
    <w:p w:rsidR="00A2797D" w:rsidRPr="00785E53" w:rsidRDefault="00A2797D" w:rsidP="00FB1533">
      <w:pPr>
        <w:numPr>
          <w:ilvl w:val="0"/>
          <w:numId w:val="2"/>
        </w:numPr>
        <w:tabs>
          <w:tab w:val="clear" w:pos="1428"/>
          <w:tab w:val="num" w:pos="374"/>
        </w:tabs>
        <w:spacing w:before="120" w:after="120" w:line="240" w:lineRule="auto"/>
        <w:ind w:left="0" w:firstLine="709"/>
        <w:jc w:val="both"/>
        <w:rPr>
          <w:rFonts w:ascii="Times New Roman" w:hAnsi="Times New Roman" w:cs="Times New Roman"/>
          <w:b/>
        </w:rPr>
      </w:pPr>
      <w:r w:rsidRPr="00785E53">
        <w:rPr>
          <w:rFonts w:ascii="Times New Roman" w:hAnsi="Times New Roman" w:cs="Times New Roman"/>
          <w:b/>
        </w:rPr>
        <w:t>Ваканционен комплекс „Св. Иван Рилски” – Хотел</w:t>
      </w:r>
    </w:p>
    <w:p w:rsidR="00A2797D" w:rsidRPr="00785E53" w:rsidRDefault="00A2797D" w:rsidP="00E26F9E">
      <w:pPr>
        <w:spacing w:before="120" w:after="120" w:line="240" w:lineRule="auto"/>
        <w:ind w:firstLine="709"/>
        <w:jc w:val="center"/>
        <w:rPr>
          <w:rFonts w:ascii="Times New Roman" w:hAnsi="Times New Roman" w:cs="Times New Roman"/>
          <w:b/>
          <w:i/>
          <w:color w:val="FF0000"/>
          <w:u w:val="single"/>
        </w:rPr>
      </w:pPr>
      <w:r w:rsidRPr="00785E53">
        <w:rPr>
          <w:rFonts w:ascii="Times New Roman" w:hAnsi="Times New Roman" w:cs="Times New Roman"/>
          <w:b/>
          <w:i/>
          <w:noProof/>
          <w:color w:val="FF0000"/>
          <w:kern w:val="2"/>
          <w:u w:val="single"/>
          <w:lang w:eastAsia="bg-BG"/>
        </w:rPr>
        <w:drawing>
          <wp:inline distT="0" distB="0" distL="0" distR="0">
            <wp:extent cx="2612390" cy="1713230"/>
            <wp:effectExtent l="19050" t="0" r="0" b="0"/>
            <wp:docPr id="32" name="Picture 32" descr="_MG_6526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_MG_6526_new"/>
                    <pic:cNvPicPr>
                      <a:picLocks noChangeAspect="1" noChangeArrowheads="1"/>
                    </pic:cNvPicPr>
                  </pic:nvPicPr>
                  <pic:blipFill>
                    <a:blip r:embed="rId61" cstate="print"/>
                    <a:srcRect/>
                    <a:stretch>
                      <a:fillRect/>
                    </a:stretch>
                  </pic:blipFill>
                  <pic:spPr bwMode="auto">
                    <a:xfrm>
                      <a:off x="0" y="0"/>
                      <a:ext cx="2612390" cy="1713230"/>
                    </a:xfrm>
                    <a:prstGeom prst="rect">
                      <a:avLst/>
                    </a:prstGeom>
                    <a:noFill/>
                    <a:ln w="9525">
                      <a:noFill/>
                      <a:miter lim="800000"/>
                      <a:headEnd/>
                      <a:tailEnd/>
                    </a:ln>
                  </pic:spPr>
                </pic:pic>
              </a:graphicData>
            </a:graphic>
          </wp:inline>
        </w:drawing>
      </w:r>
    </w:p>
    <w:p w:rsidR="00A2797D" w:rsidRPr="00785E53" w:rsidRDefault="00A2797D" w:rsidP="00FB1533">
      <w:pPr>
        <w:numPr>
          <w:ilvl w:val="0"/>
          <w:numId w:val="25"/>
        </w:numPr>
        <w:tabs>
          <w:tab w:val="clear" w:pos="720"/>
          <w:tab w:val="num" w:pos="96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Два ресторанта </w:t>
      </w:r>
    </w:p>
    <w:p w:rsidR="00A2797D" w:rsidRPr="00785E53" w:rsidRDefault="00A2797D" w:rsidP="00FB1533">
      <w:pPr>
        <w:numPr>
          <w:ilvl w:val="0"/>
          <w:numId w:val="26"/>
        </w:numPr>
        <w:tabs>
          <w:tab w:val="clear" w:pos="720"/>
          <w:tab w:val="num" w:pos="96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Две конферентни зали</w:t>
      </w:r>
    </w:p>
    <w:p w:rsidR="00A2797D" w:rsidRPr="00785E53" w:rsidRDefault="00A2797D" w:rsidP="00FB1533">
      <w:pPr>
        <w:numPr>
          <w:ilvl w:val="0"/>
          <w:numId w:val="27"/>
        </w:numPr>
        <w:tabs>
          <w:tab w:val="clear" w:pos="720"/>
          <w:tab w:val="num" w:pos="96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Закрит плувен басейн </w:t>
      </w:r>
    </w:p>
    <w:p w:rsidR="00A2797D" w:rsidRPr="00785E53" w:rsidRDefault="00A2797D" w:rsidP="00FB1533">
      <w:pPr>
        <w:numPr>
          <w:ilvl w:val="0"/>
          <w:numId w:val="28"/>
        </w:numPr>
        <w:tabs>
          <w:tab w:val="clear" w:pos="720"/>
          <w:tab w:val="num" w:pos="96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Фитнес и Спа </w:t>
      </w:r>
    </w:p>
    <w:p w:rsidR="00A2797D" w:rsidRPr="00785E53" w:rsidRDefault="00A2797D" w:rsidP="00FB1533">
      <w:pPr>
        <w:numPr>
          <w:ilvl w:val="0"/>
          <w:numId w:val="29"/>
        </w:numPr>
        <w:tabs>
          <w:tab w:val="clear" w:pos="720"/>
          <w:tab w:val="num" w:pos="96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Лоби бар </w:t>
      </w:r>
    </w:p>
    <w:p w:rsidR="00A2797D" w:rsidRPr="00785E53" w:rsidRDefault="00A2797D" w:rsidP="00FB1533">
      <w:pPr>
        <w:numPr>
          <w:ilvl w:val="0"/>
          <w:numId w:val="30"/>
        </w:numPr>
        <w:tabs>
          <w:tab w:val="clear" w:pos="720"/>
          <w:tab w:val="num" w:pos="96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Ски гардероб </w:t>
      </w:r>
    </w:p>
    <w:p w:rsidR="00810599" w:rsidRPr="00785E53" w:rsidRDefault="00A2797D" w:rsidP="00FB1533">
      <w:pPr>
        <w:numPr>
          <w:ilvl w:val="0"/>
          <w:numId w:val="31"/>
        </w:numPr>
        <w:tabs>
          <w:tab w:val="clear" w:pos="720"/>
          <w:tab w:val="num" w:pos="960"/>
        </w:tabs>
        <w:spacing w:before="120" w:after="120" w:line="240" w:lineRule="auto"/>
        <w:ind w:left="0" w:firstLine="709"/>
        <w:jc w:val="both"/>
        <w:rPr>
          <w:rFonts w:ascii="Times New Roman" w:hAnsi="Times New Roman" w:cs="Times New Roman"/>
          <w:b/>
          <w:kern w:val="2"/>
          <w:u w:val="single"/>
          <w:lang w:eastAsia="zh-CN"/>
        </w:rPr>
      </w:pPr>
      <w:r w:rsidRPr="00785E53">
        <w:rPr>
          <w:rFonts w:ascii="Times New Roman" w:hAnsi="Times New Roman" w:cs="Times New Roman"/>
          <w:bCs/>
        </w:rPr>
        <w:t xml:space="preserve">Механа </w:t>
      </w:r>
    </w:p>
    <w:p w:rsidR="00810599" w:rsidRPr="00785E53" w:rsidRDefault="00810599" w:rsidP="00810599">
      <w:pPr>
        <w:spacing w:before="120" w:after="120" w:line="240" w:lineRule="auto"/>
        <w:ind w:left="709"/>
        <w:jc w:val="right"/>
        <w:rPr>
          <w:rFonts w:ascii="Times New Roman" w:hAnsi="Times New Roman" w:cs="Times New Roman"/>
          <w:b/>
          <w:kern w:val="2"/>
          <w:u w:val="single"/>
          <w:lang w:eastAsia="zh-CN"/>
        </w:rPr>
      </w:pPr>
      <w:r w:rsidRPr="00785E53">
        <w:rPr>
          <w:rFonts w:ascii="Times New Roman" w:hAnsi="Times New Roman" w:cs="Times New Roman"/>
          <w:b/>
          <w:sz w:val="18"/>
          <w:szCs w:val="18"/>
        </w:rPr>
        <w:t>Табл.</w:t>
      </w:r>
      <w:r w:rsidR="00A74CB3">
        <w:rPr>
          <w:rFonts w:ascii="Times New Roman" w:hAnsi="Times New Roman" w:cs="Times New Roman"/>
          <w:b/>
          <w:sz w:val="18"/>
          <w:szCs w:val="18"/>
        </w:rPr>
        <w:t>7</w:t>
      </w:r>
      <w:r w:rsidR="00604FD0">
        <w:rPr>
          <w:rFonts w:ascii="Times New Roman" w:hAnsi="Times New Roman" w:cs="Times New Roman"/>
          <w:b/>
          <w:sz w:val="18"/>
          <w:szCs w:val="18"/>
        </w:rPr>
        <w:t>3</w:t>
      </w:r>
    </w:p>
    <w:p w:rsidR="00600B6C" w:rsidRPr="00785E53" w:rsidRDefault="00A2797D" w:rsidP="00F93E33">
      <w:pPr>
        <w:spacing w:before="120" w:after="120" w:line="240" w:lineRule="auto"/>
        <w:jc w:val="center"/>
        <w:rPr>
          <w:rFonts w:ascii="Times New Roman" w:hAnsi="Times New Roman" w:cs="Times New Roman"/>
          <w:b/>
          <w:i/>
          <w:color w:val="FF0000"/>
          <w:kern w:val="2"/>
          <w:u w:val="single"/>
          <w:lang w:eastAsia="zh-CN"/>
        </w:rPr>
      </w:pPr>
      <w:r w:rsidRPr="00785E53">
        <w:rPr>
          <w:rFonts w:ascii="Times New Roman" w:hAnsi="Times New Roman" w:cs="Times New Roman"/>
          <w:noProof/>
          <w:color w:val="FF0000"/>
          <w:lang w:eastAsia="bg-BG"/>
        </w:rPr>
        <w:drawing>
          <wp:inline distT="0" distB="0" distL="0" distR="0">
            <wp:extent cx="5532755" cy="98361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srcRect/>
                    <a:stretch>
                      <a:fillRect/>
                    </a:stretch>
                  </pic:blipFill>
                  <pic:spPr bwMode="auto">
                    <a:xfrm>
                      <a:off x="0" y="0"/>
                      <a:ext cx="5532755" cy="983615"/>
                    </a:xfrm>
                    <a:prstGeom prst="rect">
                      <a:avLst/>
                    </a:prstGeom>
                    <a:noFill/>
                    <a:ln w="9525">
                      <a:noFill/>
                      <a:miter lim="800000"/>
                      <a:headEnd/>
                      <a:tailEnd/>
                    </a:ln>
                  </pic:spPr>
                </pic:pic>
              </a:graphicData>
            </a:graphic>
          </wp:inline>
        </w:drawing>
      </w:r>
    </w:p>
    <w:p w:rsidR="00600B6C" w:rsidRPr="00785E53" w:rsidRDefault="00600B6C" w:rsidP="00600B6C">
      <w:pPr>
        <w:spacing w:before="120" w:after="120" w:line="240" w:lineRule="auto"/>
        <w:jc w:val="center"/>
        <w:rPr>
          <w:rFonts w:ascii="Times New Roman" w:hAnsi="Times New Roman" w:cs="Times New Roman"/>
          <w:b/>
          <w:i/>
          <w:color w:val="FF0000"/>
          <w:kern w:val="2"/>
          <w:u w:val="single"/>
          <w:lang w:eastAsia="zh-CN"/>
        </w:rPr>
      </w:pPr>
    </w:p>
    <w:p w:rsidR="00600B6C" w:rsidRPr="00785E53" w:rsidRDefault="00810599" w:rsidP="00F93E33">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A74CB3">
        <w:rPr>
          <w:rFonts w:ascii="Times New Roman" w:hAnsi="Times New Roman" w:cs="Times New Roman"/>
          <w:b/>
          <w:sz w:val="18"/>
          <w:szCs w:val="18"/>
        </w:rPr>
        <w:t>7</w:t>
      </w:r>
      <w:r w:rsidR="00604FD0">
        <w:rPr>
          <w:rFonts w:ascii="Times New Roman" w:hAnsi="Times New Roman" w:cs="Times New Roman"/>
          <w:b/>
          <w:sz w:val="18"/>
          <w:szCs w:val="18"/>
        </w:rPr>
        <w:t>4</w:t>
      </w:r>
    </w:p>
    <w:tbl>
      <w:tblPr>
        <w:tblW w:w="8789" w:type="dxa"/>
        <w:tblInd w:w="212" w:type="dxa"/>
        <w:tblCellMar>
          <w:left w:w="70" w:type="dxa"/>
          <w:right w:w="70" w:type="dxa"/>
        </w:tblCellMar>
        <w:tblLook w:val="04A0"/>
      </w:tblPr>
      <w:tblGrid>
        <w:gridCol w:w="3931"/>
        <w:gridCol w:w="4858"/>
      </w:tblGrid>
      <w:tr w:rsidR="003F18DA" w:rsidRPr="00785E53" w:rsidTr="00810599">
        <w:trPr>
          <w:trHeight w:val="475"/>
        </w:trPr>
        <w:tc>
          <w:tcPr>
            <w:tcW w:w="3931" w:type="dxa"/>
            <w:tcBorders>
              <w:top w:val="single" w:sz="4" w:space="0" w:color="auto"/>
              <w:left w:val="single" w:sz="4" w:space="0" w:color="auto"/>
              <w:bottom w:val="single" w:sz="4" w:space="0" w:color="auto"/>
              <w:right w:val="single" w:sz="4" w:space="0" w:color="auto"/>
            </w:tcBorders>
            <w:shd w:val="clear" w:color="000000" w:fill="C0C0C0"/>
            <w:hideMark/>
          </w:tcPr>
          <w:p w:rsidR="003F18DA" w:rsidRPr="00785E53" w:rsidRDefault="003F18DA" w:rsidP="00600B6C">
            <w:pPr>
              <w:spacing w:after="12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lastRenderedPageBreak/>
              <w:t xml:space="preserve">РЗП Хотел </w:t>
            </w:r>
          </w:p>
        </w:tc>
        <w:tc>
          <w:tcPr>
            <w:tcW w:w="4858" w:type="dxa"/>
            <w:tcBorders>
              <w:top w:val="single" w:sz="4" w:space="0" w:color="auto"/>
              <w:left w:val="nil"/>
              <w:bottom w:val="single" w:sz="4" w:space="0" w:color="auto"/>
              <w:right w:val="single" w:sz="4" w:space="0" w:color="auto"/>
            </w:tcBorders>
            <w:shd w:val="clear" w:color="000000" w:fill="C0C0C0"/>
            <w:hideMark/>
          </w:tcPr>
          <w:p w:rsidR="003F18DA" w:rsidRPr="00785E53" w:rsidRDefault="003F18DA" w:rsidP="00600B6C">
            <w:pPr>
              <w:spacing w:after="120" w:line="240" w:lineRule="auto"/>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13 237    </w:t>
            </w:r>
          </w:p>
        </w:tc>
      </w:tr>
      <w:tr w:rsidR="003F18DA" w:rsidRPr="00785E53" w:rsidTr="00810599">
        <w:trPr>
          <w:trHeight w:val="475"/>
        </w:trPr>
        <w:tc>
          <w:tcPr>
            <w:tcW w:w="3931" w:type="dxa"/>
            <w:tcBorders>
              <w:top w:val="nil"/>
              <w:left w:val="single" w:sz="4" w:space="0" w:color="auto"/>
              <w:bottom w:val="single" w:sz="4" w:space="0" w:color="auto"/>
              <w:right w:val="single" w:sz="4" w:space="0" w:color="auto"/>
            </w:tcBorders>
            <w:shd w:val="clear" w:color="000000" w:fill="FFFFFF"/>
            <w:hideMark/>
          </w:tcPr>
          <w:p w:rsidR="003F18DA" w:rsidRPr="00785E53" w:rsidRDefault="003F18DA" w:rsidP="00600B6C">
            <w:pPr>
              <w:spacing w:after="120" w:line="240" w:lineRule="auto"/>
              <w:jc w:val="both"/>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Инвестиция в СМР в лева без ДДС</w:t>
            </w:r>
          </w:p>
        </w:tc>
        <w:tc>
          <w:tcPr>
            <w:tcW w:w="4858" w:type="dxa"/>
            <w:tcBorders>
              <w:top w:val="nil"/>
              <w:left w:val="nil"/>
              <w:bottom w:val="single" w:sz="4" w:space="0" w:color="auto"/>
              <w:right w:val="single" w:sz="4" w:space="0" w:color="auto"/>
            </w:tcBorders>
            <w:shd w:val="clear" w:color="000000" w:fill="FFFFFF"/>
            <w:hideMark/>
          </w:tcPr>
          <w:p w:rsidR="003F18DA" w:rsidRPr="00785E53" w:rsidRDefault="003F18DA" w:rsidP="00600B6C">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12 664 400    </w:t>
            </w:r>
          </w:p>
        </w:tc>
      </w:tr>
      <w:tr w:rsidR="003F18DA" w:rsidRPr="00785E53" w:rsidTr="00810599">
        <w:trPr>
          <w:trHeight w:val="475"/>
        </w:trPr>
        <w:tc>
          <w:tcPr>
            <w:tcW w:w="3931" w:type="dxa"/>
            <w:tcBorders>
              <w:top w:val="nil"/>
              <w:left w:val="single" w:sz="4" w:space="0" w:color="auto"/>
              <w:bottom w:val="single" w:sz="4" w:space="0" w:color="auto"/>
              <w:right w:val="single" w:sz="4" w:space="0" w:color="auto"/>
            </w:tcBorders>
            <w:shd w:val="clear" w:color="000000" w:fill="FFFFFF"/>
            <w:hideMark/>
          </w:tcPr>
          <w:p w:rsidR="003F18DA" w:rsidRPr="00785E53" w:rsidRDefault="003F18DA" w:rsidP="00600B6C">
            <w:pPr>
              <w:spacing w:after="120" w:line="240" w:lineRule="auto"/>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Себестойност на парцели</w:t>
            </w:r>
          </w:p>
        </w:tc>
        <w:tc>
          <w:tcPr>
            <w:tcW w:w="4858" w:type="dxa"/>
            <w:tcBorders>
              <w:top w:val="nil"/>
              <w:left w:val="nil"/>
              <w:bottom w:val="single" w:sz="4" w:space="0" w:color="auto"/>
              <w:right w:val="single" w:sz="4" w:space="0" w:color="auto"/>
            </w:tcBorders>
            <w:shd w:val="clear" w:color="000000" w:fill="FFFFFF"/>
            <w:hideMark/>
          </w:tcPr>
          <w:p w:rsidR="003F18DA" w:rsidRPr="00785E53" w:rsidRDefault="003F18DA" w:rsidP="00600B6C">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w:t>
            </w:r>
          </w:p>
        </w:tc>
      </w:tr>
      <w:tr w:rsidR="003F18DA" w:rsidRPr="00785E53" w:rsidTr="00810599">
        <w:trPr>
          <w:trHeight w:val="475"/>
        </w:trPr>
        <w:tc>
          <w:tcPr>
            <w:tcW w:w="3931" w:type="dxa"/>
            <w:tcBorders>
              <w:top w:val="nil"/>
              <w:left w:val="single" w:sz="4" w:space="0" w:color="auto"/>
              <w:bottom w:val="single" w:sz="4" w:space="0" w:color="auto"/>
              <w:right w:val="single" w:sz="4" w:space="0" w:color="auto"/>
            </w:tcBorders>
            <w:shd w:val="clear" w:color="000000" w:fill="FFFFFF"/>
            <w:hideMark/>
          </w:tcPr>
          <w:p w:rsidR="003F18DA" w:rsidRPr="00785E53" w:rsidRDefault="003F18DA" w:rsidP="00600B6C">
            <w:pPr>
              <w:spacing w:after="120" w:line="240" w:lineRule="auto"/>
              <w:jc w:val="both"/>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Инвестиция в оборудване (в лв. без ДДС)</w:t>
            </w:r>
          </w:p>
        </w:tc>
        <w:tc>
          <w:tcPr>
            <w:tcW w:w="4858" w:type="dxa"/>
            <w:tcBorders>
              <w:top w:val="nil"/>
              <w:left w:val="nil"/>
              <w:bottom w:val="single" w:sz="4" w:space="0" w:color="auto"/>
              <w:right w:val="single" w:sz="4" w:space="0" w:color="auto"/>
            </w:tcBorders>
            <w:shd w:val="clear" w:color="000000" w:fill="FFFFFF"/>
            <w:hideMark/>
          </w:tcPr>
          <w:p w:rsidR="003F18DA" w:rsidRPr="00785E53" w:rsidRDefault="003F18DA" w:rsidP="00600B6C">
            <w:pPr>
              <w:spacing w:after="120" w:line="240" w:lineRule="auto"/>
              <w:jc w:val="right"/>
              <w:rPr>
                <w:rFonts w:ascii="Times New Roman" w:eastAsia="Times New Roman" w:hAnsi="Times New Roman" w:cs="Times New Roman"/>
                <w:sz w:val="20"/>
                <w:szCs w:val="20"/>
                <w:lang w:eastAsia="bg-BG"/>
              </w:rPr>
            </w:pPr>
            <w:r w:rsidRPr="00785E53">
              <w:rPr>
                <w:rFonts w:ascii="Times New Roman" w:eastAsia="Times New Roman" w:hAnsi="Times New Roman" w:cs="Times New Roman"/>
                <w:sz w:val="20"/>
                <w:szCs w:val="20"/>
                <w:lang w:eastAsia="bg-BG"/>
              </w:rPr>
              <w:t xml:space="preserve">                           2 504 000    </w:t>
            </w:r>
          </w:p>
        </w:tc>
      </w:tr>
      <w:tr w:rsidR="003F18DA" w:rsidRPr="00785E53" w:rsidTr="00810599">
        <w:trPr>
          <w:trHeight w:val="475"/>
        </w:trPr>
        <w:tc>
          <w:tcPr>
            <w:tcW w:w="3931" w:type="dxa"/>
            <w:tcBorders>
              <w:top w:val="nil"/>
              <w:left w:val="single" w:sz="4" w:space="0" w:color="auto"/>
              <w:bottom w:val="single" w:sz="4" w:space="0" w:color="auto"/>
              <w:right w:val="single" w:sz="4" w:space="0" w:color="auto"/>
            </w:tcBorders>
            <w:shd w:val="clear" w:color="000000" w:fill="C0C0C0"/>
            <w:hideMark/>
          </w:tcPr>
          <w:p w:rsidR="003F18DA" w:rsidRPr="00785E53" w:rsidRDefault="003F18DA" w:rsidP="00600B6C">
            <w:pPr>
              <w:spacing w:after="12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Обща стойност на инвестицията (в лв. без ДДС)</w:t>
            </w:r>
          </w:p>
        </w:tc>
        <w:tc>
          <w:tcPr>
            <w:tcW w:w="4858" w:type="dxa"/>
            <w:tcBorders>
              <w:top w:val="nil"/>
              <w:left w:val="nil"/>
              <w:bottom w:val="single" w:sz="4" w:space="0" w:color="auto"/>
              <w:right w:val="single" w:sz="4" w:space="0" w:color="auto"/>
            </w:tcBorders>
            <w:shd w:val="clear" w:color="000000" w:fill="C0C0C0"/>
            <w:noWrap/>
            <w:vAlign w:val="bottom"/>
            <w:hideMark/>
          </w:tcPr>
          <w:p w:rsidR="003F18DA" w:rsidRPr="00785E53" w:rsidRDefault="003F18DA" w:rsidP="00600B6C">
            <w:pPr>
              <w:spacing w:after="12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15 168 400    </w:t>
            </w:r>
          </w:p>
        </w:tc>
      </w:tr>
    </w:tbl>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A2797D" w:rsidRPr="00785E53" w:rsidRDefault="00A2797D" w:rsidP="00600B6C">
      <w:pPr>
        <w:spacing w:before="120" w:after="120" w:line="240" w:lineRule="auto"/>
        <w:jc w:val="center"/>
        <w:rPr>
          <w:rFonts w:ascii="Times New Roman" w:hAnsi="Times New Roman" w:cs="Times New Roman"/>
          <w:b/>
          <w:i/>
          <w:color w:val="FF0000"/>
          <w:kern w:val="2"/>
          <w:u w:val="single"/>
          <w:lang w:eastAsia="zh-CN"/>
        </w:rPr>
      </w:pPr>
    </w:p>
    <w:p w:rsidR="00A2797D" w:rsidRPr="00785E53" w:rsidRDefault="00B20338" w:rsidP="00B20338">
      <w:pPr>
        <w:rPr>
          <w:rFonts w:ascii="Times New Roman" w:hAnsi="Times New Roman" w:cs="Times New Roman"/>
          <w:b/>
          <w:i/>
          <w:caps/>
          <w:sz w:val="24"/>
          <w:szCs w:val="24"/>
          <w:u w:val="single"/>
        </w:rPr>
      </w:pPr>
      <w:bookmarkStart w:id="162" w:name="_Toc352669483"/>
      <w:bookmarkStart w:id="163" w:name="_Toc352669757"/>
      <w:bookmarkStart w:id="164" w:name="_Toc352764428"/>
      <w:bookmarkStart w:id="165" w:name="_Toc353890780"/>
      <w:bookmarkStart w:id="166" w:name="_Toc354138470"/>
      <w:bookmarkStart w:id="167" w:name="_Toc354146869"/>
      <w:bookmarkStart w:id="168" w:name="_Toc354147841"/>
      <w:bookmarkStart w:id="169" w:name="_Toc221600484"/>
      <w:bookmarkStart w:id="170" w:name="_Toc254249649"/>
      <w:r w:rsidRPr="00785E53">
        <w:rPr>
          <w:rFonts w:ascii="Times New Roman" w:hAnsi="Times New Roman" w:cs="Times New Roman"/>
          <w:i/>
          <w:sz w:val="24"/>
          <w:szCs w:val="24"/>
        </w:rPr>
        <w:tab/>
      </w:r>
      <w:r w:rsidR="00B74A8D" w:rsidRPr="00785E53">
        <w:rPr>
          <w:rFonts w:ascii="Times New Roman" w:hAnsi="Times New Roman" w:cs="Times New Roman"/>
          <w:i/>
          <w:sz w:val="24"/>
          <w:szCs w:val="24"/>
          <w:u w:val="single"/>
        </w:rPr>
        <w:t>30.3.4. Марина Хил – Черноморец</w:t>
      </w:r>
      <w:bookmarkEnd w:id="162"/>
      <w:bookmarkEnd w:id="163"/>
      <w:bookmarkEnd w:id="164"/>
      <w:bookmarkEnd w:id="165"/>
      <w:bookmarkEnd w:id="166"/>
      <w:bookmarkEnd w:id="167"/>
      <w:bookmarkEnd w:id="168"/>
      <w:r w:rsidR="00B74A8D" w:rsidRPr="00785E53">
        <w:rPr>
          <w:rFonts w:ascii="Times New Roman" w:hAnsi="Times New Roman" w:cs="Times New Roman"/>
          <w:i/>
          <w:sz w:val="24"/>
          <w:szCs w:val="24"/>
          <w:u w:val="single"/>
        </w:rPr>
        <w:t xml:space="preserve"> </w:t>
      </w:r>
    </w:p>
    <w:p w:rsidR="006B7BD8" w:rsidRPr="00785E53" w:rsidRDefault="006B7BD8"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„Марина Хил” е напълно завършен целогодишен комплекс, разположен в сърцето на град Черноморец. Комплексът се състои от две сгради – почивна и жилищна с общо дворно пространство. Проектът е напълно завършен и отдаден за ползване. Комплексът разполага с външен басейн и соларни тераси , подземни гаражи, кафе бар и ресторант. </w:t>
      </w:r>
    </w:p>
    <w:p w:rsidR="006B7BD8" w:rsidRPr="00785E53" w:rsidRDefault="006B7BD8"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„Марина Хил” се управлява от „ФеърПлей Пропъртис Мениджмънт” ЕООД, което е основен фактор за високото качество на поддръжка. </w:t>
      </w:r>
    </w:p>
    <w:p w:rsidR="00A2797D" w:rsidRPr="00785E53" w:rsidRDefault="006B7BD8" w:rsidP="00E26F9E">
      <w:pPr>
        <w:spacing w:before="120" w:after="120" w:line="240" w:lineRule="auto"/>
        <w:ind w:firstLine="709"/>
        <w:rPr>
          <w:rFonts w:ascii="Times New Roman" w:hAnsi="Times New Roman" w:cs="Times New Roman"/>
          <w:sz w:val="24"/>
          <w:szCs w:val="24"/>
        </w:rPr>
      </w:pPr>
      <w:r w:rsidRPr="00785E53">
        <w:rPr>
          <w:rFonts w:ascii="Times New Roman" w:hAnsi="Times New Roman" w:cs="Times New Roman"/>
          <w:sz w:val="24"/>
          <w:szCs w:val="24"/>
        </w:rPr>
        <w:t>Общата площ на парцела е 4 175 кв. метра, а разгъната застроена площ на почивната база -  3 150 кв.метра.</w:t>
      </w:r>
    </w:p>
    <w:p w:rsidR="006B7BD8" w:rsidRPr="00785E53" w:rsidRDefault="006B7BD8" w:rsidP="00E26F9E">
      <w:pPr>
        <w:spacing w:before="120" w:after="120" w:line="240" w:lineRule="auto"/>
        <w:ind w:firstLine="709"/>
        <w:jc w:val="center"/>
        <w:rPr>
          <w:rFonts w:ascii="Times New Roman" w:eastAsia="Times New Roman CYR" w:hAnsi="Times New Roman" w:cs="Times New Roman"/>
        </w:rPr>
      </w:pPr>
      <w:r w:rsidRPr="00785E53">
        <w:rPr>
          <w:rFonts w:ascii="Times New Roman" w:hAnsi="Times New Roman" w:cs="Times New Roman"/>
          <w:noProof/>
          <w:lang w:eastAsia="bg-BG"/>
        </w:rPr>
        <w:drawing>
          <wp:inline distT="0" distB="0" distL="0" distR="0">
            <wp:extent cx="2696845" cy="1513840"/>
            <wp:effectExtent l="19050" t="0" r="8255" b="0"/>
            <wp:docPr id="7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srcRect/>
                    <a:stretch>
                      <a:fillRect/>
                    </a:stretch>
                  </pic:blipFill>
                  <pic:spPr bwMode="auto">
                    <a:xfrm>
                      <a:off x="0" y="0"/>
                      <a:ext cx="2696845" cy="1513840"/>
                    </a:xfrm>
                    <a:prstGeom prst="rect">
                      <a:avLst/>
                    </a:prstGeom>
                    <a:noFill/>
                    <a:ln w="9525">
                      <a:noFill/>
                      <a:miter lim="800000"/>
                      <a:headEnd/>
                      <a:tailEnd/>
                    </a:ln>
                  </pic:spPr>
                </pic:pic>
              </a:graphicData>
            </a:graphic>
          </wp:inline>
        </w:drawing>
      </w:r>
    </w:p>
    <w:p w:rsidR="00A2797D" w:rsidRPr="00785E53" w:rsidRDefault="00A2797D" w:rsidP="00E26F9E">
      <w:pPr>
        <w:spacing w:before="120" w:after="120" w:line="240" w:lineRule="auto"/>
        <w:ind w:firstLine="709"/>
        <w:rPr>
          <w:rFonts w:ascii="Times New Roman" w:eastAsia="Times New Roman CYR" w:hAnsi="Times New Roman" w:cs="Times New Roman"/>
          <w:b/>
          <w:i/>
          <w:sz w:val="24"/>
          <w:szCs w:val="24"/>
        </w:rPr>
      </w:pPr>
      <w:r w:rsidRPr="00785E53">
        <w:rPr>
          <w:rFonts w:ascii="Times New Roman" w:eastAsia="Times New Roman CYR" w:hAnsi="Times New Roman" w:cs="Times New Roman"/>
          <w:b/>
          <w:i/>
          <w:sz w:val="24"/>
          <w:szCs w:val="24"/>
        </w:rPr>
        <w:t>Почивната база разполага с:</w:t>
      </w:r>
    </w:p>
    <w:p w:rsidR="00A2797D" w:rsidRPr="00785E53" w:rsidRDefault="00A2797D" w:rsidP="00FB1533">
      <w:pPr>
        <w:numPr>
          <w:ilvl w:val="0"/>
          <w:numId w:val="32"/>
        </w:numPr>
        <w:tabs>
          <w:tab w:val="clear" w:pos="720"/>
          <w:tab w:val="left" w:pos="840"/>
        </w:tabs>
        <w:spacing w:before="120" w:after="120" w:line="240" w:lineRule="auto"/>
        <w:ind w:left="0" w:firstLine="709"/>
        <w:jc w:val="both"/>
        <w:rPr>
          <w:rFonts w:ascii="Times New Roman" w:hAnsi="Times New Roman" w:cs="Times New Roman"/>
          <w:bCs/>
          <w:sz w:val="24"/>
          <w:szCs w:val="24"/>
        </w:rPr>
      </w:pPr>
      <w:r w:rsidRPr="00785E53">
        <w:rPr>
          <w:rFonts w:ascii="Times New Roman" w:hAnsi="Times New Roman" w:cs="Times New Roman"/>
          <w:bCs/>
          <w:sz w:val="24"/>
          <w:szCs w:val="24"/>
        </w:rPr>
        <w:t>39 стаи и 8 апартамента</w:t>
      </w:r>
    </w:p>
    <w:p w:rsidR="00A2797D" w:rsidRPr="00785E53" w:rsidRDefault="00A2797D" w:rsidP="00FB1533">
      <w:pPr>
        <w:numPr>
          <w:ilvl w:val="0"/>
          <w:numId w:val="33"/>
        </w:numPr>
        <w:tabs>
          <w:tab w:val="clear" w:pos="720"/>
          <w:tab w:val="left" w:pos="840"/>
        </w:tabs>
        <w:spacing w:before="120" w:after="120" w:line="240" w:lineRule="auto"/>
        <w:ind w:left="0" w:firstLine="709"/>
        <w:jc w:val="both"/>
        <w:rPr>
          <w:rFonts w:ascii="Times New Roman" w:hAnsi="Times New Roman" w:cs="Times New Roman"/>
          <w:bCs/>
          <w:sz w:val="24"/>
          <w:szCs w:val="24"/>
        </w:rPr>
      </w:pPr>
      <w:r w:rsidRPr="00785E53">
        <w:rPr>
          <w:rFonts w:ascii="Times New Roman" w:hAnsi="Times New Roman" w:cs="Times New Roman"/>
          <w:bCs/>
          <w:sz w:val="24"/>
          <w:szCs w:val="24"/>
        </w:rPr>
        <w:t xml:space="preserve">Бар </w:t>
      </w:r>
    </w:p>
    <w:p w:rsidR="00A2797D" w:rsidRPr="00785E53" w:rsidRDefault="00A2797D" w:rsidP="00FB1533">
      <w:pPr>
        <w:numPr>
          <w:ilvl w:val="0"/>
          <w:numId w:val="34"/>
        </w:numPr>
        <w:tabs>
          <w:tab w:val="clear" w:pos="720"/>
          <w:tab w:val="left" w:pos="840"/>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bCs/>
          <w:sz w:val="24"/>
          <w:szCs w:val="24"/>
        </w:rPr>
        <w:t xml:space="preserve">Ресторант </w:t>
      </w:r>
    </w:p>
    <w:p w:rsidR="00810599" w:rsidRPr="00785E53" w:rsidRDefault="00810599" w:rsidP="00810599">
      <w:pPr>
        <w:pStyle w:val="ListParagraph"/>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 xml:space="preserve">Табл. </w:t>
      </w:r>
      <w:r w:rsidR="00A74CB3">
        <w:rPr>
          <w:rFonts w:ascii="Times New Roman" w:hAnsi="Times New Roman" w:cs="Times New Roman"/>
          <w:b/>
          <w:sz w:val="18"/>
          <w:szCs w:val="18"/>
        </w:rPr>
        <w:t>7</w:t>
      </w:r>
      <w:r w:rsidR="00604FD0">
        <w:rPr>
          <w:rFonts w:ascii="Times New Roman" w:hAnsi="Times New Roman" w:cs="Times New Roman"/>
          <w:b/>
          <w:sz w:val="18"/>
          <w:szCs w:val="18"/>
        </w:rPr>
        <w:t>5</w:t>
      </w:r>
    </w:p>
    <w:bookmarkEnd w:id="169"/>
    <w:bookmarkEnd w:id="170"/>
    <w:p w:rsidR="00A2797D" w:rsidRPr="00785E53" w:rsidRDefault="00A2797D" w:rsidP="00600B6C">
      <w:pPr>
        <w:spacing w:before="120" w:after="120" w:line="240" w:lineRule="auto"/>
        <w:jc w:val="center"/>
        <w:rPr>
          <w:rFonts w:ascii="Times New Roman" w:hAnsi="Times New Roman" w:cs="Times New Roman"/>
          <w:b/>
          <w:i/>
          <w:color w:val="FF0000"/>
          <w:u w:val="single"/>
        </w:rPr>
      </w:pPr>
      <w:r w:rsidRPr="00785E53">
        <w:rPr>
          <w:rFonts w:ascii="Times New Roman" w:hAnsi="Times New Roman" w:cs="Times New Roman"/>
          <w:noProof/>
          <w:color w:val="FF0000"/>
          <w:lang w:eastAsia="bg-BG"/>
        </w:rPr>
        <w:drawing>
          <wp:inline distT="0" distB="0" distL="0" distR="0">
            <wp:extent cx="5739765" cy="117538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srcRect/>
                    <a:stretch>
                      <a:fillRect/>
                    </a:stretch>
                  </pic:blipFill>
                  <pic:spPr bwMode="auto">
                    <a:xfrm>
                      <a:off x="0" y="0"/>
                      <a:ext cx="5739765" cy="1175385"/>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810599" w:rsidRPr="00785E53" w:rsidRDefault="00810599" w:rsidP="00600B6C">
      <w:pPr>
        <w:spacing w:before="120" w:after="120" w:line="240" w:lineRule="auto"/>
        <w:jc w:val="center"/>
        <w:rPr>
          <w:rFonts w:ascii="Times New Roman" w:hAnsi="Times New Roman" w:cs="Times New Roman"/>
          <w:b/>
          <w:i/>
          <w:color w:val="FF0000"/>
          <w:u w:val="single"/>
        </w:rPr>
      </w:pPr>
    </w:p>
    <w:p w:rsidR="00810599" w:rsidRPr="00785E53" w:rsidRDefault="00810599" w:rsidP="00600B6C">
      <w:pPr>
        <w:spacing w:before="120" w:after="120" w:line="240" w:lineRule="auto"/>
        <w:jc w:val="center"/>
        <w:rPr>
          <w:rFonts w:ascii="Times New Roman" w:hAnsi="Times New Roman" w:cs="Times New Roman"/>
          <w:b/>
          <w:i/>
          <w:color w:val="FF0000"/>
          <w:u w:val="single"/>
        </w:rPr>
      </w:pPr>
    </w:p>
    <w:p w:rsidR="00810599" w:rsidRPr="00785E53" w:rsidRDefault="00810599" w:rsidP="00810599">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lastRenderedPageBreak/>
        <w:t xml:space="preserve">Табл. </w:t>
      </w:r>
      <w:r w:rsidR="00A74CB3">
        <w:rPr>
          <w:rFonts w:ascii="Times New Roman" w:hAnsi="Times New Roman" w:cs="Times New Roman"/>
          <w:b/>
          <w:sz w:val="18"/>
          <w:szCs w:val="18"/>
        </w:rPr>
        <w:t>7</w:t>
      </w:r>
      <w:r w:rsidR="00604FD0">
        <w:rPr>
          <w:rFonts w:ascii="Times New Roman" w:hAnsi="Times New Roman" w:cs="Times New Roman"/>
          <w:b/>
          <w:sz w:val="18"/>
          <w:szCs w:val="18"/>
        </w:rPr>
        <w:t>6</w:t>
      </w:r>
    </w:p>
    <w:p w:rsidR="00810599" w:rsidRPr="00785E53" w:rsidRDefault="00810599" w:rsidP="00600B6C">
      <w:pPr>
        <w:spacing w:before="120" w:after="120" w:line="240" w:lineRule="auto"/>
        <w:jc w:val="center"/>
        <w:rPr>
          <w:rFonts w:ascii="Times New Roman" w:hAnsi="Times New Roman" w:cs="Times New Roman"/>
          <w:b/>
          <w:i/>
          <w:color w:val="FF0000"/>
          <w:u w:val="single"/>
        </w:rPr>
      </w:pPr>
    </w:p>
    <w:p w:rsidR="00A2797D" w:rsidRPr="00785E53" w:rsidRDefault="00A2797D" w:rsidP="00600B6C">
      <w:pPr>
        <w:spacing w:before="120" w:after="120" w:line="240" w:lineRule="auto"/>
        <w:jc w:val="center"/>
        <w:rPr>
          <w:rFonts w:ascii="Times New Roman" w:hAnsi="Times New Roman" w:cs="Times New Roman"/>
          <w:b/>
          <w:i/>
          <w:color w:val="FF0000"/>
          <w:u w:val="single"/>
        </w:rPr>
      </w:pPr>
      <w:r w:rsidRPr="00785E53">
        <w:rPr>
          <w:rFonts w:ascii="Times New Roman" w:hAnsi="Times New Roman" w:cs="Times New Roman"/>
          <w:noProof/>
          <w:color w:val="FF0000"/>
          <w:lang w:eastAsia="bg-BG"/>
        </w:rPr>
        <w:drawing>
          <wp:inline distT="0" distB="0" distL="0" distR="0">
            <wp:extent cx="4371975" cy="1306195"/>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srcRect/>
                    <a:stretch>
                      <a:fillRect/>
                    </a:stretch>
                  </pic:blipFill>
                  <pic:spPr bwMode="auto">
                    <a:xfrm>
                      <a:off x="0" y="0"/>
                      <a:ext cx="4371975" cy="1306195"/>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B74A8D" w:rsidRPr="00785E53" w:rsidRDefault="00B74A8D" w:rsidP="00600B6C">
      <w:pPr>
        <w:spacing w:before="120" w:after="120" w:line="240" w:lineRule="auto"/>
        <w:jc w:val="center"/>
        <w:rPr>
          <w:rFonts w:ascii="Times New Roman" w:hAnsi="Times New Roman" w:cs="Times New Roman"/>
          <w:b/>
          <w:i/>
          <w:color w:val="FF0000"/>
          <w:u w:val="single"/>
        </w:rPr>
      </w:pPr>
    </w:p>
    <w:p w:rsidR="00A2797D" w:rsidRPr="00785E53" w:rsidRDefault="00B74A8D" w:rsidP="00174BB6">
      <w:pPr>
        <w:ind w:firstLine="709"/>
        <w:rPr>
          <w:rFonts w:ascii="Times New Roman" w:hAnsi="Times New Roman" w:cs="Times New Roman"/>
          <w:i/>
          <w:caps/>
          <w:sz w:val="24"/>
          <w:szCs w:val="24"/>
          <w:u w:val="single"/>
        </w:rPr>
      </w:pPr>
      <w:bookmarkStart w:id="171" w:name="_Toc221600485"/>
      <w:bookmarkStart w:id="172" w:name="_Toc254249650"/>
      <w:bookmarkStart w:id="173" w:name="_Toc352669484"/>
      <w:bookmarkStart w:id="174" w:name="_Toc352669758"/>
      <w:bookmarkStart w:id="175" w:name="_Toc352764429"/>
      <w:bookmarkStart w:id="176" w:name="_Toc353890781"/>
      <w:bookmarkStart w:id="177" w:name="_Toc354138471"/>
      <w:bookmarkStart w:id="178" w:name="_Toc354146870"/>
      <w:bookmarkStart w:id="179" w:name="_Toc354147842"/>
      <w:r w:rsidRPr="00785E53">
        <w:rPr>
          <w:rFonts w:ascii="Times New Roman" w:hAnsi="Times New Roman" w:cs="Times New Roman"/>
          <w:i/>
          <w:sz w:val="24"/>
          <w:szCs w:val="24"/>
          <w:u w:val="single"/>
        </w:rPr>
        <w:t>30.3.5. Марина Хил  - жилищна сграда в Черноморец.</w:t>
      </w:r>
      <w:bookmarkEnd w:id="171"/>
      <w:bookmarkEnd w:id="172"/>
      <w:bookmarkEnd w:id="173"/>
      <w:bookmarkEnd w:id="174"/>
      <w:bookmarkEnd w:id="175"/>
      <w:bookmarkEnd w:id="176"/>
      <w:bookmarkEnd w:id="177"/>
      <w:bookmarkEnd w:id="178"/>
      <w:bookmarkEnd w:id="179"/>
    </w:p>
    <w:p w:rsidR="00A2797D" w:rsidRPr="00785E53" w:rsidRDefault="006B7BD8" w:rsidP="00E26F9E">
      <w:pPr>
        <w:spacing w:before="120" w:after="120" w:line="240" w:lineRule="auto"/>
        <w:ind w:firstLine="709"/>
        <w:jc w:val="center"/>
        <w:rPr>
          <w:rFonts w:ascii="Times New Roman" w:hAnsi="Times New Roman" w:cs="Times New Roman"/>
          <w:b/>
          <w:bCs/>
          <w:color w:val="FF0000"/>
          <w:u w:val="single"/>
        </w:rPr>
      </w:pPr>
      <w:r w:rsidRPr="00785E53">
        <w:rPr>
          <w:rFonts w:ascii="Arial" w:hAnsi="Arial" w:cs="Arial"/>
          <w:i/>
          <w:noProof/>
          <w:kern w:val="2"/>
          <w:u w:val="single"/>
          <w:lang w:eastAsia="bg-BG"/>
        </w:rPr>
        <w:drawing>
          <wp:inline distT="0" distB="0" distL="0" distR="0">
            <wp:extent cx="3534410" cy="2151380"/>
            <wp:effectExtent l="19050" t="0" r="8890" b="0"/>
            <wp:docPr id="72" name="Picture 16" descr="M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H"/>
                    <pic:cNvPicPr>
                      <a:picLocks noChangeAspect="1" noChangeArrowheads="1"/>
                    </pic:cNvPicPr>
                  </pic:nvPicPr>
                  <pic:blipFill>
                    <a:blip r:embed="rId66" cstate="print"/>
                    <a:srcRect/>
                    <a:stretch>
                      <a:fillRect/>
                    </a:stretch>
                  </pic:blipFill>
                  <pic:spPr bwMode="auto">
                    <a:xfrm>
                      <a:off x="0" y="0"/>
                      <a:ext cx="3534410" cy="2151380"/>
                    </a:xfrm>
                    <a:prstGeom prst="rect">
                      <a:avLst/>
                    </a:prstGeom>
                    <a:noFill/>
                    <a:ln w="9525">
                      <a:noFill/>
                      <a:miter lim="800000"/>
                      <a:headEnd/>
                      <a:tailEnd/>
                    </a:ln>
                  </pic:spPr>
                </pic:pic>
              </a:graphicData>
            </a:graphic>
          </wp:inline>
        </w:drawing>
      </w:r>
    </w:p>
    <w:p w:rsidR="00A2797D" w:rsidRPr="00785E53" w:rsidRDefault="00A2797D" w:rsidP="00E26F9E">
      <w:pPr>
        <w:spacing w:before="120" w:after="120" w:line="240" w:lineRule="auto"/>
        <w:ind w:firstLine="709"/>
        <w:rPr>
          <w:rFonts w:ascii="Times New Roman" w:hAnsi="Times New Roman" w:cs="Times New Roman"/>
          <w:bCs/>
        </w:rPr>
      </w:pPr>
      <w:r w:rsidRPr="00785E53">
        <w:rPr>
          <w:rFonts w:ascii="Times New Roman" w:hAnsi="Times New Roman" w:cs="Times New Roman"/>
          <w:bCs/>
        </w:rPr>
        <w:t>Жилищната сграда включва:</w:t>
      </w:r>
    </w:p>
    <w:p w:rsidR="00A2797D" w:rsidRPr="00785E53" w:rsidRDefault="00A2797D" w:rsidP="00FB1533">
      <w:pPr>
        <w:numPr>
          <w:ilvl w:val="0"/>
          <w:numId w:val="37"/>
        </w:numPr>
        <w:tabs>
          <w:tab w:val="clear" w:pos="720"/>
          <w:tab w:val="num" w:pos="96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67 Апартамента </w:t>
      </w:r>
    </w:p>
    <w:p w:rsidR="00A2797D" w:rsidRPr="00785E53" w:rsidRDefault="00A2797D" w:rsidP="00FB1533">
      <w:pPr>
        <w:numPr>
          <w:ilvl w:val="0"/>
          <w:numId w:val="37"/>
        </w:numPr>
        <w:tabs>
          <w:tab w:val="clear" w:pos="720"/>
          <w:tab w:val="num" w:pos="96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Подземен паркинг</w:t>
      </w:r>
    </w:p>
    <w:p w:rsidR="00A2797D" w:rsidRPr="00785E53" w:rsidRDefault="00A2797D" w:rsidP="00FB1533">
      <w:pPr>
        <w:numPr>
          <w:ilvl w:val="0"/>
          <w:numId w:val="37"/>
        </w:numPr>
        <w:tabs>
          <w:tab w:val="clear" w:pos="720"/>
          <w:tab w:val="num" w:pos="96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Външен басейн и развлекателна зона</w:t>
      </w:r>
    </w:p>
    <w:p w:rsidR="00F93E33" w:rsidRPr="00785E53" w:rsidRDefault="00F93E33" w:rsidP="00F93E33">
      <w:pPr>
        <w:spacing w:before="120" w:after="120" w:line="240" w:lineRule="auto"/>
        <w:jc w:val="both"/>
        <w:rPr>
          <w:rFonts w:ascii="Times New Roman" w:hAnsi="Times New Roman" w:cs="Times New Roman"/>
          <w:bCs/>
        </w:rPr>
      </w:pPr>
    </w:p>
    <w:p w:rsidR="00F93E33" w:rsidRPr="00785E53" w:rsidRDefault="00F93E33" w:rsidP="00F93E33">
      <w:pPr>
        <w:spacing w:before="120" w:after="120" w:line="240" w:lineRule="auto"/>
        <w:jc w:val="both"/>
        <w:rPr>
          <w:rFonts w:ascii="Times New Roman" w:hAnsi="Times New Roman" w:cs="Times New Roman"/>
          <w:bCs/>
        </w:rPr>
      </w:pPr>
    </w:p>
    <w:p w:rsidR="00F93E33" w:rsidRPr="00785E53" w:rsidRDefault="00F93E33" w:rsidP="00F93E33">
      <w:pPr>
        <w:spacing w:before="120" w:after="120" w:line="240" w:lineRule="auto"/>
        <w:jc w:val="both"/>
        <w:rPr>
          <w:rFonts w:ascii="Times New Roman" w:hAnsi="Times New Roman" w:cs="Times New Roman"/>
          <w:bCs/>
        </w:rPr>
      </w:pPr>
    </w:p>
    <w:p w:rsidR="00F93E33" w:rsidRPr="00785E53" w:rsidRDefault="00F93E33" w:rsidP="00F93E33">
      <w:pPr>
        <w:spacing w:before="120" w:after="120" w:line="240" w:lineRule="auto"/>
        <w:jc w:val="both"/>
        <w:rPr>
          <w:rFonts w:ascii="Times New Roman" w:hAnsi="Times New Roman" w:cs="Times New Roman"/>
          <w:bCs/>
        </w:rPr>
      </w:pPr>
    </w:p>
    <w:p w:rsidR="00810599" w:rsidRPr="00A74CB3" w:rsidRDefault="00810599" w:rsidP="00810599">
      <w:pPr>
        <w:pStyle w:val="ListParagraph"/>
        <w:spacing w:before="120" w:after="120" w:line="240" w:lineRule="auto"/>
        <w:jc w:val="right"/>
        <w:rPr>
          <w:rFonts w:ascii="Times New Roman" w:hAnsi="Times New Roman" w:cs="Times New Roman"/>
          <w:b/>
          <w:sz w:val="20"/>
          <w:szCs w:val="20"/>
        </w:rPr>
      </w:pPr>
      <w:r w:rsidRPr="00A74CB3">
        <w:rPr>
          <w:rFonts w:ascii="Times New Roman" w:hAnsi="Times New Roman" w:cs="Times New Roman"/>
          <w:b/>
          <w:sz w:val="20"/>
          <w:szCs w:val="20"/>
        </w:rPr>
        <w:t xml:space="preserve">Табл. </w:t>
      </w:r>
      <w:r w:rsidR="00A74CB3" w:rsidRPr="00A74CB3">
        <w:rPr>
          <w:rFonts w:ascii="Times New Roman" w:hAnsi="Times New Roman" w:cs="Times New Roman"/>
          <w:b/>
          <w:sz w:val="20"/>
          <w:szCs w:val="20"/>
        </w:rPr>
        <w:t>7</w:t>
      </w:r>
      <w:r w:rsidR="00604FD0">
        <w:rPr>
          <w:rFonts w:ascii="Times New Roman" w:hAnsi="Times New Roman" w:cs="Times New Roman"/>
          <w:b/>
          <w:sz w:val="20"/>
          <w:szCs w:val="20"/>
        </w:rPr>
        <w:t>7</w:t>
      </w:r>
    </w:p>
    <w:p w:rsidR="00810599" w:rsidRPr="00785E53" w:rsidRDefault="00810599" w:rsidP="00810599">
      <w:pPr>
        <w:spacing w:before="120" w:after="120" w:line="240" w:lineRule="auto"/>
        <w:ind w:left="709"/>
        <w:jc w:val="both"/>
        <w:rPr>
          <w:rFonts w:ascii="Times New Roman" w:hAnsi="Times New Roman" w:cs="Times New Roman"/>
          <w:bCs/>
        </w:rPr>
      </w:pPr>
    </w:p>
    <w:p w:rsidR="00A2797D" w:rsidRPr="00785E53" w:rsidRDefault="00A2797D" w:rsidP="00600B6C">
      <w:pPr>
        <w:spacing w:before="120" w:after="120" w:line="240" w:lineRule="auto"/>
        <w:jc w:val="center"/>
        <w:rPr>
          <w:rFonts w:ascii="Times New Roman" w:hAnsi="Times New Roman" w:cs="Times New Roman"/>
          <w:i/>
          <w:color w:val="FF0000"/>
          <w:u w:val="single"/>
        </w:rPr>
      </w:pPr>
      <w:r w:rsidRPr="00785E53">
        <w:rPr>
          <w:rFonts w:ascii="Times New Roman" w:hAnsi="Times New Roman" w:cs="Times New Roman"/>
          <w:noProof/>
          <w:color w:val="FF0000"/>
          <w:lang w:eastAsia="bg-BG"/>
        </w:rPr>
        <w:drawing>
          <wp:inline distT="0" distB="0" distL="0" distR="0">
            <wp:extent cx="5824220" cy="1598295"/>
            <wp:effectExtent l="19050" t="0" r="508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srcRect/>
                    <a:stretch>
                      <a:fillRect/>
                    </a:stretch>
                  </pic:blipFill>
                  <pic:spPr bwMode="auto">
                    <a:xfrm>
                      <a:off x="0" y="0"/>
                      <a:ext cx="5824220" cy="1598295"/>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lastRenderedPageBreak/>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7E36DD" w:rsidRPr="00785E53" w:rsidRDefault="007E36DD" w:rsidP="00F93E33">
      <w:pPr>
        <w:spacing w:before="120" w:after="120" w:line="240" w:lineRule="auto"/>
        <w:rPr>
          <w:rFonts w:ascii="Times New Roman" w:hAnsi="Times New Roman" w:cs="Times New Roman"/>
          <w:b/>
        </w:rPr>
      </w:pPr>
    </w:p>
    <w:p w:rsidR="00810599" w:rsidRPr="00A74CB3" w:rsidRDefault="00810599" w:rsidP="00810599">
      <w:pPr>
        <w:spacing w:before="120" w:after="120" w:line="240" w:lineRule="auto"/>
        <w:jc w:val="right"/>
        <w:rPr>
          <w:rFonts w:ascii="Times New Roman" w:hAnsi="Times New Roman" w:cs="Times New Roman"/>
          <w:b/>
          <w:sz w:val="20"/>
          <w:szCs w:val="20"/>
        </w:rPr>
      </w:pPr>
      <w:r w:rsidRPr="00A74CB3">
        <w:rPr>
          <w:rFonts w:ascii="Times New Roman" w:hAnsi="Times New Roman" w:cs="Times New Roman"/>
          <w:b/>
          <w:sz w:val="20"/>
          <w:szCs w:val="20"/>
        </w:rPr>
        <w:t xml:space="preserve">Табл. </w:t>
      </w:r>
      <w:r w:rsidR="00A74CB3" w:rsidRPr="00A74CB3">
        <w:rPr>
          <w:rFonts w:ascii="Times New Roman" w:hAnsi="Times New Roman" w:cs="Times New Roman"/>
          <w:b/>
          <w:sz w:val="20"/>
          <w:szCs w:val="20"/>
        </w:rPr>
        <w:t>7</w:t>
      </w:r>
      <w:r w:rsidR="00604FD0">
        <w:rPr>
          <w:rFonts w:ascii="Times New Roman" w:hAnsi="Times New Roman" w:cs="Times New Roman"/>
          <w:b/>
          <w:sz w:val="20"/>
          <w:szCs w:val="20"/>
        </w:rPr>
        <w:t>8</w:t>
      </w:r>
    </w:p>
    <w:p w:rsidR="00A2797D" w:rsidRPr="00785E53" w:rsidRDefault="00A2797D" w:rsidP="00600B6C">
      <w:pPr>
        <w:spacing w:before="120" w:after="120" w:line="240" w:lineRule="auto"/>
        <w:jc w:val="center"/>
        <w:rPr>
          <w:rFonts w:ascii="Times New Roman" w:hAnsi="Times New Roman" w:cs="Times New Roman"/>
          <w:i/>
          <w:color w:val="FF0000"/>
          <w:u w:val="single"/>
        </w:rPr>
      </w:pPr>
      <w:r w:rsidRPr="00785E53">
        <w:rPr>
          <w:rFonts w:ascii="Times New Roman" w:hAnsi="Times New Roman" w:cs="Times New Roman"/>
          <w:noProof/>
          <w:color w:val="FF0000"/>
          <w:lang w:eastAsia="bg-BG"/>
        </w:rPr>
        <w:drawing>
          <wp:inline distT="0" distB="0" distL="0" distR="0">
            <wp:extent cx="5071745" cy="106045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srcRect/>
                    <a:stretch>
                      <a:fillRect/>
                    </a:stretch>
                  </pic:blipFill>
                  <pic:spPr bwMode="auto">
                    <a:xfrm>
                      <a:off x="0" y="0"/>
                      <a:ext cx="5071745" cy="1060450"/>
                    </a:xfrm>
                    <a:prstGeom prst="rect">
                      <a:avLst/>
                    </a:prstGeom>
                    <a:noFill/>
                    <a:ln w="9525">
                      <a:noFill/>
                      <a:miter lim="800000"/>
                      <a:headEnd/>
                      <a:tailEnd/>
                    </a:ln>
                  </pic:spPr>
                </pic:pic>
              </a:graphicData>
            </a:graphic>
          </wp:inline>
        </w:drawing>
      </w:r>
    </w:p>
    <w:p w:rsidR="00F93E33" w:rsidRPr="00785E53" w:rsidRDefault="00F93E33" w:rsidP="00F93E33">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F93E33" w:rsidRPr="00785E53" w:rsidRDefault="00F93E33" w:rsidP="00600B6C">
      <w:pPr>
        <w:spacing w:before="120" w:after="120" w:line="240" w:lineRule="auto"/>
        <w:jc w:val="center"/>
        <w:rPr>
          <w:rFonts w:ascii="Times New Roman" w:hAnsi="Times New Roman" w:cs="Times New Roman"/>
          <w:i/>
          <w:color w:val="FF0000"/>
          <w:u w:val="single"/>
        </w:rPr>
      </w:pPr>
    </w:p>
    <w:p w:rsidR="007E36DD" w:rsidRPr="00785E53" w:rsidRDefault="007E36DD" w:rsidP="007E36DD">
      <w:pPr>
        <w:spacing w:before="120" w:after="120" w:line="240" w:lineRule="auto"/>
        <w:jc w:val="right"/>
        <w:rPr>
          <w:rFonts w:ascii="Times New Roman" w:hAnsi="Times New Roman" w:cs="Times New Roman"/>
          <w:b/>
          <w:sz w:val="18"/>
          <w:szCs w:val="18"/>
        </w:rPr>
      </w:pPr>
      <w:r w:rsidRPr="00785E53">
        <w:rPr>
          <w:rFonts w:ascii="Times New Roman" w:hAnsi="Times New Roman" w:cs="Times New Roman"/>
          <w:b/>
          <w:sz w:val="18"/>
          <w:szCs w:val="18"/>
        </w:rPr>
        <w:t>Граф. 10</w:t>
      </w:r>
    </w:p>
    <w:p w:rsidR="00A2797D" w:rsidRPr="00785E53" w:rsidRDefault="00DA16CD" w:rsidP="00600B6C">
      <w:pPr>
        <w:spacing w:before="120" w:after="120" w:line="240" w:lineRule="auto"/>
        <w:jc w:val="center"/>
        <w:rPr>
          <w:rFonts w:ascii="Times New Roman" w:eastAsia="SimSun" w:hAnsi="Times New Roman" w:cs="Times New Roman"/>
          <w:color w:val="FF0000"/>
          <w:kern w:val="2"/>
          <w:lang w:eastAsia="zh-CN"/>
        </w:rPr>
      </w:pPr>
      <w:bookmarkStart w:id="180" w:name="_Toc184105301"/>
      <w:bookmarkStart w:id="181" w:name="_Toc184105504"/>
      <w:bookmarkStart w:id="182" w:name="_Toc185740307"/>
      <w:bookmarkStart w:id="183" w:name="_Toc190070314"/>
      <w:bookmarkStart w:id="184" w:name="_Toc190070636"/>
      <w:bookmarkStart w:id="185" w:name="_Toc221600488"/>
      <w:bookmarkStart w:id="186" w:name="_Toc254249651"/>
      <w:r w:rsidRPr="00785E53">
        <w:rPr>
          <w:rFonts w:ascii="Times New Roman" w:eastAsia="SimSun" w:hAnsi="Times New Roman" w:cs="Times New Roman"/>
          <w:noProof/>
          <w:color w:val="FF0000"/>
          <w:kern w:val="2"/>
          <w:lang w:eastAsia="bg-BG"/>
        </w:rPr>
        <w:drawing>
          <wp:inline distT="0" distB="0" distL="0" distR="0">
            <wp:extent cx="3630312" cy="2092411"/>
            <wp:effectExtent l="19050" t="0" r="27288" b="3089"/>
            <wp:docPr id="3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893534" w:rsidRPr="00785E53" w:rsidRDefault="00893534" w:rsidP="00893534">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893534" w:rsidRPr="00785E53" w:rsidRDefault="00893534" w:rsidP="00600B6C">
      <w:pPr>
        <w:spacing w:before="120" w:after="120" w:line="240" w:lineRule="auto"/>
        <w:jc w:val="center"/>
        <w:rPr>
          <w:rFonts w:ascii="Times New Roman" w:eastAsia="SimSun" w:hAnsi="Times New Roman" w:cs="Times New Roman"/>
          <w:color w:val="FF0000"/>
          <w:kern w:val="2"/>
          <w:lang w:eastAsia="zh-CN"/>
        </w:rPr>
      </w:pPr>
    </w:p>
    <w:p w:rsidR="00A2797D" w:rsidRPr="00785E53" w:rsidRDefault="0080064D" w:rsidP="00367B2C">
      <w:pPr>
        <w:ind w:firstLine="709"/>
        <w:rPr>
          <w:rFonts w:ascii="Times New Roman" w:hAnsi="Times New Roman" w:cs="Times New Roman"/>
          <w:i/>
          <w:sz w:val="24"/>
          <w:szCs w:val="24"/>
          <w:u w:val="single"/>
        </w:rPr>
      </w:pPr>
      <w:bookmarkStart w:id="187" w:name="_Toc352669485"/>
      <w:bookmarkStart w:id="188" w:name="_Toc352669759"/>
      <w:bookmarkStart w:id="189" w:name="_Toc352764430"/>
      <w:bookmarkStart w:id="190" w:name="_Toc353890782"/>
      <w:bookmarkStart w:id="191" w:name="_Toc354138472"/>
      <w:bookmarkStart w:id="192" w:name="_Toc354146871"/>
      <w:bookmarkStart w:id="193" w:name="_Toc354147843"/>
      <w:r w:rsidRPr="00785E53">
        <w:rPr>
          <w:rFonts w:ascii="Times New Roman" w:hAnsi="Times New Roman" w:cs="Times New Roman"/>
          <w:i/>
          <w:sz w:val="24"/>
          <w:szCs w:val="24"/>
          <w:u w:val="single"/>
        </w:rPr>
        <w:t>30.3</w:t>
      </w:r>
      <w:r w:rsidR="00AE539C" w:rsidRPr="00785E53">
        <w:rPr>
          <w:rFonts w:ascii="Times New Roman" w:hAnsi="Times New Roman" w:cs="Times New Roman"/>
          <w:i/>
          <w:sz w:val="24"/>
          <w:szCs w:val="24"/>
          <w:u w:val="single"/>
        </w:rPr>
        <w:t>.6</w:t>
      </w:r>
      <w:r w:rsidR="00A2797D" w:rsidRPr="00785E53">
        <w:rPr>
          <w:rFonts w:ascii="Times New Roman" w:hAnsi="Times New Roman" w:cs="Times New Roman"/>
          <w:i/>
          <w:sz w:val="24"/>
          <w:szCs w:val="24"/>
          <w:u w:val="single"/>
        </w:rPr>
        <w:t>. Комплекс „Рила Лейк Ризорт”, Паничище</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rsidR="00A2797D" w:rsidRPr="00785E53" w:rsidRDefault="00A2797D"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През 2007 г.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започна реализацията на нов проект за изграждане на комплекс от хотел и апартаменти в курорта Паничище. След спечелването на конкурс за продажба на недвижим имот частна общинска собственост на Община Сапарева Баня, компанията придоби поземлен имот с площ 25 611 кв. м. и цена 2 561 100 лв. Във връзка с реализацията на проекта Дружеството е разработило специален „План за възстановяване и опазване на околната среда” и „План за инвестиция с инфраструктурно значение за община Сапарева баня”.</w:t>
      </w:r>
    </w:p>
    <w:p w:rsidR="007E36DD" w:rsidRPr="000B65A1" w:rsidRDefault="007E36DD" w:rsidP="007E36DD">
      <w:pPr>
        <w:spacing w:before="120" w:after="120" w:line="240" w:lineRule="auto"/>
        <w:jc w:val="right"/>
        <w:rPr>
          <w:rFonts w:ascii="Times New Roman" w:hAnsi="Times New Roman" w:cs="Times New Roman"/>
          <w:b/>
          <w:sz w:val="20"/>
          <w:szCs w:val="20"/>
        </w:rPr>
      </w:pPr>
      <w:r w:rsidRPr="000B65A1">
        <w:rPr>
          <w:rFonts w:ascii="Times New Roman" w:hAnsi="Times New Roman" w:cs="Times New Roman"/>
          <w:b/>
          <w:sz w:val="20"/>
          <w:szCs w:val="20"/>
        </w:rPr>
        <w:t xml:space="preserve">Табл. </w:t>
      </w:r>
      <w:r w:rsidR="00604FD0">
        <w:rPr>
          <w:rFonts w:ascii="Times New Roman" w:hAnsi="Times New Roman" w:cs="Times New Roman"/>
          <w:b/>
          <w:sz w:val="20"/>
          <w:szCs w:val="20"/>
        </w:rPr>
        <w:t>79</w:t>
      </w:r>
    </w:p>
    <w:p w:rsidR="00A2797D" w:rsidRPr="00785E53" w:rsidRDefault="00A2797D" w:rsidP="00600B6C">
      <w:pPr>
        <w:spacing w:before="120" w:after="120" w:line="240" w:lineRule="auto"/>
        <w:jc w:val="center"/>
        <w:rPr>
          <w:rFonts w:ascii="Times New Roman" w:hAnsi="Times New Roman" w:cs="Times New Roman"/>
          <w:color w:val="FF0000"/>
        </w:rPr>
      </w:pPr>
      <w:r w:rsidRPr="00785E53">
        <w:rPr>
          <w:rFonts w:ascii="Times New Roman" w:hAnsi="Times New Roman" w:cs="Times New Roman"/>
          <w:noProof/>
          <w:color w:val="FF0000"/>
          <w:lang w:eastAsia="bg-BG"/>
        </w:rPr>
        <w:drawing>
          <wp:inline distT="0" distB="0" distL="0" distR="0">
            <wp:extent cx="6024245" cy="1175385"/>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cstate="print"/>
                    <a:srcRect/>
                    <a:stretch>
                      <a:fillRect/>
                    </a:stretch>
                  </pic:blipFill>
                  <pic:spPr bwMode="auto">
                    <a:xfrm>
                      <a:off x="0" y="0"/>
                      <a:ext cx="6024245" cy="1175385"/>
                    </a:xfrm>
                    <a:prstGeom prst="rect">
                      <a:avLst/>
                    </a:prstGeom>
                    <a:noFill/>
                    <a:ln w="9525">
                      <a:noFill/>
                      <a:miter lim="800000"/>
                      <a:headEnd/>
                      <a:tailEnd/>
                    </a:ln>
                  </pic:spPr>
                </pic:pic>
              </a:graphicData>
            </a:graphic>
          </wp:inline>
        </w:drawing>
      </w:r>
    </w:p>
    <w:p w:rsidR="007D6E15" w:rsidRPr="00785E53" w:rsidRDefault="007D6E15" w:rsidP="007D6E15">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A2797D" w:rsidRPr="00785E53" w:rsidRDefault="00A2797D" w:rsidP="00FB1533">
      <w:pPr>
        <w:numPr>
          <w:ilvl w:val="0"/>
          <w:numId w:val="2"/>
        </w:numPr>
        <w:tabs>
          <w:tab w:val="clear" w:pos="1428"/>
          <w:tab w:val="num" w:pos="374"/>
        </w:tabs>
        <w:spacing w:before="120" w:after="120" w:line="240" w:lineRule="auto"/>
        <w:ind w:left="0" w:firstLine="709"/>
        <w:jc w:val="both"/>
        <w:rPr>
          <w:rFonts w:ascii="Times New Roman" w:hAnsi="Times New Roman" w:cs="Times New Roman"/>
          <w:b/>
          <w:i/>
          <w:u w:val="single"/>
        </w:rPr>
      </w:pPr>
      <w:r w:rsidRPr="00785E53">
        <w:rPr>
          <w:rFonts w:ascii="Times New Roman" w:hAnsi="Times New Roman" w:cs="Times New Roman"/>
          <w:b/>
          <w:i/>
          <w:u w:val="single"/>
        </w:rPr>
        <w:t>Рила Лейк Ризорт Жилищна част – Вила 1</w:t>
      </w:r>
    </w:p>
    <w:p w:rsidR="00A2797D" w:rsidRPr="00785E53" w:rsidRDefault="00A2797D"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 xml:space="preserve">Жилищната част на комплекс „Рила Лейк Ризорт” се състои от Вили тип “apartment houses”. Архитектурната концепция на тази част от селището предлага съвременни инженерни решения в съчетание с  типичната планинска архитектура на България. Всички апартаменти имат прекрасна гледка към планината и близкото езеро. </w:t>
      </w:r>
    </w:p>
    <w:p w:rsidR="00A2797D" w:rsidRPr="00785E53" w:rsidRDefault="00A2797D"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b/>
          <w:sz w:val="24"/>
          <w:szCs w:val="24"/>
        </w:rPr>
        <w:t>Вила 1</w:t>
      </w:r>
      <w:r w:rsidRPr="00785E53">
        <w:rPr>
          <w:rFonts w:ascii="Times New Roman" w:hAnsi="Times New Roman" w:cs="Times New Roman"/>
          <w:sz w:val="24"/>
          <w:szCs w:val="24"/>
        </w:rPr>
        <w:t xml:space="preserve"> е на пет етажа и разполага с 15 различни по площ и функционалност апартаменти. При реализирането на сградата се обръща голямо внимание на екологичните материали, запазващи естествената среда и природа. </w:t>
      </w:r>
    </w:p>
    <w:p w:rsidR="00A2797D" w:rsidRPr="00785E53" w:rsidRDefault="00A2797D" w:rsidP="00E26F9E">
      <w:pPr>
        <w:spacing w:before="120" w:after="120" w:line="240" w:lineRule="auto"/>
        <w:ind w:firstLine="709"/>
        <w:jc w:val="center"/>
        <w:rPr>
          <w:rFonts w:ascii="Times New Roman" w:hAnsi="Times New Roman" w:cs="Times New Roman"/>
          <w:color w:val="FF0000"/>
        </w:rPr>
      </w:pPr>
      <w:r w:rsidRPr="00785E53">
        <w:rPr>
          <w:rFonts w:ascii="Times New Roman" w:eastAsia="SimSun" w:hAnsi="Times New Roman" w:cs="Times New Roman"/>
          <w:noProof/>
          <w:color w:val="FF0000"/>
          <w:lang w:eastAsia="bg-BG"/>
        </w:rPr>
        <w:drawing>
          <wp:inline distT="0" distB="0" distL="0" distR="0">
            <wp:extent cx="2881630" cy="147510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srcRect/>
                    <a:stretch>
                      <a:fillRect/>
                    </a:stretch>
                  </pic:blipFill>
                  <pic:spPr bwMode="auto">
                    <a:xfrm>
                      <a:off x="0" y="0"/>
                      <a:ext cx="2881630" cy="1475105"/>
                    </a:xfrm>
                    <a:prstGeom prst="rect">
                      <a:avLst/>
                    </a:prstGeom>
                    <a:noFill/>
                    <a:ln w="9525">
                      <a:noFill/>
                      <a:miter lim="800000"/>
                      <a:headEnd/>
                      <a:tailEnd/>
                    </a:ln>
                  </pic:spPr>
                </pic:pic>
              </a:graphicData>
            </a:graphic>
          </wp:inline>
        </w:drawing>
      </w:r>
    </w:p>
    <w:p w:rsidR="00A2797D" w:rsidRPr="00785E53" w:rsidRDefault="00A2797D" w:rsidP="00E26F9E">
      <w:pPr>
        <w:spacing w:before="120" w:after="120" w:line="240" w:lineRule="auto"/>
        <w:ind w:firstLine="709"/>
        <w:rPr>
          <w:rFonts w:ascii="Times New Roman" w:hAnsi="Times New Roman" w:cs="Times New Roman"/>
          <w:b/>
        </w:rPr>
      </w:pPr>
      <w:r w:rsidRPr="00785E53">
        <w:rPr>
          <w:rFonts w:ascii="Times New Roman" w:hAnsi="Times New Roman" w:cs="Times New Roman"/>
          <w:b/>
        </w:rPr>
        <w:t>Вила 1 разполага с:</w:t>
      </w:r>
    </w:p>
    <w:p w:rsidR="00A2797D" w:rsidRPr="00785E53" w:rsidRDefault="00A2797D" w:rsidP="00FB1533">
      <w:pPr>
        <w:numPr>
          <w:ilvl w:val="0"/>
          <w:numId w:val="39"/>
        </w:numPr>
        <w:tabs>
          <w:tab w:val="left" w:pos="84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Лоби бар и камина</w:t>
      </w:r>
    </w:p>
    <w:p w:rsidR="00A2797D" w:rsidRPr="00785E53" w:rsidRDefault="00A2797D" w:rsidP="00FB1533">
      <w:pPr>
        <w:numPr>
          <w:ilvl w:val="0"/>
          <w:numId w:val="39"/>
        </w:numPr>
        <w:tabs>
          <w:tab w:val="left" w:pos="84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 xml:space="preserve">Туристическа дневна </w:t>
      </w:r>
    </w:p>
    <w:p w:rsidR="00A2797D" w:rsidRPr="00785E53" w:rsidRDefault="00A2797D" w:rsidP="00FB1533">
      <w:pPr>
        <w:numPr>
          <w:ilvl w:val="0"/>
          <w:numId w:val="39"/>
        </w:numPr>
        <w:tabs>
          <w:tab w:val="left" w:pos="84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 xml:space="preserve">Ски гардероб </w:t>
      </w:r>
    </w:p>
    <w:p w:rsidR="00A2797D" w:rsidRPr="00785E53" w:rsidRDefault="00A2797D" w:rsidP="00FB1533">
      <w:pPr>
        <w:numPr>
          <w:ilvl w:val="0"/>
          <w:numId w:val="39"/>
        </w:numPr>
        <w:tabs>
          <w:tab w:val="left" w:pos="84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 xml:space="preserve">Голяма тераса с гледка </w:t>
      </w:r>
    </w:p>
    <w:p w:rsidR="00A2797D" w:rsidRPr="00785E53" w:rsidRDefault="00A2797D" w:rsidP="00FB1533">
      <w:pPr>
        <w:numPr>
          <w:ilvl w:val="0"/>
          <w:numId w:val="39"/>
        </w:numPr>
        <w:tabs>
          <w:tab w:val="left" w:pos="840"/>
        </w:tabs>
        <w:spacing w:before="120" w:after="120" w:line="240" w:lineRule="auto"/>
        <w:ind w:left="0" w:firstLine="709"/>
        <w:jc w:val="both"/>
        <w:rPr>
          <w:rFonts w:ascii="Times New Roman" w:hAnsi="Times New Roman" w:cs="Times New Roman"/>
        </w:rPr>
      </w:pPr>
      <w:r w:rsidRPr="00785E53">
        <w:rPr>
          <w:rFonts w:ascii="Times New Roman" w:hAnsi="Times New Roman" w:cs="Times New Roman"/>
        </w:rPr>
        <w:t>Апартамент с достъп за</w:t>
      </w:r>
      <w:r w:rsidR="007F4511" w:rsidRPr="00785E53">
        <w:rPr>
          <w:rFonts w:ascii="Times New Roman" w:hAnsi="Times New Roman" w:cs="Times New Roman"/>
        </w:rPr>
        <w:t xml:space="preserve"> хора в неравностойно положение.</w:t>
      </w:r>
    </w:p>
    <w:p w:rsidR="007F4511" w:rsidRPr="00785E53" w:rsidRDefault="007F4511" w:rsidP="00E26F9E">
      <w:pPr>
        <w:tabs>
          <w:tab w:val="left" w:pos="840"/>
        </w:tabs>
        <w:spacing w:before="120" w:after="120" w:line="240" w:lineRule="auto"/>
        <w:ind w:firstLine="709"/>
        <w:jc w:val="both"/>
        <w:rPr>
          <w:rFonts w:ascii="Times New Roman" w:hAnsi="Times New Roman" w:cs="Times New Roman"/>
        </w:rPr>
      </w:pPr>
    </w:p>
    <w:p w:rsidR="007F4511" w:rsidRPr="00785E53" w:rsidRDefault="007F4511" w:rsidP="00E26F9E">
      <w:pPr>
        <w:tabs>
          <w:tab w:val="left" w:pos="840"/>
        </w:tabs>
        <w:spacing w:before="120" w:after="120" w:line="240" w:lineRule="auto"/>
        <w:ind w:firstLine="709"/>
        <w:jc w:val="both"/>
        <w:rPr>
          <w:rFonts w:ascii="Times New Roman" w:hAnsi="Times New Roman" w:cs="Times New Roman"/>
        </w:rPr>
      </w:pPr>
    </w:p>
    <w:p w:rsidR="00A2797D" w:rsidRPr="00785E53" w:rsidRDefault="00A2797D" w:rsidP="00FB1533">
      <w:pPr>
        <w:numPr>
          <w:ilvl w:val="0"/>
          <w:numId w:val="2"/>
        </w:numPr>
        <w:tabs>
          <w:tab w:val="clear" w:pos="1428"/>
          <w:tab w:val="num" w:pos="374"/>
        </w:tabs>
        <w:spacing w:before="120" w:after="120" w:line="240" w:lineRule="auto"/>
        <w:ind w:left="0" w:firstLine="709"/>
        <w:jc w:val="both"/>
        <w:rPr>
          <w:rFonts w:ascii="Times New Roman" w:hAnsi="Times New Roman" w:cs="Times New Roman"/>
          <w:b/>
          <w:i/>
          <w:u w:val="single"/>
        </w:rPr>
      </w:pPr>
      <w:r w:rsidRPr="00785E53">
        <w:rPr>
          <w:rFonts w:ascii="Times New Roman" w:hAnsi="Times New Roman" w:cs="Times New Roman"/>
          <w:b/>
          <w:i/>
          <w:u w:val="single"/>
        </w:rPr>
        <w:t>Рила Лейк Ризорт -  хотелска част</w:t>
      </w:r>
    </w:p>
    <w:p w:rsidR="007D6E15" w:rsidRPr="00785E53" w:rsidRDefault="007D6E15" w:rsidP="00E26F9E">
      <w:pPr>
        <w:spacing w:before="120" w:after="120" w:line="240" w:lineRule="auto"/>
        <w:ind w:firstLine="709"/>
        <w:jc w:val="center"/>
        <w:rPr>
          <w:rFonts w:ascii="Times New Roman" w:hAnsi="Times New Roman" w:cs="Times New Roman"/>
          <w:i/>
          <w:color w:val="FF0000"/>
          <w:u w:val="single"/>
        </w:rPr>
      </w:pPr>
    </w:p>
    <w:p w:rsidR="00A2797D" w:rsidRPr="00785E53" w:rsidRDefault="00A2797D" w:rsidP="00E26F9E">
      <w:pPr>
        <w:spacing w:before="120" w:after="120" w:line="240" w:lineRule="auto"/>
        <w:ind w:firstLine="709"/>
        <w:jc w:val="center"/>
        <w:rPr>
          <w:rFonts w:ascii="Times New Roman" w:hAnsi="Times New Roman" w:cs="Times New Roman"/>
          <w:i/>
          <w:color w:val="FF0000"/>
          <w:u w:val="single"/>
        </w:rPr>
      </w:pPr>
      <w:r w:rsidRPr="00785E53">
        <w:rPr>
          <w:rFonts w:ascii="Times New Roman" w:hAnsi="Times New Roman" w:cs="Times New Roman"/>
          <w:noProof/>
          <w:color w:val="FF0000"/>
          <w:lang w:eastAsia="bg-BG"/>
        </w:rPr>
        <w:drawing>
          <wp:inline distT="0" distB="0" distL="0" distR="0">
            <wp:extent cx="2904490" cy="1529080"/>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2" cstate="print"/>
                    <a:srcRect/>
                    <a:stretch>
                      <a:fillRect/>
                    </a:stretch>
                  </pic:blipFill>
                  <pic:spPr bwMode="auto">
                    <a:xfrm>
                      <a:off x="0" y="0"/>
                      <a:ext cx="2904490" cy="1529080"/>
                    </a:xfrm>
                    <a:prstGeom prst="rect">
                      <a:avLst/>
                    </a:prstGeom>
                    <a:noFill/>
                    <a:ln w="9525">
                      <a:noFill/>
                      <a:miter lim="800000"/>
                      <a:headEnd/>
                      <a:tailEnd/>
                    </a:ln>
                  </pic:spPr>
                </pic:pic>
              </a:graphicData>
            </a:graphic>
          </wp:inline>
        </w:drawing>
      </w:r>
    </w:p>
    <w:p w:rsidR="00A2797D" w:rsidRPr="00785E53" w:rsidRDefault="00A2797D" w:rsidP="00E26F9E">
      <w:pPr>
        <w:spacing w:before="120" w:after="120" w:line="240" w:lineRule="auto"/>
        <w:ind w:firstLine="709"/>
        <w:rPr>
          <w:rFonts w:ascii="Times New Roman" w:hAnsi="Times New Roman" w:cs="Times New Roman"/>
        </w:rPr>
      </w:pPr>
      <w:r w:rsidRPr="00785E53">
        <w:rPr>
          <w:rFonts w:ascii="Times New Roman" w:hAnsi="Times New Roman" w:cs="Times New Roman"/>
        </w:rPr>
        <w:t xml:space="preserve">Ще разполага с: </w:t>
      </w:r>
    </w:p>
    <w:p w:rsidR="00A2797D" w:rsidRPr="00785E53" w:rsidRDefault="00A2797D" w:rsidP="00FB1533">
      <w:pPr>
        <w:numPr>
          <w:ilvl w:val="0"/>
          <w:numId w:val="36"/>
        </w:numPr>
        <w:tabs>
          <w:tab w:val="left" w:pos="84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Ресторант </w:t>
      </w:r>
    </w:p>
    <w:p w:rsidR="00A2797D" w:rsidRPr="00785E53" w:rsidRDefault="00A2797D" w:rsidP="00FB1533">
      <w:pPr>
        <w:numPr>
          <w:ilvl w:val="0"/>
          <w:numId w:val="36"/>
        </w:numPr>
        <w:tabs>
          <w:tab w:val="left" w:pos="840"/>
          <w:tab w:val="left" w:pos="5797"/>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Конферентна зала</w:t>
      </w:r>
    </w:p>
    <w:p w:rsidR="00A2797D" w:rsidRPr="00785E53" w:rsidRDefault="00A2797D" w:rsidP="00FB1533">
      <w:pPr>
        <w:numPr>
          <w:ilvl w:val="0"/>
          <w:numId w:val="36"/>
        </w:numPr>
        <w:tabs>
          <w:tab w:val="left" w:pos="84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Закрит плувен басейн </w:t>
      </w:r>
    </w:p>
    <w:p w:rsidR="00A2797D" w:rsidRPr="00785E53" w:rsidRDefault="00A2797D" w:rsidP="00FB1533">
      <w:pPr>
        <w:numPr>
          <w:ilvl w:val="0"/>
          <w:numId w:val="36"/>
        </w:numPr>
        <w:tabs>
          <w:tab w:val="left" w:pos="84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Фитнес и Спа </w:t>
      </w:r>
    </w:p>
    <w:p w:rsidR="00A2797D" w:rsidRPr="00785E53" w:rsidRDefault="00A2797D" w:rsidP="00FB1533">
      <w:pPr>
        <w:numPr>
          <w:ilvl w:val="0"/>
          <w:numId w:val="36"/>
        </w:numPr>
        <w:tabs>
          <w:tab w:val="left" w:pos="84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 xml:space="preserve">Ски гардероб </w:t>
      </w:r>
    </w:p>
    <w:p w:rsidR="00A2797D" w:rsidRPr="00785E53" w:rsidRDefault="00A2797D" w:rsidP="00FB1533">
      <w:pPr>
        <w:numPr>
          <w:ilvl w:val="0"/>
          <w:numId w:val="36"/>
        </w:numPr>
        <w:tabs>
          <w:tab w:val="left" w:pos="840"/>
        </w:tabs>
        <w:spacing w:before="120" w:after="120" w:line="240" w:lineRule="auto"/>
        <w:ind w:left="0" w:firstLine="709"/>
        <w:jc w:val="both"/>
        <w:rPr>
          <w:rFonts w:ascii="Times New Roman" w:hAnsi="Times New Roman" w:cs="Times New Roman"/>
          <w:bCs/>
        </w:rPr>
      </w:pPr>
      <w:r w:rsidRPr="00785E53">
        <w:rPr>
          <w:rFonts w:ascii="Times New Roman" w:hAnsi="Times New Roman" w:cs="Times New Roman"/>
          <w:bCs/>
        </w:rPr>
        <w:t>Tаверна</w:t>
      </w:r>
    </w:p>
    <w:p w:rsidR="00A2797D" w:rsidRPr="00785E53" w:rsidRDefault="00A2797D" w:rsidP="00FB1533">
      <w:pPr>
        <w:numPr>
          <w:ilvl w:val="0"/>
          <w:numId w:val="36"/>
        </w:numPr>
        <w:tabs>
          <w:tab w:val="left" w:pos="840"/>
        </w:tabs>
        <w:spacing w:before="120" w:after="120" w:line="240" w:lineRule="auto"/>
        <w:ind w:left="0" w:firstLine="709"/>
        <w:jc w:val="both"/>
        <w:rPr>
          <w:rFonts w:ascii="Times New Roman" w:hAnsi="Times New Roman" w:cs="Times New Roman"/>
          <w:u w:val="single"/>
        </w:rPr>
      </w:pPr>
      <w:r w:rsidRPr="00785E53">
        <w:rPr>
          <w:rFonts w:ascii="Times New Roman" w:hAnsi="Times New Roman" w:cs="Times New Roman"/>
          <w:bCs/>
        </w:rPr>
        <w:t>Лоби бар</w:t>
      </w:r>
    </w:p>
    <w:p w:rsidR="007E36DD" w:rsidRPr="00693954" w:rsidRDefault="007E36DD" w:rsidP="007E36DD">
      <w:pPr>
        <w:pStyle w:val="ListParagraph"/>
        <w:spacing w:before="120" w:after="120" w:line="240" w:lineRule="auto"/>
        <w:ind w:left="1080"/>
        <w:jc w:val="right"/>
        <w:rPr>
          <w:rFonts w:ascii="Times New Roman" w:hAnsi="Times New Roman" w:cs="Times New Roman"/>
          <w:b/>
          <w:sz w:val="20"/>
          <w:szCs w:val="20"/>
        </w:rPr>
      </w:pPr>
      <w:r w:rsidRPr="00693954">
        <w:rPr>
          <w:rFonts w:ascii="Times New Roman" w:hAnsi="Times New Roman" w:cs="Times New Roman"/>
          <w:b/>
          <w:sz w:val="20"/>
          <w:szCs w:val="20"/>
        </w:rPr>
        <w:lastRenderedPageBreak/>
        <w:t xml:space="preserve">Табл. </w:t>
      </w:r>
      <w:r w:rsidR="00693954" w:rsidRPr="00693954">
        <w:rPr>
          <w:rFonts w:ascii="Times New Roman" w:hAnsi="Times New Roman" w:cs="Times New Roman"/>
          <w:b/>
          <w:sz w:val="20"/>
          <w:szCs w:val="20"/>
        </w:rPr>
        <w:t>8</w:t>
      </w:r>
      <w:r w:rsidR="00604FD0">
        <w:rPr>
          <w:rFonts w:ascii="Times New Roman" w:hAnsi="Times New Roman" w:cs="Times New Roman"/>
          <w:b/>
          <w:sz w:val="20"/>
          <w:szCs w:val="20"/>
        </w:rPr>
        <w:t>0</w:t>
      </w:r>
    </w:p>
    <w:p w:rsidR="007E36DD" w:rsidRPr="00785E53" w:rsidRDefault="007E36DD" w:rsidP="007E36DD">
      <w:pPr>
        <w:tabs>
          <w:tab w:val="left" w:pos="840"/>
        </w:tabs>
        <w:spacing w:before="120" w:after="120" w:line="240" w:lineRule="auto"/>
        <w:ind w:left="709"/>
        <w:jc w:val="both"/>
        <w:rPr>
          <w:rFonts w:ascii="Times New Roman" w:hAnsi="Times New Roman" w:cs="Times New Roman"/>
          <w:u w:val="single"/>
        </w:rPr>
      </w:pPr>
    </w:p>
    <w:p w:rsidR="00A2797D" w:rsidRPr="00785E53" w:rsidRDefault="00A2797D" w:rsidP="00600B6C">
      <w:pPr>
        <w:tabs>
          <w:tab w:val="left" w:pos="840"/>
        </w:tabs>
        <w:spacing w:before="120" w:after="120" w:line="240" w:lineRule="auto"/>
        <w:jc w:val="center"/>
        <w:rPr>
          <w:rFonts w:ascii="Times New Roman" w:hAnsi="Times New Roman" w:cs="Times New Roman"/>
          <w:color w:val="FF0000"/>
          <w:u w:val="single"/>
        </w:rPr>
      </w:pPr>
      <w:r w:rsidRPr="00785E53">
        <w:rPr>
          <w:rFonts w:ascii="Times New Roman" w:hAnsi="Times New Roman" w:cs="Times New Roman"/>
          <w:noProof/>
          <w:color w:val="FF0000"/>
          <w:lang w:eastAsia="bg-BG"/>
        </w:rPr>
        <w:drawing>
          <wp:inline distT="0" distB="0" distL="0" distR="0">
            <wp:extent cx="4379595" cy="983615"/>
            <wp:effectExtent l="1905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cstate="print"/>
                    <a:srcRect/>
                    <a:stretch>
                      <a:fillRect/>
                    </a:stretch>
                  </pic:blipFill>
                  <pic:spPr bwMode="auto">
                    <a:xfrm>
                      <a:off x="0" y="0"/>
                      <a:ext cx="4379595" cy="983615"/>
                    </a:xfrm>
                    <a:prstGeom prst="rect">
                      <a:avLst/>
                    </a:prstGeom>
                    <a:noFill/>
                    <a:ln w="9525">
                      <a:noFill/>
                      <a:miter lim="800000"/>
                      <a:headEnd/>
                      <a:tailEnd/>
                    </a:ln>
                  </pic:spPr>
                </pic:pic>
              </a:graphicData>
            </a:graphic>
          </wp:inline>
        </w:drawing>
      </w:r>
    </w:p>
    <w:p w:rsidR="007D6E15" w:rsidRPr="00785E53" w:rsidRDefault="007D6E15" w:rsidP="007D6E15">
      <w:pPr>
        <w:spacing w:after="120" w:line="240" w:lineRule="auto"/>
        <w:jc w:val="both"/>
        <w:rPr>
          <w:rFonts w:ascii="Times New Roman" w:hAnsi="Times New Roman" w:cs="Times New Roman"/>
          <w:b/>
          <w:sz w:val="18"/>
          <w:szCs w:val="18"/>
        </w:rPr>
      </w:pPr>
      <w:bookmarkStart w:id="194" w:name="_Toc254249652"/>
      <w:bookmarkStart w:id="195" w:name="_Toc352669486"/>
      <w:bookmarkStart w:id="196" w:name="_Toc352669760"/>
      <w:bookmarkStart w:id="197" w:name="_Toc352764431"/>
      <w:bookmarkStart w:id="198" w:name="_Toc353890783"/>
      <w:bookmarkStart w:id="199" w:name="_Toc354138473"/>
      <w:bookmarkStart w:id="200" w:name="_Toc354146872"/>
      <w:bookmarkStart w:id="201" w:name="_Toc354147844"/>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600B6C" w:rsidRPr="00785E53" w:rsidRDefault="00600B6C" w:rsidP="00E26F9E">
      <w:pPr>
        <w:pStyle w:val="Heading1"/>
        <w:spacing w:before="120" w:after="120" w:line="240" w:lineRule="auto"/>
        <w:ind w:firstLine="709"/>
        <w:rPr>
          <w:rFonts w:ascii="Times New Roman" w:hAnsi="Times New Roman" w:cs="Times New Roman"/>
          <w:i/>
          <w:caps/>
          <w:color w:val="auto"/>
          <w:sz w:val="22"/>
          <w:szCs w:val="22"/>
          <w:u w:val="single"/>
        </w:rPr>
      </w:pPr>
    </w:p>
    <w:p w:rsidR="00A2797D" w:rsidRPr="00785E53" w:rsidRDefault="00F027CE" w:rsidP="00F027CE">
      <w:pPr>
        <w:rPr>
          <w:rFonts w:ascii="Times New Roman" w:hAnsi="Times New Roman" w:cs="Times New Roman"/>
          <w:i/>
          <w:caps/>
          <w:sz w:val="24"/>
          <w:szCs w:val="24"/>
          <w:u w:val="single"/>
        </w:rPr>
      </w:pPr>
      <w:r w:rsidRPr="00785E53">
        <w:rPr>
          <w:rFonts w:ascii="Times New Roman" w:hAnsi="Times New Roman" w:cs="Times New Roman"/>
          <w:i/>
          <w:sz w:val="24"/>
          <w:szCs w:val="24"/>
        </w:rPr>
        <w:tab/>
      </w:r>
      <w:r w:rsidR="00600B6C" w:rsidRPr="00785E53">
        <w:rPr>
          <w:rFonts w:ascii="Times New Roman" w:hAnsi="Times New Roman" w:cs="Times New Roman"/>
          <w:i/>
          <w:sz w:val="24"/>
          <w:szCs w:val="24"/>
          <w:u w:val="single"/>
        </w:rPr>
        <w:t>30.3.7. Медицински спа център с жилищна част – Сапарева баня</w:t>
      </w:r>
      <w:bookmarkEnd w:id="194"/>
      <w:bookmarkEnd w:id="195"/>
      <w:bookmarkEnd w:id="196"/>
      <w:bookmarkEnd w:id="197"/>
      <w:bookmarkEnd w:id="198"/>
      <w:bookmarkEnd w:id="199"/>
      <w:bookmarkEnd w:id="200"/>
      <w:bookmarkEnd w:id="201"/>
    </w:p>
    <w:p w:rsidR="00A2797D" w:rsidRPr="00785E53" w:rsidRDefault="00A2797D" w:rsidP="00E26F9E">
      <w:pPr>
        <w:spacing w:before="120" w:after="120" w:line="240" w:lineRule="auto"/>
        <w:ind w:firstLine="709"/>
        <w:jc w:val="both"/>
        <w:rPr>
          <w:rFonts w:ascii="Times New Roman" w:hAnsi="Times New Roman" w:cs="Times New Roman"/>
          <w:bCs/>
          <w:kern w:val="32"/>
        </w:rPr>
      </w:pPr>
      <w:r w:rsidRPr="00785E53">
        <w:rPr>
          <w:rFonts w:ascii="Times New Roman" w:hAnsi="Times New Roman" w:cs="Times New Roman"/>
          <w:b/>
          <w:bCs/>
          <w:i/>
          <w:kern w:val="32"/>
        </w:rPr>
        <w:t>„ФеърПлей Пропъртис” АДСИЦ</w:t>
      </w:r>
      <w:r w:rsidRPr="00785E53">
        <w:rPr>
          <w:rFonts w:ascii="Times New Roman" w:hAnsi="Times New Roman" w:cs="Times New Roman"/>
          <w:bCs/>
          <w:kern w:val="32"/>
        </w:rPr>
        <w:t xml:space="preserve"> </w:t>
      </w:r>
      <w:r w:rsidR="002A2E96">
        <w:rPr>
          <w:rFonts w:ascii="Times New Roman" w:hAnsi="Times New Roman" w:cs="Times New Roman"/>
          <w:bCs/>
          <w:kern w:val="32"/>
        </w:rPr>
        <w:t>предвижда</w:t>
      </w:r>
      <w:r w:rsidRPr="00785E53">
        <w:rPr>
          <w:rFonts w:ascii="Times New Roman" w:hAnsi="Times New Roman" w:cs="Times New Roman"/>
          <w:bCs/>
          <w:kern w:val="32"/>
        </w:rPr>
        <w:t xml:space="preserve"> </w:t>
      </w:r>
      <w:r w:rsidR="002A2E96">
        <w:rPr>
          <w:rFonts w:ascii="Times New Roman" w:hAnsi="Times New Roman" w:cs="Times New Roman"/>
          <w:bCs/>
          <w:kern w:val="32"/>
        </w:rPr>
        <w:t>изграждането</w:t>
      </w:r>
      <w:r w:rsidRPr="00785E53">
        <w:rPr>
          <w:rFonts w:ascii="Times New Roman" w:hAnsi="Times New Roman" w:cs="Times New Roman"/>
          <w:bCs/>
          <w:kern w:val="32"/>
        </w:rPr>
        <w:t xml:space="preserve"> в Сапарева баня на медицински СПА и уелнес център, заедно с вилно селище и подходящата инфраструктура на площ от около 85 000 кв.м.</w:t>
      </w:r>
    </w:p>
    <w:p w:rsidR="00A2797D" w:rsidRPr="00785E53" w:rsidRDefault="00A2797D" w:rsidP="00E26F9E">
      <w:pPr>
        <w:spacing w:before="120" w:after="120" w:line="240" w:lineRule="auto"/>
        <w:ind w:firstLine="709"/>
        <w:rPr>
          <w:rFonts w:ascii="Times New Roman" w:hAnsi="Times New Roman" w:cs="Times New Roman"/>
          <w:b/>
          <w:bCs/>
          <w:i/>
          <w:kern w:val="32"/>
        </w:rPr>
      </w:pPr>
      <w:r w:rsidRPr="00785E53">
        <w:rPr>
          <w:rFonts w:ascii="Times New Roman" w:hAnsi="Times New Roman" w:cs="Times New Roman"/>
          <w:b/>
          <w:bCs/>
          <w:i/>
          <w:kern w:val="32"/>
        </w:rPr>
        <w:t>Основни показатели на проект за медицински СПА и уелнес комплекс:</w:t>
      </w:r>
    </w:p>
    <w:p w:rsidR="00A2797D" w:rsidRPr="00785E53" w:rsidRDefault="00A2797D" w:rsidP="00FB1533">
      <w:pPr>
        <w:numPr>
          <w:ilvl w:val="0"/>
          <w:numId w:val="38"/>
        </w:numPr>
        <w:tabs>
          <w:tab w:val="left" w:pos="1134"/>
        </w:tabs>
        <w:spacing w:before="120" w:after="120" w:line="240" w:lineRule="auto"/>
        <w:ind w:left="0" w:firstLine="709"/>
        <w:jc w:val="both"/>
        <w:rPr>
          <w:rFonts w:ascii="Times New Roman" w:hAnsi="Times New Roman" w:cs="Times New Roman"/>
          <w:bCs/>
          <w:kern w:val="32"/>
        </w:rPr>
      </w:pPr>
      <w:r w:rsidRPr="00785E53">
        <w:rPr>
          <w:rFonts w:ascii="Times New Roman" w:hAnsi="Times New Roman" w:cs="Times New Roman"/>
          <w:bCs/>
          <w:kern w:val="32"/>
        </w:rPr>
        <w:t>Максимална площ на застрояване - 25 500 кв. м</w:t>
      </w:r>
    </w:p>
    <w:p w:rsidR="00A2797D" w:rsidRPr="00785E53" w:rsidRDefault="00A2797D" w:rsidP="00FB1533">
      <w:pPr>
        <w:numPr>
          <w:ilvl w:val="0"/>
          <w:numId w:val="38"/>
        </w:numPr>
        <w:tabs>
          <w:tab w:val="left" w:pos="1134"/>
        </w:tabs>
        <w:spacing w:before="120" w:after="120" w:line="240" w:lineRule="auto"/>
        <w:ind w:left="0" w:firstLine="709"/>
        <w:jc w:val="both"/>
        <w:rPr>
          <w:rFonts w:ascii="Times New Roman" w:hAnsi="Times New Roman" w:cs="Times New Roman"/>
          <w:bCs/>
          <w:kern w:val="32"/>
        </w:rPr>
      </w:pPr>
      <w:r w:rsidRPr="00785E53">
        <w:rPr>
          <w:rFonts w:ascii="Times New Roman" w:hAnsi="Times New Roman" w:cs="Times New Roman"/>
          <w:bCs/>
          <w:kern w:val="32"/>
        </w:rPr>
        <w:t>Потенциална РЗП - 100 000 кв. м</w:t>
      </w:r>
    </w:p>
    <w:p w:rsidR="00A2797D" w:rsidRPr="00785E53" w:rsidRDefault="00A2797D" w:rsidP="00FB1533">
      <w:pPr>
        <w:numPr>
          <w:ilvl w:val="0"/>
          <w:numId w:val="38"/>
        </w:numPr>
        <w:tabs>
          <w:tab w:val="left" w:pos="1134"/>
        </w:tabs>
        <w:spacing w:before="120" w:after="120" w:line="240" w:lineRule="auto"/>
        <w:ind w:left="0" w:firstLine="709"/>
        <w:jc w:val="both"/>
        <w:rPr>
          <w:rFonts w:ascii="Times New Roman" w:hAnsi="Times New Roman" w:cs="Times New Roman"/>
          <w:bCs/>
          <w:kern w:val="32"/>
        </w:rPr>
      </w:pPr>
      <w:r w:rsidRPr="00785E53">
        <w:rPr>
          <w:rFonts w:ascii="Times New Roman" w:hAnsi="Times New Roman" w:cs="Times New Roman"/>
          <w:bCs/>
          <w:kern w:val="32"/>
        </w:rPr>
        <w:t>Средна височина на застрояване - 12м.</w:t>
      </w:r>
    </w:p>
    <w:p w:rsidR="00A2797D" w:rsidRPr="00785E53" w:rsidRDefault="00A2797D" w:rsidP="00FB1533">
      <w:pPr>
        <w:numPr>
          <w:ilvl w:val="0"/>
          <w:numId w:val="38"/>
        </w:numPr>
        <w:tabs>
          <w:tab w:val="left" w:pos="1134"/>
        </w:tabs>
        <w:spacing w:before="120" w:after="120" w:line="240" w:lineRule="auto"/>
        <w:ind w:left="0" w:firstLine="709"/>
        <w:jc w:val="both"/>
        <w:rPr>
          <w:rFonts w:ascii="Times New Roman" w:hAnsi="Times New Roman" w:cs="Times New Roman"/>
          <w:bCs/>
          <w:kern w:val="32"/>
        </w:rPr>
      </w:pPr>
      <w:r w:rsidRPr="00785E53">
        <w:rPr>
          <w:rFonts w:ascii="Times New Roman" w:hAnsi="Times New Roman" w:cs="Times New Roman"/>
          <w:bCs/>
          <w:kern w:val="32"/>
        </w:rPr>
        <w:t>Средна етажност  - 4</w:t>
      </w:r>
    </w:p>
    <w:p w:rsidR="00A2797D" w:rsidRDefault="00A2797D" w:rsidP="00FB1533">
      <w:pPr>
        <w:numPr>
          <w:ilvl w:val="0"/>
          <w:numId w:val="38"/>
        </w:numPr>
        <w:tabs>
          <w:tab w:val="left" w:pos="1134"/>
        </w:tabs>
        <w:spacing w:before="120" w:after="120" w:line="240" w:lineRule="auto"/>
        <w:ind w:left="0" w:firstLine="709"/>
        <w:jc w:val="both"/>
        <w:rPr>
          <w:rFonts w:ascii="Times New Roman" w:hAnsi="Times New Roman" w:cs="Times New Roman"/>
          <w:bCs/>
          <w:kern w:val="32"/>
        </w:rPr>
      </w:pPr>
      <w:r w:rsidRPr="00785E53">
        <w:rPr>
          <w:rFonts w:ascii="Times New Roman" w:hAnsi="Times New Roman" w:cs="Times New Roman"/>
          <w:bCs/>
          <w:kern w:val="32"/>
        </w:rPr>
        <w:t>Проектна стойност - 87 000 000 лв. (без ДДС)</w:t>
      </w:r>
    </w:p>
    <w:p w:rsidR="00604FD0" w:rsidRDefault="00604FD0" w:rsidP="00604FD0">
      <w:pPr>
        <w:tabs>
          <w:tab w:val="left" w:pos="1134"/>
        </w:tabs>
        <w:spacing w:before="120" w:after="120" w:line="240" w:lineRule="auto"/>
        <w:jc w:val="both"/>
        <w:rPr>
          <w:rFonts w:ascii="Times New Roman" w:hAnsi="Times New Roman" w:cs="Times New Roman"/>
          <w:bCs/>
          <w:kern w:val="32"/>
        </w:rPr>
      </w:pPr>
    </w:p>
    <w:p w:rsidR="00604FD0" w:rsidRDefault="00604FD0" w:rsidP="00604FD0">
      <w:pPr>
        <w:tabs>
          <w:tab w:val="left" w:pos="1134"/>
        </w:tabs>
        <w:spacing w:before="120" w:after="120" w:line="240" w:lineRule="auto"/>
        <w:jc w:val="both"/>
        <w:rPr>
          <w:rFonts w:ascii="Times New Roman" w:hAnsi="Times New Roman" w:cs="Times New Roman"/>
          <w:bCs/>
          <w:kern w:val="32"/>
        </w:rPr>
      </w:pPr>
    </w:p>
    <w:p w:rsidR="00604FD0" w:rsidRDefault="00604FD0" w:rsidP="00604FD0">
      <w:pPr>
        <w:tabs>
          <w:tab w:val="left" w:pos="1134"/>
        </w:tabs>
        <w:spacing w:before="120" w:after="120" w:line="240" w:lineRule="auto"/>
        <w:jc w:val="both"/>
        <w:rPr>
          <w:rFonts w:ascii="Times New Roman" w:hAnsi="Times New Roman" w:cs="Times New Roman"/>
          <w:bCs/>
          <w:kern w:val="32"/>
        </w:rPr>
      </w:pPr>
    </w:p>
    <w:p w:rsidR="00604FD0" w:rsidRDefault="00604FD0" w:rsidP="00604FD0">
      <w:pPr>
        <w:tabs>
          <w:tab w:val="left" w:pos="1134"/>
        </w:tabs>
        <w:spacing w:before="120" w:after="120" w:line="240" w:lineRule="auto"/>
        <w:jc w:val="both"/>
        <w:rPr>
          <w:rFonts w:ascii="Times New Roman" w:hAnsi="Times New Roman" w:cs="Times New Roman"/>
          <w:bCs/>
          <w:kern w:val="32"/>
        </w:rPr>
      </w:pPr>
    </w:p>
    <w:p w:rsidR="00604FD0" w:rsidRPr="00785E53" w:rsidRDefault="00604FD0" w:rsidP="00604FD0">
      <w:pPr>
        <w:tabs>
          <w:tab w:val="left" w:pos="1134"/>
        </w:tabs>
        <w:spacing w:before="120" w:after="120" w:line="240" w:lineRule="auto"/>
        <w:jc w:val="both"/>
        <w:rPr>
          <w:rFonts w:ascii="Times New Roman" w:hAnsi="Times New Roman" w:cs="Times New Roman"/>
          <w:bCs/>
          <w:kern w:val="32"/>
        </w:rPr>
      </w:pPr>
    </w:p>
    <w:p w:rsidR="007E36DD" w:rsidRPr="00DC28DC" w:rsidRDefault="007E36DD" w:rsidP="007E36DD">
      <w:pPr>
        <w:pStyle w:val="ListParagraph"/>
        <w:spacing w:before="120" w:after="120" w:line="240" w:lineRule="auto"/>
        <w:jc w:val="right"/>
        <w:rPr>
          <w:rFonts w:ascii="Times New Roman" w:hAnsi="Times New Roman" w:cs="Times New Roman"/>
          <w:b/>
          <w:sz w:val="20"/>
          <w:szCs w:val="20"/>
        </w:rPr>
      </w:pPr>
      <w:r w:rsidRPr="00DC28DC">
        <w:rPr>
          <w:rFonts w:ascii="Times New Roman" w:hAnsi="Times New Roman" w:cs="Times New Roman"/>
          <w:b/>
          <w:sz w:val="20"/>
          <w:szCs w:val="20"/>
        </w:rPr>
        <w:t xml:space="preserve">Табл. </w:t>
      </w:r>
      <w:r w:rsidR="00DC28DC" w:rsidRPr="00DC28DC">
        <w:rPr>
          <w:rFonts w:ascii="Times New Roman" w:hAnsi="Times New Roman" w:cs="Times New Roman"/>
          <w:b/>
          <w:sz w:val="20"/>
          <w:szCs w:val="20"/>
        </w:rPr>
        <w:t>8</w:t>
      </w:r>
      <w:r w:rsidR="00604FD0">
        <w:rPr>
          <w:rFonts w:ascii="Times New Roman" w:hAnsi="Times New Roman" w:cs="Times New Roman"/>
          <w:b/>
          <w:sz w:val="20"/>
          <w:szCs w:val="20"/>
        </w:rPr>
        <w:t>1</w:t>
      </w:r>
    </w:p>
    <w:p w:rsidR="007E36DD" w:rsidRPr="00785E53" w:rsidRDefault="007E36DD" w:rsidP="007E36DD">
      <w:pPr>
        <w:tabs>
          <w:tab w:val="left" w:pos="1134"/>
        </w:tabs>
        <w:spacing w:before="120" w:after="120" w:line="240" w:lineRule="auto"/>
        <w:jc w:val="both"/>
        <w:rPr>
          <w:rFonts w:ascii="Times New Roman" w:hAnsi="Times New Roman" w:cs="Times New Roman"/>
          <w:bCs/>
          <w:kern w:val="32"/>
        </w:rPr>
      </w:pPr>
    </w:p>
    <w:tbl>
      <w:tblPr>
        <w:tblStyle w:val="TableGrid"/>
        <w:tblW w:w="6870" w:type="dxa"/>
        <w:jc w:val="center"/>
        <w:tblLook w:val="01E0"/>
      </w:tblPr>
      <w:tblGrid>
        <w:gridCol w:w="5169"/>
        <w:gridCol w:w="1701"/>
      </w:tblGrid>
      <w:tr w:rsidR="006B7BD8" w:rsidRPr="00785E53" w:rsidTr="006B7BD8">
        <w:trPr>
          <w:trHeight w:val="341"/>
          <w:jc w:val="center"/>
        </w:trPr>
        <w:tc>
          <w:tcPr>
            <w:tcW w:w="5169" w:type="dxa"/>
            <w:shd w:val="clear" w:color="auto" w:fill="A6A6A6" w:themeFill="background1" w:themeFillShade="A6"/>
          </w:tcPr>
          <w:p w:rsidR="006B7BD8" w:rsidRPr="00785E53" w:rsidRDefault="006B7BD8" w:rsidP="00600B6C">
            <w:pPr>
              <w:spacing w:after="120"/>
              <w:rPr>
                <w:rFonts w:ascii="Times New Roman" w:hAnsi="Times New Roman" w:cs="Times New Roman"/>
                <w:b/>
                <w:bCs/>
                <w:sz w:val="20"/>
                <w:szCs w:val="20"/>
              </w:rPr>
            </w:pPr>
            <w:r w:rsidRPr="00785E53">
              <w:rPr>
                <w:rFonts w:ascii="Times New Roman" w:hAnsi="Times New Roman" w:cs="Times New Roman"/>
                <w:b/>
                <w:bCs/>
                <w:sz w:val="20"/>
                <w:szCs w:val="20"/>
              </w:rPr>
              <w:t>РЗП – Апартаменти</w:t>
            </w:r>
          </w:p>
        </w:tc>
        <w:tc>
          <w:tcPr>
            <w:tcW w:w="1701" w:type="dxa"/>
            <w:shd w:val="clear" w:color="auto" w:fill="A6A6A6" w:themeFill="background1" w:themeFillShade="A6"/>
          </w:tcPr>
          <w:p w:rsidR="006B7BD8" w:rsidRPr="00785E53" w:rsidRDefault="006B7BD8" w:rsidP="00600B6C">
            <w:pPr>
              <w:spacing w:after="120"/>
              <w:jc w:val="right"/>
              <w:rPr>
                <w:rFonts w:ascii="Times New Roman" w:hAnsi="Times New Roman" w:cs="Times New Roman"/>
                <w:b/>
                <w:bCs/>
                <w:sz w:val="20"/>
                <w:szCs w:val="20"/>
              </w:rPr>
            </w:pPr>
            <w:r w:rsidRPr="00785E53">
              <w:rPr>
                <w:rFonts w:ascii="Times New Roman" w:hAnsi="Times New Roman" w:cs="Times New Roman"/>
                <w:b/>
                <w:bCs/>
                <w:sz w:val="20"/>
                <w:szCs w:val="20"/>
              </w:rPr>
              <w:t>10 968</w:t>
            </w:r>
          </w:p>
        </w:tc>
      </w:tr>
      <w:tr w:rsidR="006B7BD8" w:rsidRPr="00785E53" w:rsidTr="006B7BD8">
        <w:trPr>
          <w:trHeight w:val="341"/>
          <w:jc w:val="center"/>
        </w:trPr>
        <w:tc>
          <w:tcPr>
            <w:tcW w:w="5169" w:type="dxa"/>
          </w:tcPr>
          <w:p w:rsidR="006B7BD8" w:rsidRPr="00785E53" w:rsidRDefault="006B7BD8" w:rsidP="00600B6C">
            <w:pPr>
              <w:spacing w:after="120"/>
              <w:rPr>
                <w:rFonts w:ascii="Times New Roman" w:hAnsi="Times New Roman" w:cs="Times New Roman"/>
                <w:b/>
                <w:bCs/>
                <w:sz w:val="20"/>
                <w:szCs w:val="20"/>
              </w:rPr>
            </w:pPr>
            <w:r w:rsidRPr="00785E53">
              <w:rPr>
                <w:rFonts w:ascii="Times New Roman" w:hAnsi="Times New Roman" w:cs="Times New Roman"/>
                <w:b/>
                <w:bCs/>
                <w:sz w:val="20"/>
                <w:szCs w:val="20"/>
              </w:rPr>
              <w:t>Подземно ниво</w:t>
            </w:r>
          </w:p>
        </w:tc>
        <w:tc>
          <w:tcPr>
            <w:tcW w:w="1701" w:type="dxa"/>
          </w:tcPr>
          <w:p w:rsidR="006B7BD8" w:rsidRPr="00785E53" w:rsidRDefault="006B7BD8" w:rsidP="00600B6C">
            <w:pPr>
              <w:spacing w:after="120"/>
              <w:jc w:val="right"/>
              <w:rPr>
                <w:rFonts w:ascii="Times New Roman" w:hAnsi="Times New Roman" w:cs="Times New Roman"/>
                <w:b/>
                <w:bCs/>
                <w:sz w:val="20"/>
                <w:szCs w:val="20"/>
              </w:rPr>
            </w:pPr>
            <w:r w:rsidRPr="00785E53">
              <w:rPr>
                <w:rFonts w:ascii="Times New Roman" w:hAnsi="Times New Roman" w:cs="Times New Roman"/>
                <w:b/>
                <w:bCs/>
                <w:sz w:val="20"/>
                <w:szCs w:val="20"/>
              </w:rPr>
              <w:t>3 797</w:t>
            </w:r>
          </w:p>
        </w:tc>
      </w:tr>
      <w:tr w:rsidR="006B7BD8" w:rsidRPr="00785E53" w:rsidTr="006B7BD8">
        <w:trPr>
          <w:trHeight w:val="341"/>
          <w:jc w:val="center"/>
        </w:trPr>
        <w:tc>
          <w:tcPr>
            <w:tcW w:w="5169" w:type="dxa"/>
          </w:tcPr>
          <w:p w:rsidR="006B7BD8" w:rsidRPr="00785E53" w:rsidRDefault="006B7BD8" w:rsidP="00600B6C">
            <w:pPr>
              <w:spacing w:after="120"/>
              <w:rPr>
                <w:rFonts w:ascii="Times New Roman" w:hAnsi="Times New Roman" w:cs="Times New Roman"/>
                <w:b/>
                <w:bCs/>
                <w:sz w:val="20"/>
                <w:szCs w:val="20"/>
              </w:rPr>
            </w:pPr>
            <w:r w:rsidRPr="00785E53">
              <w:rPr>
                <w:rFonts w:ascii="Times New Roman" w:hAnsi="Times New Roman" w:cs="Times New Roman"/>
                <w:b/>
                <w:bCs/>
                <w:sz w:val="20"/>
                <w:szCs w:val="20"/>
              </w:rPr>
              <w:t>Общо РЗП</w:t>
            </w:r>
          </w:p>
        </w:tc>
        <w:tc>
          <w:tcPr>
            <w:tcW w:w="1701" w:type="dxa"/>
          </w:tcPr>
          <w:p w:rsidR="006B7BD8" w:rsidRPr="00785E53" w:rsidRDefault="006B7BD8" w:rsidP="00600B6C">
            <w:pPr>
              <w:spacing w:after="120"/>
              <w:jc w:val="right"/>
              <w:rPr>
                <w:rFonts w:ascii="Times New Roman" w:hAnsi="Times New Roman" w:cs="Times New Roman"/>
                <w:b/>
                <w:bCs/>
                <w:sz w:val="20"/>
                <w:szCs w:val="20"/>
              </w:rPr>
            </w:pPr>
            <w:r w:rsidRPr="00785E53">
              <w:rPr>
                <w:rFonts w:ascii="Times New Roman" w:hAnsi="Times New Roman" w:cs="Times New Roman"/>
                <w:b/>
                <w:bCs/>
                <w:sz w:val="20"/>
                <w:szCs w:val="20"/>
              </w:rPr>
              <w:t>14 765</w:t>
            </w:r>
          </w:p>
        </w:tc>
      </w:tr>
      <w:tr w:rsidR="006B7BD8" w:rsidRPr="00785E53" w:rsidTr="006B7BD8">
        <w:trPr>
          <w:trHeight w:val="243"/>
          <w:jc w:val="center"/>
        </w:trPr>
        <w:tc>
          <w:tcPr>
            <w:tcW w:w="5169" w:type="dxa"/>
          </w:tcPr>
          <w:p w:rsidR="006B7BD8" w:rsidRPr="00785E53" w:rsidRDefault="006B7BD8" w:rsidP="00600B6C">
            <w:pPr>
              <w:spacing w:after="120"/>
              <w:rPr>
                <w:rFonts w:ascii="Times New Roman" w:hAnsi="Times New Roman" w:cs="Times New Roman"/>
                <w:sz w:val="20"/>
                <w:szCs w:val="20"/>
              </w:rPr>
            </w:pPr>
            <w:r w:rsidRPr="00785E53">
              <w:rPr>
                <w:rFonts w:ascii="Times New Roman" w:hAnsi="Times New Roman" w:cs="Times New Roman"/>
                <w:bCs/>
                <w:sz w:val="20"/>
                <w:szCs w:val="20"/>
              </w:rPr>
              <w:t>Обща стойност на СМР (в лв. без ДДС)</w:t>
            </w:r>
          </w:p>
        </w:tc>
        <w:tc>
          <w:tcPr>
            <w:tcW w:w="1701" w:type="dxa"/>
          </w:tcPr>
          <w:p w:rsidR="006B7BD8" w:rsidRPr="00785E53" w:rsidRDefault="006B7BD8" w:rsidP="00600B6C">
            <w:pPr>
              <w:spacing w:after="120"/>
              <w:jc w:val="right"/>
              <w:rPr>
                <w:rFonts w:ascii="Times New Roman" w:hAnsi="Times New Roman" w:cs="Times New Roman"/>
                <w:sz w:val="20"/>
                <w:szCs w:val="20"/>
              </w:rPr>
            </w:pPr>
            <w:r w:rsidRPr="00785E53">
              <w:rPr>
                <w:rFonts w:ascii="Times New Roman" w:hAnsi="Times New Roman" w:cs="Times New Roman"/>
                <w:bCs/>
                <w:sz w:val="20"/>
                <w:szCs w:val="20"/>
              </w:rPr>
              <w:t>10 350 000</w:t>
            </w:r>
          </w:p>
        </w:tc>
      </w:tr>
      <w:tr w:rsidR="006B7BD8" w:rsidRPr="00785E53" w:rsidTr="006B7BD8">
        <w:trPr>
          <w:trHeight w:val="345"/>
          <w:jc w:val="center"/>
        </w:trPr>
        <w:tc>
          <w:tcPr>
            <w:tcW w:w="5169" w:type="dxa"/>
          </w:tcPr>
          <w:p w:rsidR="006B7BD8" w:rsidRPr="00785E53" w:rsidRDefault="006B7BD8" w:rsidP="00600B6C">
            <w:pPr>
              <w:spacing w:after="120"/>
              <w:rPr>
                <w:rFonts w:ascii="Times New Roman" w:hAnsi="Times New Roman" w:cs="Times New Roman"/>
                <w:sz w:val="20"/>
                <w:szCs w:val="20"/>
              </w:rPr>
            </w:pPr>
            <w:r w:rsidRPr="00785E53">
              <w:rPr>
                <w:rFonts w:ascii="Times New Roman" w:hAnsi="Times New Roman" w:cs="Times New Roman"/>
                <w:bCs/>
                <w:sz w:val="20"/>
                <w:szCs w:val="20"/>
              </w:rPr>
              <w:t>Всичко придобити парцели</w:t>
            </w:r>
          </w:p>
        </w:tc>
        <w:tc>
          <w:tcPr>
            <w:tcW w:w="1701" w:type="dxa"/>
          </w:tcPr>
          <w:p w:rsidR="006B7BD8" w:rsidRPr="00785E53" w:rsidRDefault="006B7BD8" w:rsidP="00600B6C">
            <w:pPr>
              <w:spacing w:after="120"/>
              <w:jc w:val="right"/>
              <w:rPr>
                <w:rFonts w:ascii="Times New Roman" w:hAnsi="Times New Roman" w:cs="Times New Roman"/>
                <w:sz w:val="20"/>
                <w:szCs w:val="20"/>
              </w:rPr>
            </w:pPr>
            <w:r w:rsidRPr="00785E53">
              <w:rPr>
                <w:rFonts w:ascii="Times New Roman" w:hAnsi="Times New Roman" w:cs="Times New Roman"/>
                <w:bCs/>
                <w:sz w:val="20"/>
                <w:szCs w:val="20"/>
              </w:rPr>
              <w:t>5 946 817</w:t>
            </w:r>
          </w:p>
        </w:tc>
      </w:tr>
      <w:tr w:rsidR="006B7BD8" w:rsidRPr="00785E53" w:rsidTr="006B7BD8">
        <w:trPr>
          <w:trHeight w:val="267"/>
          <w:jc w:val="center"/>
        </w:trPr>
        <w:tc>
          <w:tcPr>
            <w:tcW w:w="5169" w:type="dxa"/>
          </w:tcPr>
          <w:p w:rsidR="006B7BD8" w:rsidRPr="00785E53" w:rsidRDefault="006B7BD8" w:rsidP="00600B6C">
            <w:pPr>
              <w:spacing w:after="120"/>
              <w:rPr>
                <w:rFonts w:ascii="Times New Roman" w:hAnsi="Times New Roman" w:cs="Times New Roman"/>
                <w:b/>
                <w:sz w:val="20"/>
                <w:szCs w:val="20"/>
              </w:rPr>
            </w:pPr>
            <w:r w:rsidRPr="00785E53">
              <w:rPr>
                <w:rFonts w:ascii="Times New Roman" w:hAnsi="Times New Roman" w:cs="Times New Roman"/>
                <w:b/>
                <w:bCs/>
                <w:sz w:val="20"/>
                <w:szCs w:val="20"/>
              </w:rPr>
              <w:t>Обща стойност на инвестицията (в лв. без ДДС)</w:t>
            </w:r>
          </w:p>
        </w:tc>
        <w:tc>
          <w:tcPr>
            <w:tcW w:w="1701" w:type="dxa"/>
          </w:tcPr>
          <w:p w:rsidR="006B7BD8" w:rsidRPr="00785E53" w:rsidRDefault="006B7BD8" w:rsidP="00600B6C">
            <w:pPr>
              <w:spacing w:after="120"/>
              <w:jc w:val="right"/>
              <w:rPr>
                <w:rFonts w:ascii="Times New Roman" w:hAnsi="Times New Roman" w:cs="Times New Roman"/>
                <w:b/>
                <w:sz w:val="20"/>
                <w:szCs w:val="20"/>
              </w:rPr>
            </w:pPr>
            <w:r w:rsidRPr="00785E53">
              <w:rPr>
                <w:rFonts w:ascii="Times New Roman" w:hAnsi="Times New Roman" w:cs="Times New Roman"/>
                <w:b/>
                <w:bCs/>
                <w:sz w:val="20"/>
                <w:szCs w:val="20"/>
              </w:rPr>
              <w:t>16 326 347</w:t>
            </w:r>
          </w:p>
        </w:tc>
      </w:tr>
    </w:tbl>
    <w:p w:rsidR="007D6E15" w:rsidRPr="00785E53" w:rsidRDefault="007D6E15" w:rsidP="007D6E15">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7D6E15" w:rsidRPr="00785E53" w:rsidRDefault="007D6E15" w:rsidP="00E26F9E">
      <w:pPr>
        <w:spacing w:before="120" w:after="120" w:line="240" w:lineRule="auto"/>
        <w:ind w:firstLine="709"/>
        <w:jc w:val="both"/>
        <w:rPr>
          <w:rFonts w:ascii="Times New Roman" w:hAnsi="Times New Roman" w:cs="Times New Roman"/>
          <w:bCs/>
          <w:kern w:val="32"/>
        </w:rPr>
      </w:pPr>
    </w:p>
    <w:p w:rsidR="0080064D" w:rsidRDefault="006B7BD8" w:rsidP="00E26F9E">
      <w:pPr>
        <w:spacing w:before="120" w:after="120" w:line="240" w:lineRule="auto"/>
        <w:ind w:firstLine="709"/>
        <w:jc w:val="both"/>
        <w:rPr>
          <w:rFonts w:ascii="Times New Roman" w:hAnsi="Times New Roman" w:cs="Times New Roman"/>
          <w:bCs/>
          <w:kern w:val="32"/>
        </w:rPr>
      </w:pPr>
      <w:r w:rsidRPr="00785E53">
        <w:rPr>
          <w:rFonts w:ascii="Times New Roman" w:hAnsi="Times New Roman" w:cs="Times New Roman"/>
          <w:bCs/>
          <w:kern w:val="32"/>
        </w:rPr>
        <w:t>*Заб. Инвестиционният план ще бъде потвърден по-късно</w:t>
      </w:r>
    </w:p>
    <w:p w:rsidR="00584A56" w:rsidRDefault="00584A56" w:rsidP="00E26F9E">
      <w:pPr>
        <w:spacing w:before="120" w:after="120" w:line="240" w:lineRule="auto"/>
        <w:ind w:firstLine="709"/>
        <w:jc w:val="both"/>
        <w:rPr>
          <w:rFonts w:ascii="Times New Roman" w:hAnsi="Times New Roman" w:cs="Times New Roman"/>
          <w:bCs/>
          <w:kern w:val="32"/>
        </w:rPr>
      </w:pPr>
    </w:p>
    <w:p w:rsidR="00035086" w:rsidRPr="002A2E96" w:rsidRDefault="007C017B" w:rsidP="00E26F9E">
      <w:pPr>
        <w:spacing w:before="120" w:after="120" w:line="240" w:lineRule="auto"/>
        <w:ind w:firstLine="709"/>
        <w:jc w:val="both"/>
        <w:rPr>
          <w:rFonts w:ascii="Times New Roman" w:hAnsi="Times New Roman" w:cs="Times New Roman"/>
          <w:bCs/>
          <w:i/>
          <w:kern w:val="32"/>
          <w:u w:val="single"/>
        </w:rPr>
      </w:pPr>
      <w:r w:rsidRPr="004C4FB2">
        <w:rPr>
          <w:rFonts w:ascii="Times New Roman" w:hAnsi="Times New Roman" w:cs="Times New Roman"/>
          <w:i/>
          <w:sz w:val="24"/>
          <w:szCs w:val="24"/>
          <w:u w:val="single"/>
        </w:rPr>
        <w:t xml:space="preserve">30.3.8 </w:t>
      </w:r>
      <w:r w:rsidR="00035086" w:rsidRPr="004C4FB2">
        <w:rPr>
          <w:rFonts w:ascii="Times New Roman" w:hAnsi="Times New Roman" w:cs="Times New Roman"/>
          <w:bCs/>
          <w:i/>
          <w:kern w:val="32"/>
          <w:u w:val="single"/>
        </w:rPr>
        <w:t>Сандански</w:t>
      </w:r>
    </w:p>
    <w:p w:rsidR="007C017B" w:rsidRPr="002A2E96" w:rsidRDefault="002A2E96" w:rsidP="002A2E96">
      <w:pPr>
        <w:autoSpaceDE w:val="0"/>
        <w:autoSpaceDN w:val="0"/>
        <w:adjustRightInd w:val="0"/>
        <w:spacing w:after="0" w:line="240" w:lineRule="auto"/>
        <w:ind w:firstLine="708"/>
        <w:jc w:val="both"/>
        <w:rPr>
          <w:rFonts w:ascii="Times New Roman" w:hAnsi="Times New Roman" w:cs="Times New Roman"/>
          <w:sz w:val="24"/>
          <w:szCs w:val="24"/>
        </w:rPr>
      </w:pPr>
      <w:r w:rsidRPr="00785E53">
        <w:rPr>
          <w:rFonts w:ascii="Times New Roman" w:hAnsi="Times New Roman" w:cs="Times New Roman"/>
          <w:b/>
          <w:bCs/>
          <w:i/>
          <w:kern w:val="32"/>
        </w:rPr>
        <w:t>„ФеърПлей Пропъртис” АДСИЦ</w:t>
      </w:r>
      <w:r w:rsidRPr="00785E53">
        <w:rPr>
          <w:rFonts w:ascii="Times New Roman" w:hAnsi="Times New Roman" w:cs="Times New Roman"/>
          <w:bCs/>
          <w:kern w:val="32"/>
        </w:rPr>
        <w:t xml:space="preserve"> </w:t>
      </w:r>
      <w:r>
        <w:rPr>
          <w:rFonts w:ascii="Times New Roman" w:hAnsi="Times New Roman" w:cs="Times New Roman"/>
          <w:bCs/>
          <w:kern w:val="32"/>
        </w:rPr>
        <w:t>предвижда</w:t>
      </w:r>
      <w:r w:rsidRPr="00785E53">
        <w:rPr>
          <w:rFonts w:ascii="Times New Roman" w:hAnsi="Times New Roman" w:cs="Times New Roman"/>
          <w:bCs/>
          <w:kern w:val="32"/>
        </w:rPr>
        <w:t xml:space="preserve"> </w:t>
      </w:r>
      <w:r>
        <w:rPr>
          <w:rFonts w:ascii="Times New Roman" w:hAnsi="Times New Roman" w:cs="Times New Roman"/>
          <w:bCs/>
          <w:kern w:val="32"/>
        </w:rPr>
        <w:t>изграждането</w:t>
      </w:r>
      <w:r w:rsidRPr="00785E53">
        <w:rPr>
          <w:rFonts w:ascii="Times New Roman" w:hAnsi="Times New Roman" w:cs="Times New Roman"/>
          <w:bCs/>
          <w:kern w:val="32"/>
        </w:rPr>
        <w:t xml:space="preserve"> </w:t>
      </w:r>
      <w:r>
        <w:rPr>
          <w:rFonts w:ascii="Times New Roman" w:hAnsi="Times New Roman" w:cs="Times New Roman"/>
          <w:bCs/>
          <w:kern w:val="32"/>
        </w:rPr>
        <w:t xml:space="preserve">на </w:t>
      </w:r>
      <w:r w:rsidRPr="002A2E96">
        <w:rPr>
          <w:rFonts w:ascii="Times New Roman" w:hAnsi="Times New Roman" w:cs="Times New Roman"/>
          <w:bCs/>
          <w:kern w:val="32"/>
          <w:sz w:val="24"/>
          <w:szCs w:val="24"/>
        </w:rPr>
        <w:t xml:space="preserve">жилищен </w:t>
      </w:r>
      <w:r w:rsidR="005E4DFE" w:rsidRPr="002A2E96">
        <w:rPr>
          <w:rFonts w:ascii="Times New Roman" w:hAnsi="Times New Roman" w:cs="Times New Roman"/>
          <w:bCs/>
          <w:kern w:val="32"/>
          <w:sz w:val="24"/>
          <w:szCs w:val="24"/>
        </w:rPr>
        <w:t xml:space="preserve">комплекс </w:t>
      </w:r>
      <w:r w:rsidR="005E4DFE" w:rsidRPr="002A2E96">
        <w:rPr>
          <w:rFonts w:ascii="Times New Roman" w:hAnsi="Times New Roman" w:cs="Times New Roman"/>
          <w:sz w:val="24"/>
          <w:szCs w:val="24"/>
        </w:rPr>
        <w:t xml:space="preserve">в близост до международния път Е-79 в район, оформящ се като втори център на </w:t>
      </w:r>
      <w:r w:rsidR="005E4DFE" w:rsidRPr="002A2E96">
        <w:rPr>
          <w:rFonts w:ascii="Times New Roman" w:hAnsi="Times New Roman" w:cs="Times New Roman"/>
          <w:sz w:val="24"/>
          <w:szCs w:val="24"/>
        </w:rPr>
        <w:lastRenderedPageBreak/>
        <w:t>гр.Сандански. Теренът, на който ще се изгражда проекта е с лек</w:t>
      </w:r>
      <w:r>
        <w:rPr>
          <w:rFonts w:ascii="Times New Roman" w:hAnsi="Times New Roman" w:cs="Times New Roman"/>
          <w:sz w:val="24"/>
          <w:szCs w:val="24"/>
        </w:rPr>
        <w:t xml:space="preserve"> </w:t>
      </w:r>
      <w:r w:rsidR="005E4DFE" w:rsidRPr="002A2E96">
        <w:rPr>
          <w:rFonts w:ascii="Times New Roman" w:hAnsi="Times New Roman" w:cs="Times New Roman"/>
          <w:sz w:val="24"/>
          <w:szCs w:val="24"/>
        </w:rPr>
        <w:t>естествен наклон, а имотът граничи с улици във всички посоки. Разделен е на две функционално и композиционно свързани части.</w:t>
      </w:r>
      <w:r w:rsidRPr="002A2E96">
        <w:rPr>
          <w:rFonts w:ascii="Times New Roman" w:hAnsi="Times New Roman" w:cs="Times New Roman"/>
          <w:sz w:val="24"/>
          <w:szCs w:val="24"/>
        </w:rPr>
        <w:t xml:space="preserve"> В непосредствена бли</w:t>
      </w:r>
      <w:r w:rsidR="005E4DFE" w:rsidRPr="002A2E96">
        <w:rPr>
          <w:rFonts w:ascii="Times New Roman" w:hAnsi="Times New Roman" w:cs="Times New Roman"/>
          <w:sz w:val="24"/>
          <w:szCs w:val="24"/>
        </w:rPr>
        <w:t>зост зад имотът е разположен хотел с винарна.</w:t>
      </w:r>
    </w:p>
    <w:p w:rsidR="002A2E96" w:rsidRPr="002A2E96" w:rsidRDefault="002A2E96" w:rsidP="002A2E96">
      <w:pPr>
        <w:autoSpaceDE w:val="0"/>
        <w:autoSpaceDN w:val="0"/>
        <w:adjustRightInd w:val="0"/>
        <w:spacing w:after="0" w:line="240" w:lineRule="auto"/>
        <w:rPr>
          <w:rFonts w:ascii="Times New Roman" w:hAnsi="Times New Roman" w:cs="Times New Roman"/>
          <w:sz w:val="24"/>
          <w:szCs w:val="24"/>
        </w:rPr>
      </w:pPr>
      <w:r w:rsidRPr="002A2E96">
        <w:rPr>
          <w:rFonts w:ascii="Times New Roman" w:hAnsi="Times New Roman" w:cs="Times New Roman"/>
          <w:sz w:val="24"/>
          <w:szCs w:val="24"/>
        </w:rPr>
        <w:tab/>
        <w:t>Прогнозните параметри на проекта са следните:</w:t>
      </w:r>
    </w:p>
    <w:tbl>
      <w:tblPr>
        <w:tblpPr w:leftFromText="141" w:rightFromText="141" w:vertAnchor="page" w:horzAnchor="page" w:tblpX="1855" w:tblpY="8629"/>
        <w:tblW w:w="8595" w:type="dxa"/>
        <w:tblCellMar>
          <w:left w:w="70" w:type="dxa"/>
          <w:right w:w="70" w:type="dxa"/>
        </w:tblCellMar>
        <w:tblLook w:val="04A0"/>
      </w:tblPr>
      <w:tblGrid>
        <w:gridCol w:w="6479"/>
        <w:gridCol w:w="2116"/>
      </w:tblGrid>
      <w:tr w:rsidR="00B45C63" w:rsidRPr="002A2E96" w:rsidTr="00584A56">
        <w:trPr>
          <w:trHeight w:val="514"/>
        </w:trPr>
        <w:tc>
          <w:tcPr>
            <w:tcW w:w="6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B45C63" w:rsidRPr="002A2E96" w:rsidRDefault="00B45C63" w:rsidP="00B45C63">
            <w:pPr>
              <w:spacing w:after="0" w:line="240" w:lineRule="auto"/>
              <w:rPr>
                <w:rFonts w:ascii="Times New Roman" w:eastAsia="Times New Roman" w:hAnsi="Times New Roman" w:cs="Times New Roman"/>
                <w:b/>
                <w:bCs/>
                <w:lang w:eastAsia="bg-BG"/>
              </w:rPr>
            </w:pPr>
            <w:r w:rsidRPr="002A2E96">
              <w:rPr>
                <w:rFonts w:ascii="Times New Roman" w:eastAsia="Times New Roman" w:hAnsi="Times New Roman" w:cs="Times New Roman"/>
                <w:b/>
                <w:bCs/>
                <w:lang w:eastAsia="bg-BG"/>
              </w:rPr>
              <w:t>РЗП – апартаменти</w:t>
            </w:r>
          </w:p>
        </w:tc>
        <w:tc>
          <w:tcPr>
            <w:tcW w:w="2116" w:type="dxa"/>
            <w:tcBorders>
              <w:top w:val="single" w:sz="4" w:space="0" w:color="auto"/>
              <w:left w:val="nil"/>
              <w:bottom w:val="single" w:sz="4" w:space="0" w:color="auto"/>
              <w:right w:val="single" w:sz="4" w:space="0" w:color="auto"/>
            </w:tcBorders>
            <w:shd w:val="clear" w:color="auto" w:fill="D9D9D9" w:themeFill="background1" w:themeFillShade="D9"/>
            <w:hideMark/>
          </w:tcPr>
          <w:p w:rsidR="00B45C63" w:rsidRPr="002A2E96" w:rsidRDefault="00B45C63" w:rsidP="00B45C63">
            <w:pPr>
              <w:spacing w:after="0" w:line="240" w:lineRule="auto"/>
              <w:jc w:val="right"/>
              <w:rPr>
                <w:rFonts w:ascii="Times New Roman" w:eastAsia="Times New Roman" w:hAnsi="Times New Roman" w:cs="Times New Roman"/>
                <w:b/>
                <w:bCs/>
                <w:sz w:val="20"/>
                <w:szCs w:val="20"/>
                <w:lang w:eastAsia="bg-BG"/>
              </w:rPr>
            </w:pPr>
            <w:r w:rsidRPr="002A2E96">
              <w:rPr>
                <w:rFonts w:ascii="Times New Roman" w:eastAsia="Times New Roman" w:hAnsi="Times New Roman" w:cs="Times New Roman"/>
                <w:b/>
                <w:bCs/>
                <w:sz w:val="20"/>
                <w:szCs w:val="20"/>
                <w:lang w:eastAsia="bg-BG"/>
              </w:rPr>
              <w:t xml:space="preserve">               18 000    </w:t>
            </w:r>
          </w:p>
        </w:tc>
      </w:tr>
      <w:tr w:rsidR="00B45C63" w:rsidRPr="002A2E96" w:rsidTr="00584A56">
        <w:trPr>
          <w:trHeight w:val="564"/>
        </w:trPr>
        <w:tc>
          <w:tcPr>
            <w:tcW w:w="6479" w:type="dxa"/>
            <w:tcBorders>
              <w:top w:val="nil"/>
              <w:left w:val="single" w:sz="4" w:space="0" w:color="auto"/>
              <w:bottom w:val="single" w:sz="4" w:space="0" w:color="auto"/>
              <w:right w:val="single" w:sz="4" w:space="0" w:color="auto"/>
            </w:tcBorders>
            <w:shd w:val="clear" w:color="auto" w:fill="auto"/>
            <w:hideMark/>
          </w:tcPr>
          <w:p w:rsidR="00B45C63" w:rsidRPr="002A2E96" w:rsidRDefault="00B45C63" w:rsidP="00B45C63">
            <w:pPr>
              <w:spacing w:after="0" w:line="240" w:lineRule="auto"/>
              <w:rPr>
                <w:rFonts w:ascii="Times New Roman" w:eastAsia="Times New Roman" w:hAnsi="Times New Roman" w:cs="Times New Roman"/>
                <w:lang w:eastAsia="bg-BG"/>
              </w:rPr>
            </w:pPr>
            <w:r w:rsidRPr="002A2E96">
              <w:rPr>
                <w:rFonts w:ascii="Times New Roman" w:eastAsia="Times New Roman" w:hAnsi="Times New Roman" w:cs="Times New Roman"/>
                <w:lang w:eastAsia="bg-BG"/>
              </w:rPr>
              <w:t>Обща стойност на СМР (в лв. без ДДС)</w:t>
            </w:r>
          </w:p>
        </w:tc>
        <w:tc>
          <w:tcPr>
            <w:tcW w:w="2116" w:type="dxa"/>
            <w:tcBorders>
              <w:top w:val="nil"/>
              <w:left w:val="nil"/>
              <w:bottom w:val="single" w:sz="4" w:space="0" w:color="auto"/>
              <w:right w:val="single" w:sz="4" w:space="0" w:color="auto"/>
            </w:tcBorders>
            <w:shd w:val="clear" w:color="auto" w:fill="auto"/>
            <w:hideMark/>
          </w:tcPr>
          <w:p w:rsidR="00B45C63" w:rsidRPr="002A2E96" w:rsidRDefault="00B45C63" w:rsidP="00B45C63">
            <w:pPr>
              <w:spacing w:after="0" w:line="240" w:lineRule="auto"/>
              <w:jc w:val="right"/>
              <w:rPr>
                <w:rFonts w:ascii="Times New Roman" w:eastAsia="Times New Roman" w:hAnsi="Times New Roman" w:cs="Times New Roman"/>
                <w:sz w:val="20"/>
                <w:szCs w:val="20"/>
                <w:lang w:eastAsia="bg-BG"/>
              </w:rPr>
            </w:pPr>
            <w:r w:rsidRPr="002A2E96">
              <w:rPr>
                <w:rFonts w:ascii="Times New Roman" w:eastAsia="Times New Roman" w:hAnsi="Times New Roman" w:cs="Times New Roman"/>
                <w:sz w:val="20"/>
                <w:szCs w:val="20"/>
                <w:lang w:eastAsia="bg-BG"/>
              </w:rPr>
              <w:t xml:space="preserve">       18 990 000    </w:t>
            </w:r>
          </w:p>
        </w:tc>
      </w:tr>
      <w:tr w:rsidR="00B45C63" w:rsidRPr="002A2E96" w:rsidTr="00584A56">
        <w:trPr>
          <w:trHeight w:val="676"/>
        </w:trPr>
        <w:tc>
          <w:tcPr>
            <w:tcW w:w="6479" w:type="dxa"/>
            <w:tcBorders>
              <w:top w:val="nil"/>
              <w:left w:val="single" w:sz="4" w:space="0" w:color="auto"/>
              <w:bottom w:val="single" w:sz="4" w:space="0" w:color="auto"/>
              <w:right w:val="single" w:sz="4" w:space="0" w:color="auto"/>
            </w:tcBorders>
            <w:shd w:val="clear" w:color="auto" w:fill="D9D9D9" w:themeFill="background1" w:themeFillShade="D9"/>
            <w:hideMark/>
          </w:tcPr>
          <w:p w:rsidR="00B45C63" w:rsidRPr="002A2E96" w:rsidRDefault="00B45C63" w:rsidP="00B45C63">
            <w:pPr>
              <w:spacing w:after="0" w:line="240" w:lineRule="auto"/>
              <w:rPr>
                <w:rFonts w:ascii="Times New Roman" w:eastAsia="Times New Roman" w:hAnsi="Times New Roman" w:cs="Times New Roman"/>
                <w:lang w:eastAsia="bg-BG"/>
              </w:rPr>
            </w:pPr>
            <w:r w:rsidRPr="002A2E96">
              <w:rPr>
                <w:rFonts w:ascii="Times New Roman" w:eastAsia="Times New Roman" w:hAnsi="Times New Roman" w:cs="Times New Roman"/>
                <w:lang w:eastAsia="bg-BG"/>
              </w:rPr>
              <w:t>Всичко придобити парцели</w:t>
            </w:r>
          </w:p>
        </w:tc>
        <w:tc>
          <w:tcPr>
            <w:tcW w:w="2116" w:type="dxa"/>
            <w:tcBorders>
              <w:top w:val="nil"/>
              <w:left w:val="nil"/>
              <w:bottom w:val="single" w:sz="4" w:space="0" w:color="auto"/>
              <w:right w:val="single" w:sz="4" w:space="0" w:color="auto"/>
            </w:tcBorders>
            <w:shd w:val="clear" w:color="auto" w:fill="D9D9D9" w:themeFill="background1" w:themeFillShade="D9"/>
            <w:hideMark/>
          </w:tcPr>
          <w:p w:rsidR="00B45C63" w:rsidRPr="002A2E96" w:rsidRDefault="00B45C63" w:rsidP="00B45C63">
            <w:pPr>
              <w:spacing w:after="0" w:line="240" w:lineRule="auto"/>
              <w:jc w:val="right"/>
              <w:rPr>
                <w:rFonts w:ascii="Times New Roman" w:eastAsia="Times New Roman" w:hAnsi="Times New Roman" w:cs="Times New Roman"/>
                <w:sz w:val="20"/>
                <w:szCs w:val="20"/>
                <w:lang w:eastAsia="bg-BG"/>
              </w:rPr>
            </w:pPr>
            <w:r w:rsidRPr="002A2E96">
              <w:rPr>
                <w:rFonts w:ascii="Times New Roman" w:eastAsia="Times New Roman" w:hAnsi="Times New Roman" w:cs="Times New Roman"/>
                <w:sz w:val="20"/>
                <w:szCs w:val="20"/>
                <w:lang w:eastAsia="bg-BG"/>
              </w:rPr>
              <w:t xml:space="preserve">          1 199 000    </w:t>
            </w:r>
          </w:p>
        </w:tc>
      </w:tr>
      <w:tr w:rsidR="00B45C63" w:rsidRPr="002A2E96" w:rsidTr="00584A56">
        <w:trPr>
          <w:trHeight w:val="676"/>
        </w:trPr>
        <w:tc>
          <w:tcPr>
            <w:tcW w:w="6479" w:type="dxa"/>
            <w:tcBorders>
              <w:top w:val="nil"/>
              <w:left w:val="single" w:sz="4" w:space="0" w:color="auto"/>
              <w:bottom w:val="single" w:sz="4" w:space="0" w:color="auto"/>
              <w:right w:val="single" w:sz="4" w:space="0" w:color="auto"/>
            </w:tcBorders>
            <w:shd w:val="clear" w:color="auto" w:fill="auto"/>
            <w:hideMark/>
          </w:tcPr>
          <w:p w:rsidR="00B45C63" w:rsidRPr="002A2E96" w:rsidRDefault="00B45C63" w:rsidP="00B45C63">
            <w:pPr>
              <w:spacing w:after="0" w:line="240" w:lineRule="auto"/>
              <w:rPr>
                <w:rFonts w:ascii="Times New Roman" w:eastAsia="Times New Roman" w:hAnsi="Times New Roman" w:cs="Times New Roman"/>
                <w:lang w:eastAsia="bg-BG"/>
              </w:rPr>
            </w:pPr>
            <w:r w:rsidRPr="002A2E96">
              <w:rPr>
                <w:rFonts w:ascii="Times New Roman" w:eastAsia="Times New Roman" w:hAnsi="Times New Roman" w:cs="Times New Roman"/>
                <w:lang w:eastAsia="bg-BG"/>
              </w:rPr>
              <w:t>Обща стойност на инвестицията (в лв. без ДДС)</w:t>
            </w:r>
          </w:p>
        </w:tc>
        <w:tc>
          <w:tcPr>
            <w:tcW w:w="2116" w:type="dxa"/>
            <w:tcBorders>
              <w:top w:val="nil"/>
              <w:left w:val="nil"/>
              <w:bottom w:val="single" w:sz="4" w:space="0" w:color="auto"/>
              <w:right w:val="single" w:sz="4" w:space="0" w:color="auto"/>
            </w:tcBorders>
            <w:shd w:val="clear" w:color="auto" w:fill="auto"/>
            <w:hideMark/>
          </w:tcPr>
          <w:p w:rsidR="00B45C63" w:rsidRPr="002A2E96" w:rsidRDefault="00B45C63" w:rsidP="00B45C63">
            <w:pPr>
              <w:spacing w:after="0" w:line="240" w:lineRule="auto"/>
              <w:jc w:val="right"/>
              <w:rPr>
                <w:rFonts w:ascii="Times New Roman" w:eastAsia="Times New Roman" w:hAnsi="Times New Roman" w:cs="Times New Roman"/>
                <w:sz w:val="20"/>
                <w:szCs w:val="20"/>
                <w:lang w:eastAsia="bg-BG"/>
              </w:rPr>
            </w:pPr>
            <w:r w:rsidRPr="002A2E96">
              <w:rPr>
                <w:rFonts w:ascii="Times New Roman" w:eastAsia="Times New Roman" w:hAnsi="Times New Roman" w:cs="Times New Roman"/>
                <w:sz w:val="20"/>
                <w:szCs w:val="20"/>
                <w:lang w:eastAsia="bg-BG"/>
              </w:rPr>
              <w:t xml:space="preserve">       20 189 000    </w:t>
            </w:r>
          </w:p>
        </w:tc>
      </w:tr>
    </w:tbl>
    <w:p w:rsidR="00584A56" w:rsidRPr="00DC28DC" w:rsidRDefault="00584A56" w:rsidP="00584A56">
      <w:pPr>
        <w:pStyle w:val="ListParagraph"/>
        <w:spacing w:before="120" w:after="120" w:line="240" w:lineRule="auto"/>
        <w:jc w:val="right"/>
        <w:rPr>
          <w:rFonts w:ascii="Times New Roman" w:hAnsi="Times New Roman" w:cs="Times New Roman"/>
          <w:b/>
          <w:sz w:val="20"/>
          <w:szCs w:val="20"/>
        </w:rPr>
      </w:pPr>
      <w:r w:rsidRPr="00DC28DC">
        <w:rPr>
          <w:rFonts w:ascii="Times New Roman" w:hAnsi="Times New Roman" w:cs="Times New Roman"/>
          <w:b/>
          <w:sz w:val="20"/>
          <w:szCs w:val="20"/>
        </w:rPr>
        <w:t>Табл. 8</w:t>
      </w:r>
      <w:r>
        <w:rPr>
          <w:rFonts w:ascii="Times New Roman" w:hAnsi="Times New Roman" w:cs="Times New Roman"/>
          <w:b/>
          <w:sz w:val="20"/>
          <w:szCs w:val="20"/>
        </w:rPr>
        <w:t>2</w:t>
      </w:r>
    </w:p>
    <w:p w:rsidR="00584A56" w:rsidRPr="00785E53" w:rsidRDefault="00584A56" w:rsidP="00584A56">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2A2E96" w:rsidRPr="002A2E96" w:rsidRDefault="002A2E96" w:rsidP="002A2E96">
      <w:pPr>
        <w:autoSpaceDE w:val="0"/>
        <w:autoSpaceDN w:val="0"/>
        <w:adjustRightInd w:val="0"/>
        <w:spacing w:after="0" w:line="240" w:lineRule="auto"/>
        <w:rPr>
          <w:rFonts w:ascii="Times New Roman" w:hAnsi="Times New Roman" w:cs="Times New Roman"/>
          <w:bCs/>
          <w:kern w:val="32"/>
          <w:sz w:val="24"/>
          <w:szCs w:val="24"/>
        </w:rPr>
      </w:pPr>
    </w:p>
    <w:p w:rsidR="005E4DFE" w:rsidRPr="00785E53" w:rsidRDefault="002A2E96" w:rsidP="00E26F9E">
      <w:pPr>
        <w:spacing w:before="120" w:after="120" w:line="240" w:lineRule="auto"/>
        <w:ind w:firstLine="709"/>
        <w:jc w:val="both"/>
        <w:rPr>
          <w:rFonts w:ascii="Times New Roman" w:hAnsi="Times New Roman" w:cs="Times New Roman"/>
          <w:bCs/>
          <w:kern w:val="32"/>
        </w:rPr>
      </w:pPr>
      <w:r w:rsidRPr="00785E53">
        <w:rPr>
          <w:rFonts w:ascii="Times New Roman" w:hAnsi="Times New Roman" w:cs="Times New Roman"/>
          <w:bCs/>
          <w:kern w:val="32"/>
        </w:rPr>
        <w:t>*Заб. Инвестиционният план ще бъде потвърден по-късно</w:t>
      </w:r>
    </w:p>
    <w:p w:rsidR="007E36DD" w:rsidRPr="00785E53" w:rsidRDefault="00F063B9" w:rsidP="007E36DD">
      <w:pPr>
        <w:pStyle w:val="Heading2"/>
        <w:rPr>
          <w:rFonts w:ascii="Times New Roman" w:hAnsi="Times New Roman" w:cs="Times New Roman"/>
          <w:color w:val="auto"/>
          <w:sz w:val="24"/>
          <w:szCs w:val="24"/>
        </w:rPr>
      </w:pPr>
      <w:bookmarkStart w:id="202" w:name="_Toc442950705"/>
      <w:r w:rsidRPr="00785E53">
        <w:rPr>
          <w:rFonts w:ascii="Times New Roman" w:hAnsi="Times New Roman" w:cs="Times New Roman"/>
          <w:color w:val="auto"/>
          <w:sz w:val="24"/>
          <w:szCs w:val="24"/>
        </w:rPr>
        <w:t>30.4.</w:t>
      </w:r>
      <w:r w:rsidR="003A756C" w:rsidRPr="00785E53">
        <w:rPr>
          <w:rFonts w:ascii="Times New Roman" w:hAnsi="Times New Roman" w:cs="Times New Roman"/>
          <w:color w:val="auto"/>
          <w:sz w:val="24"/>
          <w:szCs w:val="24"/>
        </w:rPr>
        <w:t>Извършени строежи, ремонти и подобрения на недвижимите имоти.</w:t>
      </w:r>
      <w:bookmarkEnd w:id="202"/>
    </w:p>
    <w:p w:rsidR="00584A56" w:rsidRPr="00785E53" w:rsidRDefault="007E36DD" w:rsidP="007E36DD">
      <w:pPr>
        <w:rPr>
          <w:rFonts w:ascii="Times New Roman" w:hAnsi="Times New Roman" w:cs="Times New Roman"/>
          <w:sz w:val="24"/>
          <w:szCs w:val="24"/>
        </w:rPr>
      </w:pPr>
      <w:r w:rsidRPr="00785E53">
        <w:rPr>
          <w:rFonts w:ascii="Times New Roman" w:hAnsi="Times New Roman" w:cs="Times New Roman"/>
          <w:sz w:val="24"/>
          <w:szCs w:val="24"/>
        </w:rPr>
        <w:t>Подробна информация по тази точка може да бъде намерена в т.</w:t>
      </w:r>
      <w:r w:rsidR="00571656" w:rsidRPr="00785E53">
        <w:rPr>
          <w:rFonts w:ascii="Times New Roman" w:hAnsi="Times New Roman" w:cs="Times New Roman"/>
          <w:sz w:val="24"/>
          <w:szCs w:val="24"/>
        </w:rPr>
        <w:t>3.3</w:t>
      </w:r>
    </w:p>
    <w:p w:rsidR="00BA7F1D" w:rsidRDefault="00F063B9" w:rsidP="003A756C">
      <w:pPr>
        <w:pStyle w:val="Heading2"/>
        <w:rPr>
          <w:rFonts w:ascii="Times New Roman" w:hAnsi="Times New Roman" w:cs="Times New Roman"/>
          <w:color w:val="auto"/>
          <w:sz w:val="24"/>
          <w:szCs w:val="24"/>
        </w:rPr>
      </w:pPr>
      <w:bookmarkStart w:id="203" w:name="_Toc442950706"/>
      <w:r w:rsidRPr="00785E53">
        <w:rPr>
          <w:rFonts w:ascii="Times New Roman" w:hAnsi="Times New Roman" w:cs="Times New Roman"/>
          <w:color w:val="auto"/>
          <w:sz w:val="24"/>
          <w:szCs w:val="24"/>
        </w:rPr>
        <w:t>30.5.</w:t>
      </w:r>
      <w:r w:rsidR="003A756C" w:rsidRPr="00785E53">
        <w:rPr>
          <w:rFonts w:ascii="Times New Roman" w:hAnsi="Times New Roman" w:cs="Times New Roman"/>
          <w:color w:val="auto"/>
          <w:sz w:val="24"/>
          <w:szCs w:val="24"/>
        </w:rPr>
        <w:t>Отдадени за ползване срещу заплащане недвижими имоти и относителния им дял от общо секюритизираните недвижими имоти.</w:t>
      </w:r>
      <w:bookmarkEnd w:id="203"/>
    </w:p>
    <w:p w:rsidR="00584A56" w:rsidRPr="00584A56" w:rsidRDefault="00584A56" w:rsidP="00584A56"/>
    <w:p w:rsidR="00937BA9" w:rsidRPr="00785E53" w:rsidRDefault="00937BA9" w:rsidP="00E26F9E">
      <w:pPr>
        <w:widowControl w:val="0"/>
        <w:tabs>
          <w:tab w:val="left" w:pos="7920"/>
          <w:tab w:val="left" w:pos="8280"/>
        </w:tabs>
        <w:autoSpaceDE w:val="0"/>
        <w:autoSpaceDN w:val="0"/>
        <w:adjustRightInd w:val="0"/>
        <w:spacing w:after="120" w:line="240" w:lineRule="auto"/>
        <w:ind w:firstLine="709"/>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 xml:space="preserve">Активите отдадени за ползване срещу заплащане включват отдадените под наем обекти в гр.Черноморец, отдадените под наем търговски комплекси от Етап 1, 2 и 3 на  ваканционно селище „Санта Марина”, гр. Созопол, както и хотел „Св. Иван Рилски” в гр. Банско.  </w:t>
      </w:r>
    </w:p>
    <w:p w:rsidR="00937BA9" w:rsidRPr="00785E53" w:rsidRDefault="00937BA9" w:rsidP="00E26F9E">
      <w:pPr>
        <w:widowControl w:val="0"/>
        <w:tabs>
          <w:tab w:val="left" w:pos="7920"/>
          <w:tab w:val="left" w:pos="8280"/>
        </w:tabs>
        <w:autoSpaceDE w:val="0"/>
        <w:autoSpaceDN w:val="0"/>
        <w:adjustRightInd w:val="0"/>
        <w:spacing w:before="120" w:after="120" w:line="240" w:lineRule="auto"/>
        <w:ind w:firstLine="709"/>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 xml:space="preserve">Общата стойност на активите отдадени за ползване срещу заплащане е </w:t>
      </w:r>
      <w:r w:rsidRPr="00785E53">
        <w:rPr>
          <w:rFonts w:ascii="Times New Roman" w:eastAsia="Calibri" w:hAnsi="Times New Roman" w:cs="Times New Roman"/>
          <w:b/>
          <w:sz w:val="24"/>
          <w:szCs w:val="24"/>
        </w:rPr>
        <w:t>26 909</w:t>
      </w:r>
      <w:r w:rsidRPr="00785E53">
        <w:rPr>
          <w:rFonts w:ascii="Times New Roman" w:eastAsia="Calibri" w:hAnsi="Times New Roman" w:cs="Times New Roman"/>
          <w:sz w:val="24"/>
          <w:szCs w:val="24"/>
        </w:rPr>
        <w:t xml:space="preserve"> хил.лв. и включва:</w:t>
      </w:r>
    </w:p>
    <w:p w:rsidR="00937BA9" w:rsidRPr="00785E53" w:rsidRDefault="00937BA9" w:rsidP="00FB1533">
      <w:pPr>
        <w:numPr>
          <w:ilvl w:val="0"/>
          <w:numId w:val="1"/>
        </w:numPr>
        <w:tabs>
          <w:tab w:val="clear" w:pos="1429"/>
          <w:tab w:val="left" w:pos="993"/>
        </w:tabs>
        <w:spacing w:before="120" w:after="120" w:line="240" w:lineRule="auto"/>
        <w:ind w:left="993" w:hanging="284"/>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недвижим имот (земя и сграда) в гр. Черноморец  - с балансова стойност  2 786 хил. лв.</w:t>
      </w:r>
    </w:p>
    <w:p w:rsidR="00937BA9" w:rsidRPr="00785E53" w:rsidRDefault="00937BA9" w:rsidP="00FB1533">
      <w:pPr>
        <w:numPr>
          <w:ilvl w:val="0"/>
          <w:numId w:val="1"/>
        </w:numPr>
        <w:tabs>
          <w:tab w:val="clear" w:pos="1429"/>
          <w:tab w:val="left" w:pos="993"/>
        </w:tabs>
        <w:spacing w:before="120" w:after="120" w:line="240" w:lineRule="auto"/>
        <w:ind w:left="993" w:hanging="284"/>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търговски комплекс и басейн в гр. Созопол, „Санта Марина”, Етап 1  - с балансова стойност 3 706 хил. лв.</w:t>
      </w:r>
    </w:p>
    <w:p w:rsidR="00937BA9" w:rsidRPr="00785E53" w:rsidRDefault="00937BA9" w:rsidP="00FB1533">
      <w:pPr>
        <w:numPr>
          <w:ilvl w:val="0"/>
          <w:numId w:val="1"/>
        </w:numPr>
        <w:tabs>
          <w:tab w:val="clear" w:pos="1429"/>
          <w:tab w:val="left" w:pos="993"/>
        </w:tabs>
        <w:spacing w:before="120" w:after="120" w:line="240" w:lineRule="auto"/>
        <w:ind w:left="993" w:hanging="284"/>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търговски комплекс и басейн в гр. Созопол, „Санта Марина”, Етап 2  - с балансова стойност 1 618 хил. лв.</w:t>
      </w:r>
    </w:p>
    <w:p w:rsidR="00937BA9" w:rsidRPr="00785E53" w:rsidRDefault="00937BA9" w:rsidP="00FB1533">
      <w:pPr>
        <w:numPr>
          <w:ilvl w:val="0"/>
          <w:numId w:val="1"/>
        </w:numPr>
        <w:tabs>
          <w:tab w:val="clear" w:pos="1429"/>
          <w:tab w:val="left" w:pos="993"/>
        </w:tabs>
        <w:spacing w:before="120" w:after="120" w:line="240" w:lineRule="auto"/>
        <w:ind w:left="993" w:hanging="284"/>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търговски комплекс и басейн в гр. Созопол, „Санта Марина”, Етап 3  - с балансова стойност 209 хил. лв.</w:t>
      </w:r>
    </w:p>
    <w:p w:rsidR="00937BA9" w:rsidRPr="00785E53" w:rsidRDefault="00937BA9" w:rsidP="00FB1533">
      <w:pPr>
        <w:numPr>
          <w:ilvl w:val="0"/>
          <w:numId w:val="1"/>
        </w:numPr>
        <w:tabs>
          <w:tab w:val="clear" w:pos="1429"/>
          <w:tab w:val="left" w:pos="993"/>
        </w:tabs>
        <w:spacing w:before="120" w:after="120" w:line="240" w:lineRule="auto"/>
        <w:ind w:left="993" w:hanging="284"/>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Търг. обслужваща сграда – Комплекс 4 - „Санта Марина”, Етап 3  - с балансова стойност 875 хил. лв.</w:t>
      </w:r>
    </w:p>
    <w:p w:rsidR="00937BA9" w:rsidRPr="00785E53" w:rsidRDefault="00937BA9" w:rsidP="00FB1533">
      <w:pPr>
        <w:numPr>
          <w:ilvl w:val="0"/>
          <w:numId w:val="1"/>
        </w:numPr>
        <w:tabs>
          <w:tab w:val="clear" w:pos="1429"/>
          <w:tab w:val="left" w:pos="993"/>
        </w:tabs>
        <w:spacing w:before="120" w:after="120" w:line="240" w:lineRule="auto"/>
        <w:ind w:left="993" w:hanging="284"/>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Търг. обслужваща сграда Марина Плаза   - „Санта Марина”, Етап 3  - с балансова стойност 3 251 хил. лв.</w:t>
      </w:r>
    </w:p>
    <w:p w:rsidR="00937BA9" w:rsidRPr="00785E53" w:rsidRDefault="00937BA9" w:rsidP="00FB1533">
      <w:pPr>
        <w:numPr>
          <w:ilvl w:val="0"/>
          <w:numId w:val="1"/>
        </w:numPr>
        <w:tabs>
          <w:tab w:val="clear" w:pos="1429"/>
          <w:tab w:val="left" w:pos="993"/>
        </w:tabs>
        <w:spacing w:before="120" w:after="120" w:line="240" w:lineRule="auto"/>
        <w:ind w:left="993" w:hanging="284"/>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lastRenderedPageBreak/>
        <w:t>Търговски площи в гр. Созопол, „Санта Марина”, Етап 1  - с балансова стойност 308 хил. лв.</w:t>
      </w:r>
    </w:p>
    <w:p w:rsidR="00937BA9" w:rsidRPr="00785E53" w:rsidRDefault="00937BA9" w:rsidP="00FB1533">
      <w:pPr>
        <w:numPr>
          <w:ilvl w:val="0"/>
          <w:numId w:val="1"/>
        </w:numPr>
        <w:tabs>
          <w:tab w:val="clear" w:pos="1429"/>
          <w:tab w:val="left" w:pos="993"/>
        </w:tabs>
        <w:spacing w:before="120" w:after="120" w:line="240" w:lineRule="auto"/>
        <w:ind w:left="993" w:hanging="284"/>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Търговски площи в гр. Созопол, „Санта Марина”, Етап 3  - с балансова стойност  1 077 хил. лв.</w:t>
      </w:r>
    </w:p>
    <w:p w:rsidR="00937BA9" w:rsidRPr="00785E53" w:rsidRDefault="00937BA9" w:rsidP="00FB1533">
      <w:pPr>
        <w:numPr>
          <w:ilvl w:val="0"/>
          <w:numId w:val="1"/>
        </w:numPr>
        <w:tabs>
          <w:tab w:val="clear" w:pos="1429"/>
          <w:tab w:val="left" w:pos="993"/>
        </w:tabs>
        <w:spacing w:before="120" w:after="120" w:line="240" w:lineRule="auto"/>
        <w:ind w:left="993" w:hanging="284"/>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хотел в гр. Банско, местност „Св. Иван Рилски” - с балансова стойност 13 079 хил. лв.</w:t>
      </w:r>
    </w:p>
    <w:p w:rsidR="00937BA9" w:rsidRPr="00785E53" w:rsidRDefault="00937BA9" w:rsidP="00E26F9E">
      <w:pPr>
        <w:tabs>
          <w:tab w:val="left" w:pos="567"/>
        </w:tabs>
        <w:spacing w:before="120" w:after="120" w:line="240" w:lineRule="auto"/>
        <w:ind w:firstLine="709"/>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ab/>
        <w:t xml:space="preserve">Относителният дял на активите отдадени за ползване срещу заплащане спрямо общия размер на секюритизираните активи </w:t>
      </w:r>
      <w:r w:rsidRPr="00785E53">
        <w:rPr>
          <w:rFonts w:ascii="Times New Roman" w:eastAsia="Calibri" w:hAnsi="Times New Roman" w:cs="Times New Roman"/>
          <w:b/>
          <w:sz w:val="24"/>
          <w:szCs w:val="24"/>
        </w:rPr>
        <w:t>(36 735 хил.лв.)</w:t>
      </w:r>
      <w:r w:rsidRPr="00785E53">
        <w:rPr>
          <w:rFonts w:ascii="Times New Roman" w:eastAsia="Calibri" w:hAnsi="Times New Roman" w:cs="Times New Roman"/>
          <w:sz w:val="24"/>
          <w:szCs w:val="24"/>
        </w:rPr>
        <w:t xml:space="preserve"> е 73%. </w:t>
      </w:r>
    </w:p>
    <w:p w:rsidR="00983F13" w:rsidRPr="00785E53" w:rsidRDefault="00983F13" w:rsidP="007D6E15">
      <w:pPr>
        <w:pStyle w:val="Heading2"/>
        <w:jc w:val="both"/>
        <w:rPr>
          <w:rFonts w:ascii="Times New Roman" w:hAnsi="Times New Roman" w:cs="Times New Roman"/>
          <w:color w:val="auto"/>
          <w:sz w:val="24"/>
          <w:szCs w:val="24"/>
        </w:rPr>
      </w:pPr>
    </w:p>
    <w:p w:rsidR="00983F13" w:rsidRDefault="00D650D1" w:rsidP="00983F13">
      <w:pPr>
        <w:pStyle w:val="Heading2"/>
        <w:jc w:val="both"/>
        <w:rPr>
          <w:rFonts w:ascii="Times New Roman" w:hAnsi="Times New Roman" w:cs="Times New Roman"/>
          <w:color w:val="auto"/>
          <w:sz w:val="24"/>
          <w:szCs w:val="24"/>
        </w:rPr>
      </w:pPr>
      <w:bookmarkStart w:id="204" w:name="_Toc442950707"/>
      <w:r w:rsidRPr="00785E53">
        <w:rPr>
          <w:rFonts w:ascii="Times New Roman" w:hAnsi="Times New Roman" w:cs="Times New Roman"/>
          <w:color w:val="auto"/>
          <w:sz w:val="24"/>
          <w:szCs w:val="24"/>
        </w:rPr>
        <w:t>30.6.Посочване на застрахователните дружества, при които са застраховани недвижимите имоти, както и съществените условия на договорите.</w:t>
      </w:r>
      <w:bookmarkEnd w:id="204"/>
    </w:p>
    <w:p w:rsidR="004C4FB2" w:rsidRPr="004C4FB2" w:rsidRDefault="004C4FB2" w:rsidP="004C4FB2"/>
    <w:p w:rsidR="004C4FB2" w:rsidRPr="004C4FB2" w:rsidRDefault="004C4FB2" w:rsidP="004C4FB2">
      <w:pPr>
        <w:spacing w:after="120" w:line="240" w:lineRule="auto"/>
        <w:ind w:firstLine="709"/>
        <w:rPr>
          <w:rFonts w:ascii="Times New Roman" w:hAnsi="Times New Roman" w:cs="Times New Roman"/>
          <w:sz w:val="24"/>
          <w:szCs w:val="24"/>
        </w:rPr>
      </w:pPr>
      <w:r w:rsidRPr="004C4FB2">
        <w:rPr>
          <w:rFonts w:ascii="Times New Roman" w:hAnsi="Times New Roman" w:cs="Times New Roman"/>
          <w:sz w:val="24"/>
          <w:szCs w:val="24"/>
        </w:rPr>
        <w:t xml:space="preserve">В таблица 83 са посочени застраховките на недвижимите имоти и условията по застрахователните договори. </w:t>
      </w:r>
    </w:p>
    <w:p w:rsidR="00663CE6" w:rsidRPr="00785E53" w:rsidRDefault="00B72AC2" w:rsidP="004E4CD4">
      <w:pPr>
        <w:pStyle w:val="Heading2"/>
        <w:jc w:val="both"/>
        <w:rPr>
          <w:rFonts w:ascii="Times New Roman" w:hAnsi="Times New Roman" w:cs="Times New Roman"/>
          <w:color w:val="auto"/>
        </w:rPr>
      </w:pPr>
      <w:r w:rsidRPr="00785E53">
        <w:rPr>
          <w:noProof/>
          <w:color w:val="auto"/>
          <w:lang w:eastAsia="bg-BG"/>
        </w:rPr>
        <w:lastRenderedPageBreak/>
        <w:drawing>
          <wp:inline distT="0" distB="0" distL="0" distR="0">
            <wp:extent cx="6068786" cy="8958156"/>
            <wp:effectExtent l="19050" t="0" r="8164" b="0"/>
            <wp:docPr id="20" name="Картина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73680" cy="8965380"/>
                    </a:xfrm>
                    <a:prstGeom prst="rect">
                      <a:avLst/>
                    </a:prstGeom>
                    <a:noFill/>
                    <a:ln>
                      <a:noFill/>
                    </a:ln>
                  </pic:spPr>
                </pic:pic>
              </a:graphicData>
            </a:graphic>
          </wp:inline>
        </w:drawing>
      </w:r>
    </w:p>
    <w:p w:rsidR="00F063B9" w:rsidRPr="00785E53" w:rsidRDefault="00796BEF" w:rsidP="00796BEF">
      <w:pPr>
        <w:pStyle w:val="Heading2"/>
        <w:rPr>
          <w:rFonts w:ascii="Times New Roman" w:hAnsi="Times New Roman" w:cs="Times New Roman"/>
          <w:color w:val="auto"/>
          <w:sz w:val="24"/>
          <w:szCs w:val="24"/>
        </w:rPr>
      </w:pPr>
      <w:bookmarkStart w:id="205" w:name="_Toc442950708"/>
      <w:r w:rsidRPr="00785E53">
        <w:rPr>
          <w:rFonts w:ascii="Times New Roman" w:hAnsi="Times New Roman" w:cs="Times New Roman"/>
          <w:color w:val="auto"/>
          <w:sz w:val="24"/>
          <w:szCs w:val="24"/>
        </w:rPr>
        <w:lastRenderedPageBreak/>
        <w:t>30.7.Оценка на недвижимите имоти.</w:t>
      </w:r>
      <w:bookmarkEnd w:id="205"/>
      <w:r w:rsidRPr="00785E53">
        <w:rPr>
          <w:rFonts w:ascii="Times New Roman" w:hAnsi="Times New Roman" w:cs="Times New Roman"/>
          <w:color w:val="auto"/>
          <w:sz w:val="24"/>
          <w:szCs w:val="24"/>
        </w:rPr>
        <w:t xml:space="preserve"> </w:t>
      </w:r>
      <w:r w:rsidR="00F063B9" w:rsidRPr="00785E53">
        <w:rPr>
          <w:rFonts w:ascii="Times New Roman" w:hAnsi="Times New Roman" w:cs="Times New Roman"/>
          <w:color w:val="auto"/>
          <w:sz w:val="24"/>
          <w:szCs w:val="24"/>
        </w:rPr>
        <w:tab/>
      </w:r>
    </w:p>
    <w:p w:rsidR="009172BF" w:rsidRPr="00785E53" w:rsidRDefault="0080064D" w:rsidP="00E26F9E">
      <w:pPr>
        <w:spacing w:before="120" w:after="120" w:line="240" w:lineRule="auto"/>
        <w:ind w:firstLine="709"/>
        <w:rPr>
          <w:rFonts w:ascii="Times New Roman" w:hAnsi="Times New Roman" w:cs="Times New Roman"/>
          <w:i/>
          <w:u w:val="single"/>
        </w:rPr>
      </w:pPr>
      <w:r w:rsidRPr="00785E53">
        <w:rPr>
          <w:rFonts w:ascii="Times New Roman" w:hAnsi="Times New Roman" w:cs="Times New Roman"/>
          <w:i/>
          <w:u w:val="single"/>
        </w:rPr>
        <w:t>30.7</w:t>
      </w:r>
      <w:r w:rsidR="009172BF" w:rsidRPr="00785E53">
        <w:rPr>
          <w:rFonts w:ascii="Times New Roman" w:hAnsi="Times New Roman" w:cs="Times New Roman"/>
          <w:i/>
          <w:u w:val="single"/>
        </w:rPr>
        <w:t>.1. Оценка на недвижими имоти, които са отдадени за ползване срещу заплащане:</w:t>
      </w:r>
    </w:p>
    <w:p w:rsidR="009172BF" w:rsidRPr="00785E53" w:rsidRDefault="009172BF" w:rsidP="00E26F9E">
      <w:pPr>
        <w:spacing w:before="120" w:after="120" w:line="240" w:lineRule="auto"/>
        <w:ind w:firstLine="709"/>
        <w:jc w:val="both"/>
        <w:rPr>
          <w:rFonts w:ascii="Times New Roman" w:hAnsi="Times New Roman" w:cs="Times New Roman"/>
          <w:i/>
          <w:u w:val="single"/>
        </w:rPr>
      </w:pPr>
      <w:r w:rsidRPr="00785E53">
        <w:rPr>
          <w:rFonts w:ascii="Times New Roman" w:hAnsi="Times New Roman" w:cs="Times New Roman"/>
          <w:i/>
          <w:u w:val="single"/>
        </w:rPr>
        <w:t xml:space="preserve">Хотелски комплекс във ваканционно селище „Свети Иван Рилски” </w:t>
      </w:r>
    </w:p>
    <w:tbl>
      <w:tblPr>
        <w:tblW w:w="5000" w:type="pct"/>
        <w:jc w:val="center"/>
        <w:tblLook w:val="0000"/>
      </w:tblPr>
      <w:tblGrid>
        <w:gridCol w:w="4248"/>
        <w:gridCol w:w="5040"/>
      </w:tblGrid>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6B3EF2" w:rsidP="00600B6C">
            <w:pPr>
              <w:spacing w:before="120" w:after="120" w:line="240" w:lineRule="auto"/>
              <w:jc w:val="both"/>
              <w:rPr>
                <w:rFonts w:ascii="Times New Roman" w:hAnsi="Times New Roman" w:cs="Times New Roman"/>
              </w:rPr>
            </w:pPr>
            <w:r w:rsidRPr="00785E53">
              <w:rPr>
                <w:rFonts w:ascii="Times New Roman" w:hAnsi="Times New Roman" w:cs="Times New Roman"/>
              </w:rPr>
              <w:t>10</w:t>
            </w:r>
            <w:r w:rsidR="009172BF" w:rsidRPr="00785E53">
              <w:rPr>
                <w:rFonts w:ascii="Times New Roman" w:hAnsi="Times New Roman" w:cs="Times New Roman"/>
              </w:rPr>
              <w:t>.12.20</w:t>
            </w:r>
            <w:r w:rsidRPr="00785E53">
              <w:rPr>
                <w:rFonts w:ascii="Times New Roman" w:hAnsi="Times New Roman" w:cs="Times New Roman"/>
              </w:rPr>
              <w:t>14</w:t>
            </w:r>
            <w:r w:rsidR="009172BF" w:rsidRPr="00785E53">
              <w:rPr>
                <w:rFonts w:ascii="Times New Roman" w:hAnsi="Times New Roman" w:cs="Times New Roman"/>
              </w:rPr>
              <w:t xml:space="preserve"> г.</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9172BF" w:rsidRPr="00785E53" w:rsidRDefault="006B3EF2" w:rsidP="00600B6C">
            <w:pPr>
              <w:spacing w:before="120" w:after="120" w:line="240" w:lineRule="auto"/>
              <w:jc w:val="both"/>
              <w:rPr>
                <w:rFonts w:ascii="Times New Roman" w:hAnsi="Times New Roman" w:cs="Times New Roman"/>
              </w:rPr>
            </w:pPr>
            <w:r w:rsidRPr="00785E53">
              <w:rPr>
                <w:rFonts w:ascii="Times New Roman" w:hAnsi="Times New Roman" w:cs="Times New Roman"/>
              </w:rPr>
              <w:t>05</w:t>
            </w:r>
            <w:r w:rsidR="009172BF" w:rsidRPr="00785E53">
              <w:rPr>
                <w:rFonts w:ascii="Times New Roman" w:hAnsi="Times New Roman" w:cs="Times New Roman"/>
              </w:rPr>
              <w:t>.</w:t>
            </w:r>
            <w:r w:rsidRPr="00785E53">
              <w:rPr>
                <w:rFonts w:ascii="Times New Roman" w:hAnsi="Times New Roman" w:cs="Times New Roman"/>
              </w:rPr>
              <w:t>08</w:t>
            </w:r>
            <w:r w:rsidR="009172BF" w:rsidRPr="00785E53">
              <w:rPr>
                <w:rFonts w:ascii="Times New Roman" w:hAnsi="Times New Roman" w:cs="Times New Roman"/>
              </w:rPr>
              <w:t>.20</w:t>
            </w:r>
            <w:r w:rsidRPr="00785E53">
              <w:rPr>
                <w:rFonts w:ascii="Times New Roman" w:hAnsi="Times New Roman" w:cs="Times New Roman"/>
              </w:rPr>
              <w:t>15</w:t>
            </w:r>
            <w:r w:rsidR="009172BF" w:rsidRPr="00785E53">
              <w:rPr>
                <w:rFonts w:ascii="Times New Roman" w:hAnsi="Times New Roman" w:cs="Times New Roman"/>
              </w:rPr>
              <w:t xml:space="preserve"> г.</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Хотелски комплекс във ваканционно селище „Свети Иван Рилски”, построен в имот пл.№089021 в местността „Свети Иван”, гр. Банско със ЗП 1 949.05 кв. м., и обща РЗП 13 237.45 кв. м.;</w:t>
            </w:r>
            <w:r w:rsidR="00B27D48" w:rsidRPr="00785E53">
              <w:t xml:space="preserve"> </w:t>
            </w:r>
            <w:r w:rsidR="00B27D48" w:rsidRPr="00785E53">
              <w:rPr>
                <w:rFonts w:ascii="Times New Roman" w:hAnsi="Times New Roman" w:cs="Times New Roman"/>
              </w:rPr>
              <w:t>Сграда с ид. № 02676.89.31.9</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Година на въвеждане в експлоатацията на сградата – 2008 г.;</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Правни документи - нотариални актове, скици с виза за проектиране;</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Сравними оферти за продажба и наемни цени на подобни недвижими имоти в района на оценявания обект;</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Методи използвани за оценка на недвижимите имоти</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bCs/>
              </w:rPr>
              <w:t xml:space="preserve">вещна стойност; приходна стойност; пазарни аналози; </w:t>
            </w:r>
            <w:r w:rsidRPr="00785E53">
              <w:rPr>
                <w:rFonts w:ascii="Times New Roman" w:hAnsi="Times New Roman" w:cs="Times New Roman"/>
              </w:rPr>
              <w:t>ликвидна стойност;</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Оценка по метода на в</w:t>
            </w:r>
            <w:r w:rsidR="006B3EF2" w:rsidRPr="00785E53">
              <w:rPr>
                <w:rFonts w:ascii="Times New Roman" w:hAnsi="Times New Roman" w:cs="Times New Roman"/>
                <w:bCs/>
              </w:rPr>
              <w:t xml:space="preserve">ещната стойност – </w:t>
            </w:r>
            <w:r w:rsidRPr="00785E53">
              <w:rPr>
                <w:rFonts w:ascii="Times New Roman" w:hAnsi="Times New Roman" w:cs="Times New Roman"/>
                <w:bCs/>
              </w:rPr>
              <w:t>0% тегло</w:t>
            </w:r>
          </w:p>
        </w:tc>
        <w:tc>
          <w:tcPr>
            <w:tcW w:w="2713" w:type="pct"/>
          </w:tcPr>
          <w:p w:rsidR="009172BF" w:rsidRPr="00785E53" w:rsidRDefault="006B3EF2" w:rsidP="00600B6C">
            <w:pPr>
              <w:spacing w:before="120" w:after="120" w:line="240" w:lineRule="auto"/>
              <w:jc w:val="both"/>
              <w:rPr>
                <w:rFonts w:ascii="Times New Roman" w:hAnsi="Times New Roman" w:cs="Times New Roman"/>
              </w:rPr>
            </w:pPr>
            <w:r w:rsidRPr="00785E53">
              <w:rPr>
                <w:rFonts w:ascii="Times New Roman" w:hAnsi="Times New Roman" w:cs="Times New Roman"/>
              </w:rPr>
              <w:t>9 920 250</w:t>
            </w:r>
            <w:r w:rsidR="009172BF" w:rsidRPr="00785E53">
              <w:rPr>
                <w:rFonts w:ascii="Times New Roman" w:hAnsi="Times New Roman" w:cs="Times New Roman"/>
              </w:rPr>
              <w:t xml:space="preserve"> лева</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 xml:space="preserve">Оценка по метода на </w:t>
            </w:r>
            <w:r w:rsidR="006B3EF2" w:rsidRPr="00785E53">
              <w:rPr>
                <w:rFonts w:ascii="Times New Roman" w:hAnsi="Times New Roman" w:cs="Times New Roman"/>
                <w:bCs/>
              </w:rPr>
              <w:t>приходната стойност – 7</w:t>
            </w:r>
            <w:r w:rsidRPr="00785E53">
              <w:rPr>
                <w:rFonts w:ascii="Times New Roman" w:hAnsi="Times New Roman" w:cs="Times New Roman"/>
                <w:bCs/>
              </w:rPr>
              <w:t>0% тегло</w:t>
            </w:r>
          </w:p>
        </w:tc>
        <w:tc>
          <w:tcPr>
            <w:tcW w:w="2713" w:type="pct"/>
          </w:tcPr>
          <w:p w:rsidR="009172BF" w:rsidRPr="00785E53" w:rsidRDefault="006B3EF2" w:rsidP="00600B6C">
            <w:pPr>
              <w:spacing w:before="120" w:after="120" w:line="240" w:lineRule="auto"/>
              <w:jc w:val="both"/>
              <w:rPr>
                <w:rFonts w:ascii="Times New Roman" w:hAnsi="Times New Roman" w:cs="Times New Roman"/>
              </w:rPr>
            </w:pPr>
            <w:r w:rsidRPr="00785E53">
              <w:rPr>
                <w:rFonts w:ascii="Times New Roman" w:hAnsi="Times New Roman" w:cs="Times New Roman"/>
              </w:rPr>
              <w:t>11</w:t>
            </w:r>
            <w:r w:rsidR="009172BF" w:rsidRPr="00785E53">
              <w:rPr>
                <w:rFonts w:ascii="Times New Roman" w:hAnsi="Times New Roman" w:cs="Times New Roman"/>
              </w:rPr>
              <w:t> </w:t>
            </w:r>
            <w:r w:rsidRPr="00785E53">
              <w:rPr>
                <w:rFonts w:ascii="Times New Roman" w:hAnsi="Times New Roman" w:cs="Times New Roman"/>
              </w:rPr>
              <w:t>321 30</w:t>
            </w:r>
            <w:r w:rsidR="009172BF" w:rsidRPr="00785E53">
              <w:rPr>
                <w:rFonts w:ascii="Times New Roman" w:hAnsi="Times New Roman" w:cs="Times New Roman"/>
              </w:rPr>
              <w:t>0 лева</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w:t>
            </w:r>
            <w:r w:rsidR="006B3EF2" w:rsidRPr="00785E53">
              <w:rPr>
                <w:rFonts w:ascii="Times New Roman" w:hAnsi="Times New Roman" w:cs="Times New Roman"/>
                <w:bCs/>
              </w:rPr>
              <w:t xml:space="preserve"> аналози – 3</w:t>
            </w:r>
            <w:r w:rsidRPr="00785E53">
              <w:rPr>
                <w:rFonts w:ascii="Times New Roman" w:hAnsi="Times New Roman" w:cs="Times New Roman"/>
                <w:bCs/>
              </w:rPr>
              <w:t>0% тегло</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1</w:t>
            </w:r>
            <w:r w:rsidR="006B3EF2" w:rsidRPr="00785E53">
              <w:rPr>
                <w:rFonts w:ascii="Times New Roman" w:hAnsi="Times New Roman" w:cs="Times New Roman"/>
              </w:rPr>
              <w:t>4 415 080</w:t>
            </w:r>
            <w:r w:rsidRPr="00785E53">
              <w:rPr>
                <w:rFonts w:ascii="Times New Roman" w:hAnsi="Times New Roman" w:cs="Times New Roman"/>
              </w:rPr>
              <w:t xml:space="preserve"> лева</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p>
        </w:tc>
        <w:tc>
          <w:tcPr>
            <w:tcW w:w="2713" w:type="pct"/>
          </w:tcPr>
          <w:p w:rsidR="009172BF" w:rsidRPr="00785E53" w:rsidRDefault="006B3EF2" w:rsidP="00600B6C">
            <w:pPr>
              <w:spacing w:before="120" w:after="120" w:line="240" w:lineRule="auto"/>
              <w:jc w:val="both"/>
              <w:rPr>
                <w:rFonts w:ascii="Times New Roman" w:hAnsi="Times New Roman" w:cs="Times New Roman"/>
                <w:b/>
              </w:rPr>
            </w:pPr>
            <w:r w:rsidRPr="00785E53">
              <w:rPr>
                <w:rFonts w:ascii="Times New Roman" w:hAnsi="Times New Roman" w:cs="Times New Roman"/>
                <w:b/>
              </w:rPr>
              <w:t>12 249 430</w:t>
            </w:r>
            <w:r w:rsidR="009172BF" w:rsidRPr="00785E53">
              <w:rPr>
                <w:rFonts w:ascii="Times New Roman" w:hAnsi="Times New Roman" w:cs="Times New Roman"/>
                <w:b/>
              </w:rPr>
              <w:t xml:space="preserve"> лева</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b/>
                <w:i/>
              </w:rPr>
            </w:pPr>
            <w:r w:rsidRPr="00785E53">
              <w:rPr>
                <w:rFonts w:ascii="Times New Roman" w:hAnsi="Times New Roman" w:cs="Times New Roman"/>
                <w:b/>
                <w:i/>
              </w:rPr>
              <w:t>Оценка по метода на ликвидната стойност</w:t>
            </w:r>
          </w:p>
        </w:tc>
        <w:tc>
          <w:tcPr>
            <w:tcW w:w="2713" w:type="pct"/>
          </w:tcPr>
          <w:p w:rsidR="009172BF" w:rsidRPr="00785E53" w:rsidRDefault="006B3EF2" w:rsidP="00600B6C">
            <w:pPr>
              <w:spacing w:before="120" w:after="120" w:line="240" w:lineRule="auto"/>
              <w:jc w:val="both"/>
              <w:rPr>
                <w:rFonts w:ascii="Times New Roman" w:hAnsi="Times New Roman" w:cs="Times New Roman"/>
                <w:b/>
                <w:i/>
              </w:rPr>
            </w:pPr>
            <w:r w:rsidRPr="00785E53">
              <w:rPr>
                <w:rFonts w:ascii="Times New Roman" w:hAnsi="Times New Roman" w:cs="Times New Roman"/>
                <w:b/>
                <w:i/>
              </w:rPr>
              <w:t>9 799 500</w:t>
            </w:r>
            <w:r w:rsidR="009172BF" w:rsidRPr="00785E53">
              <w:rPr>
                <w:rFonts w:ascii="Times New Roman" w:hAnsi="Times New Roman" w:cs="Times New Roman"/>
                <w:b/>
                <w:i/>
              </w:rPr>
              <w:t xml:space="preserve"> лева</w:t>
            </w:r>
          </w:p>
        </w:tc>
      </w:tr>
      <w:tr w:rsidR="009172BF" w:rsidRPr="00785E53" w:rsidTr="0030592A">
        <w:trPr>
          <w:jc w:val="center"/>
        </w:trPr>
        <w:tc>
          <w:tcPr>
            <w:tcW w:w="2287" w:type="pct"/>
          </w:tcPr>
          <w:p w:rsidR="009172BF" w:rsidRPr="00785E53" w:rsidRDefault="009172BF" w:rsidP="00C77D77">
            <w:pPr>
              <w:spacing w:before="120" w:after="120" w:line="240" w:lineRule="auto"/>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w:t>
            </w:r>
            <w:r w:rsidR="00C77D77" w:rsidRPr="00785E53">
              <w:rPr>
                <w:rFonts w:ascii="Times New Roman" w:hAnsi="Times New Roman" w:cs="Times New Roman"/>
              </w:rPr>
              <w:t>4</w:t>
            </w:r>
            <w:r w:rsidRPr="00785E53">
              <w:rPr>
                <w:rFonts w:ascii="Times New Roman" w:hAnsi="Times New Roman" w:cs="Times New Roman"/>
              </w:rPr>
              <w:t>г.</w:t>
            </w:r>
          </w:p>
        </w:tc>
        <w:tc>
          <w:tcPr>
            <w:tcW w:w="2713" w:type="pct"/>
          </w:tcPr>
          <w:p w:rsidR="009172BF" w:rsidRPr="00785E53" w:rsidRDefault="009172BF" w:rsidP="00B27D48">
            <w:pPr>
              <w:spacing w:before="120" w:after="120" w:line="240" w:lineRule="auto"/>
              <w:jc w:val="both"/>
              <w:rPr>
                <w:rFonts w:ascii="Times New Roman" w:hAnsi="Times New Roman" w:cs="Times New Roman"/>
              </w:rPr>
            </w:pPr>
            <w:r w:rsidRPr="00785E53">
              <w:rPr>
                <w:rFonts w:ascii="Times New Roman" w:hAnsi="Times New Roman" w:cs="Times New Roman"/>
              </w:rPr>
              <w:t>Балансова стойност: 13 </w:t>
            </w:r>
            <w:r w:rsidR="00B27D48" w:rsidRPr="00785E53">
              <w:rPr>
                <w:rFonts w:ascii="Times New Roman" w:hAnsi="Times New Roman" w:cs="Times New Roman"/>
              </w:rPr>
              <w:t>079</w:t>
            </w:r>
            <w:r w:rsidRPr="00785E53">
              <w:rPr>
                <w:rFonts w:ascii="Times New Roman" w:hAnsi="Times New Roman" w:cs="Times New Roman"/>
              </w:rPr>
              <w:t xml:space="preserve"> хил. лева</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 xml:space="preserve">Сравнимите пазарни цени на подобни на оценявания имот (хотели) са в интервала от </w:t>
            </w:r>
            <w:r w:rsidR="00B27D48" w:rsidRPr="00785E53">
              <w:rPr>
                <w:rFonts w:ascii="Times New Roman" w:hAnsi="Times New Roman" w:cs="Times New Roman"/>
              </w:rPr>
              <w:t>509</w:t>
            </w:r>
            <w:r w:rsidRPr="00785E53">
              <w:rPr>
                <w:rFonts w:ascii="Times New Roman" w:hAnsi="Times New Roman" w:cs="Times New Roman"/>
              </w:rPr>
              <w:t xml:space="preserve"> EUR/кв.м. до </w:t>
            </w:r>
            <w:r w:rsidR="00B27D48" w:rsidRPr="00785E53">
              <w:rPr>
                <w:rFonts w:ascii="Times New Roman" w:hAnsi="Times New Roman" w:cs="Times New Roman"/>
              </w:rPr>
              <w:t>595</w:t>
            </w:r>
            <w:r w:rsidRPr="00785E53">
              <w:rPr>
                <w:rFonts w:ascii="Times New Roman" w:hAnsi="Times New Roman" w:cs="Times New Roman"/>
              </w:rPr>
              <w:t xml:space="preserve"> EUR/кв.м. или средно </w:t>
            </w:r>
            <w:r w:rsidR="00B65E69" w:rsidRPr="00785E53">
              <w:rPr>
                <w:rFonts w:ascii="Times New Roman" w:hAnsi="Times New Roman" w:cs="Times New Roman"/>
              </w:rPr>
              <w:t>557</w:t>
            </w:r>
            <w:r w:rsidRPr="00785E53">
              <w:rPr>
                <w:rFonts w:ascii="Times New Roman" w:hAnsi="Times New Roman" w:cs="Times New Roman"/>
              </w:rPr>
              <w:t>EUR/кв.м.</w:t>
            </w:r>
          </w:p>
          <w:p w:rsidR="009172BF" w:rsidRPr="00785E53" w:rsidRDefault="009172BF" w:rsidP="00600B6C">
            <w:pPr>
              <w:spacing w:before="120" w:after="120" w:line="240" w:lineRule="auto"/>
              <w:jc w:val="both"/>
              <w:rPr>
                <w:rFonts w:ascii="Times New Roman" w:hAnsi="Times New Roman" w:cs="Times New Roman"/>
              </w:rPr>
            </w:pPr>
          </w:p>
        </w:tc>
      </w:tr>
    </w:tbl>
    <w:p w:rsidR="00B27D48" w:rsidRPr="00785E53" w:rsidRDefault="00B27D48" w:rsidP="00600B6C">
      <w:pPr>
        <w:spacing w:before="120" w:after="120" w:line="240" w:lineRule="auto"/>
        <w:jc w:val="both"/>
        <w:rPr>
          <w:rFonts w:ascii="Times New Roman" w:hAnsi="Times New Roman" w:cs="Times New Roman"/>
          <w:i/>
          <w:u w:val="single"/>
        </w:rPr>
      </w:pPr>
    </w:p>
    <w:p w:rsidR="00B27D48" w:rsidRPr="00785E53" w:rsidRDefault="00B27D48" w:rsidP="00600B6C">
      <w:pPr>
        <w:spacing w:before="120" w:after="120" w:line="240" w:lineRule="auto"/>
        <w:jc w:val="both"/>
        <w:rPr>
          <w:rFonts w:ascii="Times New Roman" w:hAnsi="Times New Roman" w:cs="Times New Roman"/>
          <w:i/>
          <w:u w:val="single"/>
        </w:rPr>
      </w:pPr>
    </w:p>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lastRenderedPageBreak/>
        <w:t>Масивна четириетажна сграда с общежитие и стол, находяща се в гр. Черноморец, Община Созопол, в УПИ I-514, 515, 516, 523, 524 от кв. 55</w:t>
      </w:r>
    </w:p>
    <w:tbl>
      <w:tblPr>
        <w:tblW w:w="5000" w:type="pct"/>
        <w:jc w:val="center"/>
        <w:tblLook w:val="0000"/>
      </w:tblPr>
      <w:tblGrid>
        <w:gridCol w:w="4248"/>
        <w:gridCol w:w="5040"/>
      </w:tblGrid>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31.01.20</w:t>
            </w:r>
            <w:r w:rsidR="00993032" w:rsidRPr="00785E53">
              <w:rPr>
                <w:rFonts w:ascii="Times New Roman" w:hAnsi="Times New Roman" w:cs="Times New Roman"/>
              </w:rPr>
              <w:t>15</w:t>
            </w:r>
            <w:r w:rsidRPr="00785E53">
              <w:rPr>
                <w:rFonts w:ascii="Times New Roman" w:hAnsi="Times New Roman" w:cs="Times New Roman"/>
              </w:rPr>
              <w:t xml:space="preserve"> г.</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31.01.20</w:t>
            </w:r>
            <w:r w:rsidR="00993032" w:rsidRPr="00785E53">
              <w:rPr>
                <w:rFonts w:ascii="Times New Roman" w:hAnsi="Times New Roman" w:cs="Times New Roman"/>
              </w:rPr>
              <w:t>15</w:t>
            </w:r>
            <w:r w:rsidRPr="00785E53">
              <w:rPr>
                <w:rFonts w:ascii="Times New Roman" w:hAnsi="Times New Roman" w:cs="Times New Roman"/>
              </w:rPr>
              <w:t xml:space="preserve"> г.</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Масивна четириетажна сграда с общежитие и стол, находяща се в гр. Черноморец, Община Созопол, в УПИ I-514, 515, 516, 523, 524 от кв. 55 с РЗП 3 147 кв.м.;</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Година на въвеждане в експлоатацията на сградата – 1986 г.;</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Правни документи - нотариални актове за покупко-продажба на недвижимите имоти, скица на парцела, виза за проучване и проектиране, разрешение за строеж, удостоверение за въвеждане в експлоатация на строеж, скица от СГКК гр. Бургас, заповед на кмета на Община Созопол;</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Сравними оферти за продажба на подобни недвижими имоти в района на оценявания обект;</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Методи използвани за оценка на недвижимите имоти</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bCs/>
              </w:rPr>
              <w:t>пазарни аналози</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 аналози</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2 </w:t>
            </w:r>
            <w:r w:rsidR="006B1FFA" w:rsidRPr="00785E53">
              <w:rPr>
                <w:rFonts w:ascii="Times New Roman" w:hAnsi="Times New Roman" w:cs="Times New Roman"/>
              </w:rPr>
              <w:t>786 2</w:t>
            </w:r>
            <w:r w:rsidRPr="00785E53">
              <w:rPr>
                <w:rFonts w:ascii="Times New Roman" w:hAnsi="Times New Roman" w:cs="Times New Roman"/>
              </w:rPr>
              <w:t>00 лева</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p>
        </w:tc>
        <w:tc>
          <w:tcPr>
            <w:tcW w:w="2713" w:type="pct"/>
          </w:tcPr>
          <w:p w:rsidR="009172BF" w:rsidRPr="00785E53" w:rsidRDefault="009172BF" w:rsidP="00600B6C">
            <w:pPr>
              <w:spacing w:before="120" w:after="120" w:line="240" w:lineRule="auto"/>
              <w:jc w:val="both"/>
              <w:rPr>
                <w:rFonts w:ascii="Times New Roman" w:hAnsi="Times New Roman" w:cs="Times New Roman"/>
                <w:b/>
              </w:rPr>
            </w:pPr>
            <w:r w:rsidRPr="00785E53">
              <w:rPr>
                <w:rFonts w:ascii="Times New Roman" w:hAnsi="Times New Roman" w:cs="Times New Roman"/>
                <w:b/>
              </w:rPr>
              <w:t>2 </w:t>
            </w:r>
            <w:r w:rsidR="00993032" w:rsidRPr="00785E53">
              <w:rPr>
                <w:rFonts w:ascii="Times New Roman" w:hAnsi="Times New Roman" w:cs="Times New Roman"/>
                <w:b/>
              </w:rPr>
              <w:t>786 2</w:t>
            </w:r>
            <w:r w:rsidRPr="00785E53">
              <w:rPr>
                <w:rFonts w:ascii="Times New Roman" w:hAnsi="Times New Roman" w:cs="Times New Roman"/>
                <w:b/>
              </w:rPr>
              <w:t>00 лева</w:t>
            </w:r>
          </w:p>
        </w:tc>
      </w:tr>
      <w:tr w:rsidR="009172BF" w:rsidRPr="00785E53" w:rsidTr="0030592A">
        <w:trPr>
          <w:jc w:val="center"/>
        </w:trPr>
        <w:tc>
          <w:tcPr>
            <w:tcW w:w="2287" w:type="pct"/>
          </w:tcPr>
          <w:p w:rsidR="009172BF" w:rsidRPr="00785E53" w:rsidRDefault="009172BF" w:rsidP="00B27D48">
            <w:pPr>
              <w:spacing w:before="120" w:after="120" w:line="240" w:lineRule="auto"/>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w:t>
            </w:r>
            <w:r w:rsidR="00B27D48" w:rsidRPr="00785E53">
              <w:rPr>
                <w:rFonts w:ascii="Times New Roman" w:hAnsi="Times New Roman" w:cs="Times New Roman"/>
              </w:rPr>
              <w:t>4</w:t>
            </w:r>
            <w:r w:rsidRPr="00785E53">
              <w:rPr>
                <w:rFonts w:ascii="Times New Roman" w:hAnsi="Times New Roman" w:cs="Times New Roman"/>
              </w:rPr>
              <w:t>г.</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 xml:space="preserve">Балансова стойност: </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земя – 3</w:t>
            </w:r>
            <w:r w:rsidR="00B27D48" w:rsidRPr="00785E53">
              <w:rPr>
                <w:rFonts w:ascii="Times New Roman" w:hAnsi="Times New Roman" w:cs="Times New Roman"/>
              </w:rPr>
              <w:t>97</w:t>
            </w:r>
            <w:r w:rsidRPr="00785E53">
              <w:rPr>
                <w:rFonts w:ascii="Times New Roman" w:hAnsi="Times New Roman" w:cs="Times New Roman"/>
              </w:rPr>
              <w:t xml:space="preserve"> хил. лева;</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сграда – 2 </w:t>
            </w:r>
            <w:r w:rsidR="00B27D48" w:rsidRPr="00785E53">
              <w:rPr>
                <w:rFonts w:ascii="Times New Roman" w:hAnsi="Times New Roman" w:cs="Times New Roman"/>
              </w:rPr>
              <w:t>389</w:t>
            </w:r>
            <w:r w:rsidRPr="00785E53">
              <w:rPr>
                <w:rFonts w:ascii="Times New Roman" w:hAnsi="Times New Roman" w:cs="Times New Roman"/>
              </w:rPr>
              <w:t xml:space="preserve"> хил. лева;</w:t>
            </w:r>
          </w:p>
          <w:p w:rsidR="009172BF" w:rsidRPr="00785E53" w:rsidRDefault="009172BF" w:rsidP="00B27D48">
            <w:pPr>
              <w:spacing w:before="120" w:after="120" w:line="240" w:lineRule="auto"/>
              <w:jc w:val="both"/>
              <w:rPr>
                <w:rFonts w:ascii="Times New Roman" w:hAnsi="Times New Roman" w:cs="Times New Roman"/>
              </w:rPr>
            </w:pPr>
            <w:r w:rsidRPr="00785E53">
              <w:rPr>
                <w:rFonts w:ascii="Times New Roman" w:hAnsi="Times New Roman" w:cs="Times New Roman"/>
              </w:rPr>
              <w:t>общо – 2 </w:t>
            </w:r>
            <w:r w:rsidR="00B27D48" w:rsidRPr="00785E53">
              <w:rPr>
                <w:rFonts w:ascii="Times New Roman" w:hAnsi="Times New Roman" w:cs="Times New Roman"/>
              </w:rPr>
              <w:t>876</w:t>
            </w:r>
            <w:r w:rsidRPr="00785E53">
              <w:rPr>
                <w:rFonts w:ascii="Times New Roman" w:hAnsi="Times New Roman" w:cs="Times New Roman"/>
              </w:rPr>
              <w:t xml:space="preserve"> хил. лева.</w:t>
            </w:r>
          </w:p>
        </w:tc>
      </w:tr>
      <w:tr w:rsidR="009172BF" w:rsidRPr="00785E53" w:rsidTr="0030592A">
        <w:trPr>
          <w:trHeight w:val="2444"/>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Сравнимите пазарни цени на подобни на оценявания имоти за определяне пазарната стойнос</w:t>
            </w:r>
            <w:r w:rsidR="006B1FFA" w:rsidRPr="00785E53">
              <w:rPr>
                <w:rFonts w:ascii="Times New Roman" w:hAnsi="Times New Roman" w:cs="Times New Roman"/>
              </w:rPr>
              <w:t>т на земята са в интервала от 100</w:t>
            </w:r>
            <w:r w:rsidRPr="00785E53">
              <w:rPr>
                <w:rFonts w:ascii="Times New Roman" w:hAnsi="Times New Roman" w:cs="Times New Roman"/>
              </w:rPr>
              <w:t xml:space="preserve"> EUR/кв.м.</w:t>
            </w:r>
            <w:r w:rsidR="006B1FFA" w:rsidRPr="00785E53">
              <w:rPr>
                <w:rFonts w:ascii="Times New Roman" w:hAnsi="Times New Roman" w:cs="Times New Roman"/>
              </w:rPr>
              <w:t xml:space="preserve"> до 121 EUR/кв.м. или средно 111</w:t>
            </w:r>
            <w:r w:rsidRPr="00785E53">
              <w:rPr>
                <w:rFonts w:ascii="Times New Roman" w:hAnsi="Times New Roman" w:cs="Times New Roman"/>
              </w:rPr>
              <w:t xml:space="preserve"> EUR/кв.м.</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Сравнимите пазарни цени на подобни на оценяваните имоти за определяне пазарната стойност н</w:t>
            </w:r>
            <w:r w:rsidR="006B1FFA" w:rsidRPr="00785E53">
              <w:rPr>
                <w:rFonts w:ascii="Times New Roman" w:hAnsi="Times New Roman" w:cs="Times New Roman"/>
              </w:rPr>
              <w:t>а сградата са в интервала от 404</w:t>
            </w:r>
            <w:r w:rsidRPr="00785E53">
              <w:rPr>
                <w:rFonts w:ascii="Times New Roman" w:hAnsi="Times New Roman" w:cs="Times New Roman"/>
              </w:rPr>
              <w:t xml:space="preserve"> EUR/кв.м. </w:t>
            </w:r>
            <w:r w:rsidR="006B1FFA" w:rsidRPr="00785E53">
              <w:rPr>
                <w:rFonts w:ascii="Times New Roman" w:hAnsi="Times New Roman" w:cs="Times New Roman"/>
              </w:rPr>
              <w:t>до 490 EUR/кв.м. или средно  452</w:t>
            </w:r>
            <w:r w:rsidRPr="00785E53">
              <w:rPr>
                <w:rFonts w:ascii="Times New Roman" w:hAnsi="Times New Roman" w:cs="Times New Roman"/>
              </w:rPr>
              <w:t xml:space="preserve"> EUR/кв.м.</w:t>
            </w:r>
          </w:p>
          <w:p w:rsidR="00C4685E" w:rsidRPr="00785E53" w:rsidRDefault="00C4685E" w:rsidP="00600B6C">
            <w:pPr>
              <w:spacing w:before="120" w:after="120" w:line="240" w:lineRule="auto"/>
              <w:jc w:val="both"/>
              <w:rPr>
                <w:rFonts w:ascii="Times New Roman" w:hAnsi="Times New Roman" w:cs="Times New Roman"/>
              </w:rPr>
            </w:pPr>
          </w:p>
        </w:tc>
      </w:tr>
    </w:tbl>
    <w:p w:rsidR="00B27D48" w:rsidRPr="00785E53" w:rsidRDefault="00B27D48" w:rsidP="00600B6C">
      <w:pPr>
        <w:spacing w:before="120" w:after="120" w:line="240" w:lineRule="auto"/>
        <w:jc w:val="both"/>
        <w:rPr>
          <w:rFonts w:ascii="Times New Roman" w:hAnsi="Times New Roman" w:cs="Times New Roman"/>
          <w:i/>
          <w:u w:val="single"/>
        </w:rPr>
      </w:pPr>
    </w:p>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lastRenderedPageBreak/>
        <w:t>Офиси, търговски обекти и складове, находящи се във Вилно селище „Санта Марина” – етап І, ІІ и ІІІ, в гр. Созопол, изградени в парцел І-35029, 35050, 35026, 35027, 35025, 35028, парцел ХХV-35004, 35005, 35031, 35001, 35023, 35008, 35009, 35021, 35085, 35024, 35006, 35018 и парцел VІІ-35014</w:t>
      </w:r>
      <w:r w:rsidR="009B79AF" w:rsidRPr="00785E53">
        <w:rPr>
          <w:rFonts w:ascii="Times New Roman" w:hAnsi="Times New Roman" w:cs="Times New Roman"/>
          <w:i/>
          <w:u w:val="single"/>
        </w:rPr>
        <w:t xml:space="preserve"> и XXI-35016</w:t>
      </w:r>
      <w:r w:rsidRPr="00785E53">
        <w:rPr>
          <w:rFonts w:ascii="Times New Roman" w:hAnsi="Times New Roman" w:cs="Times New Roman"/>
          <w:i/>
          <w:u w:val="single"/>
        </w:rPr>
        <w:t>, местност „Света Марина”</w:t>
      </w:r>
    </w:p>
    <w:tbl>
      <w:tblPr>
        <w:tblW w:w="5000" w:type="pct"/>
        <w:jc w:val="center"/>
        <w:tblLook w:val="0000"/>
      </w:tblPr>
      <w:tblGrid>
        <w:gridCol w:w="4248"/>
        <w:gridCol w:w="5040"/>
      </w:tblGrid>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31.01.20</w:t>
            </w:r>
            <w:r w:rsidR="009B79AF" w:rsidRPr="00785E53">
              <w:rPr>
                <w:rFonts w:ascii="Times New Roman" w:hAnsi="Times New Roman" w:cs="Times New Roman"/>
              </w:rPr>
              <w:t>15</w:t>
            </w:r>
            <w:r w:rsidRPr="00785E53">
              <w:rPr>
                <w:rFonts w:ascii="Times New Roman" w:hAnsi="Times New Roman" w:cs="Times New Roman"/>
              </w:rPr>
              <w:t xml:space="preserve"> г.</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31.01.20</w:t>
            </w:r>
            <w:r w:rsidR="009B79AF" w:rsidRPr="00785E53">
              <w:rPr>
                <w:rFonts w:ascii="Times New Roman" w:hAnsi="Times New Roman" w:cs="Times New Roman"/>
              </w:rPr>
              <w:t>15</w:t>
            </w:r>
            <w:r w:rsidRPr="00785E53">
              <w:rPr>
                <w:rFonts w:ascii="Times New Roman" w:hAnsi="Times New Roman" w:cs="Times New Roman"/>
              </w:rPr>
              <w:t xml:space="preserve"> г.</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Недвижими имоти - офиси, търговски обекти и складове, находящи се във Вилно селище „Санта Марина” – етап І, ІІ и ІІІ, в гр. Созопол, изградени в парцел І-35029, 35050, 35026, 35027, 35025, 35028, парцел ХХV-35004, 35005, 35031, 35001, 35023, 35008, 35009, 35021, 35085, 35024, 35006, 35018 и парцел VІІ-35014</w:t>
            </w:r>
            <w:r w:rsidR="009B79AF" w:rsidRPr="00785E53">
              <w:rPr>
                <w:rFonts w:ascii="Times New Roman" w:hAnsi="Times New Roman" w:cs="Times New Roman"/>
              </w:rPr>
              <w:t xml:space="preserve"> и XXI - 35016</w:t>
            </w:r>
            <w:r w:rsidRPr="00785E53">
              <w:rPr>
                <w:rFonts w:ascii="Times New Roman" w:hAnsi="Times New Roman" w:cs="Times New Roman"/>
              </w:rPr>
              <w:t>, местност „Света Марина” с обща площ на имотите 2 </w:t>
            </w:r>
            <w:r w:rsidR="009B79AF" w:rsidRPr="00785E53">
              <w:rPr>
                <w:rFonts w:ascii="Times New Roman" w:hAnsi="Times New Roman" w:cs="Times New Roman"/>
              </w:rPr>
              <w:t>807.07</w:t>
            </w:r>
            <w:r w:rsidRPr="00785E53">
              <w:rPr>
                <w:rFonts w:ascii="Times New Roman" w:hAnsi="Times New Roman" w:cs="Times New Roman"/>
              </w:rPr>
              <w:t xml:space="preserve"> кв. м.</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Година на въвеждане в експлоатацията на сградите: Сградите от етап I и II, в които са разположени оценяваните обекти, са въведени в експлоатация през 2006 г.; Сградите от етап III, в които са разположени оценяваните обекти, са въведени</w:t>
            </w:r>
            <w:r w:rsidR="009B79AF" w:rsidRPr="00785E53">
              <w:rPr>
                <w:rFonts w:ascii="Times New Roman" w:hAnsi="Times New Roman" w:cs="Times New Roman"/>
              </w:rPr>
              <w:t xml:space="preserve"> в експлоатация през 2008 – 2013</w:t>
            </w:r>
            <w:r w:rsidRPr="00785E53">
              <w:rPr>
                <w:rFonts w:ascii="Times New Roman" w:hAnsi="Times New Roman" w:cs="Times New Roman"/>
              </w:rPr>
              <w:t xml:space="preserve"> г.;</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Правни документи - скица на дворното място, ситуационно решение, удостоверения за въвеждане в експлоатация, таблици за ценообразуване, скици на имотите, удостоверения от агенция по вписванията, данъчни оценки;</w:t>
            </w:r>
          </w:p>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Сравними оферти за продажба и наемни цени на подобни недвижими имоти в района на оценяваните обекти;</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Методи използвани за оценка на недвижимите имоти</w:t>
            </w:r>
          </w:p>
        </w:tc>
        <w:tc>
          <w:tcPr>
            <w:tcW w:w="2713"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bCs/>
              </w:rPr>
              <w:t>пазарни аналози</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 аналози</w:t>
            </w:r>
          </w:p>
        </w:tc>
        <w:tc>
          <w:tcPr>
            <w:tcW w:w="2713" w:type="pct"/>
          </w:tcPr>
          <w:p w:rsidR="009172BF" w:rsidRPr="00785E53" w:rsidRDefault="00671AB2" w:rsidP="00B27D48">
            <w:pPr>
              <w:spacing w:before="120" w:after="120" w:line="240" w:lineRule="auto"/>
              <w:jc w:val="both"/>
              <w:rPr>
                <w:rFonts w:ascii="Times New Roman" w:hAnsi="Times New Roman" w:cs="Times New Roman"/>
              </w:rPr>
            </w:pPr>
            <w:r w:rsidRPr="00785E53">
              <w:rPr>
                <w:rFonts w:ascii="Times New Roman" w:hAnsi="Times New Roman" w:cs="Times New Roman"/>
                <w:b/>
              </w:rPr>
              <w:t>3</w:t>
            </w:r>
            <w:r w:rsidR="00B27D48" w:rsidRPr="00785E53">
              <w:rPr>
                <w:rFonts w:ascii="Times New Roman" w:hAnsi="Times New Roman" w:cs="Times New Roman"/>
                <w:b/>
              </w:rPr>
              <w:t> 223 470</w:t>
            </w:r>
            <w:r w:rsidRPr="00785E53">
              <w:rPr>
                <w:rFonts w:ascii="Times New Roman" w:hAnsi="Times New Roman" w:cs="Times New Roman"/>
                <w:b/>
              </w:rPr>
              <w:t xml:space="preserve"> </w:t>
            </w:r>
            <w:r w:rsidR="009172BF" w:rsidRPr="00785E53">
              <w:rPr>
                <w:rFonts w:ascii="Times New Roman" w:hAnsi="Times New Roman" w:cs="Times New Roman"/>
              </w:rPr>
              <w:t>лева</w:t>
            </w:r>
          </w:p>
        </w:tc>
      </w:tr>
      <w:tr w:rsidR="009172BF" w:rsidRPr="00785E53" w:rsidTr="0030592A">
        <w:trPr>
          <w:jc w:val="center"/>
        </w:trPr>
        <w:tc>
          <w:tcPr>
            <w:tcW w:w="2287" w:type="pct"/>
          </w:tcPr>
          <w:p w:rsidR="009172BF" w:rsidRPr="00785E53" w:rsidRDefault="009172BF" w:rsidP="00600B6C">
            <w:pPr>
              <w:spacing w:before="120" w:after="120" w:line="240" w:lineRule="auto"/>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p>
        </w:tc>
        <w:tc>
          <w:tcPr>
            <w:tcW w:w="2713" w:type="pct"/>
          </w:tcPr>
          <w:p w:rsidR="009172BF" w:rsidRPr="00785E53" w:rsidRDefault="009172BF" w:rsidP="00B27D48">
            <w:pPr>
              <w:spacing w:before="120" w:after="120" w:line="240" w:lineRule="auto"/>
              <w:jc w:val="both"/>
              <w:rPr>
                <w:rFonts w:ascii="Times New Roman" w:hAnsi="Times New Roman" w:cs="Times New Roman"/>
                <w:b/>
              </w:rPr>
            </w:pPr>
            <w:r w:rsidRPr="00785E53">
              <w:rPr>
                <w:rFonts w:ascii="Times New Roman" w:hAnsi="Times New Roman" w:cs="Times New Roman"/>
                <w:b/>
              </w:rPr>
              <w:t xml:space="preserve"> 3</w:t>
            </w:r>
            <w:r w:rsidR="00B27D48" w:rsidRPr="00785E53">
              <w:rPr>
                <w:rFonts w:ascii="Times New Roman" w:hAnsi="Times New Roman" w:cs="Times New Roman"/>
                <w:b/>
              </w:rPr>
              <w:t> 223 490</w:t>
            </w:r>
            <w:r w:rsidR="00671AB2" w:rsidRPr="00785E53">
              <w:rPr>
                <w:rFonts w:ascii="Times New Roman" w:hAnsi="Times New Roman" w:cs="Times New Roman"/>
                <w:b/>
              </w:rPr>
              <w:t xml:space="preserve"> </w:t>
            </w:r>
            <w:r w:rsidRPr="00785E53">
              <w:rPr>
                <w:rFonts w:ascii="Times New Roman" w:hAnsi="Times New Roman" w:cs="Times New Roman"/>
                <w:b/>
              </w:rPr>
              <w:t xml:space="preserve"> лева</w:t>
            </w:r>
          </w:p>
        </w:tc>
      </w:tr>
      <w:tr w:rsidR="009172BF" w:rsidRPr="00785E53" w:rsidTr="0030592A">
        <w:trPr>
          <w:jc w:val="center"/>
        </w:trPr>
        <w:tc>
          <w:tcPr>
            <w:tcW w:w="2287" w:type="pct"/>
          </w:tcPr>
          <w:p w:rsidR="009172BF" w:rsidRPr="00785E53" w:rsidRDefault="009172BF" w:rsidP="00B27D48">
            <w:pPr>
              <w:spacing w:before="120" w:after="120" w:line="240" w:lineRule="auto"/>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w:t>
            </w:r>
            <w:r w:rsidR="00B27D48" w:rsidRPr="00785E53">
              <w:rPr>
                <w:rFonts w:ascii="Times New Roman" w:hAnsi="Times New Roman" w:cs="Times New Roman"/>
              </w:rPr>
              <w:t>4</w:t>
            </w:r>
            <w:r w:rsidRPr="00785E53">
              <w:rPr>
                <w:rFonts w:ascii="Times New Roman" w:hAnsi="Times New Roman" w:cs="Times New Roman"/>
              </w:rPr>
              <w:t>г.</w:t>
            </w:r>
          </w:p>
        </w:tc>
        <w:tc>
          <w:tcPr>
            <w:tcW w:w="2713" w:type="pct"/>
          </w:tcPr>
          <w:p w:rsidR="009172BF" w:rsidRPr="00785E53" w:rsidRDefault="009172BF" w:rsidP="00B27D48">
            <w:pPr>
              <w:spacing w:before="120" w:after="120" w:line="240" w:lineRule="auto"/>
              <w:jc w:val="both"/>
              <w:rPr>
                <w:rFonts w:ascii="Times New Roman" w:hAnsi="Times New Roman" w:cs="Times New Roman"/>
              </w:rPr>
            </w:pPr>
            <w:r w:rsidRPr="00785E53">
              <w:rPr>
                <w:rFonts w:ascii="Times New Roman" w:hAnsi="Times New Roman" w:cs="Times New Roman"/>
              </w:rPr>
              <w:t xml:space="preserve">Балансова стойност: 3 </w:t>
            </w:r>
            <w:r w:rsidR="00B27D48" w:rsidRPr="00785E53">
              <w:rPr>
                <w:rFonts w:ascii="Times New Roman" w:hAnsi="Times New Roman" w:cs="Times New Roman"/>
              </w:rPr>
              <w:t>223</w:t>
            </w:r>
            <w:r w:rsidRPr="00785E53">
              <w:rPr>
                <w:rFonts w:ascii="Times New Roman" w:hAnsi="Times New Roman" w:cs="Times New Roman"/>
              </w:rPr>
              <w:t xml:space="preserve"> хил. лева</w:t>
            </w:r>
          </w:p>
        </w:tc>
      </w:tr>
    </w:tbl>
    <w:p w:rsidR="00B27D48" w:rsidRPr="00785E53" w:rsidRDefault="00B27D48" w:rsidP="00600B6C">
      <w:pPr>
        <w:spacing w:before="120" w:after="120" w:line="240" w:lineRule="auto"/>
        <w:jc w:val="both"/>
        <w:rPr>
          <w:rFonts w:ascii="Times New Roman" w:hAnsi="Times New Roman" w:cs="Times New Roman"/>
          <w:i/>
          <w:u w:val="single"/>
        </w:rPr>
      </w:pPr>
    </w:p>
    <w:p w:rsidR="00B27D48" w:rsidRPr="00785E53" w:rsidRDefault="00B27D48" w:rsidP="00600B6C">
      <w:pPr>
        <w:spacing w:before="120" w:after="120" w:line="240" w:lineRule="auto"/>
        <w:jc w:val="both"/>
        <w:rPr>
          <w:rFonts w:ascii="Times New Roman" w:hAnsi="Times New Roman" w:cs="Times New Roman"/>
          <w:i/>
          <w:u w:val="single"/>
        </w:rPr>
      </w:pPr>
    </w:p>
    <w:p w:rsidR="00B27D48" w:rsidRPr="00785E53" w:rsidRDefault="00B27D48" w:rsidP="00600B6C">
      <w:pPr>
        <w:spacing w:before="120" w:after="120" w:line="240" w:lineRule="auto"/>
        <w:jc w:val="both"/>
        <w:rPr>
          <w:rFonts w:ascii="Times New Roman" w:hAnsi="Times New Roman" w:cs="Times New Roman"/>
          <w:i/>
          <w:u w:val="single"/>
        </w:rPr>
      </w:pPr>
    </w:p>
    <w:p w:rsidR="00B27D48" w:rsidRPr="00785E53" w:rsidRDefault="00B27D48" w:rsidP="00600B6C">
      <w:pPr>
        <w:spacing w:before="120" w:after="120" w:line="240" w:lineRule="auto"/>
        <w:jc w:val="both"/>
        <w:rPr>
          <w:rFonts w:ascii="Times New Roman" w:hAnsi="Times New Roman" w:cs="Times New Roman"/>
          <w:i/>
          <w:u w:val="single"/>
        </w:rPr>
      </w:pPr>
    </w:p>
    <w:p w:rsidR="00B27D48" w:rsidRPr="00785E53" w:rsidRDefault="00B27D48" w:rsidP="00600B6C">
      <w:pPr>
        <w:spacing w:before="120" w:after="120" w:line="240" w:lineRule="auto"/>
        <w:jc w:val="both"/>
        <w:rPr>
          <w:rFonts w:ascii="Times New Roman" w:hAnsi="Times New Roman" w:cs="Times New Roman"/>
          <w:i/>
          <w:u w:val="single"/>
        </w:rPr>
      </w:pPr>
    </w:p>
    <w:p w:rsidR="00B27D48" w:rsidRPr="00785E53" w:rsidRDefault="00B27D48" w:rsidP="00600B6C">
      <w:pPr>
        <w:spacing w:before="120" w:after="120" w:line="240" w:lineRule="auto"/>
        <w:jc w:val="both"/>
        <w:rPr>
          <w:rFonts w:ascii="Times New Roman" w:hAnsi="Times New Roman" w:cs="Times New Roman"/>
          <w:i/>
          <w:u w:val="single"/>
        </w:rPr>
      </w:pPr>
    </w:p>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lastRenderedPageBreak/>
        <w:t>Открити плувни басейни с прилежащо пространство и търговско обслужващи сгради, находящи се във ваканционно селище „Санта Марина”, изградени в парцел І-35029, 35050, 35026, 35027, 35025, 35028 и парцел ХХV-35004, 35005, 35031, 35001, 35023, 35008, 35009, 35021, 35085, 35024, 35006, 35018 м.</w:t>
      </w:r>
      <w:r w:rsidR="00671AB2" w:rsidRPr="00785E53">
        <w:rPr>
          <w:rFonts w:ascii="Times New Roman" w:hAnsi="Times New Roman" w:cs="Times New Roman"/>
          <w:i/>
          <w:u w:val="single"/>
        </w:rPr>
        <w:t>и парцел XXII – 35082 в м.</w:t>
      </w:r>
      <w:r w:rsidRPr="00785E53">
        <w:rPr>
          <w:rFonts w:ascii="Times New Roman" w:hAnsi="Times New Roman" w:cs="Times New Roman"/>
          <w:i/>
          <w:u w:val="single"/>
        </w:rPr>
        <w:t xml:space="preserve"> „Света Марина”, в гр. Созопол, Област Бургас</w:t>
      </w:r>
    </w:p>
    <w:p w:rsidR="00B27D48" w:rsidRPr="00785E53" w:rsidRDefault="00B27D48"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Търговски комплекс в Етап 1 от В.С. „Санта Марина”. гр. Созопол (сгради с ид. 67800.35.106.15. 67800.35.106.24. 67800.35.106.56)</w:t>
      </w:r>
    </w:p>
    <w:p w:rsidR="00B27D48" w:rsidRPr="00785E53" w:rsidRDefault="00B27D48"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Търговски комплекс в Етап 2 от В.С. „Санта Марина”. гр. Созопол (Сграда с ид. 67800.35.106.47)</w:t>
      </w:r>
    </w:p>
    <w:p w:rsidR="00D13197" w:rsidRPr="00785E53" w:rsidRDefault="00D13197"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Търговски комплекс  в Етап 3 от В.С. „Санта Марина”. гр. Созопол – басейн</w:t>
      </w:r>
    </w:p>
    <w:p w:rsidR="00D13197" w:rsidRPr="00785E53" w:rsidRDefault="00D13197"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Търговско обслужващи сгради към  Басейн 4 - Санта Марина (Сграда с ид. 67800.35.110.37)</w:t>
      </w:r>
    </w:p>
    <w:p w:rsidR="00D13197" w:rsidRPr="00785E53" w:rsidRDefault="00D13197"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Търг. комплекс „Marina Plaza” (Сграда с ид. 67800.35.82.1)</w:t>
      </w:r>
    </w:p>
    <w:tbl>
      <w:tblPr>
        <w:tblW w:w="5000" w:type="pct"/>
        <w:jc w:val="center"/>
        <w:tblLook w:val="0000"/>
      </w:tblPr>
      <w:tblGrid>
        <w:gridCol w:w="2755"/>
        <w:gridCol w:w="6284"/>
        <w:gridCol w:w="249"/>
      </w:tblGrid>
      <w:tr w:rsidR="00D13197" w:rsidRPr="00785E53" w:rsidTr="00D13197">
        <w:trPr>
          <w:jc w:val="center"/>
        </w:trPr>
        <w:tc>
          <w:tcPr>
            <w:tcW w:w="14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33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15.08.2015 г.</w:t>
            </w:r>
          </w:p>
        </w:tc>
        <w:tc>
          <w:tcPr>
            <w:tcW w:w="134" w:type="pct"/>
          </w:tcPr>
          <w:p w:rsidR="00D13197" w:rsidRPr="00785E53" w:rsidRDefault="00D13197" w:rsidP="00600B6C">
            <w:pPr>
              <w:spacing w:before="120" w:after="120" w:line="240" w:lineRule="auto"/>
              <w:jc w:val="both"/>
              <w:rPr>
                <w:rFonts w:ascii="Times New Roman" w:hAnsi="Times New Roman" w:cs="Times New Roman"/>
              </w:rPr>
            </w:pPr>
          </w:p>
        </w:tc>
      </w:tr>
      <w:tr w:rsidR="00D13197" w:rsidRPr="00785E53" w:rsidTr="00D13197">
        <w:trPr>
          <w:jc w:val="center"/>
        </w:trPr>
        <w:tc>
          <w:tcPr>
            <w:tcW w:w="14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33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15.08.2015 г.</w:t>
            </w:r>
          </w:p>
        </w:tc>
        <w:tc>
          <w:tcPr>
            <w:tcW w:w="134" w:type="pct"/>
          </w:tcPr>
          <w:p w:rsidR="00D13197" w:rsidRPr="00785E53" w:rsidRDefault="00D13197" w:rsidP="00600B6C">
            <w:pPr>
              <w:spacing w:before="120" w:after="120" w:line="240" w:lineRule="auto"/>
              <w:jc w:val="both"/>
              <w:rPr>
                <w:rFonts w:ascii="Times New Roman" w:hAnsi="Times New Roman" w:cs="Times New Roman"/>
              </w:rPr>
            </w:pPr>
          </w:p>
        </w:tc>
      </w:tr>
      <w:tr w:rsidR="00D13197" w:rsidRPr="00785E53" w:rsidTr="00D13197">
        <w:trPr>
          <w:jc w:val="center"/>
        </w:trPr>
        <w:tc>
          <w:tcPr>
            <w:tcW w:w="14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33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Недвижими имоти - открити плувни басейни с прилежащо пространство и търговско обслужващи сгради, находящи се във ваканционно селище „Санта Марина”, изградени в парцел І-35029, 35050, 35026, 35027, 35025, 35028 и парцел ХХV-35004, 35005, 35031, 35001, 35023, 35008, 35009, 35021, 35085, 35024, 35006, 35018 м. и парцел XXII – 35082 „Света Марина”, в гр. Созопол, Област Бургас с РЗП 14 872 кв.м.</w:t>
            </w:r>
          </w:p>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Година на въвеждане в експлоатацията на сградите: Обект „Открит плувен басейн, прилежащо пространство и търговско обслужващи сгради – Етап I” е въведен в експлоатация 2006 г.; Обект „Открит плувен басейн №2, прилежащо пространство и търговско обслужващи сгради – Етап II” е въведен в експлоатация 2008 г.; Обект „Открит плувен басейн №3, открит бар и инсталационни помещения с прилежащо пространство - Етап II” е въведен в експлоатация 2009 г.; Обект „Открит плувен басейн №4, с прилежащо пространство и търговско обслужващи сгради - Етап III” е въведен в експлоатация на два етапа съответно 2011 г. и 2012 г. Сградата за комплексно ощжествено обслужване и открит басейн в УПИ XXII – 35082, гс Созопол, Етап III е въведена в експлоатация 2014г.;</w:t>
            </w:r>
          </w:p>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Правни документи - нотариални актове за собственост на земята, нотариални актове за покупко-продажба на недвижими имоти, удостоверения за въвеждане в експлоатация на басейни №№ 1, 2, 3 и 4, скици на имотите, скица на вилното селище, архитектурни проекти и записки;</w:t>
            </w:r>
          </w:p>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Сравними оферти за продажба и наемни цени на подобни недвижими имоти в района на оценяваните обекти;</w:t>
            </w:r>
          </w:p>
        </w:tc>
        <w:tc>
          <w:tcPr>
            <w:tcW w:w="134" w:type="pct"/>
          </w:tcPr>
          <w:p w:rsidR="00D13197" w:rsidRPr="00785E53" w:rsidRDefault="00D13197" w:rsidP="00600B6C">
            <w:pPr>
              <w:spacing w:before="120" w:after="120" w:line="240" w:lineRule="auto"/>
              <w:jc w:val="both"/>
              <w:rPr>
                <w:rFonts w:ascii="Times New Roman" w:hAnsi="Times New Roman" w:cs="Times New Roman"/>
              </w:rPr>
            </w:pPr>
          </w:p>
        </w:tc>
      </w:tr>
      <w:tr w:rsidR="00D13197" w:rsidRPr="00785E53" w:rsidTr="00D13197">
        <w:trPr>
          <w:jc w:val="center"/>
        </w:trPr>
        <w:tc>
          <w:tcPr>
            <w:tcW w:w="14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Методи използвани за оценка на недвижимите имоти</w:t>
            </w:r>
          </w:p>
        </w:tc>
        <w:tc>
          <w:tcPr>
            <w:tcW w:w="33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bCs/>
              </w:rPr>
              <w:t>Метод на вещната стойност и метод на капитализирани (бъдещи парични) приходи</w:t>
            </w:r>
          </w:p>
        </w:tc>
        <w:tc>
          <w:tcPr>
            <w:tcW w:w="134" w:type="pct"/>
          </w:tcPr>
          <w:p w:rsidR="00D13197" w:rsidRPr="00785E53" w:rsidRDefault="00D13197" w:rsidP="00600B6C">
            <w:pPr>
              <w:spacing w:before="120" w:after="120" w:line="240" w:lineRule="auto"/>
              <w:jc w:val="both"/>
              <w:rPr>
                <w:rFonts w:ascii="Times New Roman" w:hAnsi="Times New Roman" w:cs="Times New Roman"/>
                <w:bCs/>
              </w:rPr>
            </w:pPr>
          </w:p>
        </w:tc>
      </w:tr>
      <w:tr w:rsidR="00D13197" w:rsidRPr="00785E53" w:rsidTr="00D13197">
        <w:trPr>
          <w:jc w:val="center"/>
        </w:trPr>
        <w:tc>
          <w:tcPr>
            <w:tcW w:w="14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lastRenderedPageBreak/>
              <w:t xml:space="preserve">Оценка по метода на </w:t>
            </w:r>
            <w:r w:rsidRPr="00785E53">
              <w:rPr>
                <w:rFonts w:ascii="Times New Roman" w:hAnsi="Times New Roman" w:cs="Times New Roman"/>
                <w:bCs/>
              </w:rPr>
              <w:t>капитализираните (бъдещи парични) приходи  - 70%</w:t>
            </w:r>
          </w:p>
        </w:tc>
        <w:tc>
          <w:tcPr>
            <w:tcW w:w="33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9 625 707 лева</w:t>
            </w:r>
          </w:p>
        </w:tc>
        <w:tc>
          <w:tcPr>
            <w:tcW w:w="134" w:type="pct"/>
          </w:tcPr>
          <w:p w:rsidR="00D13197" w:rsidRPr="00785E53" w:rsidRDefault="00D13197" w:rsidP="00600B6C">
            <w:pPr>
              <w:spacing w:before="120" w:after="120" w:line="240" w:lineRule="auto"/>
              <w:jc w:val="both"/>
              <w:rPr>
                <w:rFonts w:ascii="Times New Roman" w:hAnsi="Times New Roman" w:cs="Times New Roman"/>
              </w:rPr>
            </w:pPr>
          </w:p>
        </w:tc>
      </w:tr>
      <w:tr w:rsidR="00D13197" w:rsidRPr="00785E53" w:rsidTr="00D13197">
        <w:trPr>
          <w:jc w:val="center"/>
        </w:trPr>
        <w:tc>
          <w:tcPr>
            <w:tcW w:w="14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Ликвидационна стойност на имотите – 30%</w:t>
            </w:r>
          </w:p>
        </w:tc>
        <w:tc>
          <w:tcPr>
            <w:tcW w:w="33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7 774</w:t>
            </w:r>
            <w:r w:rsidR="00351BB3" w:rsidRPr="00785E53">
              <w:rPr>
                <w:rFonts w:ascii="Times New Roman" w:hAnsi="Times New Roman" w:cs="Times New Roman"/>
              </w:rPr>
              <w:t> </w:t>
            </w:r>
            <w:r w:rsidRPr="00785E53">
              <w:rPr>
                <w:rFonts w:ascii="Times New Roman" w:hAnsi="Times New Roman" w:cs="Times New Roman"/>
              </w:rPr>
              <w:t>300</w:t>
            </w:r>
          </w:p>
          <w:p w:rsidR="00351BB3" w:rsidRPr="00785E53" w:rsidRDefault="00351BB3" w:rsidP="00600B6C">
            <w:pPr>
              <w:spacing w:before="120" w:after="120" w:line="240" w:lineRule="auto"/>
              <w:jc w:val="both"/>
              <w:rPr>
                <w:rFonts w:ascii="Times New Roman" w:hAnsi="Times New Roman" w:cs="Times New Roman"/>
              </w:rPr>
            </w:pPr>
          </w:p>
          <w:p w:rsidR="00351BB3" w:rsidRPr="00785E53" w:rsidRDefault="00351BB3" w:rsidP="00D60EC5">
            <w:pPr>
              <w:spacing w:before="120" w:after="120" w:line="240" w:lineRule="auto"/>
              <w:jc w:val="both"/>
              <w:rPr>
                <w:rFonts w:ascii="Times New Roman" w:hAnsi="Times New Roman" w:cs="Times New Roman"/>
              </w:rPr>
            </w:pPr>
          </w:p>
        </w:tc>
        <w:tc>
          <w:tcPr>
            <w:tcW w:w="134" w:type="pct"/>
          </w:tcPr>
          <w:p w:rsidR="00D13197" w:rsidRPr="00785E53" w:rsidRDefault="00D13197" w:rsidP="00600B6C">
            <w:pPr>
              <w:spacing w:before="120" w:after="120" w:line="240" w:lineRule="auto"/>
              <w:jc w:val="both"/>
              <w:rPr>
                <w:rFonts w:ascii="Times New Roman" w:hAnsi="Times New Roman" w:cs="Times New Roman"/>
              </w:rPr>
            </w:pPr>
          </w:p>
        </w:tc>
      </w:tr>
      <w:tr w:rsidR="00D13197" w:rsidRPr="00785E53" w:rsidTr="00D13197">
        <w:trPr>
          <w:jc w:val="center"/>
        </w:trPr>
        <w:tc>
          <w:tcPr>
            <w:tcW w:w="1483" w:type="pct"/>
          </w:tcPr>
          <w:p w:rsidR="00D13197" w:rsidRPr="00785E53" w:rsidRDefault="00D13197" w:rsidP="00D60EC5">
            <w:pPr>
              <w:spacing w:before="120" w:after="120" w:line="240" w:lineRule="auto"/>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w:t>
            </w:r>
            <w:r w:rsidR="00D60EC5" w:rsidRPr="00785E53">
              <w:rPr>
                <w:rFonts w:ascii="Times New Roman" w:hAnsi="Times New Roman" w:cs="Times New Roman"/>
                <w:b/>
              </w:rPr>
              <w:t>те</w:t>
            </w:r>
            <w:r w:rsidRPr="00785E53">
              <w:rPr>
                <w:rFonts w:ascii="Times New Roman" w:hAnsi="Times New Roman" w:cs="Times New Roman"/>
                <w:b/>
              </w:rPr>
              <w:t xml:space="preserve"> имот</w:t>
            </w:r>
            <w:r w:rsidR="00D60EC5" w:rsidRPr="00785E53">
              <w:rPr>
                <w:rFonts w:ascii="Times New Roman" w:hAnsi="Times New Roman" w:cs="Times New Roman"/>
                <w:b/>
              </w:rPr>
              <w:t>и</w:t>
            </w:r>
          </w:p>
        </w:tc>
        <w:tc>
          <w:tcPr>
            <w:tcW w:w="3383" w:type="pct"/>
          </w:tcPr>
          <w:p w:rsidR="00D13197" w:rsidRPr="00785E53" w:rsidRDefault="00D13197" w:rsidP="00600B6C">
            <w:pPr>
              <w:spacing w:before="120" w:after="120" w:line="240" w:lineRule="auto"/>
              <w:jc w:val="both"/>
              <w:rPr>
                <w:rFonts w:ascii="Times New Roman" w:hAnsi="Times New Roman" w:cs="Times New Roman"/>
                <w:b/>
              </w:rPr>
            </w:pPr>
            <w:r w:rsidRPr="00785E53">
              <w:rPr>
                <w:rFonts w:ascii="Times New Roman" w:hAnsi="Times New Roman" w:cs="Times New Roman"/>
                <w:b/>
              </w:rPr>
              <w:t>9 255 100 лева</w:t>
            </w:r>
          </w:p>
          <w:p w:rsidR="00D60EC5" w:rsidRPr="00785E53" w:rsidRDefault="00D60EC5" w:rsidP="00600B6C">
            <w:pPr>
              <w:spacing w:before="120" w:after="120" w:line="240" w:lineRule="auto"/>
              <w:jc w:val="both"/>
              <w:rPr>
                <w:rFonts w:ascii="Times New Roman" w:hAnsi="Times New Roman" w:cs="Times New Roman"/>
                <w:b/>
              </w:rPr>
            </w:pPr>
          </w:p>
          <w:p w:rsidR="00D60EC5" w:rsidRPr="00785E53" w:rsidRDefault="00D60EC5" w:rsidP="00600B6C">
            <w:pPr>
              <w:spacing w:before="120" w:after="120" w:line="240" w:lineRule="auto"/>
              <w:jc w:val="both"/>
              <w:rPr>
                <w:rFonts w:ascii="Times New Roman" w:hAnsi="Times New Roman" w:cs="Times New Roman"/>
                <w:b/>
              </w:rPr>
            </w:pPr>
          </w:p>
          <w:p w:rsidR="00D60EC5" w:rsidRPr="00785E53" w:rsidRDefault="00D60EC5" w:rsidP="00600B6C">
            <w:pPr>
              <w:spacing w:before="120" w:after="120" w:line="240" w:lineRule="auto"/>
              <w:jc w:val="both"/>
              <w:rPr>
                <w:rFonts w:ascii="Times New Roman" w:hAnsi="Times New Roman" w:cs="Times New Roman"/>
                <w:b/>
              </w:rPr>
            </w:pPr>
          </w:p>
          <w:p w:rsidR="00D60EC5" w:rsidRPr="00785E53" w:rsidRDefault="00D60EC5" w:rsidP="00D60EC5">
            <w:pPr>
              <w:spacing w:before="120" w:after="120" w:line="240" w:lineRule="auto"/>
              <w:jc w:val="both"/>
              <w:rPr>
                <w:rFonts w:ascii="Times New Roman" w:hAnsi="Times New Roman" w:cs="Times New Roman"/>
                <w:u w:val="single"/>
              </w:rPr>
            </w:pPr>
            <w:r w:rsidRPr="00785E53">
              <w:rPr>
                <w:rFonts w:ascii="Times New Roman" w:hAnsi="Times New Roman" w:cs="Times New Roman"/>
                <w:u w:val="single"/>
              </w:rPr>
              <w:t>Търговски комплекс в Етап 1 от В.С. „Санта Марина”. гр. Созопол (сгради с ид. 67800.35.106.15. 67800.35.106.24. 67800.35.106.56</w:t>
            </w:r>
            <w:r w:rsidRPr="00785E53">
              <w:rPr>
                <w:rFonts w:ascii="Times New Roman" w:hAnsi="Times New Roman" w:cs="Times New Roman"/>
                <w:b/>
                <w:u w:val="single"/>
              </w:rPr>
              <w:t>)- 3 507 800 лева</w:t>
            </w:r>
          </w:p>
          <w:p w:rsidR="00D60EC5" w:rsidRPr="00785E53" w:rsidRDefault="00D60EC5" w:rsidP="00D60EC5">
            <w:pPr>
              <w:spacing w:before="120" w:after="120" w:line="240" w:lineRule="auto"/>
              <w:jc w:val="both"/>
              <w:rPr>
                <w:rFonts w:ascii="Times New Roman" w:hAnsi="Times New Roman" w:cs="Times New Roman"/>
                <w:b/>
                <w:u w:val="single"/>
              </w:rPr>
            </w:pPr>
            <w:r w:rsidRPr="00785E53">
              <w:rPr>
                <w:rFonts w:ascii="Times New Roman" w:hAnsi="Times New Roman" w:cs="Times New Roman"/>
                <w:u w:val="single"/>
              </w:rPr>
              <w:t xml:space="preserve">Търговски комплекс в Етап 2 от В.С. „Санта Марина”. гр. Созопол (Сграда с ид. 67800.35.106.47)- </w:t>
            </w:r>
            <w:r w:rsidRPr="00785E53">
              <w:rPr>
                <w:rFonts w:ascii="Times New Roman" w:hAnsi="Times New Roman" w:cs="Times New Roman"/>
                <w:b/>
                <w:u w:val="single"/>
              </w:rPr>
              <w:t xml:space="preserve">1 488 700 лева </w:t>
            </w:r>
          </w:p>
          <w:p w:rsidR="00D60EC5" w:rsidRPr="00785E53" w:rsidRDefault="00D60EC5" w:rsidP="00D60EC5">
            <w:pPr>
              <w:spacing w:before="120" w:after="120" w:line="240" w:lineRule="auto"/>
              <w:jc w:val="both"/>
              <w:rPr>
                <w:rFonts w:ascii="Times New Roman" w:hAnsi="Times New Roman" w:cs="Times New Roman"/>
                <w:u w:val="single"/>
              </w:rPr>
            </w:pPr>
            <w:r w:rsidRPr="00785E53">
              <w:rPr>
                <w:rFonts w:ascii="Times New Roman" w:hAnsi="Times New Roman" w:cs="Times New Roman"/>
                <w:u w:val="single"/>
              </w:rPr>
              <w:t xml:space="preserve">Търговски комплекс  в Етап 3 от В.С. „Санта Марина”. гр. Созопол – басейн- </w:t>
            </w:r>
            <w:r w:rsidRPr="00785E53">
              <w:rPr>
                <w:rFonts w:ascii="Times New Roman" w:hAnsi="Times New Roman" w:cs="Times New Roman"/>
                <w:b/>
                <w:u w:val="single"/>
              </w:rPr>
              <w:t>211 100 лева</w:t>
            </w:r>
          </w:p>
          <w:p w:rsidR="00D60EC5" w:rsidRPr="00785E53" w:rsidRDefault="00D60EC5" w:rsidP="00D60EC5">
            <w:pPr>
              <w:spacing w:before="120" w:after="120" w:line="240" w:lineRule="auto"/>
              <w:jc w:val="both"/>
              <w:rPr>
                <w:rFonts w:ascii="Times New Roman" w:hAnsi="Times New Roman" w:cs="Times New Roman"/>
                <w:b/>
                <w:u w:val="single"/>
              </w:rPr>
            </w:pPr>
            <w:r w:rsidRPr="00785E53">
              <w:rPr>
                <w:rFonts w:ascii="Times New Roman" w:hAnsi="Times New Roman" w:cs="Times New Roman"/>
                <w:u w:val="single"/>
              </w:rPr>
              <w:t xml:space="preserve">Търговско обслужващи сгради към  Басейн 4 - Санта Марина (Сграда с ид. 67800.35.110.37)- </w:t>
            </w:r>
            <w:r w:rsidRPr="00785E53">
              <w:rPr>
                <w:rFonts w:ascii="Times New Roman" w:hAnsi="Times New Roman" w:cs="Times New Roman"/>
                <w:b/>
                <w:u w:val="single"/>
              </w:rPr>
              <w:t>840 700 лева</w:t>
            </w:r>
          </w:p>
          <w:p w:rsidR="00D60EC5" w:rsidRPr="00785E53" w:rsidRDefault="00D60EC5" w:rsidP="00D60EC5">
            <w:pPr>
              <w:spacing w:before="120" w:after="120" w:line="240" w:lineRule="auto"/>
              <w:jc w:val="both"/>
              <w:rPr>
                <w:rFonts w:ascii="Times New Roman" w:hAnsi="Times New Roman" w:cs="Times New Roman"/>
                <w:u w:val="single"/>
              </w:rPr>
            </w:pPr>
            <w:r w:rsidRPr="00785E53">
              <w:rPr>
                <w:rFonts w:ascii="Times New Roman" w:hAnsi="Times New Roman" w:cs="Times New Roman"/>
                <w:u w:val="single"/>
              </w:rPr>
              <w:t xml:space="preserve">Търг. комплекс „Marina Plaza” (Сграда с ид. 67800.35.82.1) -       </w:t>
            </w:r>
            <w:r w:rsidRPr="00785E53">
              <w:rPr>
                <w:rFonts w:ascii="Times New Roman" w:hAnsi="Times New Roman" w:cs="Times New Roman"/>
                <w:b/>
                <w:u w:val="single"/>
              </w:rPr>
              <w:t>3 206 800 лева</w:t>
            </w:r>
          </w:p>
          <w:p w:rsidR="00D60EC5" w:rsidRPr="00785E53" w:rsidRDefault="00D60EC5" w:rsidP="00600B6C">
            <w:pPr>
              <w:spacing w:before="120" w:after="120" w:line="240" w:lineRule="auto"/>
              <w:jc w:val="both"/>
              <w:rPr>
                <w:rFonts w:ascii="Times New Roman" w:hAnsi="Times New Roman" w:cs="Times New Roman"/>
                <w:b/>
              </w:rPr>
            </w:pPr>
          </w:p>
          <w:p w:rsidR="00D60EC5" w:rsidRPr="00785E53" w:rsidRDefault="00D60EC5" w:rsidP="00600B6C">
            <w:pPr>
              <w:spacing w:before="120" w:after="120" w:line="240" w:lineRule="auto"/>
              <w:jc w:val="both"/>
              <w:rPr>
                <w:rFonts w:ascii="Times New Roman" w:hAnsi="Times New Roman" w:cs="Times New Roman"/>
                <w:b/>
              </w:rPr>
            </w:pPr>
          </w:p>
        </w:tc>
        <w:tc>
          <w:tcPr>
            <w:tcW w:w="134" w:type="pct"/>
          </w:tcPr>
          <w:p w:rsidR="00D13197" w:rsidRPr="00785E53" w:rsidRDefault="00D13197" w:rsidP="00600B6C">
            <w:pPr>
              <w:spacing w:before="120" w:after="120" w:line="240" w:lineRule="auto"/>
              <w:jc w:val="both"/>
              <w:rPr>
                <w:rFonts w:ascii="Times New Roman" w:hAnsi="Times New Roman" w:cs="Times New Roman"/>
                <w:b/>
              </w:rPr>
            </w:pPr>
          </w:p>
        </w:tc>
      </w:tr>
      <w:tr w:rsidR="00D13197" w:rsidRPr="00785E53" w:rsidTr="00D13197">
        <w:trPr>
          <w:jc w:val="center"/>
        </w:trPr>
        <w:tc>
          <w:tcPr>
            <w:tcW w:w="1483" w:type="pct"/>
          </w:tcPr>
          <w:p w:rsidR="00D13197" w:rsidRPr="00785E53" w:rsidRDefault="00D13197" w:rsidP="00D13197">
            <w:pPr>
              <w:spacing w:before="120" w:after="120" w:line="240" w:lineRule="auto"/>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31.12.2014г.</w:t>
            </w:r>
          </w:p>
        </w:tc>
        <w:tc>
          <w:tcPr>
            <w:tcW w:w="3383" w:type="pct"/>
          </w:tcPr>
          <w:p w:rsidR="00D13197" w:rsidRPr="00785E53" w:rsidRDefault="00D13197" w:rsidP="00D13197">
            <w:pPr>
              <w:spacing w:before="120" w:after="120" w:line="240" w:lineRule="auto"/>
              <w:jc w:val="both"/>
              <w:rPr>
                <w:rFonts w:ascii="Times New Roman" w:hAnsi="Times New Roman" w:cs="Times New Roman"/>
              </w:rPr>
            </w:pPr>
            <w:r w:rsidRPr="00785E53">
              <w:rPr>
                <w:rFonts w:ascii="Times New Roman" w:hAnsi="Times New Roman" w:cs="Times New Roman"/>
              </w:rPr>
              <w:t>Балансова стойност: 9 658 хил. лева</w:t>
            </w:r>
          </w:p>
        </w:tc>
        <w:tc>
          <w:tcPr>
            <w:tcW w:w="134" w:type="pct"/>
          </w:tcPr>
          <w:p w:rsidR="00D13197" w:rsidRPr="00785E53" w:rsidRDefault="00D13197" w:rsidP="00600B6C">
            <w:pPr>
              <w:spacing w:before="120" w:after="120" w:line="240" w:lineRule="auto"/>
              <w:jc w:val="both"/>
              <w:rPr>
                <w:rFonts w:ascii="Times New Roman" w:hAnsi="Times New Roman" w:cs="Times New Roman"/>
                <w:color w:val="FF0000"/>
              </w:rPr>
            </w:pPr>
          </w:p>
        </w:tc>
      </w:tr>
      <w:tr w:rsidR="00D13197" w:rsidRPr="00785E53" w:rsidTr="00D13197">
        <w:trPr>
          <w:jc w:val="center"/>
        </w:trPr>
        <w:tc>
          <w:tcPr>
            <w:tcW w:w="14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3383" w:type="pct"/>
          </w:tcPr>
          <w:p w:rsidR="00D13197" w:rsidRPr="00785E53" w:rsidRDefault="00D13197" w:rsidP="00600B6C">
            <w:pPr>
              <w:spacing w:before="120" w:after="120" w:line="240" w:lineRule="auto"/>
              <w:jc w:val="both"/>
              <w:rPr>
                <w:rFonts w:ascii="Times New Roman" w:hAnsi="Times New Roman" w:cs="Times New Roman"/>
              </w:rPr>
            </w:pPr>
            <w:r w:rsidRPr="00785E53">
              <w:rPr>
                <w:rFonts w:ascii="Times New Roman" w:hAnsi="Times New Roman" w:cs="Times New Roman"/>
              </w:rPr>
              <w:t>Сравнимите пазарни цени на наем на подобни на оценяваните имоти са в интервала от 37,4 EUR/кв.м. до 53,1 EUR/кв.м. или средно  47,1 EUR/кв.м.</w:t>
            </w:r>
          </w:p>
        </w:tc>
        <w:tc>
          <w:tcPr>
            <w:tcW w:w="134" w:type="pct"/>
          </w:tcPr>
          <w:p w:rsidR="00D13197" w:rsidRPr="00785E53" w:rsidRDefault="00D13197" w:rsidP="00600B6C">
            <w:pPr>
              <w:spacing w:before="120" w:after="120" w:line="240" w:lineRule="auto"/>
              <w:jc w:val="both"/>
              <w:rPr>
                <w:rFonts w:ascii="Times New Roman" w:hAnsi="Times New Roman" w:cs="Times New Roman"/>
              </w:rPr>
            </w:pPr>
          </w:p>
        </w:tc>
      </w:tr>
    </w:tbl>
    <w:p w:rsidR="009172BF" w:rsidRPr="00785E53" w:rsidRDefault="009B10A7"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30.7</w:t>
      </w:r>
      <w:r w:rsidR="009172BF" w:rsidRPr="00785E53">
        <w:rPr>
          <w:rFonts w:ascii="Times New Roman" w:hAnsi="Times New Roman" w:cs="Times New Roman"/>
          <w:i/>
          <w:u w:val="single"/>
        </w:rPr>
        <w:t>.2. Оценка на недвижими имоти, които не са отдадени за ползване срещу заплащане:</w:t>
      </w:r>
    </w:p>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Недвижими имоти - ПИ 67800.35.82 находящ се в гр. Созопол, Област Бургас, местност „Света Марина”</w:t>
      </w:r>
      <w:r w:rsidR="004F5588" w:rsidRPr="00785E53">
        <w:rPr>
          <w:rFonts w:ascii="Times New Roman" w:hAnsi="Times New Roman" w:cs="Times New Roman"/>
          <w:i/>
          <w:u w:val="single"/>
        </w:rPr>
        <w:t xml:space="preserve"> и право на строеж за обект „Сграда за комплексно обществено обслужванеи открит басейн, от вилно селище ‘Санта Марина”, Етап III</w:t>
      </w:r>
      <w:r w:rsidRPr="00785E53">
        <w:rPr>
          <w:rFonts w:ascii="Times New Roman" w:hAnsi="Times New Roman" w:cs="Times New Roman"/>
          <w:i/>
          <w:u w:val="single"/>
        </w:rPr>
        <w:t xml:space="preserve"> собственост на </w:t>
      </w:r>
      <w:r w:rsidRPr="00785E53">
        <w:rPr>
          <w:rFonts w:ascii="Times New Roman" w:hAnsi="Times New Roman" w:cs="Times New Roman"/>
          <w:b/>
          <w:i/>
          <w:u w:val="single"/>
        </w:rPr>
        <w:t>„ФеърПлей Пропъртис” АДСИЦ</w:t>
      </w:r>
    </w:p>
    <w:tbl>
      <w:tblPr>
        <w:tblStyle w:val="1"/>
        <w:tblW w:w="5000" w:type="pct"/>
        <w:tblLook w:val="0000"/>
      </w:tblPr>
      <w:tblGrid>
        <w:gridCol w:w="4248"/>
        <w:gridCol w:w="5040"/>
      </w:tblGrid>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4F5588" w:rsidP="00600B6C">
            <w:pPr>
              <w:spacing w:before="120" w:after="120"/>
              <w:jc w:val="both"/>
              <w:rPr>
                <w:rFonts w:ascii="Times New Roman" w:hAnsi="Times New Roman" w:cs="Times New Roman"/>
              </w:rPr>
            </w:pPr>
            <w:r w:rsidRPr="00785E53">
              <w:rPr>
                <w:rFonts w:ascii="Times New Roman" w:hAnsi="Times New Roman" w:cs="Times New Roman"/>
              </w:rPr>
              <w:t>31.01.2015</w:t>
            </w:r>
            <w:r w:rsidR="009172BF" w:rsidRPr="00785E53">
              <w:rPr>
                <w:rFonts w:ascii="Times New Roman" w:hAnsi="Times New Roman" w:cs="Times New Roman"/>
              </w:rPr>
              <w:t xml:space="preserve">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9172BF" w:rsidRPr="00785E53" w:rsidRDefault="004F5588" w:rsidP="00600B6C">
            <w:pPr>
              <w:spacing w:before="120" w:after="120"/>
              <w:jc w:val="both"/>
              <w:rPr>
                <w:rFonts w:ascii="Times New Roman" w:hAnsi="Times New Roman" w:cs="Times New Roman"/>
              </w:rPr>
            </w:pPr>
            <w:r w:rsidRPr="00785E53">
              <w:rPr>
                <w:rFonts w:ascii="Times New Roman" w:hAnsi="Times New Roman" w:cs="Times New Roman"/>
              </w:rPr>
              <w:t>31.01.2015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9172BF" w:rsidRPr="00785E53" w:rsidRDefault="009172BF" w:rsidP="00600B6C">
            <w:pPr>
              <w:spacing w:before="120" w:after="120"/>
              <w:jc w:val="both"/>
              <w:rPr>
                <w:rFonts w:ascii="Times New Roman" w:hAnsi="Times New Roman" w:cs="Times New Roman"/>
                <w:i/>
                <w:u w:val="single"/>
              </w:rPr>
            </w:pPr>
            <w:r w:rsidRPr="00785E53">
              <w:rPr>
                <w:rFonts w:ascii="Times New Roman" w:hAnsi="Times New Roman" w:cs="Times New Roman"/>
                <w:i/>
                <w:u w:val="single"/>
              </w:rPr>
              <w:t xml:space="preserve">Недвижими имоти, находящи се в гр. Созопол, Област Бургас, местност „Света Марина” </w:t>
            </w:r>
            <w:r w:rsidRPr="00785E53">
              <w:rPr>
                <w:rFonts w:ascii="Times New Roman" w:hAnsi="Times New Roman" w:cs="Times New Roman"/>
                <w:i/>
                <w:u w:val="single"/>
              </w:rPr>
              <w:lastRenderedPageBreak/>
              <w:t xml:space="preserve">собственост на </w:t>
            </w:r>
            <w:r w:rsidRPr="00785E53">
              <w:rPr>
                <w:rFonts w:ascii="Times New Roman" w:hAnsi="Times New Roman" w:cs="Times New Roman"/>
                <w:b/>
                <w:i/>
                <w:u w:val="single"/>
              </w:rPr>
              <w:t>„ФеърПлей Пропъртис” АДСИЦ</w:t>
            </w:r>
            <w:r w:rsidRPr="00785E53">
              <w:rPr>
                <w:rFonts w:ascii="Times New Roman" w:hAnsi="Times New Roman" w:cs="Times New Roman"/>
                <w:i/>
                <w:u w:val="single"/>
              </w:rPr>
              <w:t>, а именно ПИ 67800.35.82,  с площ 3321 кв. м.</w:t>
            </w:r>
            <w:r w:rsidR="004F5588" w:rsidRPr="00785E53">
              <w:rPr>
                <w:rFonts w:ascii="Times New Roman" w:hAnsi="Times New Roman" w:cs="Times New Roman"/>
                <w:i/>
                <w:u w:val="single"/>
              </w:rPr>
              <w:t>и право на строеж за обект „Сграда за комплексно обществено обслужванеи открит басейн, от вилно селище ‘Санта Марина”, Етап III</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Правни документи - нотариални актове за собственост, скици на имотите;</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Сравними оферти за продажба на подобни недвижими имоти в района на оценяваните обекти;</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lastRenderedPageBreak/>
              <w:t>Методи използвани за оценка на недвижимите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bCs/>
              </w:rPr>
              <w:t>пазарни аналози</w:t>
            </w:r>
            <w:r w:rsidR="004F5588" w:rsidRPr="00785E53">
              <w:rPr>
                <w:rFonts w:ascii="Times New Roman" w:hAnsi="Times New Roman" w:cs="Times New Roman"/>
                <w:bCs/>
              </w:rPr>
              <w:t xml:space="preserve"> за земя и методи за определяне на право на строеж</w:t>
            </w:r>
          </w:p>
        </w:tc>
      </w:tr>
      <w:tr w:rsidR="009172BF" w:rsidRPr="00785E53" w:rsidTr="00600B6C">
        <w:tc>
          <w:tcPr>
            <w:tcW w:w="2287" w:type="pct"/>
          </w:tcPr>
          <w:p w:rsidR="009172BF" w:rsidRPr="00785E53" w:rsidRDefault="004F5588" w:rsidP="00600B6C">
            <w:pPr>
              <w:spacing w:before="120" w:after="120"/>
              <w:jc w:val="both"/>
              <w:rPr>
                <w:rFonts w:ascii="Times New Roman" w:hAnsi="Times New Roman" w:cs="Times New Roman"/>
              </w:rPr>
            </w:pPr>
            <w:r w:rsidRPr="00785E53">
              <w:rPr>
                <w:rFonts w:ascii="Times New Roman" w:hAnsi="Times New Roman" w:cs="Times New Roman"/>
              </w:rPr>
              <w:t>Пазарна стойност на правото на строеж</w:t>
            </w:r>
          </w:p>
        </w:tc>
        <w:tc>
          <w:tcPr>
            <w:tcW w:w="2713" w:type="pct"/>
          </w:tcPr>
          <w:p w:rsidR="009172BF" w:rsidRPr="00785E53" w:rsidRDefault="004F5588" w:rsidP="00600B6C">
            <w:pPr>
              <w:spacing w:before="120" w:after="120"/>
              <w:jc w:val="both"/>
              <w:rPr>
                <w:rFonts w:ascii="Times New Roman" w:hAnsi="Times New Roman" w:cs="Times New Roman"/>
              </w:rPr>
            </w:pPr>
            <w:r w:rsidRPr="00785E53">
              <w:rPr>
                <w:rFonts w:ascii="Times New Roman" w:hAnsi="Times New Roman" w:cs="Times New Roman"/>
              </w:rPr>
              <w:t>527 474</w:t>
            </w:r>
            <w:r w:rsidR="009172BF" w:rsidRPr="00785E53">
              <w:rPr>
                <w:rFonts w:ascii="Times New Roman" w:hAnsi="Times New Roman" w:cs="Times New Roman"/>
              </w:rPr>
              <w:t xml:space="preserve">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r w:rsidR="00A27EB5" w:rsidRPr="00785E53">
              <w:rPr>
                <w:rFonts w:ascii="Times New Roman" w:hAnsi="Times New Roman" w:cs="Times New Roman"/>
                <w:b/>
              </w:rPr>
              <w:t xml:space="preserve"> като незастроен </w:t>
            </w:r>
          </w:p>
          <w:p w:rsidR="00A27EB5" w:rsidRPr="00785E53" w:rsidRDefault="00A27EB5" w:rsidP="00600B6C">
            <w:pPr>
              <w:spacing w:before="120" w:after="120"/>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 –остатъчна стойност</w:t>
            </w:r>
          </w:p>
        </w:tc>
        <w:tc>
          <w:tcPr>
            <w:tcW w:w="2713" w:type="pct"/>
          </w:tcPr>
          <w:p w:rsidR="009172BF" w:rsidRPr="00785E53" w:rsidRDefault="00A27EB5" w:rsidP="00600B6C">
            <w:pPr>
              <w:spacing w:before="120" w:after="120"/>
              <w:jc w:val="both"/>
              <w:rPr>
                <w:rFonts w:ascii="Times New Roman" w:hAnsi="Times New Roman" w:cs="Times New Roman"/>
              </w:rPr>
            </w:pPr>
            <w:r w:rsidRPr="00785E53">
              <w:rPr>
                <w:rFonts w:ascii="Times New Roman" w:hAnsi="Times New Roman" w:cs="Times New Roman"/>
              </w:rPr>
              <w:t>633 000</w:t>
            </w:r>
            <w:r w:rsidR="009172BF" w:rsidRPr="00785E53">
              <w:rPr>
                <w:rFonts w:ascii="Times New Roman" w:hAnsi="Times New Roman" w:cs="Times New Roman"/>
              </w:rPr>
              <w:t xml:space="preserve"> лева</w:t>
            </w:r>
          </w:p>
          <w:p w:rsidR="00A27EB5" w:rsidRPr="00785E53" w:rsidRDefault="00A27EB5" w:rsidP="00600B6C">
            <w:pPr>
              <w:spacing w:before="120" w:after="120"/>
              <w:jc w:val="both"/>
              <w:rPr>
                <w:rFonts w:ascii="Times New Roman" w:hAnsi="Times New Roman" w:cs="Times New Roman"/>
              </w:rPr>
            </w:pPr>
          </w:p>
          <w:p w:rsidR="00A27EB5" w:rsidRPr="00785E53" w:rsidRDefault="00A27EB5" w:rsidP="00600B6C">
            <w:pPr>
              <w:spacing w:before="120" w:after="120"/>
              <w:jc w:val="both"/>
              <w:rPr>
                <w:rFonts w:ascii="Times New Roman" w:hAnsi="Times New Roman" w:cs="Times New Roman"/>
                <w:b/>
              </w:rPr>
            </w:pPr>
            <w:r w:rsidRPr="00785E53">
              <w:rPr>
                <w:rFonts w:ascii="Times New Roman" w:hAnsi="Times New Roman" w:cs="Times New Roman"/>
              </w:rPr>
              <w:t>105 500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31.12.2012г.</w:t>
            </w:r>
          </w:p>
        </w:tc>
        <w:tc>
          <w:tcPr>
            <w:tcW w:w="2713" w:type="pct"/>
          </w:tcPr>
          <w:p w:rsidR="009172BF" w:rsidRPr="00785E53" w:rsidRDefault="009172BF" w:rsidP="00D13197">
            <w:pPr>
              <w:spacing w:before="120" w:after="120"/>
              <w:jc w:val="both"/>
              <w:rPr>
                <w:rFonts w:ascii="Times New Roman" w:hAnsi="Times New Roman" w:cs="Times New Roman"/>
              </w:rPr>
            </w:pPr>
            <w:r w:rsidRPr="00785E53">
              <w:rPr>
                <w:rFonts w:ascii="Times New Roman" w:hAnsi="Times New Roman" w:cs="Times New Roman"/>
              </w:rPr>
              <w:t>Балансова стойност: 6</w:t>
            </w:r>
            <w:r w:rsidR="00D13197" w:rsidRPr="00785E53">
              <w:rPr>
                <w:rFonts w:ascii="Times New Roman" w:hAnsi="Times New Roman" w:cs="Times New Roman"/>
              </w:rPr>
              <w:t>33</w:t>
            </w:r>
            <w:r w:rsidRPr="00785E53">
              <w:rPr>
                <w:rFonts w:ascii="Times New Roman" w:hAnsi="Times New Roman" w:cs="Times New Roman"/>
              </w:rPr>
              <w:t xml:space="preserve"> хил.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Сравнимите пазарни цени на подобни на оценяваните имоти са в интервала от </w:t>
            </w:r>
            <w:r w:rsidR="00A27EB5" w:rsidRPr="00785E53">
              <w:rPr>
                <w:rFonts w:ascii="Times New Roman" w:hAnsi="Times New Roman" w:cs="Times New Roman"/>
              </w:rPr>
              <w:t>80,75</w:t>
            </w:r>
            <w:r w:rsidRPr="00785E53">
              <w:rPr>
                <w:rFonts w:ascii="Times New Roman" w:hAnsi="Times New Roman" w:cs="Times New Roman"/>
              </w:rPr>
              <w:t xml:space="preserve"> EUR/кв.м. до </w:t>
            </w:r>
            <w:r w:rsidR="00A27EB5" w:rsidRPr="00785E53">
              <w:rPr>
                <w:rFonts w:ascii="Times New Roman" w:hAnsi="Times New Roman" w:cs="Times New Roman"/>
              </w:rPr>
              <w:t>96</w:t>
            </w:r>
            <w:r w:rsidRPr="00785E53">
              <w:rPr>
                <w:rFonts w:ascii="Times New Roman" w:hAnsi="Times New Roman" w:cs="Times New Roman"/>
              </w:rPr>
              <w:t xml:space="preserve"> EUR/кв.м. или средно  </w:t>
            </w:r>
            <w:r w:rsidR="00A27EB5" w:rsidRPr="00785E53">
              <w:rPr>
                <w:rFonts w:ascii="Times New Roman" w:hAnsi="Times New Roman" w:cs="Times New Roman"/>
              </w:rPr>
              <w:t>88,59</w:t>
            </w:r>
            <w:r w:rsidRPr="00785E53">
              <w:rPr>
                <w:rFonts w:ascii="Times New Roman" w:hAnsi="Times New Roman" w:cs="Times New Roman"/>
              </w:rPr>
              <w:t>EUR/кв.м.</w:t>
            </w:r>
          </w:p>
        </w:tc>
      </w:tr>
    </w:tbl>
    <w:p w:rsidR="003B27E8" w:rsidRPr="00785E53" w:rsidRDefault="003B27E8" w:rsidP="00600B6C">
      <w:pPr>
        <w:spacing w:before="120" w:after="120" w:line="240" w:lineRule="auto"/>
        <w:jc w:val="both"/>
        <w:rPr>
          <w:rFonts w:ascii="Times New Roman" w:hAnsi="Times New Roman" w:cs="Times New Roman"/>
          <w:i/>
          <w:u w:val="single"/>
        </w:rPr>
      </w:pPr>
    </w:p>
    <w:p w:rsidR="003B27E8" w:rsidRPr="00785E53" w:rsidRDefault="003B27E8"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 xml:space="preserve">Недвижими имоти - ПИ с идентиф. 7800.3.357 и идентиф. 67800.3.361 и находящ се в гр. Созопол, Област Бургас, местност „Месаря”, собственост на </w:t>
      </w:r>
      <w:r w:rsidRPr="00785E53">
        <w:rPr>
          <w:rFonts w:ascii="Times New Roman" w:hAnsi="Times New Roman" w:cs="Times New Roman"/>
          <w:b/>
          <w:i/>
          <w:u w:val="single"/>
        </w:rPr>
        <w:t>„ФеърПлей Пропъртис” АДСИЦ</w:t>
      </w:r>
    </w:p>
    <w:tbl>
      <w:tblPr>
        <w:tblStyle w:val="1"/>
        <w:tblW w:w="5000" w:type="pct"/>
        <w:tblLook w:val="0000"/>
      </w:tblPr>
      <w:tblGrid>
        <w:gridCol w:w="4248"/>
        <w:gridCol w:w="5040"/>
      </w:tblGrid>
      <w:tr w:rsidR="003B27E8" w:rsidRPr="00785E53" w:rsidTr="00600B6C">
        <w:tc>
          <w:tcPr>
            <w:tcW w:w="2287" w:type="pct"/>
          </w:tcPr>
          <w:p w:rsidR="003B27E8" w:rsidRPr="00785E53" w:rsidRDefault="003B27E8"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3B27E8" w:rsidRPr="00785E53" w:rsidRDefault="003B27E8" w:rsidP="00600B6C">
            <w:pPr>
              <w:spacing w:before="120" w:after="120"/>
              <w:jc w:val="both"/>
              <w:rPr>
                <w:rFonts w:ascii="Times New Roman" w:hAnsi="Times New Roman" w:cs="Times New Roman"/>
              </w:rPr>
            </w:pPr>
            <w:r w:rsidRPr="00785E53">
              <w:rPr>
                <w:rFonts w:ascii="Times New Roman" w:hAnsi="Times New Roman" w:cs="Times New Roman"/>
              </w:rPr>
              <w:t>31.01.2015 г.</w:t>
            </w:r>
          </w:p>
        </w:tc>
      </w:tr>
      <w:tr w:rsidR="003B27E8" w:rsidRPr="00785E53" w:rsidTr="00600B6C">
        <w:tc>
          <w:tcPr>
            <w:tcW w:w="2287" w:type="pct"/>
          </w:tcPr>
          <w:p w:rsidR="003B27E8" w:rsidRPr="00785E53" w:rsidRDefault="003B27E8"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3B27E8" w:rsidRPr="00785E53" w:rsidRDefault="003B27E8" w:rsidP="00600B6C">
            <w:pPr>
              <w:spacing w:before="120" w:after="120"/>
              <w:jc w:val="both"/>
              <w:rPr>
                <w:rFonts w:ascii="Times New Roman" w:hAnsi="Times New Roman" w:cs="Times New Roman"/>
              </w:rPr>
            </w:pPr>
            <w:r w:rsidRPr="00785E53">
              <w:rPr>
                <w:rFonts w:ascii="Times New Roman" w:hAnsi="Times New Roman" w:cs="Times New Roman"/>
              </w:rPr>
              <w:t>31.01.2015 г.</w:t>
            </w:r>
          </w:p>
        </w:tc>
      </w:tr>
      <w:tr w:rsidR="003B27E8" w:rsidRPr="00785E53" w:rsidTr="00600B6C">
        <w:tc>
          <w:tcPr>
            <w:tcW w:w="2287" w:type="pct"/>
          </w:tcPr>
          <w:p w:rsidR="003B27E8" w:rsidRPr="00785E53" w:rsidRDefault="003B27E8" w:rsidP="00600B6C">
            <w:pPr>
              <w:spacing w:before="120" w:after="120"/>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3B27E8" w:rsidRPr="00785E53" w:rsidRDefault="003B27E8" w:rsidP="00600B6C">
            <w:pPr>
              <w:spacing w:before="120" w:after="120"/>
              <w:jc w:val="both"/>
              <w:rPr>
                <w:rFonts w:ascii="Times New Roman" w:hAnsi="Times New Roman" w:cs="Times New Roman"/>
                <w:i/>
                <w:u w:val="single"/>
              </w:rPr>
            </w:pPr>
            <w:r w:rsidRPr="00785E53">
              <w:rPr>
                <w:rFonts w:ascii="Times New Roman" w:hAnsi="Times New Roman" w:cs="Times New Roman"/>
                <w:i/>
                <w:u w:val="single"/>
              </w:rPr>
              <w:t>Недвижими имоти - ПИ с идентиф. 7800.3.357 и идентиф. 67800.3.361 и находящ се в гр. Созопол, Област Бургас, местност „Месаря”, собственост на „ФеърПлей Пропъртис” АДСИЦ</w:t>
            </w:r>
          </w:p>
          <w:p w:rsidR="003B27E8" w:rsidRPr="00785E53" w:rsidRDefault="003B27E8" w:rsidP="00600B6C">
            <w:pPr>
              <w:spacing w:before="120" w:after="120"/>
              <w:jc w:val="both"/>
              <w:rPr>
                <w:rFonts w:ascii="Times New Roman" w:hAnsi="Times New Roman" w:cs="Times New Roman"/>
              </w:rPr>
            </w:pPr>
            <w:r w:rsidRPr="00785E53">
              <w:rPr>
                <w:rFonts w:ascii="Times New Roman" w:hAnsi="Times New Roman" w:cs="Times New Roman"/>
              </w:rPr>
              <w:t>Правни документи - нотариални актове за собственост, скици на имотите;</w:t>
            </w:r>
          </w:p>
          <w:p w:rsidR="003B27E8" w:rsidRPr="00785E53" w:rsidRDefault="003B27E8" w:rsidP="00600B6C">
            <w:pPr>
              <w:spacing w:before="120" w:after="120"/>
              <w:jc w:val="both"/>
              <w:rPr>
                <w:rFonts w:ascii="Times New Roman" w:hAnsi="Times New Roman" w:cs="Times New Roman"/>
              </w:rPr>
            </w:pPr>
            <w:r w:rsidRPr="00785E53">
              <w:rPr>
                <w:rFonts w:ascii="Times New Roman" w:hAnsi="Times New Roman" w:cs="Times New Roman"/>
              </w:rPr>
              <w:t>Сравними оферти за продажба на подобни недвижими имоти в района на оценяваните обекти;</w:t>
            </w:r>
          </w:p>
        </w:tc>
      </w:tr>
      <w:tr w:rsidR="003B27E8" w:rsidRPr="00785E53" w:rsidTr="00600B6C">
        <w:tc>
          <w:tcPr>
            <w:tcW w:w="2287" w:type="pct"/>
          </w:tcPr>
          <w:p w:rsidR="003B27E8" w:rsidRPr="00785E53" w:rsidRDefault="003B27E8" w:rsidP="00600B6C">
            <w:pPr>
              <w:spacing w:before="120" w:after="120"/>
              <w:jc w:val="both"/>
              <w:rPr>
                <w:rFonts w:ascii="Times New Roman" w:hAnsi="Times New Roman" w:cs="Times New Roman"/>
              </w:rPr>
            </w:pPr>
            <w:r w:rsidRPr="00785E53">
              <w:rPr>
                <w:rFonts w:ascii="Times New Roman" w:hAnsi="Times New Roman" w:cs="Times New Roman"/>
              </w:rPr>
              <w:lastRenderedPageBreak/>
              <w:t>Методи използвани за оценка на недвижимите имоти</w:t>
            </w:r>
          </w:p>
        </w:tc>
        <w:tc>
          <w:tcPr>
            <w:tcW w:w="2713" w:type="pct"/>
          </w:tcPr>
          <w:p w:rsidR="003B27E8" w:rsidRPr="00785E53" w:rsidRDefault="003B27E8" w:rsidP="00600B6C">
            <w:pPr>
              <w:spacing w:before="120" w:after="120"/>
              <w:jc w:val="both"/>
              <w:rPr>
                <w:rFonts w:ascii="Times New Roman" w:hAnsi="Times New Roman" w:cs="Times New Roman"/>
              </w:rPr>
            </w:pPr>
            <w:r w:rsidRPr="00785E53">
              <w:rPr>
                <w:rFonts w:ascii="Times New Roman" w:hAnsi="Times New Roman" w:cs="Times New Roman"/>
                <w:bCs/>
              </w:rPr>
              <w:t xml:space="preserve">пазарни аналози </w:t>
            </w:r>
          </w:p>
        </w:tc>
      </w:tr>
      <w:tr w:rsidR="00DF4B15" w:rsidRPr="00785E53" w:rsidTr="00600B6C">
        <w:tc>
          <w:tcPr>
            <w:tcW w:w="2287" w:type="pct"/>
          </w:tcPr>
          <w:p w:rsidR="00DF4B15" w:rsidRPr="00785E53" w:rsidRDefault="00DF4B15" w:rsidP="00600B6C">
            <w:pPr>
              <w:spacing w:before="120" w:after="120"/>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 аналози</w:t>
            </w:r>
          </w:p>
        </w:tc>
        <w:tc>
          <w:tcPr>
            <w:tcW w:w="2713" w:type="pct"/>
          </w:tcPr>
          <w:p w:rsidR="00DF4B15" w:rsidRPr="00785E53" w:rsidRDefault="00DF4B15" w:rsidP="00600B6C">
            <w:pPr>
              <w:spacing w:before="120" w:after="120"/>
              <w:jc w:val="both"/>
              <w:rPr>
                <w:rFonts w:ascii="Times New Roman" w:hAnsi="Times New Roman" w:cs="Times New Roman"/>
              </w:rPr>
            </w:pPr>
            <w:r w:rsidRPr="00785E53">
              <w:rPr>
                <w:rFonts w:ascii="Times New Roman" w:hAnsi="Times New Roman" w:cs="Times New Roman"/>
              </w:rPr>
              <w:t>1 997 630 лева</w:t>
            </w:r>
          </w:p>
        </w:tc>
      </w:tr>
      <w:tr w:rsidR="00DF4B15" w:rsidRPr="00785E53" w:rsidTr="00600B6C">
        <w:tc>
          <w:tcPr>
            <w:tcW w:w="2287" w:type="pct"/>
          </w:tcPr>
          <w:p w:rsidR="00DF4B15" w:rsidRPr="00785E53" w:rsidRDefault="00DF4B15" w:rsidP="00600B6C">
            <w:pPr>
              <w:spacing w:before="120" w:after="120"/>
              <w:jc w:val="both"/>
              <w:rPr>
                <w:rFonts w:ascii="Times New Roman" w:hAnsi="Times New Roman" w:cs="Times New Roman"/>
                <w:b/>
              </w:rPr>
            </w:pPr>
            <w:r w:rsidRPr="00785E53">
              <w:rPr>
                <w:rFonts w:ascii="Times New Roman" w:hAnsi="Times New Roman" w:cs="Times New Roman"/>
                <w:b/>
              </w:rPr>
              <w:t xml:space="preserve">Оценка на справедливата пазарна стойност на недвижимия имот </w:t>
            </w:r>
          </w:p>
        </w:tc>
        <w:tc>
          <w:tcPr>
            <w:tcW w:w="2713" w:type="pct"/>
          </w:tcPr>
          <w:p w:rsidR="00DF4B15" w:rsidRPr="00785E53" w:rsidRDefault="00DF4B15" w:rsidP="00600B6C">
            <w:pPr>
              <w:spacing w:before="120" w:after="120"/>
              <w:jc w:val="both"/>
              <w:rPr>
                <w:rFonts w:ascii="Times New Roman" w:hAnsi="Times New Roman" w:cs="Times New Roman"/>
              </w:rPr>
            </w:pPr>
            <w:r w:rsidRPr="00785E53">
              <w:rPr>
                <w:rFonts w:ascii="Times New Roman" w:hAnsi="Times New Roman" w:cs="Times New Roman"/>
              </w:rPr>
              <w:t>1 997 630 лева</w:t>
            </w:r>
          </w:p>
          <w:p w:rsidR="00DF4B15" w:rsidRPr="00785E53" w:rsidRDefault="00DF4B15" w:rsidP="00600B6C">
            <w:pPr>
              <w:spacing w:before="120" w:after="120"/>
              <w:jc w:val="both"/>
              <w:rPr>
                <w:rFonts w:ascii="Times New Roman" w:hAnsi="Times New Roman" w:cs="Times New Roman"/>
                <w:b/>
              </w:rPr>
            </w:pPr>
          </w:p>
        </w:tc>
      </w:tr>
      <w:tr w:rsidR="00DF4B15" w:rsidRPr="00785E53" w:rsidTr="00600B6C">
        <w:tc>
          <w:tcPr>
            <w:tcW w:w="2287" w:type="pct"/>
          </w:tcPr>
          <w:p w:rsidR="00DF4B15" w:rsidRPr="00785E53" w:rsidRDefault="00DF4B15" w:rsidP="00D13197">
            <w:pPr>
              <w:spacing w:before="120" w:after="120"/>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w:t>
            </w:r>
            <w:r w:rsidR="00D13197" w:rsidRPr="00785E53">
              <w:rPr>
                <w:rFonts w:ascii="Times New Roman" w:hAnsi="Times New Roman" w:cs="Times New Roman"/>
              </w:rPr>
              <w:t>4</w:t>
            </w:r>
            <w:r w:rsidRPr="00785E53">
              <w:rPr>
                <w:rFonts w:ascii="Times New Roman" w:hAnsi="Times New Roman" w:cs="Times New Roman"/>
              </w:rPr>
              <w:t>г.</w:t>
            </w:r>
          </w:p>
        </w:tc>
        <w:tc>
          <w:tcPr>
            <w:tcW w:w="2713" w:type="pct"/>
          </w:tcPr>
          <w:p w:rsidR="00DF4B15" w:rsidRPr="00785E53" w:rsidRDefault="00DF4B15" w:rsidP="00D13197">
            <w:pPr>
              <w:spacing w:before="120" w:after="120"/>
              <w:jc w:val="both"/>
              <w:rPr>
                <w:rFonts w:ascii="Times New Roman" w:hAnsi="Times New Roman" w:cs="Times New Roman"/>
              </w:rPr>
            </w:pPr>
            <w:r w:rsidRPr="00785E53">
              <w:rPr>
                <w:rFonts w:ascii="Times New Roman" w:hAnsi="Times New Roman" w:cs="Times New Roman"/>
              </w:rPr>
              <w:t xml:space="preserve">Балансова стойност: </w:t>
            </w:r>
            <w:r w:rsidR="00D13197" w:rsidRPr="00785E53">
              <w:rPr>
                <w:rFonts w:ascii="Times New Roman" w:hAnsi="Times New Roman" w:cs="Times New Roman"/>
              </w:rPr>
              <w:t>1745</w:t>
            </w:r>
            <w:r w:rsidRPr="00785E53">
              <w:rPr>
                <w:rFonts w:ascii="Times New Roman" w:hAnsi="Times New Roman" w:cs="Times New Roman"/>
              </w:rPr>
              <w:t xml:space="preserve"> хил. лева</w:t>
            </w:r>
          </w:p>
        </w:tc>
      </w:tr>
      <w:tr w:rsidR="00DF4B15" w:rsidRPr="00785E53" w:rsidTr="00600B6C">
        <w:tc>
          <w:tcPr>
            <w:tcW w:w="2287" w:type="pct"/>
          </w:tcPr>
          <w:p w:rsidR="00DF4B15" w:rsidRPr="00785E53" w:rsidRDefault="00DF4B15" w:rsidP="00600B6C">
            <w:pPr>
              <w:spacing w:before="120" w:after="120"/>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2713" w:type="pct"/>
          </w:tcPr>
          <w:p w:rsidR="00DF4B15" w:rsidRPr="00785E53" w:rsidRDefault="00DF4B15" w:rsidP="00600B6C">
            <w:pPr>
              <w:spacing w:before="120" w:after="120"/>
              <w:jc w:val="both"/>
              <w:rPr>
                <w:rFonts w:ascii="Times New Roman" w:hAnsi="Times New Roman" w:cs="Times New Roman"/>
              </w:rPr>
            </w:pPr>
            <w:r w:rsidRPr="00785E53">
              <w:rPr>
                <w:rFonts w:ascii="Times New Roman" w:hAnsi="Times New Roman" w:cs="Times New Roman"/>
              </w:rPr>
              <w:t>Сравнимите пазарни цени на подобни на оценяваните имоти са в интервала от 90 EUR/кв.м. до 102,39 EUR/кв.м. или средно  95, 46EUR/кв.м.</w:t>
            </w:r>
          </w:p>
        </w:tc>
      </w:tr>
    </w:tbl>
    <w:p w:rsidR="003B27E8" w:rsidRPr="00785E53" w:rsidRDefault="003B27E8" w:rsidP="00600B6C">
      <w:pPr>
        <w:spacing w:before="120" w:after="120" w:line="240" w:lineRule="auto"/>
        <w:jc w:val="both"/>
        <w:rPr>
          <w:rFonts w:ascii="Times New Roman" w:hAnsi="Times New Roman" w:cs="Times New Roman"/>
          <w:i/>
          <w:color w:val="FF0000"/>
          <w:u w:val="single"/>
        </w:rPr>
      </w:pPr>
    </w:p>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Урегулиран поземлен имот IX – “за хотелски комплекс”, от квартал 5 по регулационния план на с. Паничище, Община Сапарева баня</w:t>
      </w:r>
    </w:p>
    <w:tbl>
      <w:tblPr>
        <w:tblStyle w:val="1"/>
        <w:tblW w:w="5000" w:type="pct"/>
        <w:tblLook w:val="0000"/>
      </w:tblPr>
      <w:tblGrid>
        <w:gridCol w:w="4248"/>
        <w:gridCol w:w="5040"/>
      </w:tblGrid>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31.01.20</w:t>
            </w:r>
            <w:r w:rsidR="0064482E" w:rsidRPr="00785E53">
              <w:rPr>
                <w:rFonts w:ascii="Times New Roman" w:hAnsi="Times New Roman" w:cs="Times New Roman"/>
              </w:rPr>
              <w:t>15</w:t>
            </w:r>
            <w:r w:rsidRPr="00785E53">
              <w:rPr>
                <w:rFonts w:ascii="Times New Roman" w:hAnsi="Times New Roman" w:cs="Times New Roman"/>
              </w:rPr>
              <w:t xml:space="preserve">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31.01.20</w:t>
            </w:r>
            <w:r w:rsidR="0064482E" w:rsidRPr="00785E53">
              <w:rPr>
                <w:rFonts w:ascii="Times New Roman" w:hAnsi="Times New Roman" w:cs="Times New Roman"/>
              </w:rPr>
              <w:t>15</w:t>
            </w:r>
            <w:r w:rsidRPr="00785E53">
              <w:rPr>
                <w:rFonts w:ascii="Times New Roman" w:hAnsi="Times New Roman" w:cs="Times New Roman"/>
              </w:rPr>
              <w:t xml:space="preserve">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Урегулиран поземлен имот IX – “за хотелски комплекс”, от квартал 5 по регулационния план на с. Паничище, Община Сапарева баня с площ 25 611 кв. м.</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Правни документи - договор за покупко-продажба на недвижим имот, скица на имота, виза за проучване и проектиране, план за застрояване, разрешение за строеж, таблици за ценообразуване, идеен проект за изграждане на хотелски комплекс;</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Сравними оферти за продажба на подобни недвижими имоти в района на оценявания обект;</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Методи използвани за оценка на недвижимите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bCs/>
              </w:rPr>
              <w:t>пазарни аналози</w:t>
            </w:r>
            <w:r w:rsidR="0064482E" w:rsidRPr="00785E53">
              <w:rPr>
                <w:rFonts w:ascii="Times New Roman" w:hAnsi="Times New Roman" w:cs="Times New Roman"/>
                <w:bCs/>
              </w:rPr>
              <w:t xml:space="preserve"> и метод за определяне на право на строеж</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 аналози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3</w:t>
            </w:r>
            <w:r w:rsidR="0064482E" w:rsidRPr="00785E53">
              <w:rPr>
                <w:rFonts w:ascii="Times New Roman" w:hAnsi="Times New Roman" w:cs="Times New Roman"/>
              </w:rPr>
              <w:t> 165 840</w:t>
            </w:r>
            <w:r w:rsidRPr="00785E53">
              <w:rPr>
                <w:rFonts w:ascii="Times New Roman" w:hAnsi="Times New Roman" w:cs="Times New Roman"/>
              </w:rPr>
              <w:t xml:space="preserve">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p>
        </w:tc>
        <w:tc>
          <w:tcPr>
            <w:tcW w:w="2713" w:type="pct"/>
          </w:tcPr>
          <w:p w:rsidR="009172BF" w:rsidRPr="00785E53" w:rsidRDefault="0064482E" w:rsidP="00600B6C">
            <w:pPr>
              <w:spacing w:before="120" w:after="120"/>
              <w:jc w:val="both"/>
              <w:rPr>
                <w:rFonts w:ascii="Times New Roman" w:hAnsi="Times New Roman" w:cs="Times New Roman"/>
                <w:b/>
              </w:rPr>
            </w:pPr>
            <w:r w:rsidRPr="00785E53">
              <w:rPr>
                <w:rFonts w:ascii="Times New Roman" w:hAnsi="Times New Roman" w:cs="Times New Roman"/>
                <w:b/>
              </w:rPr>
              <w:t>3 165 840</w:t>
            </w:r>
            <w:r w:rsidRPr="00785E53">
              <w:rPr>
                <w:rFonts w:ascii="Times New Roman" w:hAnsi="Times New Roman" w:cs="Times New Roman"/>
              </w:rPr>
              <w:t xml:space="preserve"> </w:t>
            </w:r>
            <w:r w:rsidR="009172BF" w:rsidRPr="00785E53">
              <w:rPr>
                <w:rFonts w:ascii="Times New Roman" w:hAnsi="Times New Roman" w:cs="Times New Roman"/>
                <w:b/>
              </w:rPr>
              <w:t xml:space="preserve"> лева (крайна оценка на УПИ IX – “за хотелски комплекс”, от квартал 5 по регулационния план на с.Паничище, Община Сапарева баня, без правото на строеж)</w:t>
            </w:r>
          </w:p>
        </w:tc>
      </w:tr>
      <w:tr w:rsidR="009172BF" w:rsidRPr="00785E53" w:rsidTr="00600B6C">
        <w:tc>
          <w:tcPr>
            <w:tcW w:w="2287" w:type="pct"/>
          </w:tcPr>
          <w:p w:rsidR="009172BF" w:rsidRPr="00785E53" w:rsidRDefault="009172BF" w:rsidP="00D13197">
            <w:pPr>
              <w:spacing w:before="120" w:after="120"/>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w:t>
            </w:r>
            <w:r w:rsidR="00D13197" w:rsidRPr="00785E53">
              <w:rPr>
                <w:rFonts w:ascii="Times New Roman" w:hAnsi="Times New Roman" w:cs="Times New Roman"/>
              </w:rPr>
              <w:t>4</w:t>
            </w:r>
            <w:r w:rsidRPr="00785E53">
              <w:rPr>
                <w:rFonts w:ascii="Times New Roman" w:hAnsi="Times New Roman" w:cs="Times New Roman"/>
              </w:rPr>
              <w:t>г.</w:t>
            </w:r>
          </w:p>
        </w:tc>
        <w:tc>
          <w:tcPr>
            <w:tcW w:w="2713" w:type="pct"/>
          </w:tcPr>
          <w:p w:rsidR="009172BF" w:rsidRPr="00785E53" w:rsidRDefault="009172BF" w:rsidP="00D13197">
            <w:pPr>
              <w:spacing w:before="120" w:after="120"/>
              <w:jc w:val="both"/>
              <w:rPr>
                <w:rFonts w:ascii="Times New Roman" w:hAnsi="Times New Roman" w:cs="Times New Roman"/>
              </w:rPr>
            </w:pPr>
            <w:r w:rsidRPr="00785E53">
              <w:rPr>
                <w:rFonts w:ascii="Times New Roman" w:hAnsi="Times New Roman" w:cs="Times New Roman"/>
              </w:rPr>
              <w:t xml:space="preserve">Балансова стойност: </w:t>
            </w:r>
            <w:r w:rsidR="00D13197" w:rsidRPr="00785E53">
              <w:rPr>
                <w:rFonts w:ascii="Times New Roman" w:hAnsi="Times New Roman" w:cs="Times New Roman"/>
              </w:rPr>
              <w:t>3 609</w:t>
            </w:r>
            <w:r w:rsidRPr="00785E53">
              <w:rPr>
                <w:rFonts w:ascii="Times New Roman" w:hAnsi="Times New Roman" w:cs="Times New Roman"/>
              </w:rPr>
              <w:t xml:space="preserve"> хил.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Сравнимите пазарни цени на подобни на оценяваните имоти са в интервала от </w:t>
            </w:r>
            <w:r w:rsidR="0064482E" w:rsidRPr="00785E53">
              <w:rPr>
                <w:rFonts w:ascii="Times New Roman" w:hAnsi="Times New Roman" w:cs="Times New Roman"/>
              </w:rPr>
              <w:t>95,31</w:t>
            </w:r>
            <w:r w:rsidRPr="00785E53">
              <w:rPr>
                <w:rFonts w:ascii="Times New Roman" w:hAnsi="Times New Roman" w:cs="Times New Roman"/>
              </w:rPr>
              <w:t xml:space="preserve"> EUR/кв.м. до </w:t>
            </w:r>
            <w:r w:rsidR="0064482E" w:rsidRPr="00785E53">
              <w:rPr>
                <w:rFonts w:ascii="Times New Roman" w:hAnsi="Times New Roman" w:cs="Times New Roman"/>
              </w:rPr>
              <w:t>157,17</w:t>
            </w:r>
            <w:r w:rsidRPr="00785E53">
              <w:rPr>
                <w:rFonts w:ascii="Times New Roman" w:hAnsi="Times New Roman" w:cs="Times New Roman"/>
              </w:rPr>
              <w:t xml:space="preserve"> EUR/кв.м. или средно </w:t>
            </w:r>
            <w:r w:rsidR="0019454D" w:rsidRPr="00785E53">
              <w:rPr>
                <w:rFonts w:ascii="Times New Roman" w:hAnsi="Times New Roman" w:cs="Times New Roman"/>
              </w:rPr>
              <w:t>125,87</w:t>
            </w:r>
            <w:r w:rsidRPr="00785E53">
              <w:rPr>
                <w:rFonts w:ascii="Times New Roman" w:hAnsi="Times New Roman" w:cs="Times New Roman"/>
              </w:rPr>
              <w:t xml:space="preserve"> </w:t>
            </w:r>
            <w:r w:rsidRPr="00785E53">
              <w:rPr>
                <w:rFonts w:ascii="Times New Roman" w:hAnsi="Times New Roman" w:cs="Times New Roman"/>
              </w:rPr>
              <w:lastRenderedPageBreak/>
              <w:t>EUR/кв.м.</w:t>
            </w:r>
          </w:p>
          <w:p w:rsidR="009172BF" w:rsidRPr="00785E53" w:rsidRDefault="009172BF" w:rsidP="00600B6C">
            <w:pPr>
              <w:spacing w:before="120" w:after="120"/>
              <w:jc w:val="both"/>
              <w:rPr>
                <w:rFonts w:ascii="Times New Roman" w:hAnsi="Times New Roman" w:cs="Times New Roman"/>
              </w:rPr>
            </w:pPr>
          </w:p>
        </w:tc>
      </w:tr>
    </w:tbl>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lastRenderedPageBreak/>
        <w:t>Урегулирани поземлени имоти VIII-1975, 1976 от кв. 54 и III-1976, ІІ-1975, 1972 и V-1978 от кв. 6, находящи се в гр. София, Район „Студентски”, местност „Малинова долина”</w:t>
      </w:r>
    </w:p>
    <w:tbl>
      <w:tblPr>
        <w:tblStyle w:val="1"/>
        <w:tblW w:w="5000" w:type="pct"/>
        <w:tblLook w:val="0000"/>
      </w:tblPr>
      <w:tblGrid>
        <w:gridCol w:w="4248"/>
        <w:gridCol w:w="5040"/>
      </w:tblGrid>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19454D" w:rsidP="00600B6C">
            <w:pPr>
              <w:spacing w:before="120" w:after="120"/>
              <w:jc w:val="both"/>
              <w:rPr>
                <w:rFonts w:ascii="Times New Roman" w:hAnsi="Times New Roman" w:cs="Times New Roman"/>
              </w:rPr>
            </w:pPr>
            <w:r w:rsidRPr="00785E53">
              <w:rPr>
                <w:rFonts w:ascii="Times New Roman" w:hAnsi="Times New Roman" w:cs="Times New Roman"/>
              </w:rPr>
              <w:t>22</w:t>
            </w:r>
            <w:r w:rsidR="009172BF" w:rsidRPr="00785E53">
              <w:rPr>
                <w:rFonts w:ascii="Times New Roman" w:hAnsi="Times New Roman" w:cs="Times New Roman"/>
              </w:rPr>
              <w:t>.01.20</w:t>
            </w:r>
            <w:r w:rsidRPr="00785E53">
              <w:rPr>
                <w:rFonts w:ascii="Times New Roman" w:hAnsi="Times New Roman" w:cs="Times New Roman"/>
              </w:rPr>
              <w:t>15</w:t>
            </w:r>
            <w:r w:rsidR="009172BF" w:rsidRPr="00785E53">
              <w:rPr>
                <w:rFonts w:ascii="Times New Roman" w:hAnsi="Times New Roman" w:cs="Times New Roman"/>
              </w:rPr>
              <w:t xml:space="preserve">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9172BF" w:rsidRPr="00785E53" w:rsidRDefault="0019454D" w:rsidP="00600B6C">
            <w:pPr>
              <w:spacing w:before="120" w:after="120"/>
              <w:jc w:val="both"/>
              <w:rPr>
                <w:rFonts w:ascii="Times New Roman" w:hAnsi="Times New Roman" w:cs="Times New Roman"/>
              </w:rPr>
            </w:pPr>
            <w:r w:rsidRPr="00785E53">
              <w:rPr>
                <w:rFonts w:ascii="Times New Roman" w:hAnsi="Times New Roman" w:cs="Times New Roman"/>
              </w:rPr>
              <w:t>22</w:t>
            </w:r>
            <w:r w:rsidR="009172BF" w:rsidRPr="00785E53">
              <w:rPr>
                <w:rFonts w:ascii="Times New Roman" w:hAnsi="Times New Roman" w:cs="Times New Roman"/>
              </w:rPr>
              <w:t>.01.20</w:t>
            </w:r>
            <w:r w:rsidRPr="00785E53">
              <w:rPr>
                <w:rFonts w:ascii="Times New Roman" w:hAnsi="Times New Roman" w:cs="Times New Roman"/>
              </w:rPr>
              <w:t>15</w:t>
            </w:r>
            <w:r w:rsidR="009172BF" w:rsidRPr="00785E53">
              <w:rPr>
                <w:rFonts w:ascii="Times New Roman" w:hAnsi="Times New Roman" w:cs="Times New Roman"/>
              </w:rPr>
              <w:t>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Урегулирани поземлени имоти VIII-1975, 1976 от кв. 54 и III-1976, ІІ-1975, 1972 и V-1978 от кв. 6, находящи се в гр. София, Район „Студентски”, местност „Малинова долина” с обща площ от 8 667 кв. м.</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Правни документи - нотариален акт за продажба на недвижими имоти, скица на оценяваните имоти;</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Сравними оферти за продажба на недвижими имоти в района на оценяваните обекти.</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Методи използвани за оценка на недвижимите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bCs/>
              </w:rPr>
              <w:t>пазарни аналози</w:t>
            </w:r>
            <w:r w:rsidR="0019454D" w:rsidRPr="00785E53">
              <w:rPr>
                <w:rFonts w:ascii="Times New Roman" w:hAnsi="Times New Roman" w:cs="Times New Roman"/>
                <w:bCs/>
              </w:rPr>
              <w:t xml:space="preserve"> и метод за определяне на право на строеж</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 аналози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Урегулиран поземлен имот VIII-1975, 1976 от кв. 54 (намиращ се в жилищна зона с преобладаващо средноетажно застрояване) – 2</w:t>
            </w:r>
            <w:r w:rsidR="0019454D" w:rsidRPr="00785E53">
              <w:rPr>
                <w:rFonts w:ascii="Times New Roman" w:hAnsi="Times New Roman" w:cs="Times New Roman"/>
              </w:rPr>
              <w:t> 422 011</w:t>
            </w:r>
            <w:r w:rsidRPr="00785E53">
              <w:rPr>
                <w:rFonts w:ascii="Times New Roman" w:hAnsi="Times New Roman" w:cs="Times New Roman"/>
              </w:rPr>
              <w:t xml:space="preserve"> лв.</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Урегулиран поземлен имот III-1976 от кв. 6 (намиращ се в жилищна зона с преобладаващо комплексно застрояване) – </w:t>
            </w:r>
            <w:r w:rsidR="0019454D" w:rsidRPr="00785E53">
              <w:rPr>
                <w:rFonts w:ascii="Times New Roman" w:hAnsi="Times New Roman" w:cs="Times New Roman"/>
              </w:rPr>
              <w:t>986 097</w:t>
            </w:r>
            <w:r w:rsidRPr="00785E53">
              <w:rPr>
                <w:rFonts w:ascii="Times New Roman" w:hAnsi="Times New Roman" w:cs="Times New Roman"/>
              </w:rPr>
              <w:t xml:space="preserve"> лв.</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Урегулиран поземлен имот ІІ-1975, 1972 кв. 6 (намиращ се в жилищна зона с преобладаващо комплексно застрояване) – </w:t>
            </w:r>
            <w:r w:rsidR="0019454D" w:rsidRPr="00785E53">
              <w:rPr>
                <w:rFonts w:ascii="Times New Roman" w:hAnsi="Times New Roman" w:cs="Times New Roman"/>
              </w:rPr>
              <w:t>956 488</w:t>
            </w:r>
            <w:r w:rsidRPr="00785E53">
              <w:rPr>
                <w:rFonts w:ascii="Times New Roman" w:hAnsi="Times New Roman" w:cs="Times New Roman"/>
              </w:rPr>
              <w:t xml:space="preserve"> лв.</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Урегулиран поземлен имот V-1978 от кв. 6 (намиращ се в жилищна зона с преобладаващо комплексно застрояване) – </w:t>
            </w:r>
            <w:r w:rsidR="0019454D" w:rsidRPr="00785E53">
              <w:rPr>
                <w:rFonts w:ascii="Times New Roman" w:hAnsi="Times New Roman" w:cs="Times New Roman"/>
              </w:rPr>
              <w:t>874 678</w:t>
            </w:r>
            <w:r w:rsidRPr="00785E53">
              <w:rPr>
                <w:rFonts w:ascii="Times New Roman" w:hAnsi="Times New Roman" w:cs="Times New Roman"/>
              </w:rPr>
              <w:t xml:space="preserve"> лв.</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Общо за недвижимите имоти: </w:t>
            </w:r>
            <w:r w:rsidR="0019454D" w:rsidRPr="00785E53">
              <w:rPr>
                <w:rFonts w:ascii="Times New Roman" w:hAnsi="Times New Roman" w:cs="Times New Roman"/>
              </w:rPr>
              <w:t>5 239 275</w:t>
            </w:r>
            <w:r w:rsidRPr="00785E53">
              <w:rPr>
                <w:rFonts w:ascii="Times New Roman" w:hAnsi="Times New Roman" w:cs="Times New Roman"/>
              </w:rPr>
              <w:t xml:space="preserve">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p>
        </w:tc>
        <w:tc>
          <w:tcPr>
            <w:tcW w:w="2713" w:type="pct"/>
          </w:tcPr>
          <w:p w:rsidR="009172BF" w:rsidRPr="00785E53" w:rsidRDefault="0019454D" w:rsidP="00600B6C">
            <w:pPr>
              <w:spacing w:before="120" w:after="120"/>
              <w:jc w:val="both"/>
              <w:rPr>
                <w:rFonts w:ascii="Times New Roman" w:hAnsi="Times New Roman" w:cs="Times New Roman"/>
                <w:b/>
              </w:rPr>
            </w:pPr>
            <w:r w:rsidRPr="00785E53">
              <w:rPr>
                <w:rFonts w:ascii="Times New Roman" w:hAnsi="Times New Roman" w:cs="Times New Roman"/>
                <w:b/>
              </w:rPr>
              <w:t>5 239 275</w:t>
            </w:r>
            <w:r w:rsidRPr="00785E53">
              <w:rPr>
                <w:rFonts w:ascii="Times New Roman" w:hAnsi="Times New Roman" w:cs="Times New Roman"/>
              </w:rPr>
              <w:t xml:space="preserve"> </w:t>
            </w:r>
            <w:r w:rsidR="009172BF" w:rsidRPr="00785E53">
              <w:rPr>
                <w:rFonts w:ascii="Times New Roman" w:hAnsi="Times New Roman" w:cs="Times New Roman"/>
                <w:b/>
              </w:rPr>
              <w:t>лева;</w:t>
            </w:r>
          </w:p>
        </w:tc>
      </w:tr>
      <w:tr w:rsidR="009172BF" w:rsidRPr="00785E53" w:rsidTr="00600B6C">
        <w:tc>
          <w:tcPr>
            <w:tcW w:w="2287" w:type="pct"/>
          </w:tcPr>
          <w:p w:rsidR="009172BF" w:rsidRPr="00785E53" w:rsidRDefault="009172BF" w:rsidP="00D13197">
            <w:pPr>
              <w:spacing w:before="120" w:after="120"/>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w:t>
            </w:r>
            <w:r w:rsidR="00D13197" w:rsidRPr="00785E53">
              <w:rPr>
                <w:rFonts w:ascii="Times New Roman" w:hAnsi="Times New Roman" w:cs="Times New Roman"/>
              </w:rPr>
              <w:t>4</w:t>
            </w:r>
            <w:r w:rsidRPr="00785E53">
              <w:rPr>
                <w:rFonts w:ascii="Times New Roman" w:hAnsi="Times New Roman" w:cs="Times New Roman"/>
              </w:rPr>
              <w:t>г.</w:t>
            </w:r>
          </w:p>
        </w:tc>
        <w:tc>
          <w:tcPr>
            <w:tcW w:w="2713" w:type="pct"/>
          </w:tcPr>
          <w:p w:rsidR="009172BF" w:rsidRPr="00785E53" w:rsidRDefault="009172BF" w:rsidP="00D13197">
            <w:pPr>
              <w:spacing w:before="120" w:after="120"/>
              <w:jc w:val="both"/>
              <w:rPr>
                <w:rFonts w:ascii="Times New Roman" w:hAnsi="Times New Roman" w:cs="Times New Roman"/>
              </w:rPr>
            </w:pPr>
            <w:r w:rsidRPr="00785E53">
              <w:rPr>
                <w:rFonts w:ascii="Times New Roman" w:hAnsi="Times New Roman" w:cs="Times New Roman"/>
              </w:rPr>
              <w:t xml:space="preserve">Балансова стойност: </w:t>
            </w:r>
            <w:r w:rsidR="00D13197" w:rsidRPr="00785E53">
              <w:rPr>
                <w:rFonts w:ascii="Times New Roman" w:hAnsi="Times New Roman" w:cs="Times New Roman"/>
              </w:rPr>
              <w:t>5 239</w:t>
            </w:r>
            <w:r w:rsidRPr="00785E53">
              <w:rPr>
                <w:rFonts w:ascii="Times New Roman" w:hAnsi="Times New Roman" w:cs="Times New Roman"/>
              </w:rPr>
              <w:t xml:space="preserve"> хил. лева</w:t>
            </w:r>
          </w:p>
        </w:tc>
      </w:tr>
    </w:tbl>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Поземлени имоти находящи се в землището на гр. Сапарева баня, Област Кюстендил, м. „Коинчица”, м. „Кузни бунар” и м. „Гейзера”</w:t>
      </w:r>
    </w:p>
    <w:tbl>
      <w:tblPr>
        <w:tblStyle w:val="1"/>
        <w:tblW w:w="5000" w:type="pct"/>
        <w:tblLook w:val="0000"/>
      </w:tblPr>
      <w:tblGrid>
        <w:gridCol w:w="4248"/>
        <w:gridCol w:w="5040"/>
      </w:tblGrid>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19454D" w:rsidP="00600B6C">
            <w:pPr>
              <w:spacing w:before="120" w:after="120"/>
              <w:jc w:val="both"/>
              <w:rPr>
                <w:rFonts w:ascii="Times New Roman" w:hAnsi="Times New Roman" w:cs="Times New Roman"/>
              </w:rPr>
            </w:pPr>
            <w:r w:rsidRPr="00785E53">
              <w:rPr>
                <w:rFonts w:ascii="Times New Roman" w:hAnsi="Times New Roman" w:cs="Times New Roman"/>
              </w:rPr>
              <w:t>09.02</w:t>
            </w:r>
            <w:r w:rsidR="009172BF" w:rsidRPr="00785E53">
              <w:rPr>
                <w:rFonts w:ascii="Times New Roman" w:hAnsi="Times New Roman" w:cs="Times New Roman"/>
              </w:rPr>
              <w:t>.20</w:t>
            </w:r>
            <w:r w:rsidRPr="00785E53">
              <w:rPr>
                <w:rFonts w:ascii="Times New Roman" w:hAnsi="Times New Roman" w:cs="Times New Roman"/>
              </w:rPr>
              <w:t>15</w:t>
            </w:r>
            <w:r w:rsidR="009172BF" w:rsidRPr="00785E53">
              <w:rPr>
                <w:rFonts w:ascii="Times New Roman" w:hAnsi="Times New Roman" w:cs="Times New Roman"/>
              </w:rPr>
              <w:t xml:space="preserve">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lastRenderedPageBreak/>
              <w:t>Дата, на която е извършена оценката</w:t>
            </w:r>
          </w:p>
        </w:tc>
        <w:tc>
          <w:tcPr>
            <w:tcW w:w="2713" w:type="pct"/>
          </w:tcPr>
          <w:p w:rsidR="009172BF" w:rsidRPr="00785E53" w:rsidRDefault="0019454D" w:rsidP="00600B6C">
            <w:pPr>
              <w:spacing w:before="120" w:after="120"/>
              <w:jc w:val="both"/>
              <w:rPr>
                <w:rFonts w:ascii="Times New Roman" w:hAnsi="Times New Roman" w:cs="Times New Roman"/>
              </w:rPr>
            </w:pPr>
            <w:r w:rsidRPr="00785E53">
              <w:rPr>
                <w:rFonts w:ascii="Times New Roman" w:hAnsi="Times New Roman" w:cs="Times New Roman"/>
              </w:rPr>
              <w:t>09.02</w:t>
            </w:r>
            <w:r w:rsidR="009172BF" w:rsidRPr="00785E53">
              <w:rPr>
                <w:rFonts w:ascii="Times New Roman" w:hAnsi="Times New Roman" w:cs="Times New Roman"/>
              </w:rPr>
              <w:t>.20</w:t>
            </w:r>
            <w:r w:rsidRPr="00785E53">
              <w:rPr>
                <w:rFonts w:ascii="Times New Roman" w:hAnsi="Times New Roman" w:cs="Times New Roman"/>
              </w:rPr>
              <w:t xml:space="preserve">15 </w:t>
            </w:r>
            <w:r w:rsidR="009172BF" w:rsidRPr="00785E53">
              <w:rPr>
                <w:rFonts w:ascii="Times New Roman" w:hAnsi="Times New Roman" w:cs="Times New Roman"/>
              </w:rPr>
              <w:t>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351BB3"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Поземлени имоти находящи се в землището на гр. Сапарева баня, Област Кюстендил, м. „Коинчица”, м. „Кузни бунар” и м. „Гейзера”, </w:t>
            </w:r>
          </w:p>
          <w:p w:rsidR="009172BF" w:rsidRPr="00785E53" w:rsidRDefault="00351BB3" w:rsidP="00600B6C">
            <w:pPr>
              <w:spacing w:before="120" w:after="120"/>
              <w:jc w:val="both"/>
              <w:rPr>
                <w:rFonts w:ascii="Times New Roman" w:hAnsi="Times New Roman" w:cs="Times New Roman"/>
              </w:rPr>
            </w:pPr>
            <w:r w:rsidRPr="00785E53">
              <w:rPr>
                <w:rFonts w:ascii="Times New Roman" w:hAnsi="Times New Roman" w:cs="Times New Roman"/>
              </w:rPr>
              <w:t xml:space="preserve">Земя гр. Сапарева баня (осем УПИ с обща площ  19 140 кв.м. и 1етиридесет и четири ПИ с обща площ 64 390 кв. м.) </w:t>
            </w:r>
            <w:r w:rsidR="009172BF" w:rsidRPr="00785E53">
              <w:rPr>
                <w:rFonts w:ascii="Times New Roman" w:hAnsi="Times New Roman" w:cs="Times New Roman"/>
              </w:rPr>
              <w:t>Правни документи - документи за собственост, скици на имотите;</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Сравними оферти за продажба на подобни недвижими имоти в района на оценяваните обекти;</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Методи използвани за оценка на недвижимите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bCs/>
              </w:rPr>
              <w:t>пазарни аналози</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 аналози</w:t>
            </w:r>
          </w:p>
        </w:tc>
        <w:tc>
          <w:tcPr>
            <w:tcW w:w="2713" w:type="pct"/>
          </w:tcPr>
          <w:p w:rsidR="009172BF" w:rsidRPr="00785E53" w:rsidRDefault="00351BB3" w:rsidP="00600B6C">
            <w:pPr>
              <w:spacing w:before="120" w:after="120"/>
              <w:jc w:val="both"/>
              <w:rPr>
                <w:rFonts w:ascii="Times New Roman" w:hAnsi="Times New Roman" w:cs="Times New Roman"/>
              </w:rPr>
            </w:pPr>
            <w:r w:rsidRPr="00785E53">
              <w:rPr>
                <w:rFonts w:ascii="Times New Roman" w:hAnsi="Times New Roman" w:cs="Times New Roman"/>
              </w:rPr>
              <w:t>4 939 053</w:t>
            </w:r>
            <w:r w:rsidR="009172BF" w:rsidRPr="00785E53">
              <w:rPr>
                <w:rFonts w:ascii="Times New Roman" w:hAnsi="Times New Roman" w:cs="Times New Roman"/>
              </w:rPr>
              <w:t xml:space="preserve">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p>
        </w:tc>
        <w:tc>
          <w:tcPr>
            <w:tcW w:w="2713" w:type="pct"/>
          </w:tcPr>
          <w:p w:rsidR="009172BF" w:rsidRPr="00785E53" w:rsidRDefault="00351BB3" w:rsidP="00600B6C">
            <w:pPr>
              <w:spacing w:before="120" w:after="120"/>
              <w:jc w:val="both"/>
              <w:rPr>
                <w:rFonts w:ascii="Times New Roman" w:hAnsi="Times New Roman" w:cs="Times New Roman"/>
                <w:b/>
              </w:rPr>
            </w:pPr>
            <w:r w:rsidRPr="00785E53">
              <w:rPr>
                <w:rFonts w:ascii="Times New Roman" w:hAnsi="Times New Roman" w:cs="Times New Roman"/>
              </w:rPr>
              <w:t xml:space="preserve">4 939 053 </w:t>
            </w:r>
            <w:r w:rsidR="009172BF" w:rsidRPr="00785E53">
              <w:rPr>
                <w:rFonts w:ascii="Times New Roman" w:hAnsi="Times New Roman" w:cs="Times New Roman"/>
                <w:b/>
              </w:rPr>
              <w:t xml:space="preserve"> лева;</w:t>
            </w:r>
          </w:p>
        </w:tc>
      </w:tr>
      <w:tr w:rsidR="009172BF" w:rsidRPr="00785E53" w:rsidTr="00600B6C">
        <w:tc>
          <w:tcPr>
            <w:tcW w:w="2287" w:type="pct"/>
          </w:tcPr>
          <w:p w:rsidR="009172BF" w:rsidRPr="00785E53" w:rsidRDefault="009172BF" w:rsidP="00351BB3">
            <w:pPr>
              <w:spacing w:before="120" w:after="120"/>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w:t>
            </w:r>
            <w:r w:rsidR="00351BB3" w:rsidRPr="00785E53">
              <w:rPr>
                <w:rFonts w:ascii="Times New Roman" w:hAnsi="Times New Roman" w:cs="Times New Roman"/>
              </w:rPr>
              <w:t>4</w:t>
            </w:r>
            <w:r w:rsidRPr="00785E53">
              <w:rPr>
                <w:rFonts w:ascii="Times New Roman" w:hAnsi="Times New Roman" w:cs="Times New Roman"/>
              </w:rPr>
              <w:t>г.</w:t>
            </w:r>
          </w:p>
        </w:tc>
        <w:tc>
          <w:tcPr>
            <w:tcW w:w="2713" w:type="pct"/>
          </w:tcPr>
          <w:p w:rsidR="009172BF" w:rsidRPr="00785E53" w:rsidRDefault="009172BF" w:rsidP="00351BB3">
            <w:pPr>
              <w:spacing w:before="120" w:after="120"/>
              <w:jc w:val="both"/>
              <w:rPr>
                <w:rFonts w:ascii="Times New Roman" w:hAnsi="Times New Roman" w:cs="Times New Roman"/>
              </w:rPr>
            </w:pPr>
            <w:r w:rsidRPr="00785E53">
              <w:rPr>
                <w:rFonts w:ascii="Times New Roman" w:hAnsi="Times New Roman" w:cs="Times New Roman"/>
              </w:rPr>
              <w:t>Балансова стойност: 5 9</w:t>
            </w:r>
            <w:r w:rsidR="00351BB3" w:rsidRPr="00785E53">
              <w:rPr>
                <w:rFonts w:ascii="Times New Roman" w:hAnsi="Times New Roman" w:cs="Times New Roman"/>
              </w:rPr>
              <w:t xml:space="preserve"> 78</w:t>
            </w:r>
            <w:r w:rsidRPr="00785E53">
              <w:rPr>
                <w:rFonts w:ascii="Times New Roman" w:hAnsi="Times New Roman" w:cs="Times New Roman"/>
              </w:rPr>
              <w:t>хил.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Сравнимите пазарни цени на подобни на оценяваните имоти находящи се в м.</w:t>
            </w:r>
            <w:r w:rsidR="00760570" w:rsidRPr="00785E53">
              <w:rPr>
                <w:rFonts w:ascii="Times New Roman" w:hAnsi="Times New Roman" w:cs="Times New Roman"/>
              </w:rPr>
              <w:t xml:space="preserve"> „Коинчица” са в интервала от 37,8</w:t>
            </w:r>
            <w:r w:rsidRPr="00785E53">
              <w:rPr>
                <w:rFonts w:ascii="Times New Roman" w:hAnsi="Times New Roman" w:cs="Times New Roman"/>
              </w:rPr>
              <w:t xml:space="preserve"> EUR/кв.м. до </w:t>
            </w:r>
            <w:r w:rsidR="00760570" w:rsidRPr="00785E53">
              <w:rPr>
                <w:rFonts w:ascii="Times New Roman" w:hAnsi="Times New Roman" w:cs="Times New Roman"/>
              </w:rPr>
              <w:t>47,28</w:t>
            </w:r>
            <w:r w:rsidRPr="00785E53">
              <w:rPr>
                <w:rFonts w:ascii="Times New Roman" w:hAnsi="Times New Roman" w:cs="Times New Roman"/>
              </w:rPr>
              <w:t xml:space="preserve"> EUR/кв.м. или средно 51.94 EUR/кв.м.</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Сравнимите пазарни цени на подобни на оценяваните имоти находящи се в м. „Кузни бунар” са в интервала от 2</w:t>
            </w:r>
            <w:r w:rsidR="000820A8" w:rsidRPr="00785E53">
              <w:rPr>
                <w:rFonts w:ascii="Times New Roman" w:hAnsi="Times New Roman" w:cs="Times New Roman"/>
              </w:rPr>
              <w:t>0,92</w:t>
            </w:r>
            <w:r w:rsidRPr="00785E53">
              <w:rPr>
                <w:rFonts w:ascii="Times New Roman" w:hAnsi="Times New Roman" w:cs="Times New Roman"/>
              </w:rPr>
              <w:t xml:space="preserve"> EUR/кв.м. до </w:t>
            </w:r>
            <w:r w:rsidR="00515BD1" w:rsidRPr="00785E53">
              <w:rPr>
                <w:rFonts w:ascii="Times New Roman" w:hAnsi="Times New Roman" w:cs="Times New Roman"/>
              </w:rPr>
              <w:t>24,54</w:t>
            </w:r>
            <w:r w:rsidRPr="00785E53">
              <w:rPr>
                <w:rFonts w:ascii="Times New Roman" w:hAnsi="Times New Roman" w:cs="Times New Roman"/>
              </w:rPr>
              <w:t xml:space="preserve"> EUR/кв.м. или средно 28.11 EUR/кв.м.</w:t>
            </w:r>
          </w:p>
        </w:tc>
      </w:tr>
    </w:tbl>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Недвижими имоти</w:t>
      </w:r>
      <w:r w:rsidR="002505ED" w:rsidRPr="00785E53">
        <w:t xml:space="preserve"> </w:t>
      </w:r>
      <w:r w:rsidR="002505ED" w:rsidRPr="00785E53">
        <w:rPr>
          <w:rFonts w:ascii="Times New Roman" w:hAnsi="Times New Roman" w:cs="Times New Roman"/>
          <w:i/>
          <w:u w:val="single"/>
        </w:rPr>
        <w:t>ПИ 67800.35.36, ПИ 67800.35.12, ПИ 67800.35.32, ПИ 67800.35.51, ПИ 67800.35.52, ПИ 67800.35.53, ПИ 67800.35.108, ПИ 67800.35.135 и ПИ 67800.35.139</w:t>
      </w:r>
      <w:r w:rsidRPr="00785E53">
        <w:rPr>
          <w:rFonts w:ascii="Times New Roman" w:hAnsi="Times New Roman" w:cs="Times New Roman"/>
          <w:i/>
          <w:u w:val="single"/>
        </w:rPr>
        <w:t xml:space="preserve">, находящи се в гр. Созопол, Област Бургас, местност „Света Марина” собственост на </w:t>
      </w:r>
      <w:r w:rsidRPr="00785E53">
        <w:rPr>
          <w:rFonts w:ascii="Times New Roman" w:hAnsi="Times New Roman" w:cs="Times New Roman"/>
          <w:b/>
          <w:i/>
          <w:u w:val="single"/>
        </w:rPr>
        <w:t>„ФеърПлей Пропъртис” АДСИЦ</w:t>
      </w:r>
    </w:p>
    <w:tbl>
      <w:tblPr>
        <w:tblStyle w:val="1"/>
        <w:tblW w:w="5000" w:type="pct"/>
        <w:tblLook w:val="0000"/>
      </w:tblPr>
      <w:tblGrid>
        <w:gridCol w:w="4248"/>
        <w:gridCol w:w="5040"/>
      </w:tblGrid>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515BD1" w:rsidP="00600B6C">
            <w:pPr>
              <w:spacing w:before="120" w:after="120"/>
              <w:jc w:val="both"/>
              <w:rPr>
                <w:rFonts w:ascii="Times New Roman" w:hAnsi="Times New Roman" w:cs="Times New Roman"/>
              </w:rPr>
            </w:pPr>
            <w:r w:rsidRPr="00785E53">
              <w:rPr>
                <w:rFonts w:ascii="Times New Roman" w:hAnsi="Times New Roman" w:cs="Times New Roman"/>
              </w:rPr>
              <w:t>09.02</w:t>
            </w:r>
            <w:r w:rsidR="009172BF" w:rsidRPr="00785E53">
              <w:rPr>
                <w:rFonts w:ascii="Times New Roman" w:hAnsi="Times New Roman" w:cs="Times New Roman"/>
              </w:rPr>
              <w:t>.20</w:t>
            </w:r>
            <w:r w:rsidRPr="00785E53">
              <w:rPr>
                <w:rFonts w:ascii="Times New Roman" w:hAnsi="Times New Roman" w:cs="Times New Roman"/>
              </w:rPr>
              <w:t>15</w:t>
            </w:r>
            <w:r w:rsidR="009172BF" w:rsidRPr="00785E53">
              <w:rPr>
                <w:rFonts w:ascii="Times New Roman" w:hAnsi="Times New Roman" w:cs="Times New Roman"/>
              </w:rPr>
              <w:t xml:space="preserve">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9172BF" w:rsidRPr="00785E53" w:rsidRDefault="00515BD1" w:rsidP="00600B6C">
            <w:pPr>
              <w:spacing w:before="120" w:after="120"/>
              <w:jc w:val="both"/>
              <w:rPr>
                <w:rFonts w:ascii="Times New Roman" w:hAnsi="Times New Roman" w:cs="Times New Roman"/>
              </w:rPr>
            </w:pPr>
            <w:r w:rsidRPr="00785E53">
              <w:rPr>
                <w:rFonts w:ascii="Times New Roman" w:hAnsi="Times New Roman" w:cs="Times New Roman"/>
              </w:rPr>
              <w:t>09.02.2015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9172BF" w:rsidRPr="00785E53" w:rsidRDefault="009172BF" w:rsidP="00600B6C">
            <w:pPr>
              <w:spacing w:before="120" w:after="120"/>
              <w:jc w:val="both"/>
              <w:rPr>
                <w:rFonts w:ascii="Times New Roman" w:hAnsi="Times New Roman" w:cs="Times New Roman"/>
                <w:i/>
                <w:u w:val="single"/>
              </w:rPr>
            </w:pPr>
            <w:r w:rsidRPr="00785E53">
              <w:rPr>
                <w:rFonts w:ascii="Times New Roman" w:hAnsi="Times New Roman" w:cs="Times New Roman"/>
                <w:i/>
                <w:u w:val="single"/>
              </w:rPr>
              <w:t xml:space="preserve">Недвижими имоти, находящи се в гр. Созопол, Област Бургас, местност „Света Марина” собственост на </w:t>
            </w:r>
            <w:r w:rsidRPr="00785E53">
              <w:rPr>
                <w:rFonts w:ascii="Times New Roman" w:hAnsi="Times New Roman" w:cs="Times New Roman"/>
                <w:b/>
                <w:i/>
                <w:u w:val="single"/>
              </w:rPr>
              <w:t>„ФеърПлей Пропъртис” АДСИЦ</w:t>
            </w:r>
            <w:r w:rsidRPr="00785E53">
              <w:rPr>
                <w:rFonts w:ascii="Times New Roman" w:hAnsi="Times New Roman" w:cs="Times New Roman"/>
                <w:i/>
                <w:u w:val="single"/>
              </w:rPr>
              <w:t xml:space="preserve">, а именно ПИ 67800.35.36, ПИ, ПИ 67800.35.12, ПИ 67800.35.32, ПИ 67800.35.51, ПИ 67800.35.52, ПИ 67800.35.53, ПИ 67800.35.108, ПИ 67800.35.135 и ПИ 67800.35.139 с обща площ </w:t>
            </w:r>
            <w:r w:rsidR="00D13197" w:rsidRPr="00785E53">
              <w:rPr>
                <w:rFonts w:ascii="Times New Roman" w:hAnsi="Times New Roman" w:cs="Times New Roman"/>
                <w:i/>
                <w:u w:val="single"/>
              </w:rPr>
              <w:t>26407</w:t>
            </w:r>
            <w:r w:rsidRPr="00785E53">
              <w:rPr>
                <w:rFonts w:ascii="Times New Roman" w:hAnsi="Times New Roman" w:cs="Times New Roman"/>
                <w:i/>
                <w:u w:val="single"/>
              </w:rPr>
              <w:t xml:space="preserve"> кв. м.</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Правни документи - нотариални актове за </w:t>
            </w:r>
            <w:r w:rsidRPr="00785E53">
              <w:rPr>
                <w:rFonts w:ascii="Times New Roman" w:hAnsi="Times New Roman" w:cs="Times New Roman"/>
              </w:rPr>
              <w:lastRenderedPageBreak/>
              <w:t>собственост, скици на имотите;</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Сравними оферти за продажба на подобни недвижими имоти в района на оценяваните обекти;</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lastRenderedPageBreak/>
              <w:t>Методи използвани за оценка на недвижимите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bCs/>
              </w:rPr>
              <w:t>пазарни аналози</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 аналози</w:t>
            </w:r>
          </w:p>
        </w:tc>
        <w:tc>
          <w:tcPr>
            <w:tcW w:w="2713" w:type="pct"/>
          </w:tcPr>
          <w:p w:rsidR="009172BF" w:rsidRPr="00785E53" w:rsidRDefault="00515BD1" w:rsidP="00600B6C">
            <w:pPr>
              <w:spacing w:before="120" w:after="120"/>
              <w:jc w:val="both"/>
              <w:rPr>
                <w:rFonts w:ascii="Times New Roman" w:hAnsi="Times New Roman" w:cs="Times New Roman"/>
              </w:rPr>
            </w:pPr>
            <w:r w:rsidRPr="00785E53">
              <w:rPr>
                <w:rFonts w:ascii="Times New Roman" w:hAnsi="Times New Roman" w:cs="Times New Roman"/>
              </w:rPr>
              <w:t>3 712 300</w:t>
            </w:r>
            <w:r w:rsidR="009172BF" w:rsidRPr="00785E53">
              <w:rPr>
                <w:rFonts w:ascii="Times New Roman" w:hAnsi="Times New Roman" w:cs="Times New Roman"/>
              </w:rPr>
              <w:t xml:space="preserve">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p>
        </w:tc>
        <w:tc>
          <w:tcPr>
            <w:tcW w:w="2713" w:type="pct"/>
          </w:tcPr>
          <w:p w:rsidR="009172BF" w:rsidRPr="00785E53" w:rsidRDefault="00515BD1" w:rsidP="00600B6C">
            <w:pPr>
              <w:spacing w:before="120" w:after="120"/>
              <w:jc w:val="both"/>
              <w:rPr>
                <w:rFonts w:ascii="Times New Roman" w:hAnsi="Times New Roman" w:cs="Times New Roman"/>
                <w:b/>
              </w:rPr>
            </w:pPr>
            <w:r w:rsidRPr="00785E53">
              <w:rPr>
                <w:rFonts w:ascii="Times New Roman" w:hAnsi="Times New Roman" w:cs="Times New Roman"/>
                <w:b/>
              </w:rPr>
              <w:t>3 712 300</w:t>
            </w:r>
            <w:r w:rsidR="009172BF" w:rsidRPr="00785E53">
              <w:rPr>
                <w:rFonts w:ascii="Times New Roman" w:hAnsi="Times New Roman" w:cs="Times New Roman"/>
                <w:b/>
              </w:rPr>
              <w:t xml:space="preserve">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31.12.2012г.</w:t>
            </w:r>
          </w:p>
        </w:tc>
        <w:tc>
          <w:tcPr>
            <w:tcW w:w="2713" w:type="pct"/>
          </w:tcPr>
          <w:p w:rsidR="009172BF" w:rsidRPr="00785E53" w:rsidRDefault="009172BF" w:rsidP="00D13197">
            <w:pPr>
              <w:spacing w:before="120" w:after="120"/>
              <w:jc w:val="both"/>
              <w:rPr>
                <w:rFonts w:ascii="Times New Roman" w:hAnsi="Times New Roman" w:cs="Times New Roman"/>
              </w:rPr>
            </w:pPr>
            <w:r w:rsidRPr="00785E53">
              <w:rPr>
                <w:rFonts w:ascii="Times New Roman" w:hAnsi="Times New Roman" w:cs="Times New Roman"/>
              </w:rPr>
              <w:t xml:space="preserve">Балансова стойност: </w:t>
            </w:r>
            <w:r w:rsidR="00D13197" w:rsidRPr="00785E53">
              <w:rPr>
                <w:rFonts w:ascii="Times New Roman" w:hAnsi="Times New Roman" w:cs="Times New Roman"/>
              </w:rPr>
              <w:t>2</w:t>
            </w:r>
            <w:r w:rsidRPr="00785E53">
              <w:rPr>
                <w:rFonts w:ascii="Times New Roman" w:hAnsi="Times New Roman" w:cs="Times New Roman"/>
              </w:rPr>
              <w:t xml:space="preserve"> </w:t>
            </w:r>
            <w:r w:rsidR="00D13197" w:rsidRPr="00785E53">
              <w:rPr>
                <w:rFonts w:ascii="Times New Roman" w:hAnsi="Times New Roman" w:cs="Times New Roman"/>
              </w:rPr>
              <w:t>829</w:t>
            </w:r>
            <w:r w:rsidRPr="00785E53">
              <w:rPr>
                <w:rFonts w:ascii="Times New Roman" w:hAnsi="Times New Roman" w:cs="Times New Roman"/>
              </w:rPr>
              <w:t xml:space="preserve"> хил.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Сравнимите пазарни цени на подобни на оценяваните имоти са в интервала от </w:t>
            </w:r>
            <w:r w:rsidR="00866178" w:rsidRPr="00785E53">
              <w:rPr>
                <w:rFonts w:ascii="Times New Roman" w:hAnsi="Times New Roman" w:cs="Times New Roman"/>
              </w:rPr>
              <w:t>80,74</w:t>
            </w:r>
            <w:r w:rsidRPr="00785E53">
              <w:rPr>
                <w:rFonts w:ascii="Times New Roman" w:hAnsi="Times New Roman" w:cs="Times New Roman"/>
              </w:rPr>
              <w:t xml:space="preserve">UR/кв.м. до </w:t>
            </w:r>
            <w:r w:rsidR="00866178" w:rsidRPr="00785E53">
              <w:rPr>
                <w:rFonts w:ascii="Times New Roman" w:hAnsi="Times New Roman" w:cs="Times New Roman"/>
              </w:rPr>
              <w:t>96</w:t>
            </w:r>
            <w:r w:rsidRPr="00785E53">
              <w:rPr>
                <w:rFonts w:ascii="Times New Roman" w:hAnsi="Times New Roman" w:cs="Times New Roman"/>
              </w:rPr>
              <w:t xml:space="preserve"> EUR/кв.м. или средно  </w:t>
            </w:r>
            <w:r w:rsidR="00866178" w:rsidRPr="00785E53">
              <w:rPr>
                <w:rFonts w:ascii="Times New Roman" w:hAnsi="Times New Roman" w:cs="Times New Roman"/>
              </w:rPr>
              <w:t>88,59</w:t>
            </w:r>
            <w:r w:rsidRPr="00785E53">
              <w:rPr>
                <w:rFonts w:ascii="Times New Roman" w:hAnsi="Times New Roman" w:cs="Times New Roman"/>
              </w:rPr>
              <w:t xml:space="preserve"> EUR/кв.м.</w:t>
            </w:r>
          </w:p>
          <w:p w:rsidR="009172BF" w:rsidRPr="00785E53" w:rsidRDefault="009172BF" w:rsidP="00600B6C">
            <w:pPr>
              <w:spacing w:before="120" w:after="120"/>
              <w:jc w:val="both"/>
              <w:rPr>
                <w:rFonts w:ascii="Times New Roman" w:hAnsi="Times New Roman" w:cs="Times New Roman"/>
              </w:rPr>
            </w:pPr>
          </w:p>
        </w:tc>
      </w:tr>
    </w:tbl>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t xml:space="preserve">Урегулиран поземлен имот I-673, 666, 667, 745, 746 с площ от 17083 кв.м., находящ се в местността „Соколовец”, в землището на гр. Сандански </w:t>
      </w:r>
    </w:p>
    <w:tbl>
      <w:tblPr>
        <w:tblStyle w:val="1"/>
        <w:tblW w:w="5000" w:type="pct"/>
        <w:tblLook w:val="0000"/>
      </w:tblPr>
      <w:tblGrid>
        <w:gridCol w:w="4248"/>
        <w:gridCol w:w="5040"/>
      </w:tblGrid>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1E0538" w:rsidP="00600B6C">
            <w:pPr>
              <w:spacing w:before="120" w:after="120"/>
              <w:jc w:val="both"/>
              <w:rPr>
                <w:rFonts w:ascii="Times New Roman" w:hAnsi="Times New Roman" w:cs="Times New Roman"/>
              </w:rPr>
            </w:pPr>
            <w:r w:rsidRPr="00785E53">
              <w:rPr>
                <w:rFonts w:ascii="Times New Roman" w:hAnsi="Times New Roman" w:cs="Times New Roman"/>
              </w:rPr>
              <w:t>31</w:t>
            </w:r>
            <w:r w:rsidR="009172BF" w:rsidRPr="00785E53">
              <w:rPr>
                <w:rFonts w:ascii="Times New Roman" w:hAnsi="Times New Roman" w:cs="Times New Roman"/>
              </w:rPr>
              <w:t>.01.20</w:t>
            </w:r>
            <w:r w:rsidRPr="00785E53">
              <w:rPr>
                <w:rFonts w:ascii="Times New Roman" w:hAnsi="Times New Roman" w:cs="Times New Roman"/>
              </w:rPr>
              <w:t>15</w:t>
            </w:r>
            <w:r w:rsidR="009172BF" w:rsidRPr="00785E53">
              <w:rPr>
                <w:rFonts w:ascii="Times New Roman" w:hAnsi="Times New Roman" w:cs="Times New Roman"/>
              </w:rPr>
              <w:t xml:space="preserve">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9172BF" w:rsidRPr="00785E53" w:rsidRDefault="001E0538" w:rsidP="00600B6C">
            <w:pPr>
              <w:spacing w:before="120" w:after="120"/>
              <w:jc w:val="both"/>
              <w:rPr>
                <w:rFonts w:ascii="Times New Roman" w:hAnsi="Times New Roman" w:cs="Times New Roman"/>
              </w:rPr>
            </w:pPr>
            <w:r w:rsidRPr="00785E53">
              <w:rPr>
                <w:rFonts w:ascii="Times New Roman" w:hAnsi="Times New Roman" w:cs="Times New Roman"/>
              </w:rPr>
              <w:t>31</w:t>
            </w:r>
            <w:r w:rsidR="009172BF" w:rsidRPr="00785E53">
              <w:rPr>
                <w:rFonts w:ascii="Times New Roman" w:hAnsi="Times New Roman" w:cs="Times New Roman"/>
              </w:rPr>
              <w:t>.01.20</w:t>
            </w:r>
            <w:r w:rsidRPr="00785E53">
              <w:rPr>
                <w:rFonts w:ascii="Times New Roman" w:hAnsi="Times New Roman" w:cs="Times New Roman"/>
              </w:rPr>
              <w:t>15</w:t>
            </w:r>
            <w:r w:rsidR="009172BF" w:rsidRPr="00785E53">
              <w:rPr>
                <w:rFonts w:ascii="Times New Roman" w:hAnsi="Times New Roman" w:cs="Times New Roman"/>
              </w:rPr>
              <w:t xml:space="preserve">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Урегулиран поземлен имот I-673, 666, 667, 745, 746 с площ от 17083 кв.м., находящ се в местността „Соколовец”, в землището на гр. Сандански;</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Правни документи - нотариален акт за покупко-продажба на недвижим имот, скица издадена от Община Сандански;</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Сравними оферти за продажба на подобни недвижими имоти в района на оценявания обект;</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Методи използвани за оценка на недвижимите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bCs/>
              </w:rPr>
              <w:t>пазарни аналози</w:t>
            </w:r>
            <w:r w:rsidR="001E0538" w:rsidRPr="00785E53">
              <w:rPr>
                <w:rFonts w:ascii="Times New Roman" w:hAnsi="Times New Roman" w:cs="Times New Roman"/>
                <w:bCs/>
              </w:rPr>
              <w:t xml:space="preserve"> и метод за определяне на правото на строеж</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 аналози</w:t>
            </w:r>
          </w:p>
        </w:tc>
        <w:tc>
          <w:tcPr>
            <w:tcW w:w="2713" w:type="pct"/>
          </w:tcPr>
          <w:p w:rsidR="009172BF" w:rsidRPr="00785E53" w:rsidRDefault="001E0538" w:rsidP="00600B6C">
            <w:pPr>
              <w:spacing w:before="120" w:after="120"/>
              <w:jc w:val="both"/>
              <w:rPr>
                <w:rFonts w:ascii="Times New Roman" w:hAnsi="Times New Roman" w:cs="Times New Roman"/>
              </w:rPr>
            </w:pPr>
            <w:r w:rsidRPr="00785E53">
              <w:rPr>
                <w:rFonts w:ascii="Times New Roman" w:hAnsi="Times New Roman" w:cs="Times New Roman"/>
              </w:rPr>
              <w:t>533 458</w:t>
            </w:r>
            <w:r w:rsidR="009172BF" w:rsidRPr="00785E53">
              <w:rPr>
                <w:rFonts w:ascii="Times New Roman" w:hAnsi="Times New Roman" w:cs="Times New Roman"/>
              </w:rPr>
              <w:t xml:space="preserve">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p>
        </w:tc>
        <w:tc>
          <w:tcPr>
            <w:tcW w:w="2713" w:type="pct"/>
          </w:tcPr>
          <w:p w:rsidR="009172BF" w:rsidRPr="00785E53" w:rsidRDefault="001E0538" w:rsidP="00600B6C">
            <w:pPr>
              <w:spacing w:before="120" w:after="120"/>
              <w:jc w:val="both"/>
              <w:rPr>
                <w:rFonts w:ascii="Times New Roman" w:hAnsi="Times New Roman" w:cs="Times New Roman"/>
                <w:b/>
              </w:rPr>
            </w:pPr>
            <w:r w:rsidRPr="00785E53">
              <w:rPr>
                <w:rFonts w:ascii="Times New Roman" w:hAnsi="Times New Roman" w:cs="Times New Roman"/>
                <w:b/>
              </w:rPr>
              <w:t>533 458</w:t>
            </w:r>
            <w:r w:rsidR="009172BF" w:rsidRPr="00785E53">
              <w:rPr>
                <w:rFonts w:ascii="Times New Roman" w:hAnsi="Times New Roman" w:cs="Times New Roman"/>
                <w:b/>
              </w:rPr>
              <w:t xml:space="preserve"> лева</w:t>
            </w:r>
          </w:p>
        </w:tc>
      </w:tr>
      <w:tr w:rsidR="009172BF" w:rsidRPr="00785E53" w:rsidTr="00600B6C">
        <w:tc>
          <w:tcPr>
            <w:tcW w:w="2287" w:type="pct"/>
          </w:tcPr>
          <w:p w:rsidR="009172BF" w:rsidRPr="00785E53" w:rsidRDefault="009172BF" w:rsidP="00D13197">
            <w:pPr>
              <w:spacing w:before="120" w:after="120"/>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w:t>
            </w:r>
            <w:r w:rsidR="00D13197" w:rsidRPr="00785E53">
              <w:rPr>
                <w:rFonts w:ascii="Times New Roman" w:hAnsi="Times New Roman" w:cs="Times New Roman"/>
              </w:rPr>
              <w:t>4</w:t>
            </w:r>
            <w:r w:rsidRPr="00785E53">
              <w:rPr>
                <w:rFonts w:ascii="Times New Roman" w:hAnsi="Times New Roman" w:cs="Times New Roman"/>
              </w:rPr>
              <w:t>г.</w:t>
            </w:r>
          </w:p>
        </w:tc>
        <w:tc>
          <w:tcPr>
            <w:tcW w:w="2713" w:type="pct"/>
          </w:tcPr>
          <w:p w:rsidR="009172BF" w:rsidRPr="00785E53" w:rsidRDefault="009172BF" w:rsidP="00D13197">
            <w:pPr>
              <w:spacing w:before="120" w:after="120"/>
              <w:jc w:val="both"/>
              <w:rPr>
                <w:rFonts w:ascii="Times New Roman" w:hAnsi="Times New Roman" w:cs="Times New Roman"/>
              </w:rPr>
            </w:pPr>
            <w:r w:rsidRPr="00785E53">
              <w:rPr>
                <w:rFonts w:ascii="Times New Roman" w:hAnsi="Times New Roman" w:cs="Times New Roman"/>
              </w:rPr>
              <w:t xml:space="preserve">Балансова стойност: </w:t>
            </w:r>
            <w:r w:rsidR="00D13197" w:rsidRPr="00785E53">
              <w:rPr>
                <w:rFonts w:ascii="Times New Roman" w:hAnsi="Times New Roman" w:cs="Times New Roman"/>
              </w:rPr>
              <w:t>533</w:t>
            </w:r>
            <w:r w:rsidRPr="00785E53">
              <w:rPr>
                <w:rFonts w:ascii="Times New Roman" w:hAnsi="Times New Roman" w:cs="Times New Roman"/>
              </w:rPr>
              <w:t xml:space="preserve"> хил.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Сравнимите пазарни цени на подобни на оценяваните имоти са в интервала от </w:t>
            </w:r>
            <w:r w:rsidR="001E0538" w:rsidRPr="00785E53">
              <w:rPr>
                <w:rFonts w:ascii="Times New Roman" w:hAnsi="Times New Roman" w:cs="Times New Roman"/>
              </w:rPr>
              <w:t>14,28</w:t>
            </w:r>
            <w:r w:rsidRPr="00785E53">
              <w:rPr>
                <w:rFonts w:ascii="Times New Roman" w:hAnsi="Times New Roman" w:cs="Times New Roman"/>
              </w:rPr>
              <w:t xml:space="preserve"> </w:t>
            </w:r>
            <w:r w:rsidRPr="00785E53">
              <w:rPr>
                <w:rFonts w:ascii="Times New Roman" w:hAnsi="Times New Roman" w:cs="Times New Roman"/>
              </w:rPr>
              <w:lastRenderedPageBreak/>
              <w:t xml:space="preserve">EUR/кв.м. до </w:t>
            </w:r>
            <w:r w:rsidR="00355977" w:rsidRPr="00785E53">
              <w:rPr>
                <w:rFonts w:ascii="Times New Roman" w:hAnsi="Times New Roman" w:cs="Times New Roman"/>
              </w:rPr>
              <w:t>17,80</w:t>
            </w:r>
            <w:r w:rsidRPr="00785E53">
              <w:rPr>
                <w:rFonts w:ascii="Times New Roman" w:hAnsi="Times New Roman" w:cs="Times New Roman"/>
              </w:rPr>
              <w:t xml:space="preserve"> EUR/кв.м. или средно </w:t>
            </w:r>
            <w:r w:rsidR="00355977" w:rsidRPr="00785E53">
              <w:rPr>
                <w:rFonts w:ascii="Times New Roman" w:hAnsi="Times New Roman" w:cs="Times New Roman"/>
              </w:rPr>
              <w:t>15,96</w:t>
            </w:r>
            <w:r w:rsidRPr="00785E53">
              <w:rPr>
                <w:rFonts w:ascii="Times New Roman" w:hAnsi="Times New Roman" w:cs="Times New Roman"/>
              </w:rPr>
              <w:t xml:space="preserve"> EUR/кв.м.</w:t>
            </w:r>
          </w:p>
        </w:tc>
      </w:tr>
    </w:tbl>
    <w:p w:rsidR="009172BF" w:rsidRPr="00785E53" w:rsidRDefault="009172BF" w:rsidP="00600B6C">
      <w:pPr>
        <w:spacing w:before="120" w:after="120" w:line="240" w:lineRule="auto"/>
        <w:jc w:val="both"/>
        <w:rPr>
          <w:rFonts w:ascii="Times New Roman" w:hAnsi="Times New Roman" w:cs="Times New Roman"/>
          <w:i/>
          <w:u w:val="single"/>
        </w:rPr>
      </w:pPr>
      <w:r w:rsidRPr="00785E53">
        <w:rPr>
          <w:rFonts w:ascii="Times New Roman" w:hAnsi="Times New Roman" w:cs="Times New Roman"/>
          <w:i/>
          <w:u w:val="single"/>
        </w:rPr>
        <w:lastRenderedPageBreak/>
        <w:t>Поземлени имоти, находящи се в гр. София, Район „Панчарево”, землището на с. Герман, м. „Грамадето” и м. „Бунаро”</w:t>
      </w:r>
    </w:p>
    <w:tbl>
      <w:tblPr>
        <w:tblStyle w:val="1"/>
        <w:tblW w:w="5000" w:type="pct"/>
        <w:tblLook w:val="0000"/>
      </w:tblPr>
      <w:tblGrid>
        <w:gridCol w:w="4248"/>
        <w:gridCol w:w="5040"/>
      </w:tblGrid>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 огледът на недвижимия имот</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22.01.2013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Дата, на която е извършена оценката</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22.01.2013 г.</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Необходими за целите на оценката данни</w:t>
            </w:r>
          </w:p>
        </w:tc>
        <w:tc>
          <w:tcPr>
            <w:tcW w:w="2713" w:type="pct"/>
          </w:tcPr>
          <w:p w:rsidR="00351BB3" w:rsidRPr="00785E53" w:rsidRDefault="00351BB3" w:rsidP="00600B6C">
            <w:pPr>
              <w:spacing w:before="120" w:after="120"/>
              <w:jc w:val="both"/>
              <w:rPr>
                <w:rFonts w:ascii="Times New Roman" w:hAnsi="Times New Roman" w:cs="Times New Roman"/>
              </w:rPr>
            </w:pPr>
            <w:r w:rsidRPr="00785E53">
              <w:rPr>
                <w:rFonts w:ascii="Times New Roman" w:hAnsi="Times New Roman" w:cs="Times New Roman"/>
              </w:rPr>
              <w:t>Земя гр. София. с. Герман (шестнадесет поземлени имота в местностите Бунаро/Гюбело и Грамадето/Гьоло) общо 53 259 кв.м</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Правни документи - нотариални актове за покупко-продажба на нед</w:t>
            </w:r>
            <w:r w:rsidR="00351BB3" w:rsidRPr="00785E53">
              <w:rPr>
                <w:rFonts w:ascii="Times New Roman" w:hAnsi="Times New Roman" w:cs="Times New Roman"/>
              </w:rPr>
              <w:t>вижими имоти, скици на имотите.</w:t>
            </w:r>
          </w:p>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Сравними оферти за продажба на недвижими имоти в района на оценяваните обекти;</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Методи използвани за оценка на недвижимите имоти</w:t>
            </w:r>
          </w:p>
        </w:tc>
        <w:tc>
          <w:tcPr>
            <w:tcW w:w="2713"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bCs/>
              </w:rPr>
              <w:t>пазарни аналози</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 xml:space="preserve">Оценка по метода на </w:t>
            </w:r>
            <w:r w:rsidRPr="00785E53">
              <w:rPr>
                <w:rFonts w:ascii="Times New Roman" w:hAnsi="Times New Roman" w:cs="Times New Roman"/>
                <w:bCs/>
              </w:rPr>
              <w:t>пазарните аналози</w:t>
            </w:r>
          </w:p>
        </w:tc>
        <w:tc>
          <w:tcPr>
            <w:tcW w:w="2713" w:type="pct"/>
          </w:tcPr>
          <w:p w:rsidR="009172BF" w:rsidRPr="00785E53" w:rsidRDefault="00351BB3" w:rsidP="00600B6C">
            <w:pPr>
              <w:spacing w:before="120" w:after="120"/>
              <w:jc w:val="both"/>
              <w:rPr>
                <w:rFonts w:ascii="Times New Roman" w:hAnsi="Times New Roman" w:cs="Times New Roman"/>
              </w:rPr>
            </w:pPr>
            <w:r w:rsidRPr="00785E53">
              <w:rPr>
                <w:rFonts w:ascii="Times New Roman" w:hAnsi="Times New Roman" w:cs="Times New Roman"/>
              </w:rPr>
              <w:t>3 508 920 лева</w:t>
            </w:r>
            <w:r w:rsidR="009172BF" w:rsidRPr="00785E53">
              <w:rPr>
                <w:rFonts w:ascii="Times New Roman" w:hAnsi="Times New Roman" w:cs="Times New Roman"/>
              </w:rPr>
              <w:t>;</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b/>
              </w:rPr>
            </w:pPr>
            <w:r w:rsidRPr="00785E53">
              <w:rPr>
                <w:rFonts w:ascii="Times New Roman" w:hAnsi="Times New Roman" w:cs="Times New Roman"/>
                <w:b/>
              </w:rPr>
              <w:t>Оценка на справедливата пазарна стойност на недвижимия имот</w:t>
            </w:r>
          </w:p>
        </w:tc>
        <w:tc>
          <w:tcPr>
            <w:tcW w:w="2713" w:type="pct"/>
          </w:tcPr>
          <w:p w:rsidR="009172BF" w:rsidRPr="00785E53" w:rsidRDefault="00351BB3" w:rsidP="00600B6C">
            <w:pPr>
              <w:spacing w:before="120" w:after="120"/>
              <w:jc w:val="both"/>
              <w:rPr>
                <w:rFonts w:ascii="Times New Roman" w:hAnsi="Times New Roman" w:cs="Times New Roman"/>
                <w:b/>
              </w:rPr>
            </w:pPr>
            <w:r w:rsidRPr="00785E53">
              <w:rPr>
                <w:rFonts w:ascii="Times New Roman" w:hAnsi="Times New Roman" w:cs="Times New Roman"/>
                <w:b/>
              </w:rPr>
              <w:t>3 508 920</w:t>
            </w:r>
            <w:r w:rsidR="009172BF" w:rsidRPr="00785E53">
              <w:rPr>
                <w:rFonts w:ascii="Times New Roman" w:hAnsi="Times New Roman" w:cs="Times New Roman"/>
                <w:b/>
              </w:rPr>
              <w:t xml:space="preserve"> лева;</w:t>
            </w:r>
          </w:p>
        </w:tc>
      </w:tr>
      <w:tr w:rsidR="009172BF" w:rsidRPr="00785E53" w:rsidTr="00600B6C">
        <w:tc>
          <w:tcPr>
            <w:tcW w:w="2287" w:type="pct"/>
          </w:tcPr>
          <w:p w:rsidR="009172BF" w:rsidRPr="00785E53" w:rsidRDefault="009172BF" w:rsidP="00351BB3">
            <w:pPr>
              <w:spacing w:before="120" w:after="120"/>
              <w:jc w:val="both"/>
              <w:rPr>
                <w:rFonts w:ascii="Times New Roman" w:hAnsi="Times New Roman" w:cs="Times New Roman"/>
              </w:rPr>
            </w:pPr>
            <w:r w:rsidRPr="00785E53">
              <w:rPr>
                <w:rFonts w:ascii="Times New Roman" w:hAnsi="Times New Roman" w:cs="Times New Roman"/>
              </w:rPr>
              <w:t>Стойност на недвижимия имот по счетоводен баланс към 31.12.201</w:t>
            </w:r>
            <w:r w:rsidR="00351BB3" w:rsidRPr="00785E53">
              <w:rPr>
                <w:rFonts w:ascii="Times New Roman" w:hAnsi="Times New Roman" w:cs="Times New Roman"/>
              </w:rPr>
              <w:t>4</w:t>
            </w:r>
            <w:r w:rsidRPr="00785E53">
              <w:rPr>
                <w:rFonts w:ascii="Times New Roman" w:hAnsi="Times New Roman" w:cs="Times New Roman"/>
              </w:rPr>
              <w:t>г.</w:t>
            </w:r>
          </w:p>
        </w:tc>
        <w:tc>
          <w:tcPr>
            <w:tcW w:w="2713" w:type="pct"/>
          </w:tcPr>
          <w:p w:rsidR="009172BF" w:rsidRPr="00785E53" w:rsidRDefault="009172BF" w:rsidP="00351BB3">
            <w:pPr>
              <w:spacing w:before="120" w:after="120"/>
              <w:jc w:val="both"/>
              <w:rPr>
                <w:rFonts w:ascii="Times New Roman" w:hAnsi="Times New Roman" w:cs="Times New Roman"/>
              </w:rPr>
            </w:pPr>
            <w:r w:rsidRPr="00785E53">
              <w:rPr>
                <w:rFonts w:ascii="Times New Roman" w:hAnsi="Times New Roman" w:cs="Times New Roman"/>
              </w:rPr>
              <w:t xml:space="preserve">Балансова стойност: </w:t>
            </w:r>
            <w:r w:rsidR="00351BB3" w:rsidRPr="00785E53">
              <w:rPr>
                <w:rFonts w:ascii="Times New Roman" w:hAnsi="Times New Roman" w:cs="Times New Roman"/>
              </w:rPr>
              <w:t>6 562</w:t>
            </w:r>
            <w:r w:rsidRPr="00785E53">
              <w:rPr>
                <w:rFonts w:ascii="Times New Roman" w:hAnsi="Times New Roman" w:cs="Times New Roman"/>
              </w:rPr>
              <w:t xml:space="preserve"> хил. лева</w:t>
            </w:r>
          </w:p>
        </w:tc>
      </w:tr>
      <w:tr w:rsidR="009172BF" w:rsidRPr="00785E53" w:rsidTr="00600B6C">
        <w:tc>
          <w:tcPr>
            <w:tcW w:w="2287" w:type="pct"/>
          </w:tcPr>
          <w:p w:rsidR="009172BF" w:rsidRPr="00785E53" w:rsidRDefault="009172BF" w:rsidP="00600B6C">
            <w:pPr>
              <w:spacing w:before="120" w:after="120"/>
              <w:jc w:val="both"/>
              <w:rPr>
                <w:rFonts w:ascii="Times New Roman" w:hAnsi="Times New Roman" w:cs="Times New Roman"/>
              </w:rPr>
            </w:pPr>
            <w:r w:rsidRPr="00785E53">
              <w:rPr>
                <w:rFonts w:ascii="Times New Roman" w:hAnsi="Times New Roman" w:cs="Times New Roman"/>
              </w:rPr>
              <w:t>Сравнителна статистическа информация за пазарните цени на подобни имоти</w:t>
            </w:r>
          </w:p>
        </w:tc>
        <w:tc>
          <w:tcPr>
            <w:tcW w:w="2713" w:type="pct"/>
          </w:tcPr>
          <w:p w:rsidR="009172BF" w:rsidRPr="00785E53" w:rsidRDefault="009172BF" w:rsidP="00351BB3">
            <w:pPr>
              <w:spacing w:before="120" w:after="120"/>
              <w:jc w:val="both"/>
              <w:rPr>
                <w:rFonts w:ascii="Times New Roman" w:hAnsi="Times New Roman" w:cs="Times New Roman"/>
              </w:rPr>
            </w:pPr>
            <w:r w:rsidRPr="00785E53">
              <w:rPr>
                <w:rFonts w:ascii="Times New Roman" w:hAnsi="Times New Roman" w:cs="Times New Roman"/>
              </w:rPr>
              <w:t xml:space="preserve">Сравнимите пазарни цени на подобни на оценяваните имоти са в интервала от </w:t>
            </w:r>
            <w:r w:rsidR="00351BB3" w:rsidRPr="00785E53">
              <w:rPr>
                <w:rFonts w:ascii="Times New Roman" w:hAnsi="Times New Roman" w:cs="Times New Roman"/>
              </w:rPr>
              <w:t>31,5</w:t>
            </w:r>
            <w:r w:rsidRPr="00785E53">
              <w:rPr>
                <w:rFonts w:ascii="Times New Roman" w:hAnsi="Times New Roman" w:cs="Times New Roman"/>
              </w:rPr>
              <w:t xml:space="preserve"> EUR/кв.м. до </w:t>
            </w:r>
            <w:r w:rsidR="00351BB3" w:rsidRPr="00785E53">
              <w:rPr>
                <w:rFonts w:ascii="Times New Roman" w:hAnsi="Times New Roman" w:cs="Times New Roman"/>
              </w:rPr>
              <w:t>36,5</w:t>
            </w:r>
            <w:r w:rsidRPr="00785E53">
              <w:rPr>
                <w:rFonts w:ascii="Times New Roman" w:hAnsi="Times New Roman" w:cs="Times New Roman"/>
              </w:rPr>
              <w:t xml:space="preserve"> EUR/кв.м. или средно  </w:t>
            </w:r>
            <w:r w:rsidR="00351BB3" w:rsidRPr="00785E53">
              <w:rPr>
                <w:rFonts w:ascii="Times New Roman" w:hAnsi="Times New Roman" w:cs="Times New Roman"/>
              </w:rPr>
              <w:t>33,69</w:t>
            </w:r>
            <w:r w:rsidRPr="00785E53">
              <w:rPr>
                <w:rFonts w:ascii="Times New Roman" w:hAnsi="Times New Roman" w:cs="Times New Roman"/>
              </w:rPr>
              <w:t xml:space="preserve"> EUR/кв.м.</w:t>
            </w:r>
          </w:p>
        </w:tc>
      </w:tr>
    </w:tbl>
    <w:p w:rsidR="009172BF" w:rsidRPr="00785E53" w:rsidRDefault="009172BF" w:rsidP="00E26F9E">
      <w:pPr>
        <w:spacing w:after="120" w:line="240" w:lineRule="auto"/>
        <w:ind w:firstLine="709"/>
        <w:rPr>
          <w:rFonts w:ascii="Times New Roman" w:hAnsi="Times New Roman" w:cs="Times New Roman"/>
        </w:rPr>
      </w:pPr>
    </w:p>
    <w:p w:rsidR="00EE5B8C" w:rsidRPr="00785E53" w:rsidRDefault="00796BEF" w:rsidP="003B7F58">
      <w:pPr>
        <w:pStyle w:val="Heading2"/>
        <w:jc w:val="both"/>
        <w:rPr>
          <w:rFonts w:ascii="Times New Roman" w:hAnsi="Times New Roman" w:cs="Times New Roman"/>
        </w:rPr>
      </w:pPr>
      <w:bookmarkStart w:id="206" w:name="_Toc442950709"/>
      <w:r w:rsidRPr="00785E53">
        <w:rPr>
          <w:rFonts w:ascii="Times New Roman" w:hAnsi="Times New Roman" w:cs="Times New Roman"/>
          <w:color w:val="auto"/>
          <w:sz w:val="24"/>
          <w:szCs w:val="24"/>
        </w:rPr>
        <w:t>30.8.Относителен дял на неплатените наеми, лизингови и арендни вноски от общата стойност на вземанията, произтичащи от всички сключени от дружеството споразумения за наем, лизинг и аренда.</w:t>
      </w:r>
      <w:bookmarkEnd w:id="206"/>
    </w:p>
    <w:p w:rsidR="00EE5B8C" w:rsidRPr="003B7F58" w:rsidRDefault="00EE5B8C" w:rsidP="00EE5B8C">
      <w:pPr>
        <w:spacing w:before="120" w:after="120" w:line="240" w:lineRule="auto"/>
        <w:jc w:val="right"/>
        <w:rPr>
          <w:rFonts w:ascii="Times New Roman" w:hAnsi="Times New Roman" w:cs="Times New Roman"/>
          <w:b/>
          <w:sz w:val="20"/>
          <w:szCs w:val="20"/>
        </w:rPr>
      </w:pPr>
      <w:r w:rsidRPr="003B7F58">
        <w:rPr>
          <w:rFonts w:ascii="Times New Roman" w:hAnsi="Times New Roman" w:cs="Times New Roman"/>
          <w:b/>
          <w:sz w:val="20"/>
          <w:szCs w:val="20"/>
        </w:rPr>
        <w:t xml:space="preserve">Табл. </w:t>
      </w:r>
      <w:r w:rsidR="003B7F58" w:rsidRPr="003B7F58">
        <w:rPr>
          <w:rFonts w:ascii="Times New Roman" w:hAnsi="Times New Roman" w:cs="Times New Roman"/>
          <w:b/>
          <w:sz w:val="20"/>
          <w:szCs w:val="20"/>
        </w:rPr>
        <w:t>8</w:t>
      </w:r>
      <w:r w:rsidR="002464AC">
        <w:rPr>
          <w:rFonts w:ascii="Times New Roman" w:hAnsi="Times New Roman" w:cs="Times New Roman"/>
          <w:b/>
          <w:sz w:val="20"/>
          <w:szCs w:val="20"/>
        </w:rPr>
        <w:t>4</w:t>
      </w:r>
    </w:p>
    <w:p w:rsidR="00F063B9" w:rsidRPr="003B7F58" w:rsidRDefault="003B7F58" w:rsidP="00600B6C">
      <w:pPr>
        <w:spacing w:after="120" w:line="240" w:lineRule="auto"/>
        <w:jc w:val="center"/>
        <w:rPr>
          <w:rFonts w:ascii="Times New Roman" w:hAnsi="Times New Roman" w:cs="Times New Roman"/>
          <w:b/>
          <w:sz w:val="24"/>
          <w:szCs w:val="24"/>
        </w:rPr>
      </w:pPr>
      <w:r w:rsidRPr="003B7F58">
        <w:rPr>
          <w:rFonts w:ascii="Times New Roman" w:hAnsi="Times New Roman" w:cs="Times New Roman"/>
          <w:b/>
          <w:sz w:val="24"/>
          <w:szCs w:val="24"/>
        </w:rPr>
        <w:t>Към 31.12.2012 г.</w:t>
      </w:r>
    </w:p>
    <w:tbl>
      <w:tblPr>
        <w:tblW w:w="8926" w:type="dxa"/>
        <w:tblInd w:w="75" w:type="dxa"/>
        <w:tblCellMar>
          <w:left w:w="70" w:type="dxa"/>
          <w:right w:w="70" w:type="dxa"/>
        </w:tblCellMar>
        <w:tblLook w:val="04A0"/>
      </w:tblPr>
      <w:tblGrid>
        <w:gridCol w:w="3500"/>
        <w:gridCol w:w="1598"/>
        <w:gridCol w:w="1418"/>
        <w:gridCol w:w="1276"/>
        <w:gridCol w:w="1134"/>
      </w:tblGrid>
      <w:tr w:rsidR="00C61373" w:rsidRPr="00785E53" w:rsidTr="00F01AAC">
        <w:trPr>
          <w:trHeight w:val="600"/>
        </w:trPr>
        <w:tc>
          <w:tcPr>
            <w:tcW w:w="3500"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C61373" w:rsidRPr="00785E53" w:rsidRDefault="00C61373" w:rsidP="00C61373">
            <w:pPr>
              <w:spacing w:after="0" w:line="240" w:lineRule="auto"/>
              <w:rPr>
                <w:rFonts w:ascii="Times New Roman" w:eastAsia="Times New Roman" w:hAnsi="Times New Roman" w:cs="Times New Roman"/>
                <w:b/>
                <w:bCs/>
                <w:sz w:val="18"/>
                <w:szCs w:val="18"/>
                <w:lang w:eastAsia="bg-BG"/>
              </w:rPr>
            </w:pPr>
            <w:bookmarkStart w:id="207" w:name="RANGE!A2:D18"/>
            <w:r w:rsidRPr="00785E53">
              <w:rPr>
                <w:rFonts w:ascii="Times New Roman" w:eastAsia="Times New Roman" w:hAnsi="Times New Roman" w:cs="Times New Roman"/>
                <w:b/>
                <w:bCs/>
                <w:sz w:val="18"/>
                <w:szCs w:val="18"/>
                <w:lang w:eastAsia="bg-BG"/>
              </w:rPr>
              <w:t>Наеми</w:t>
            </w:r>
            <w:bookmarkEnd w:id="207"/>
          </w:p>
        </w:tc>
        <w:tc>
          <w:tcPr>
            <w:tcW w:w="1598" w:type="dxa"/>
            <w:tcBorders>
              <w:top w:val="single" w:sz="4" w:space="0" w:color="auto"/>
              <w:left w:val="nil"/>
              <w:bottom w:val="single" w:sz="4" w:space="0" w:color="auto"/>
              <w:right w:val="single" w:sz="4" w:space="0" w:color="auto"/>
            </w:tcBorders>
            <w:shd w:val="clear" w:color="000000" w:fill="C0C0C0"/>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Приходи </w:t>
            </w:r>
            <w:r w:rsidR="000336FD" w:rsidRPr="00785E53">
              <w:rPr>
                <w:rFonts w:ascii="Times New Roman" w:eastAsia="Times New Roman" w:hAnsi="Times New Roman" w:cs="Times New Roman"/>
                <w:b/>
                <w:bCs/>
                <w:sz w:val="20"/>
                <w:szCs w:val="20"/>
                <w:lang w:eastAsia="bg-BG"/>
              </w:rPr>
              <w:t>31.12.</w:t>
            </w:r>
            <w:r w:rsidRPr="00785E53">
              <w:rPr>
                <w:rFonts w:ascii="Times New Roman" w:eastAsia="Times New Roman" w:hAnsi="Times New Roman" w:cs="Times New Roman"/>
                <w:b/>
                <w:bCs/>
                <w:sz w:val="20"/>
                <w:szCs w:val="20"/>
                <w:lang w:eastAsia="bg-BG"/>
              </w:rPr>
              <w:t xml:space="preserve">2012 </w:t>
            </w:r>
          </w:p>
        </w:tc>
        <w:tc>
          <w:tcPr>
            <w:tcW w:w="1418" w:type="dxa"/>
            <w:tcBorders>
              <w:top w:val="single" w:sz="4" w:space="0" w:color="auto"/>
              <w:left w:val="nil"/>
              <w:bottom w:val="single" w:sz="4" w:space="0" w:color="auto"/>
              <w:right w:val="single" w:sz="4" w:space="0" w:color="auto"/>
            </w:tcBorders>
            <w:shd w:val="clear" w:color="000000" w:fill="C0C0C0"/>
            <w:vAlign w:val="bottom"/>
            <w:hideMark/>
          </w:tcPr>
          <w:p w:rsidR="00C61373" w:rsidRPr="00785E53" w:rsidRDefault="00C61373" w:rsidP="00F54BB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Вземания</w:t>
            </w:r>
            <w:r w:rsidR="00F54BB3">
              <w:rPr>
                <w:rFonts w:ascii="Times New Roman" w:eastAsia="Times New Roman" w:hAnsi="Times New Roman" w:cs="Times New Roman"/>
                <w:b/>
                <w:bCs/>
                <w:sz w:val="20"/>
                <w:szCs w:val="20"/>
                <w:lang w:eastAsia="bg-BG"/>
              </w:rPr>
              <w:t xml:space="preserve"> </w:t>
            </w:r>
            <w:r w:rsidR="000336FD" w:rsidRPr="00785E53">
              <w:rPr>
                <w:rFonts w:ascii="Times New Roman" w:eastAsia="Times New Roman" w:hAnsi="Times New Roman" w:cs="Times New Roman"/>
                <w:b/>
                <w:bCs/>
                <w:sz w:val="20"/>
                <w:szCs w:val="20"/>
                <w:lang w:eastAsia="bg-BG"/>
              </w:rPr>
              <w:t>31.12.</w:t>
            </w:r>
            <w:bookmarkStart w:id="208" w:name="_GoBack"/>
            <w:bookmarkEnd w:id="208"/>
            <w:r w:rsidRPr="00785E53">
              <w:rPr>
                <w:rFonts w:ascii="Times New Roman" w:eastAsia="Times New Roman" w:hAnsi="Times New Roman" w:cs="Times New Roman"/>
                <w:b/>
                <w:bCs/>
                <w:sz w:val="20"/>
                <w:szCs w:val="20"/>
                <w:lang w:eastAsia="bg-BG"/>
              </w:rPr>
              <w:t xml:space="preserve">2012г. </w:t>
            </w:r>
          </w:p>
        </w:tc>
        <w:tc>
          <w:tcPr>
            <w:tcW w:w="1276" w:type="dxa"/>
            <w:tcBorders>
              <w:top w:val="single" w:sz="4" w:space="0" w:color="auto"/>
              <w:left w:val="nil"/>
              <w:bottom w:val="single" w:sz="4" w:space="0" w:color="auto"/>
              <w:right w:val="single" w:sz="4" w:space="0" w:color="auto"/>
            </w:tcBorders>
            <w:shd w:val="clear" w:color="000000" w:fill="C0C0C0"/>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Неплатени към 31.12.2012г. </w:t>
            </w:r>
          </w:p>
        </w:tc>
        <w:tc>
          <w:tcPr>
            <w:tcW w:w="1134" w:type="dxa"/>
            <w:tcBorders>
              <w:top w:val="single" w:sz="4" w:space="0" w:color="auto"/>
              <w:left w:val="nil"/>
              <w:bottom w:val="single" w:sz="4" w:space="0" w:color="auto"/>
              <w:right w:val="single" w:sz="4" w:space="0" w:color="auto"/>
            </w:tcBorders>
            <w:shd w:val="clear" w:color="000000" w:fill="C0C0C0"/>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Отн.Дял</w:t>
            </w:r>
          </w:p>
        </w:tc>
      </w:tr>
      <w:tr w:rsidR="00C61373" w:rsidRPr="00785E53" w:rsidTr="00F01AAC">
        <w:trPr>
          <w:trHeight w:val="480"/>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І етап</w:t>
            </w:r>
          </w:p>
        </w:tc>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383 179</w:t>
            </w:r>
          </w:p>
        </w:tc>
        <w:tc>
          <w:tcPr>
            <w:tcW w:w="141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459 815    </w:t>
            </w:r>
          </w:p>
        </w:tc>
        <w:tc>
          <w:tcPr>
            <w:tcW w:w="1276"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134"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F01AAC">
        <w:trPr>
          <w:trHeight w:val="480"/>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ІІ етап</w:t>
            </w:r>
          </w:p>
        </w:tc>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156 580</w:t>
            </w:r>
          </w:p>
        </w:tc>
        <w:tc>
          <w:tcPr>
            <w:tcW w:w="141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187 895    </w:t>
            </w:r>
          </w:p>
        </w:tc>
        <w:tc>
          <w:tcPr>
            <w:tcW w:w="1276"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134"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F01AAC">
        <w:trPr>
          <w:trHeight w:val="480"/>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ІІІ етап</w:t>
            </w:r>
          </w:p>
        </w:tc>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138 032</w:t>
            </w:r>
          </w:p>
        </w:tc>
        <w:tc>
          <w:tcPr>
            <w:tcW w:w="141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165 638    </w:t>
            </w:r>
          </w:p>
        </w:tc>
        <w:tc>
          <w:tcPr>
            <w:tcW w:w="1276"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134"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F01AAC">
        <w:trPr>
          <w:trHeight w:val="480"/>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lastRenderedPageBreak/>
              <w:t>Хотел Черноморец</w:t>
            </w:r>
          </w:p>
        </w:tc>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258 746</w:t>
            </w:r>
          </w:p>
        </w:tc>
        <w:tc>
          <w:tcPr>
            <w:tcW w:w="141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310 496    </w:t>
            </w:r>
          </w:p>
        </w:tc>
        <w:tc>
          <w:tcPr>
            <w:tcW w:w="1276"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134"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F01AAC">
        <w:trPr>
          <w:trHeight w:val="480"/>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БТК</w:t>
            </w:r>
          </w:p>
        </w:tc>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7 041</w:t>
            </w:r>
          </w:p>
        </w:tc>
        <w:tc>
          <w:tcPr>
            <w:tcW w:w="141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8 449    </w:t>
            </w:r>
          </w:p>
        </w:tc>
        <w:tc>
          <w:tcPr>
            <w:tcW w:w="1276"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587    </w:t>
            </w:r>
          </w:p>
        </w:tc>
        <w:tc>
          <w:tcPr>
            <w:tcW w:w="1134"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7%</w:t>
            </w:r>
          </w:p>
        </w:tc>
      </w:tr>
      <w:tr w:rsidR="00C61373" w:rsidRPr="00785E53" w:rsidTr="00F01AAC">
        <w:trPr>
          <w:trHeight w:val="480"/>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Апартаменти ВС Санта Марина Созопол</w:t>
            </w:r>
          </w:p>
        </w:tc>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54 535</w:t>
            </w:r>
          </w:p>
        </w:tc>
        <w:tc>
          <w:tcPr>
            <w:tcW w:w="141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65 442    </w:t>
            </w:r>
          </w:p>
        </w:tc>
        <w:tc>
          <w:tcPr>
            <w:tcW w:w="1276"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134"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F54BB3">
        <w:trPr>
          <w:trHeight w:val="653"/>
        </w:trPr>
        <w:tc>
          <w:tcPr>
            <w:tcW w:w="3500" w:type="dxa"/>
            <w:tcBorders>
              <w:top w:val="nil"/>
              <w:left w:val="single" w:sz="4" w:space="0" w:color="auto"/>
              <w:bottom w:val="single" w:sz="4" w:space="0" w:color="auto"/>
              <w:right w:val="single" w:sz="4" w:space="0" w:color="auto"/>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Апартаменти ВС СВ.Иван Рилски  гр.Банско</w:t>
            </w:r>
          </w:p>
        </w:tc>
        <w:tc>
          <w:tcPr>
            <w:tcW w:w="159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15 800</w:t>
            </w:r>
          </w:p>
        </w:tc>
        <w:tc>
          <w:tcPr>
            <w:tcW w:w="141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18 960    </w:t>
            </w:r>
          </w:p>
        </w:tc>
        <w:tc>
          <w:tcPr>
            <w:tcW w:w="1276"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18 960    </w:t>
            </w:r>
          </w:p>
        </w:tc>
        <w:tc>
          <w:tcPr>
            <w:tcW w:w="1134"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100%</w:t>
            </w:r>
          </w:p>
        </w:tc>
      </w:tr>
      <w:tr w:rsidR="00C61373" w:rsidRPr="00785E53" w:rsidTr="00F01AAC">
        <w:trPr>
          <w:trHeight w:val="480"/>
        </w:trPr>
        <w:tc>
          <w:tcPr>
            <w:tcW w:w="3500" w:type="dxa"/>
            <w:tcBorders>
              <w:top w:val="nil"/>
              <w:left w:val="single" w:sz="4" w:space="0" w:color="auto"/>
              <w:bottom w:val="single" w:sz="4" w:space="0" w:color="auto"/>
              <w:right w:val="nil"/>
            </w:tcBorders>
            <w:shd w:val="clear" w:color="000000" w:fill="BFBFBF"/>
            <w:vAlign w:val="bottom"/>
            <w:hideMark/>
          </w:tcPr>
          <w:p w:rsidR="00C61373" w:rsidRPr="00785E53" w:rsidRDefault="00C61373" w:rsidP="00C61373">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наеми</w:t>
            </w:r>
          </w:p>
        </w:tc>
        <w:tc>
          <w:tcPr>
            <w:tcW w:w="1598" w:type="dxa"/>
            <w:tcBorders>
              <w:top w:val="nil"/>
              <w:left w:val="single" w:sz="4" w:space="0" w:color="auto"/>
              <w:bottom w:val="single" w:sz="4" w:space="0" w:color="auto"/>
              <w:right w:val="single" w:sz="4" w:space="0" w:color="auto"/>
            </w:tcBorders>
            <w:shd w:val="clear" w:color="000000" w:fill="BFBFBF"/>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1 013 913</w:t>
            </w:r>
          </w:p>
        </w:tc>
        <w:tc>
          <w:tcPr>
            <w:tcW w:w="1418"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1 216 695    </w:t>
            </w:r>
          </w:p>
        </w:tc>
        <w:tc>
          <w:tcPr>
            <w:tcW w:w="1276"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19 547    </w:t>
            </w:r>
          </w:p>
        </w:tc>
        <w:tc>
          <w:tcPr>
            <w:tcW w:w="1134"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11B5A">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    </w:t>
            </w:r>
          </w:p>
        </w:tc>
      </w:tr>
      <w:tr w:rsidR="00C61373" w:rsidRPr="00785E53" w:rsidTr="00F01AAC">
        <w:trPr>
          <w:trHeight w:val="480"/>
        </w:trPr>
        <w:tc>
          <w:tcPr>
            <w:tcW w:w="3500" w:type="dxa"/>
            <w:tcBorders>
              <w:top w:val="single" w:sz="4" w:space="0" w:color="auto"/>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Управление Хотел гр.Банско</w:t>
            </w: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1 290 280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1 548 336    </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235 692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15%</w:t>
            </w:r>
          </w:p>
        </w:tc>
      </w:tr>
      <w:tr w:rsidR="00C61373" w:rsidRPr="00785E53" w:rsidTr="00F01AAC">
        <w:trPr>
          <w:trHeight w:val="480"/>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Управление на ап. ВС Санта Марина Созопол</w:t>
            </w:r>
          </w:p>
        </w:tc>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44 548</w:t>
            </w:r>
          </w:p>
        </w:tc>
        <w:tc>
          <w:tcPr>
            <w:tcW w:w="141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53 457    </w:t>
            </w:r>
          </w:p>
        </w:tc>
        <w:tc>
          <w:tcPr>
            <w:tcW w:w="1276"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22 572    </w:t>
            </w:r>
          </w:p>
        </w:tc>
        <w:tc>
          <w:tcPr>
            <w:tcW w:w="1134"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42%</w:t>
            </w:r>
          </w:p>
        </w:tc>
      </w:tr>
      <w:tr w:rsidR="00C61373" w:rsidRPr="00785E53" w:rsidTr="00F01AAC">
        <w:trPr>
          <w:trHeight w:val="480"/>
        </w:trPr>
        <w:tc>
          <w:tcPr>
            <w:tcW w:w="3500" w:type="dxa"/>
            <w:tcBorders>
              <w:top w:val="nil"/>
              <w:left w:val="single" w:sz="4" w:space="0" w:color="auto"/>
              <w:bottom w:val="single" w:sz="4" w:space="0" w:color="auto"/>
              <w:right w:val="single" w:sz="4" w:space="0" w:color="auto"/>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Апартаменти ВС СВ.Иван Рилски  гр.Банско</w:t>
            </w:r>
          </w:p>
        </w:tc>
        <w:tc>
          <w:tcPr>
            <w:tcW w:w="159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103 962</w:t>
            </w:r>
          </w:p>
        </w:tc>
        <w:tc>
          <w:tcPr>
            <w:tcW w:w="1418"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124 754    </w:t>
            </w:r>
          </w:p>
        </w:tc>
        <w:tc>
          <w:tcPr>
            <w:tcW w:w="1276"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134"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F01AAC">
        <w:trPr>
          <w:trHeight w:val="480"/>
        </w:trPr>
        <w:tc>
          <w:tcPr>
            <w:tcW w:w="3500" w:type="dxa"/>
            <w:tcBorders>
              <w:top w:val="nil"/>
              <w:left w:val="single" w:sz="4" w:space="0" w:color="auto"/>
              <w:bottom w:val="single" w:sz="4" w:space="0" w:color="auto"/>
              <w:right w:val="nil"/>
            </w:tcBorders>
            <w:shd w:val="clear" w:color="000000" w:fill="BFBFBF"/>
            <w:vAlign w:val="bottom"/>
            <w:hideMark/>
          </w:tcPr>
          <w:p w:rsidR="00C61373" w:rsidRPr="00785E53" w:rsidRDefault="00C61373" w:rsidP="00C61373">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доходи от управление</w:t>
            </w:r>
          </w:p>
        </w:tc>
        <w:tc>
          <w:tcPr>
            <w:tcW w:w="1598" w:type="dxa"/>
            <w:tcBorders>
              <w:top w:val="nil"/>
              <w:left w:val="single" w:sz="4" w:space="0" w:color="auto"/>
              <w:bottom w:val="single" w:sz="4" w:space="0" w:color="auto"/>
              <w:right w:val="single" w:sz="4" w:space="0" w:color="auto"/>
            </w:tcBorders>
            <w:shd w:val="clear" w:color="000000" w:fill="BFBFBF"/>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1 438 789</w:t>
            </w:r>
          </w:p>
        </w:tc>
        <w:tc>
          <w:tcPr>
            <w:tcW w:w="1418"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1 726 547    </w:t>
            </w:r>
          </w:p>
        </w:tc>
        <w:tc>
          <w:tcPr>
            <w:tcW w:w="1276"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258 264    </w:t>
            </w:r>
          </w:p>
        </w:tc>
        <w:tc>
          <w:tcPr>
            <w:tcW w:w="1134"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15%</w:t>
            </w:r>
          </w:p>
        </w:tc>
      </w:tr>
      <w:tr w:rsidR="00C61373" w:rsidRPr="00785E53" w:rsidTr="00F01AAC">
        <w:trPr>
          <w:trHeight w:val="480"/>
        </w:trPr>
        <w:tc>
          <w:tcPr>
            <w:tcW w:w="350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C61373" w:rsidRPr="00785E53" w:rsidRDefault="00C61373" w:rsidP="00C61373">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Общо </w:t>
            </w:r>
          </w:p>
        </w:tc>
        <w:tc>
          <w:tcPr>
            <w:tcW w:w="1598" w:type="dxa"/>
            <w:tcBorders>
              <w:top w:val="single" w:sz="4" w:space="0" w:color="auto"/>
              <w:left w:val="nil"/>
              <w:bottom w:val="single" w:sz="4" w:space="0" w:color="auto"/>
              <w:right w:val="single" w:sz="4" w:space="0" w:color="auto"/>
            </w:tcBorders>
            <w:shd w:val="clear" w:color="000000" w:fill="C0C0C0"/>
            <w:noWrap/>
            <w:vAlign w:val="bottom"/>
            <w:hideMark/>
          </w:tcPr>
          <w:p w:rsidR="00C61373" w:rsidRPr="00785E53" w:rsidRDefault="00C61373"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2 452 702</w:t>
            </w:r>
          </w:p>
        </w:tc>
        <w:tc>
          <w:tcPr>
            <w:tcW w:w="1418" w:type="dxa"/>
            <w:tcBorders>
              <w:top w:val="single" w:sz="4" w:space="0" w:color="auto"/>
              <w:left w:val="nil"/>
              <w:bottom w:val="single" w:sz="4" w:space="0" w:color="auto"/>
              <w:right w:val="single" w:sz="4" w:space="0" w:color="auto"/>
            </w:tcBorders>
            <w:shd w:val="clear" w:color="000000" w:fill="C0C0C0"/>
            <w:noWrap/>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2 943 243    </w:t>
            </w:r>
          </w:p>
        </w:tc>
        <w:tc>
          <w:tcPr>
            <w:tcW w:w="1276" w:type="dxa"/>
            <w:tcBorders>
              <w:top w:val="single" w:sz="4" w:space="0" w:color="auto"/>
              <w:left w:val="nil"/>
              <w:bottom w:val="single" w:sz="4" w:space="0" w:color="auto"/>
              <w:right w:val="single" w:sz="4" w:space="0" w:color="auto"/>
            </w:tcBorders>
            <w:shd w:val="clear" w:color="000000" w:fill="C0C0C0"/>
            <w:noWrap/>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277 811    </w:t>
            </w:r>
          </w:p>
        </w:tc>
        <w:tc>
          <w:tcPr>
            <w:tcW w:w="1134" w:type="dxa"/>
            <w:tcBorders>
              <w:top w:val="single" w:sz="4" w:space="0" w:color="auto"/>
              <w:left w:val="nil"/>
              <w:bottom w:val="single" w:sz="4" w:space="0" w:color="auto"/>
              <w:right w:val="single" w:sz="4" w:space="0" w:color="auto"/>
            </w:tcBorders>
            <w:shd w:val="clear" w:color="000000" w:fill="C0C0C0"/>
            <w:noWrap/>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9%</w:t>
            </w:r>
          </w:p>
        </w:tc>
      </w:tr>
    </w:tbl>
    <w:p w:rsidR="00C61373" w:rsidRPr="00785E53" w:rsidRDefault="00C11947" w:rsidP="007D6E15">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C61373" w:rsidRPr="00785E53" w:rsidRDefault="00C61373" w:rsidP="007D6E15">
      <w:pPr>
        <w:spacing w:after="120" w:line="240" w:lineRule="auto"/>
        <w:jc w:val="both"/>
        <w:rPr>
          <w:rFonts w:ascii="Times New Roman" w:hAnsi="Times New Roman" w:cs="Times New Roman"/>
          <w:b/>
          <w:sz w:val="18"/>
          <w:szCs w:val="18"/>
        </w:rPr>
      </w:pPr>
    </w:p>
    <w:p w:rsidR="00C61373" w:rsidRPr="003B7F58" w:rsidRDefault="003B7F58" w:rsidP="003B7F58">
      <w:pPr>
        <w:spacing w:before="120" w:after="120" w:line="240" w:lineRule="auto"/>
        <w:jc w:val="right"/>
        <w:rPr>
          <w:rFonts w:ascii="Times New Roman" w:hAnsi="Times New Roman" w:cs="Times New Roman"/>
          <w:b/>
          <w:sz w:val="24"/>
          <w:szCs w:val="24"/>
        </w:rPr>
      </w:pPr>
      <w:r w:rsidRPr="003B7F58">
        <w:rPr>
          <w:rFonts w:ascii="Times New Roman" w:hAnsi="Times New Roman" w:cs="Times New Roman"/>
          <w:b/>
          <w:sz w:val="20"/>
          <w:szCs w:val="20"/>
        </w:rPr>
        <w:t>Табл. 8</w:t>
      </w:r>
      <w:r w:rsidR="00C11B5A">
        <w:rPr>
          <w:rFonts w:ascii="Times New Roman" w:hAnsi="Times New Roman" w:cs="Times New Roman"/>
          <w:b/>
          <w:sz w:val="20"/>
          <w:szCs w:val="20"/>
        </w:rPr>
        <w:t>5</w:t>
      </w:r>
    </w:p>
    <w:p w:rsidR="00C61373" w:rsidRPr="003B7F58" w:rsidRDefault="003B7F58" w:rsidP="003B7F58">
      <w:pPr>
        <w:spacing w:after="120" w:line="240" w:lineRule="auto"/>
        <w:jc w:val="center"/>
        <w:rPr>
          <w:rFonts w:ascii="Times New Roman" w:hAnsi="Times New Roman" w:cs="Times New Roman"/>
          <w:b/>
          <w:sz w:val="24"/>
          <w:szCs w:val="24"/>
        </w:rPr>
      </w:pPr>
      <w:r w:rsidRPr="003B7F58">
        <w:rPr>
          <w:rFonts w:ascii="Times New Roman" w:hAnsi="Times New Roman" w:cs="Times New Roman"/>
          <w:b/>
          <w:sz w:val="24"/>
          <w:szCs w:val="24"/>
        </w:rPr>
        <w:t>Към 31.12.2013 г.</w:t>
      </w:r>
    </w:p>
    <w:tbl>
      <w:tblPr>
        <w:tblW w:w="9000" w:type="dxa"/>
        <w:tblInd w:w="75" w:type="dxa"/>
        <w:tblCellMar>
          <w:left w:w="70" w:type="dxa"/>
          <w:right w:w="70" w:type="dxa"/>
        </w:tblCellMar>
        <w:tblLook w:val="04A0"/>
      </w:tblPr>
      <w:tblGrid>
        <w:gridCol w:w="3500"/>
        <w:gridCol w:w="1580"/>
        <w:gridCol w:w="1400"/>
        <w:gridCol w:w="1280"/>
        <w:gridCol w:w="1240"/>
      </w:tblGrid>
      <w:tr w:rsidR="00C61373" w:rsidRPr="00785E53" w:rsidTr="00C61373">
        <w:trPr>
          <w:trHeight w:val="375"/>
        </w:trPr>
        <w:tc>
          <w:tcPr>
            <w:tcW w:w="3500"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C61373" w:rsidRPr="00785E53" w:rsidRDefault="00C61373" w:rsidP="00C61373">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Наеми</w:t>
            </w:r>
          </w:p>
        </w:tc>
        <w:tc>
          <w:tcPr>
            <w:tcW w:w="1580" w:type="dxa"/>
            <w:tcBorders>
              <w:top w:val="single" w:sz="4" w:space="0" w:color="auto"/>
              <w:left w:val="nil"/>
              <w:bottom w:val="single" w:sz="4" w:space="0" w:color="auto"/>
              <w:right w:val="single" w:sz="4" w:space="0" w:color="auto"/>
            </w:tcBorders>
            <w:shd w:val="clear" w:color="000000" w:fill="C0C0C0"/>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Приходи </w:t>
            </w:r>
            <w:r w:rsidR="000336FD" w:rsidRPr="00785E53">
              <w:rPr>
                <w:rFonts w:ascii="Times New Roman" w:eastAsia="Times New Roman" w:hAnsi="Times New Roman" w:cs="Times New Roman"/>
                <w:b/>
                <w:bCs/>
                <w:sz w:val="20"/>
                <w:szCs w:val="20"/>
                <w:lang w:eastAsia="bg-BG"/>
              </w:rPr>
              <w:t>31.12.</w:t>
            </w:r>
            <w:r w:rsidRPr="00785E53">
              <w:rPr>
                <w:rFonts w:ascii="Times New Roman" w:eastAsia="Times New Roman" w:hAnsi="Times New Roman" w:cs="Times New Roman"/>
                <w:b/>
                <w:bCs/>
                <w:sz w:val="20"/>
                <w:szCs w:val="20"/>
                <w:lang w:eastAsia="bg-BG"/>
              </w:rPr>
              <w:t xml:space="preserve">2013 </w:t>
            </w:r>
          </w:p>
        </w:tc>
        <w:tc>
          <w:tcPr>
            <w:tcW w:w="1400" w:type="dxa"/>
            <w:tcBorders>
              <w:top w:val="single" w:sz="4" w:space="0" w:color="auto"/>
              <w:left w:val="nil"/>
              <w:bottom w:val="single" w:sz="4" w:space="0" w:color="auto"/>
              <w:right w:val="single" w:sz="4" w:space="0" w:color="auto"/>
            </w:tcBorders>
            <w:shd w:val="clear" w:color="000000" w:fill="C0C0C0"/>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Вземания </w:t>
            </w:r>
            <w:r w:rsidR="000336FD" w:rsidRPr="00785E53">
              <w:rPr>
                <w:rFonts w:ascii="Times New Roman" w:eastAsia="Times New Roman" w:hAnsi="Times New Roman" w:cs="Times New Roman"/>
                <w:b/>
                <w:bCs/>
                <w:sz w:val="20"/>
                <w:szCs w:val="20"/>
                <w:lang w:eastAsia="bg-BG"/>
              </w:rPr>
              <w:t>31.12.</w:t>
            </w:r>
            <w:r w:rsidR="00F54BB3">
              <w:rPr>
                <w:rFonts w:ascii="Times New Roman" w:eastAsia="Times New Roman" w:hAnsi="Times New Roman" w:cs="Times New Roman"/>
                <w:b/>
                <w:bCs/>
                <w:sz w:val="20"/>
                <w:szCs w:val="20"/>
                <w:lang w:eastAsia="bg-BG"/>
              </w:rPr>
              <w:t>2013г.</w:t>
            </w:r>
          </w:p>
        </w:tc>
        <w:tc>
          <w:tcPr>
            <w:tcW w:w="1280" w:type="dxa"/>
            <w:tcBorders>
              <w:top w:val="single" w:sz="4" w:space="0" w:color="auto"/>
              <w:left w:val="nil"/>
              <w:bottom w:val="single" w:sz="4" w:space="0" w:color="auto"/>
              <w:right w:val="single" w:sz="4" w:space="0" w:color="auto"/>
            </w:tcBorders>
            <w:shd w:val="clear" w:color="000000" w:fill="C0C0C0"/>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Неплатени към 31.12.2013г.</w:t>
            </w:r>
          </w:p>
        </w:tc>
        <w:tc>
          <w:tcPr>
            <w:tcW w:w="1240" w:type="dxa"/>
            <w:tcBorders>
              <w:top w:val="single" w:sz="4" w:space="0" w:color="auto"/>
              <w:left w:val="nil"/>
              <w:bottom w:val="single" w:sz="4" w:space="0" w:color="auto"/>
              <w:right w:val="single" w:sz="4" w:space="0" w:color="auto"/>
            </w:tcBorders>
            <w:shd w:val="clear" w:color="000000" w:fill="C0C0C0"/>
            <w:vAlign w:val="bottom"/>
            <w:hideMark/>
          </w:tcPr>
          <w:p w:rsidR="00C61373" w:rsidRPr="00785E53" w:rsidRDefault="00C61373" w:rsidP="00C61373">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Отн.Дял</w:t>
            </w:r>
          </w:p>
        </w:tc>
      </w:tr>
      <w:tr w:rsidR="00C61373" w:rsidRPr="00785E53" w:rsidTr="00C61373">
        <w:trPr>
          <w:trHeight w:val="372"/>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І етап</w:t>
            </w:r>
          </w:p>
        </w:tc>
        <w:tc>
          <w:tcPr>
            <w:tcW w:w="1580"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383 180    </w:t>
            </w:r>
          </w:p>
        </w:tc>
        <w:tc>
          <w:tcPr>
            <w:tcW w:w="140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459 816    </w:t>
            </w:r>
          </w:p>
        </w:tc>
        <w:tc>
          <w:tcPr>
            <w:tcW w:w="12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24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C61373">
        <w:trPr>
          <w:trHeight w:val="375"/>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ІІ етап</w:t>
            </w:r>
          </w:p>
        </w:tc>
        <w:tc>
          <w:tcPr>
            <w:tcW w:w="1580"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155 296    </w:t>
            </w:r>
          </w:p>
        </w:tc>
        <w:tc>
          <w:tcPr>
            <w:tcW w:w="140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186 355    </w:t>
            </w:r>
          </w:p>
        </w:tc>
        <w:tc>
          <w:tcPr>
            <w:tcW w:w="12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24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C61373">
        <w:trPr>
          <w:trHeight w:val="372"/>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ІІІ етап</w:t>
            </w:r>
          </w:p>
        </w:tc>
        <w:tc>
          <w:tcPr>
            <w:tcW w:w="1580"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186 232    </w:t>
            </w:r>
          </w:p>
        </w:tc>
        <w:tc>
          <w:tcPr>
            <w:tcW w:w="140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223 478    </w:t>
            </w:r>
          </w:p>
        </w:tc>
        <w:tc>
          <w:tcPr>
            <w:tcW w:w="12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24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C61373">
        <w:trPr>
          <w:trHeight w:val="375"/>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Хотел Черноморец</w:t>
            </w:r>
          </w:p>
        </w:tc>
        <w:tc>
          <w:tcPr>
            <w:tcW w:w="1580"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258 746    </w:t>
            </w:r>
          </w:p>
        </w:tc>
        <w:tc>
          <w:tcPr>
            <w:tcW w:w="140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310 496    </w:t>
            </w:r>
          </w:p>
        </w:tc>
        <w:tc>
          <w:tcPr>
            <w:tcW w:w="12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39 749    </w:t>
            </w:r>
          </w:p>
        </w:tc>
        <w:tc>
          <w:tcPr>
            <w:tcW w:w="124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13%</w:t>
            </w:r>
          </w:p>
        </w:tc>
      </w:tr>
      <w:tr w:rsidR="00C61373" w:rsidRPr="00785E53" w:rsidTr="00C61373">
        <w:trPr>
          <w:trHeight w:val="375"/>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БТК</w:t>
            </w:r>
          </w:p>
        </w:tc>
        <w:tc>
          <w:tcPr>
            <w:tcW w:w="1580"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10 539    </w:t>
            </w:r>
          </w:p>
        </w:tc>
        <w:tc>
          <w:tcPr>
            <w:tcW w:w="140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12 647    </w:t>
            </w:r>
          </w:p>
        </w:tc>
        <w:tc>
          <w:tcPr>
            <w:tcW w:w="12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24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C61373">
        <w:trPr>
          <w:trHeight w:val="375"/>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Апартаменти ВС Санта Марина Созопол</w:t>
            </w:r>
          </w:p>
        </w:tc>
        <w:tc>
          <w:tcPr>
            <w:tcW w:w="1580"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61 492    </w:t>
            </w:r>
          </w:p>
        </w:tc>
        <w:tc>
          <w:tcPr>
            <w:tcW w:w="140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73 790    </w:t>
            </w:r>
          </w:p>
        </w:tc>
        <w:tc>
          <w:tcPr>
            <w:tcW w:w="12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18 037    </w:t>
            </w:r>
          </w:p>
        </w:tc>
        <w:tc>
          <w:tcPr>
            <w:tcW w:w="124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24%</w:t>
            </w:r>
          </w:p>
        </w:tc>
      </w:tr>
      <w:tr w:rsidR="00C61373" w:rsidRPr="00785E53" w:rsidTr="00C61373">
        <w:trPr>
          <w:trHeight w:val="375"/>
        </w:trPr>
        <w:tc>
          <w:tcPr>
            <w:tcW w:w="3500" w:type="dxa"/>
            <w:tcBorders>
              <w:top w:val="nil"/>
              <w:left w:val="single" w:sz="4" w:space="0" w:color="auto"/>
              <w:bottom w:val="single" w:sz="4" w:space="0" w:color="auto"/>
              <w:right w:val="single" w:sz="4" w:space="0" w:color="auto"/>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Апартаменти ВС СВ.Иван Рилски  гр.Банско</w:t>
            </w:r>
          </w:p>
        </w:tc>
        <w:tc>
          <w:tcPr>
            <w:tcW w:w="15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14 500    </w:t>
            </w:r>
          </w:p>
        </w:tc>
        <w:tc>
          <w:tcPr>
            <w:tcW w:w="140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17 400    </w:t>
            </w:r>
          </w:p>
        </w:tc>
        <w:tc>
          <w:tcPr>
            <w:tcW w:w="12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17 400    </w:t>
            </w:r>
          </w:p>
        </w:tc>
        <w:tc>
          <w:tcPr>
            <w:tcW w:w="124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100%</w:t>
            </w:r>
          </w:p>
        </w:tc>
      </w:tr>
      <w:tr w:rsidR="00C61373" w:rsidRPr="00785E53" w:rsidTr="00C61373">
        <w:trPr>
          <w:trHeight w:val="375"/>
        </w:trPr>
        <w:tc>
          <w:tcPr>
            <w:tcW w:w="3500" w:type="dxa"/>
            <w:tcBorders>
              <w:top w:val="nil"/>
              <w:left w:val="single" w:sz="4" w:space="0" w:color="auto"/>
              <w:bottom w:val="single" w:sz="4" w:space="0" w:color="auto"/>
              <w:right w:val="nil"/>
            </w:tcBorders>
            <w:shd w:val="clear" w:color="000000" w:fill="BFBFBF"/>
            <w:vAlign w:val="bottom"/>
            <w:hideMark/>
          </w:tcPr>
          <w:p w:rsidR="00C61373" w:rsidRPr="00785E53" w:rsidRDefault="00C61373" w:rsidP="00C61373">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наеми</w:t>
            </w:r>
          </w:p>
        </w:tc>
        <w:tc>
          <w:tcPr>
            <w:tcW w:w="1580" w:type="dxa"/>
            <w:tcBorders>
              <w:top w:val="nil"/>
              <w:left w:val="single" w:sz="4" w:space="0" w:color="auto"/>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1 069 985    </w:t>
            </w:r>
          </w:p>
        </w:tc>
        <w:tc>
          <w:tcPr>
            <w:tcW w:w="1400"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1 283 982    </w:t>
            </w:r>
          </w:p>
        </w:tc>
        <w:tc>
          <w:tcPr>
            <w:tcW w:w="1280"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75 187    </w:t>
            </w:r>
          </w:p>
        </w:tc>
        <w:tc>
          <w:tcPr>
            <w:tcW w:w="1240"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6%</w:t>
            </w:r>
          </w:p>
        </w:tc>
      </w:tr>
      <w:tr w:rsidR="00C61373" w:rsidRPr="00785E53" w:rsidTr="00C61373">
        <w:trPr>
          <w:trHeight w:val="375"/>
        </w:trPr>
        <w:tc>
          <w:tcPr>
            <w:tcW w:w="3500" w:type="dxa"/>
            <w:tcBorders>
              <w:top w:val="single" w:sz="4" w:space="0" w:color="auto"/>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Управление Хотел гр.Банско</w:t>
            </w:r>
          </w:p>
        </w:tc>
        <w:tc>
          <w:tcPr>
            <w:tcW w:w="1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1 424 730    </w:t>
            </w:r>
          </w:p>
        </w:tc>
        <w:tc>
          <w:tcPr>
            <w:tcW w:w="1400" w:type="dxa"/>
            <w:tcBorders>
              <w:top w:val="single" w:sz="4" w:space="0" w:color="auto"/>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1 709 676    </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528 042    </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31%</w:t>
            </w:r>
          </w:p>
        </w:tc>
      </w:tr>
      <w:tr w:rsidR="00C61373" w:rsidRPr="00785E53" w:rsidTr="00C61373">
        <w:trPr>
          <w:trHeight w:val="456"/>
        </w:trPr>
        <w:tc>
          <w:tcPr>
            <w:tcW w:w="3500" w:type="dxa"/>
            <w:tcBorders>
              <w:top w:val="nil"/>
              <w:left w:val="single" w:sz="4" w:space="0" w:color="auto"/>
              <w:bottom w:val="single" w:sz="4" w:space="0" w:color="auto"/>
              <w:right w:val="nil"/>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Управление на ап. ВС Санта Марина Созопол</w:t>
            </w:r>
          </w:p>
        </w:tc>
        <w:tc>
          <w:tcPr>
            <w:tcW w:w="1580" w:type="dxa"/>
            <w:tcBorders>
              <w:top w:val="nil"/>
              <w:left w:val="single" w:sz="4" w:space="0" w:color="auto"/>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44 989    </w:t>
            </w:r>
          </w:p>
        </w:tc>
        <w:tc>
          <w:tcPr>
            <w:tcW w:w="140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53 987    </w:t>
            </w:r>
          </w:p>
        </w:tc>
        <w:tc>
          <w:tcPr>
            <w:tcW w:w="12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w:t>
            </w:r>
          </w:p>
        </w:tc>
        <w:tc>
          <w:tcPr>
            <w:tcW w:w="124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C61373" w:rsidRPr="00785E53" w:rsidTr="00C61373">
        <w:trPr>
          <w:trHeight w:val="375"/>
        </w:trPr>
        <w:tc>
          <w:tcPr>
            <w:tcW w:w="3500" w:type="dxa"/>
            <w:tcBorders>
              <w:top w:val="nil"/>
              <w:left w:val="single" w:sz="4" w:space="0" w:color="auto"/>
              <w:bottom w:val="single" w:sz="4" w:space="0" w:color="auto"/>
              <w:right w:val="single" w:sz="4" w:space="0" w:color="auto"/>
            </w:tcBorders>
            <w:shd w:val="clear" w:color="auto" w:fill="auto"/>
            <w:vAlign w:val="bottom"/>
            <w:hideMark/>
          </w:tcPr>
          <w:p w:rsidR="00C61373" w:rsidRPr="00785E53" w:rsidRDefault="00C61373" w:rsidP="00C61373">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Апартаменти ВС СВ.Иван Рилски  гр.Банско</w:t>
            </w:r>
          </w:p>
        </w:tc>
        <w:tc>
          <w:tcPr>
            <w:tcW w:w="15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87 408    </w:t>
            </w:r>
          </w:p>
        </w:tc>
        <w:tc>
          <w:tcPr>
            <w:tcW w:w="140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104 890    </w:t>
            </w:r>
          </w:p>
        </w:tc>
        <w:tc>
          <w:tcPr>
            <w:tcW w:w="128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 xml:space="preserve">        17 702    </w:t>
            </w:r>
          </w:p>
        </w:tc>
        <w:tc>
          <w:tcPr>
            <w:tcW w:w="1240" w:type="dxa"/>
            <w:tcBorders>
              <w:top w:val="nil"/>
              <w:left w:val="nil"/>
              <w:bottom w:val="single" w:sz="4" w:space="0" w:color="auto"/>
              <w:right w:val="single" w:sz="4" w:space="0" w:color="auto"/>
            </w:tcBorders>
            <w:shd w:val="clear" w:color="auto" w:fill="auto"/>
            <w:noWrap/>
            <w:vAlign w:val="bottom"/>
            <w:hideMark/>
          </w:tcPr>
          <w:p w:rsidR="00C61373" w:rsidRPr="00785E53" w:rsidRDefault="00C61373" w:rsidP="00C61373">
            <w:pPr>
              <w:spacing w:after="0" w:line="240" w:lineRule="auto"/>
              <w:jc w:val="right"/>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17%</w:t>
            </w:r>
          </w:p>
        </w:tc>
      </w:tr>
      <w:tr w:rsidR="00C61373" w:rsidRPr="00785E53" w:rsidTr="00C61373">
        <w:trPr>
          <w:trHeight w:val="375"/>
        </w:trPr>
        <w:tc>
          <w:tcPr>
            <w:tcW w:w="3500" w:type="dxa"/>
            <w:tcBorders>
              <w:top w:val="nil"/>
              <w:left w:val="single" w:sz="4" w:space="0" w:color="auto"/>
              <w:bottom w:val="single" w:sz="4" w:space="0" w:color="auto"/>
              <w:right w:val="nil"/>
            </w:tcBorders>
            <w:shd w:val="clear" w:color="000000" w:fill="BFBFBF"/>
            <w:vAlign w:val="bottom"/>
            <w:hideMark/>
          </w:tcPr>
          <w:p w:rsidR="00C61373" w:rsidRPr="00785E53" w:rsidRDefault="00C61373" w:rsidP="00C61373">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доходи от управление</w:t>
            </w:r>
          </w:p>
        </w:tc>
        <w:tc>
          <w:tcPr>
            <w:tcW w:w="1580" w:type="dxa"/>
            <w:tcBorders>
              <w:top w:val="nil"/>
              <w:left w:val="single" w:sz="4" w:space="0" w:color="auto"/>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1 557 127    </w:t>
            </w:r>
          </w:p>
        </w:tc>
        <w:tc>
          <w:tcPr>
            <w:tcW w:w="1400"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1 868 553    </w:t>
            </w:r>
          </w:p>
        </w:tc>
        <w:tc>
          <w:tcPr>
            <w:tcW w:w="1280"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545 744    </w:t>
            </w:r>
          </w:p>
        </w:tc>
        <w:tc>
          <w:tcPr>
            <w:tcW w:w="1240" w:type="dxa"/>
            <w:tcBorders>
              <w:top w:val="nil"/>
              <w:left w:val="nil"/>
              <w:bottom w:val="single" w:sz="4" w:space="0" w:color="auto"/>
              <w:right w:val="single" w:sz="4" w:space="0" w:color="auto"/>
            </w:tcBorders>
            <w:shd w:val="clear" w:color="000000" w:fill="BFBFBF"/>
            <w:noWrap/>
            <w:vAlign w:val="bottom"/>
            <w:hideMark/>
          </w:tcPr>
          <w:p w:rsidR="00C61373" w:rsidRPr="00785E53" w:rsidRDefault="00C61373" w:rsidP="00C61373">
            <w:pPr>
              <w:spacing w:after="0" w:line="240" w:lineRule="auto"/>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29%</w:t>
            </w:r>
          </w:p>
        </w:tc>
      </w:tr>
      <w:tr w:rsidR="00C61373" w:rsidRPr="00785E53" w:rsidTr="00C61373">
        <w:trPr>
          <w:trHeight w:val="375"/>
        </w:trPr>
        <w:tc>
          <w:tcPr>
            <w:tcW w:w="350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C61373" w:rsidRPr="00785E53" w:rsidRDefault="00C61373" w:rsidP="00C61373">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Общо </w:t>
            </w:r>
          </w:p>
        </w:tc>
        <w:tc>
          <w:tcPr>
            <w:tcW w:w="1580" w:type="dxa"/>
            <w:tcBorders>
              <w:top w:val="single" w:sz="4" w:space="0" w:color="auto"/>
              <w:left w:val="nil"/>
              <w:bottom w:val="single" w:sz="4" w:space="0" w:color="auto"/>
              <w:right w:val="single" w:sz="4" w:space="0" w:color="auto"/>
            </w:tcBorders>
            <w:shd w:val="clear" w:color="000000" w:fill="C0C0C0"/>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2 627 113    </w:t>
            </w:r>
          </w:p>
        </w:tc>
        <w:tc>
          <w:tcPr>
            <w:tcW w:w="1400" w:type="dxa"/>
            <w:tcBorders>
              <w:top w:val="single" w:sz="4" w:space="0" w:color="auto"/>
              <w:left w:val="nil"/>
              <w:bottom w:val="single" w:sz="4" w:space="0" w:color="auto"/>
              <w:right w:val="single" w:sz="4" w:space="0" w:color="auto"/>
            </w:tcBorders>
            <w:shd w:val="clear" w:color="000000" w:fill="C0C0C0"/>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3 152 535    </w:t>
            </w:r>
          </w:p>
        </w:tc>
        <w:tc>
          <w:tcPr>
            <w:tcW w:w="1280" w:type="dxa"/>
            <w:tcBorders>
              <w:top w:val="single" w:sz="4" w:space="0" w:color="auto"/>
              <w:left w:val="nil"/>
              <w:bottom w:val="single" w:sz="4" w:space="0" w:color="auto"/>
              <w:right w:val="single" w:sz="4" w:space="0" w:color="auto"/>
            </w:tcBorders>
            <w:shd w:val="clear" w:color="000000" w:fill="C0C0C0"/>
            <w:noWrap/>
            <w:vAlign w:val="bottom"/>
            <w:hideMark/>
          </w:tcPr>
          <w:p w:rsidR="00C61373" w:rsidRPr="00785E53" w:rsidRDefault="00C61373" w:rsidP="00C61373">
            <w:pPr>
              <w:spacing w:after="0" w:line="240" w:lineRule="auto"/>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620 931    </w:t>
            </w:r>
          </w:p>
        </w:tc>
        <w:tc>
          <w:tcPr>
            <w:tcW w:w="1240" w:type="dxa"/>
            <w:tcBorders>
              <w:top w:val="single" w:sz="4" w:space="0" w:color="auto"/>
              <w:left w:val="nil"/>
              <w:bottom w:val="single" w:sz="4" w:space="0" w:color="auto"/>
              <w:right w:val="single" w:sz="4" w:space="0" w:color="auto"/>
            </w:tcBorders>
            <w:shd w:val="clear" w:color="000000" w:fill="C0C0C0"/>
            <w:noWrap/>
            <w:vAlign w:val="bottom"/>
            <w:hideMark/>
          </w:tcPr>
          <w:p w:rsidR="00C61373" w:rsidRPr="00785E53" w:rsidRDefault="00C61373" w:rsidP="00C61373">
            <w:pPr>
              <w:spacing w:after="0" w:line="240" w:lineRule="auto"/>
              <w:jc w:val="right"/>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20%</w:t>
            </w:r>
          </w:p>
        </w:tc>
      </w:tr>
    </w:tbl>
    <w:p w:rsidR="00C11947" w:rsidRPr="00785E53" w:rsidRDefault="00C11947" w:rsidP="00C11947">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C61373" w:rsidRDefault="00C61373" w:rsidP="00600B6C">
      <w:pPr>
        <w:spacing w:after="120" w:line="240" w:lineRule="auto"/>
        <w:ind w:firstLine="709"/>
        <w:rPr>
          <w:rFonts w:ascii="Times New Roman" w:hAnsi="Times New Roman" w:cs="Times New Roman"/>
          <w:b/>
          <w:highlight w:val="yellow"/>
        </w:rPr>
      </w:pPr>
    </w:p>
    <w:p w:rsidR="003B7F58" w:rsidRDefault="003B7F58" w:rsidP="00600B6C">
      <w:pPr>
        <w:spacing w:after="120" w:line="240" w:lineRule="auto"/>
        <w:ind w:firstLine="709"/>
        <w:rPr>
          <w:rFonts w:ascii="Times New Roman" w:hAnsi="Times New Roman" w:cs="Times New Roman"/>
          <w:b/>
          <w:highlight w:val="yellow"/>
        </w:rPr>
      </w:pPr>
    </w:p>
    <w:p w:rsidR="003B7F58" w:rsidRPr="00785E53" w:rsidRDefault="003B7F58" w:rsidP="00600B6C">
      <w:pPr>
        <w:spacing w:after="120" w:line="240" w:lineRule="auto"/>
        <w:ind w:firstLine="709"/>
        <w:rPr>
          <w:rFonts w:ascii="Times New Roman" w:hAnsi="Times New Roman" w:cs="Times New Roman"/>
          <w:b/>
          <w:highlight w:val="yellow"/>
        </w:rPr>
      </w:pPr>
    </w:p>
    <w:p w:rsidR="003B7F58" w:rsidRPr="003B7F58" w:rsidRDefault="003B7F58" w:rsidP="003B7F58">
      <w:pPr>
        <w:spacing w:before="120" w:after="120" w:line="240" w:lineRule="auto"/>
        <w:jc w:val="right"/>
        <w:rPr>
          <w:rFonts w:ascii="Times New Roman" w:hAnsi="Times New Roman" w:cs="Times New Roman"/>
          <w:b/>
          <w:sz w:val="20"/>
          <w:szCs w:val="20"/>
        </w:rPr>
      </w:pPr>
      <w:r w:rsidRPr="003B7F58">
        <w:rPr>
          <w:rFonts w:ascii="Times New Roman" w:hAnsi="Times New Roman" w:cs="Times New Roman"/>
          <w:b/>
          <w:sz w:val="20"/>
          <w:szCs w:val="20"/>
        </w:rPr>
        <w:lastRenderedPageBreak/>
        <w:t>Табл. 8</w:t>
      </w:r>
      <w:r w:rsidR="00C11B5A">
        <w:rPr>
          <w:rFonts w:ascii="Times New Roman" w:hAnsi="Times New Roman" w:cs="Times New Roman"/>
          <w:b/>
          <w:sz w:val="20"/>
          <w:szCs w:val="20"/>
        </w:rPr>
        <w:t>6</w:t>
      </w:r>
    </w:p>
    <w:p w:rsidR="00F01AAC" w:rsidRPr="00785E53" w:rsidRDefault="003B7F58" w:rsidP="003B7F58">
      <w:pPr>
        <w:spacing w:after="120" w:line="240" w:lineRule="auto"/>
        <w:jc w:val="center"/>
        <w:rPr>
          <w:rFonts w:ascii="Times New Roman" w:hAnsi="Times New Roman" w:cs="Times New Roman"/>
          <w:b/>
          <w:highlight w:val="yellow"/>
        </w:rPr>
      </w:pPr>
      <w:r w:rsidRPr="003B7F58">
        <w:rPr>
          <w:rFonts w:ascii="Times New Roman" w:hAnsi="Times New Roman" w:cs="Times New Roman"/>
          <w:b/>
          <w:sz w:val="24"/>
          <w:szCs w:val="24"/>
        </w:rPr>
        <w:t>Към 31.12.201</w:t>
      </w:r>
      <w:r>
        <w:rPr>
          <w:rFonts w:ascii="Times New Roman" w:hAnsi="Times New Roman" w:cs="Times New Roman"/>
          <w:b/>
          <w:sz w:val="24"/>
          <w:szCs w:val="24"/>
        </w:rPr>
        <w:t>4</w:t>
      </w:r>
      <w:r w:rsidRPr="003B7F58">
        <w:rPr>
          <w:rFonts w:ascii="Times New Roman" w:hAnsi="Times New Roman" w:cs="Times New Roman"/>
          <w:b/>
          <w:sz w:val="24"/>
          <w:szCs w:val="24"/>
        </w:rPr>
        <w:t xml:space="preserve"> г.</w:t>
      </w:r>
    </w:p>
    <w:tbl>
      <w:tblPr>
        <w:tblW w:w="8926" w:type="dxa"/>
        <w:tblInd w:w="75" w:type="dxa"/>
        <w:tblCellMar>
          <w:left w:w="70" w:type="dxa"/>
          <w:right w:w="70" w:type="dxa"/>
        </w:tblCellMar>
        <w:tblLook w:val="04A0"/>
      </w:tblPr>
      <w:tblGrid>
        <w:gridCol w:w="3680"/>
        <w:gridCol w:w="1418"/>
        <w:gridCol w:w="1418"/>
        <w:gridCol w:w="1276"/>
        <w:gridCol w:w="1134"/>
      </w:tblGrid>
      <w:tr w:rsidR="00F01AAC" w:rsidRPr="00785E53" w:rsidTr="00F01AAC">
        <w:trPr>
          <w:trHeight w:val="540"/>
        </w:trPr>
        <w:tc>
          <w:tcPr>
            <w:tcW w:w="3680"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F01AAC" w:rsidRPr="00785E53" w:rsidRDefault="00F01AAC" w:rsidP="00F01AAC">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Наеми</w:t>
            </w:r>
          </w:p>
        </w:tc>
        <w:tc>
          <w:tcPr>
            <w:tcW w:w="1418" w:type="dxa"/>
            <w:tcBorders>
              <w:top w:val="single" w:sz="4" w:space="0" w:color="auto"/>
              <w:left w:val="nil"/>
              <w:bottom w:val="single" w:sz="4" w:space="0" w:color="auto"/>
              <w:right w:val="single" w:sz="4" w:space="0" w:color="auto"/>
            </w:tcBorders>
            <w:shd w:val="clear" w:color="000000" w:fill="C0C0C0"/>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Приходи </w:t>
            </w:r>
            <w:r w:rsidR="000336FD" w:rsidRPr="00785E53">
              <w:rPr>
                <w:rFonts w:ascii="Times New Roman" w:eastAsia="Times New Roman" w:hAnsi="Times New Roman" w:cs="Times New Roman"/>
                <w:b/>
                <w:bCs/>
                <w:sz w:val="20"/>
                <w:szCs w:val="20"/>
                <w:lang w:eastAsia="bg-BG"/>
              </w:rPr>
              <w:t>31.12.</w:t>
            </w:r>
            <w:r w:rsidRPr="00785E53">
              <w:rPr>
                <w:rFonts w:ascii="Times New Roman" w:eastAsia="Times New Roman" w:hAnsi="Times New Roman" w:cs="Times New Roman"/>
                <w:b/>
                <w:bCs/>
                <w:sz w:val="20"/>
                <w:szCs w:val="20"/>
                <w:lang w:eastAsia="bg-BG"/>
              </w:rPr>
              <w:t xml:space="preserve">2014 </w:t>
            </w:r>
          </w:p>
        </w:tc>
        <w:tc>
          <w:tcPr>
            <w:tcW w:w="1418" w:type="dxa"/>
            <w:tcBorders>
              <w:top w:val="single" w:sz="4" w:space="0" w:color="auto"/>
              <w:left w:val="nil"/>
              <w:bottom w:val="single" w:sz="4" w:space="0" w:color="auto"/>
              <w:right w:val="single" w:sz="4" w:space="0" w:color="auto"/>
            </w:tcBorders>
            <w:shd w:val="clear" w:color="000000" w:fill="C0C0C0"/>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Вземания  </w:t>
            </w:r>
            <w:r w:rsidR="000336FD" w:rsidRPr="00785E53">
              <w:rPr>
                <w:rFonts w:ascii="Times New Roman" w:eastAsia="Times New Roman" w:hAnsi="Times New Roman" w:cs="Times New Roman"/>
                <w:b/>
                <w:bCs/>
                <w:sz w:val="20"/>
                <w:szCs w:val="20"/>
                <w:lang w:eastAsia="bg-BG"/>
              </w:rPr>
              <w:t>31.12.</w:t>
            </w:r>
            <w:r w:rsidR="00F54BB3">
              <w:rPr>
                <w:rFonts w:ascii="Times New Roman" w:eastAsia="Times New Roman" w:hAnsi="Times New Roman" w:cs="Times New Roman"/>
                <w:b/>
                <w:bCs/>
                <w:sz w:val="20"/>
                <w:szCs w:val="20"/>
                <w:lang w:eastAsia="bg-BG"/>
              </w:rPr>
              <w:t>2014г.</w:t>
            </w:r>
          </w:p>
        </w:tc>
        <w:tc>
          <w:tcPr>
            <w:tcW w:w="1276" w:type="dxa"/>
            <w:tcBorders>
              <w:top w:val="single" w:sz="4" w:space="0" w:color="auto"/>
              <w:left w:val="nil"/>
              <w:bottom w:val="single" w:sz="4" w:space="0" w:color="auto"/>
              <w:right w:val="single" w:sz="4" w:space="0" w:color="auto"/>
            </w:tcBorders>
            <w:shd w:val="clear" w:color="000000" w:fill="C0C0C0"/>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 xml:space="preserve"> Неплатени към 31.12.2014г </w:t>
            </w:r>
          </w:p>
        </w:tc>
        <w:tc>
          <w:tcPr>
            <w:tcW w:w="1134" w:type="dxa"/>
            <w:tcBorders>
              <w:top w:val="single" w:sz="4" w:space="0" w:color="auto"/>
              <w:left w:val="nil"/>
              <w:bottom w:val="single" w:sz="4" w:space="0" w:color="auto"/>
              <w:right w:val="single" w:sz="4" w:space="0" w:color="auto"/>
            </w:tcBorders>
            <w:shd w:val="clear" w:color="000000" w:fill="C0C0C0"/>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Отн.Дял</w:t>
            </w:r>
          </w:p>
        </w:tc>
      </w:tr>
      <w:tr w:rsidR="00F01AAC" w:rsidRPr="00785E53" w:rsidTr="00F01AAC">
        <w:trPr>
          <w:trHeight w:val="312"/>
        </w:trPr>
        <w:tc>
          <w:tcPr>
            <w:tcW w:w="3680" w:type="dxa"/>
            <w:tcBorders>
              <w:top w:val="nil"/>
              <w:left w:val="single" w:sz="4" w:space="0" w:color="auto"/>
              <w:bottom w:val="single" w:sz="4" w:space="0" w:color="auto"/>
              <w:right w:val="nil"/>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І етап</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383 179</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459 815</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93 360</w:t>
            </w: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20%</w:t>
            </w:r>
          </w:p>
        </w:tc>
      </w:tr>
      <w:tr w:rsidR="00F01AAC" w:rsidRPr="00785E53" w:rsidTr="00F01AAC">
        <w:trPr>
          <w:trHeight w:val="312"/>
        </w:trPr>
        <w:tc>
          <w:tcPr>
            <w:tcW w:w="3680" w:type="dxa"/>
            <w:tcBorders>
              <w:top w:val="nil"/>
              <w:left w:val="single" w:sz="4" w:space="0" w:color="auto"/>
              <w:bottom w:val="single" w:sz="4" w:space="0" w:color="auto"/>
              <w:right w:val="nil"/>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ІІ етап</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156 580</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187 896</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F01AAC" w:rsidRPr="00785E53" w:rsidTr="00F01AAC">
        <w:trPr>
          <w:trHeight w:val="312"/>
        </w:trPr>
        <w:tc>
          <w:tcPr>
            <w:tcW w:w="3680" w:type="dxa"/>
            <w:tcBorders>
              <w:top w:val="nil"/>
              <w:left w:val="single" w:sz="4" w:space="0" w:color="auto"/>
              <w:bottom w:val="single" w:sz="4" w:space="0" w:color="auto"/>
              <w:right w:val="single" w:sz="4" w:space="0" w:color="auto"/>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ІІІ етап</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176 232</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211 478</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F01AAC" w:rsidRPr="00785E53" w:rsidTr="00F01AAC">
        <w:trPr>
          <w:trHeight w:val="492"/>
        </w:trPr>
        <w:tc>
          <w:tcPr>
            <w:tcW w:w="3680" w:type="dxa"/>
            <w:tcBorders>
              <w:top w:val="nil"/>
              <w:left w:val="single" w:sz="4" w:space="0" w:color="auto"/>
              <w:bottom w:val="single" w:sz="4" w:space="0" w:color="auto"/>
              <w:right w:val="single" w:sz="4" w:space="0" w:color="auto"/>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Търговски комплекс  Санта Марина Марина Плаза</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332 671</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399 205</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F01AAC" w:rsidRPr="00785E53" w:rsidTr="00F01AAC">
        <w:trPr>
          <w:trHeight w:val="492"/>
        </w:trPr>
        <w:tc>
          <w:tcPr>
            <w:tcW w:w="3680" w:type="dxa"/>
            <w:tcBorders>
              <w:top w:val="nil"/>
              <w:left w:val="single" w:sz="4" w:space="0" w:color="auto"/>
              <w:bottom w:val="single" w:sz="4" w:space="0" w:color="auto"/>
              <w:right w:val="single" w:sz="4" w:space="0" w:color="auto"/>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Хотел Черноморец</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258 746</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310 496</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77 624</w:t>
            </w: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25%</w:t>
            </w:r>
          </w:p>
        </w:tc>
      </w:tr>
      <w:tr w:rsidR="00F01AAC" w:rsidRPr="00785E53" w:rsidTr="00F01AAC">
        <w:trPr>
          <w:trHeight w:val="312"/>
        </w:trPr>
        <w:tc>
          <w:tcPr>
            <w:tcW w:w="3680" w:type="dxa"/>
            <w:tcBorders>
              <w:top w:val="nil"/>
              <w:left w:val="single" w:sz="4" w:space="0" w:color="auto"/>
              <w:bottom w:val="single" w:sz="4" w:space="0" w:color="auto"/>
              <w:right w:val="nil"/>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БТК</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8 430</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10 115</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F01AAC" w:rsidRPr="00785E53" w:rsidTr="00F01AAC">
        <w:trPr>
          <w:trHeight w:val="312"/>
        </w:trPr>
        <w:tc>
          <w:tcPr>
            <w:tcW w:w="3680" w:type="dxa"/>
            <w:tcBorders>
              <w:top w:val="nil"/>
              <w:left w:val="single" w:sz="4" w:space="0" w:color="auto"/>
              <w:bottom w:val="single" w:sz="4" w:space="0" w:color="auto"/>
              <w:right w:val="nil"/>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Апартаменти ВС Санта Марина Созопол</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11 250</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13 500</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0%</w:t>
            </w:r>
          </w:p>
        </w:tc>
      </w:tr>
      <w:tr w:rsidR="00F01AAC" w:rsidRPr="00785E53" w:rsidTr="00F01AAC">
        <w:trPr>
          <w:trHeight w:val="312"/>
        </w:trPr>
        <w:tc>
          <w:tcPr>
            <w:tcW w:w="3680" w:type="dxa"/>
            <w:tcBorders>
              <w:top w:val="nil"/>
              <w:left w:val="single" w:sz="4" w:space="0" w:color="auto"/>
              <w:bottom w:val="single" w:sz="4" w:space="0" w:color="auto"/>
              <w:right w:val="single" w:sz="4" w:space="0" w:color="auto"/>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Апартаменти ВС СВ.Иван Рилски  гр.Банско</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6 000</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7 200</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7 200</w:t>
            </w: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100%</w:t>
            </w:r>
          </w:p>
        </w:tc>
      </w:tr>
      <w:tr w:rsidR="00F01AAC" w:rsidRPr="00785E53" w:rsidTr="00F01AAC">
        <w:trPr>
          <w:trHeight w:val="312"/>
        </w:trPr>
        <w:tc>
          <w:tcPr>
            <w:tcW w:w="3680" w:type="dxa"/>
            <w:tcBorders>
              <w:top w:val="nil"/>
              <w:left w:val="single" w:sz="4" w:space="0" w:color="auto"/>
              <w:bottom w:val="single" w:sz="4" w:space="0" w:color="auto"/>
              <w:right w:val="nil"/>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Други</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68 021</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81 625</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2 356</w:t>
            </w: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3%</w:t>
            </w:r>
          </w:p>
        </w:tc>
      </w:tr>
      <w:tr w:rsidR="00F01AAC" w:rsidRPr="00785E53" w:rsidTr="00F01AAC">
        <w:trPr>
          <w:trHeight w:val="312"/>
        </w:trPr>
        <w:tc>
          <w:tcPr>
            <w:tcW w:w="3680" w:type="dxa"/>
            <w:tcBorders>
              <w:top w:val="nil"/>
              <w:left w:val="single" w:sz="4" w:space="0" w:color="auto"/>
              <w:bottom w:val="single" w:sz="4" w:space="0" w:color="auto"/>
              <w:right w:val="nil"/>
            </w:tcBorders>
            <w:shd w:val="clear" w:color="000000" w:fill="BFBFBF"/>
            <w:vAlign w:val="bottom"/>
            <w:hideMark/>
          </w:tcPr>
          <w:p w:rsidR="00F01AAC" w:rsidRPr="00785E53" w:rsidRDefault="00F01AAC" w:rsidP="00F01AAC">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наеми</w:t>
            </w:r>
          </w:p>
        </w:tc>
        <w:tc>
          <w:tcPr>
            <w:tcW w:w="1418" w:type="dxa"/>
            <w:tcBorders>
              <w:top w:val="nil"/>
              <w:left w:val="single" w:sz="4" w:space="0" w:color="auto"/>
              <w:bottom w:val="single" w:sz="4" w:space="0" w:color="auto"/>
              <w:right w:val="single" w:sz="4" w:space="0" w:color="auto"/>
            </w:tcBorders>
            <w:shd w:val="clear" w:color="000000" w:fill="BFBFBF"/>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1 401 109</w:t>
            </w:r>
          </w:p>
        </w:tc>
        <w:tc>
          <w:tcPr>
            <w:tcW w:w="1418" w:type="dxa"/>
            <w:tcBorders>
              <w:top w:val="nil"/>
              <w:left w:val="nil"/>
              <w:bottom w:val="single" w:sz="4" w:space="0" w:color="auto"/>
              <w:right w:val="single" w:sz="4" w:space="0" w:color="auto"/>
            </w:tcBorders>
            <w:shd w:val="clear" w:color="000000" w:fill="BFBFBF"/>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1 681 331</w:t>
            </w:r>
          </w:p>
        </w:tc>
        <w:tc>
          <w:tcPr>
            <w:tcW w:w="1276" w:type="dxa"/>
            <w:tcBorders>
              <w:top w:val="nil"/>
              <w:left w:val="nil"/>
              <w:bottom w:val="single" w:sz="4" w:space="0" w:color="auto"/>
              <w:right w:val="single" w:sz="4" w:space="0" w:color="auto"/>
            </w:tcBorders>
            <w:shd w:val="clear" w:color="000000" w:fill="BFBFBF"/>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180 540</w:t>
            </w:r>
          </w:p>
        </w:tc>
        <w:tc>
          <w:tcPr>
            <w:tcW w:w="1134" w:type="dxa"/>
            <w:tcBorders>
              <w:top w:val="nil"/>
              <w:left w:val="nil"/>
              <w:bottom w:val="single" w:sz="4" w:space="0" w:color="auto"/>
              <w:right w:val="single" w:sz="4" w:space="0" w:color="auto"/>
            </w:tcBorders>
            <w:shd w:val="clear" w:color="000000" w:fill="BFBFBF"/>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11%</w:t>
            </w:r>
          </w:p>
        </w:tc>
      </w:tr>
      <w:tr w:rsidR="00F01AAC" w:rsidRPr="00785E53" w:rsidTr="00F01AAC">
        <w:trPr>
          <w:trHeight w:val="312"/>
        </w:trPr>
        <w:tc>
          <w:tcPr>
            <w:tcW w:w="3680" w:type="dxa"/>
            <w:tcBorders>
              <w:top w:val="nil"/>
              <w:left w:val="single" w:sz="4" w:space="0" w:color="auto"/>
              <w:bottom w:val="single" w:sz="4" w:space="0" w:color="auto"/>
              <w:right w:val="nil"/>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Управление Хотел гр.Банско</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204 858</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245 830</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216 881</w:t>
            </w: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88%</w:t>
            </w:r>
          </w:p>
        </w:tc>
      </w:tr>
      <w:tr w:rsidR="00F01AAC" w:rsidRPr="00785E53" w:rsidTr="00F01AAC">
        <w:trPr>
          <w:trHeight w:val="312"/>
        </w:trPr>
        <w:tc>
          <w:tcPr>
            <w:tcW w:w="3680" w:type="dxa"/>
            <w:tcBorders>
              <w:top w:val="nil"/>
              <w:left w:val="single" w:sz="4" w:space="0" w:color="auto"/>
              <w:bottom w:val="single" w:sz="4" w:space="0" w:color="auto"/>
              <w:right w:val="single" w:sz="4" w:space="0" w:color="auto"/>
            </w:tcBorders>
            <w:shd w:val="clear" w:color="auto" w:fill="auto"/>
            <w:vAlign w:val="bottom"/>
            <w:hideMark/>
          </w:tcPr>
          <w:p w:rsidR="00F01AAC" w:rsidRPr="00785E53" w:rsidRDefault="00F01AAC" w:rsidP="00F01AAC">
            <w:pPr>
              <w:spacing w:after="0" w:line="240" w:lineRule="auto"/>
              <w:rPr>
                <w:rFonts w:ascii="Times New Roman" w:eastAsia="Times New Roman" w:hAnsi="Times New Roman" w:cs="Times New Roman"/>
                <w:sz w:val="18"/>
                <w:szCs w:val="18"/>
                <w:lang w:eastAsia="bg-BG"/>
              </w:rPr>
            </w:pPr>
            <w:r w:rsidRPr="00785E53">
              <w:rPr>
                <w:rFonts w:ascii="Times New Roman" w:eastAsia="Times New Roman" w:hAnsi="Times New Roman" w:cs="Times New Roman"/>
                <w:sz w:val="18"/>
                <w:szCs w:val="18"/>
                <w:lang w:eastAsia="bg-BG"/>
              </w:rPr>
              <w:t xml:space="preserve"> Управление  на ап. ВС СВ.Иван Рилски  гр.Банско</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53 554</w:t>
            </w:r>
          </w:p>
        </w:tc>
        <w:tc>
          <w:tcPr>
            <w:tcW w:w="1418"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64 264</w:t>
            </w:r>
          </w:p>
        </w:tc>
        <w:tc>
          <w:tcPr>
            <w:tcW w:w="1276"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12 392</w:t>
            </w:r>
          </w:p>
        </w:tc>
        <w:tc>
          <w:tcPr>
            <w:tcW w:w="1134" w:type="dxa"/>
            <w:tcBorders>
              <w:top w:val="nil"/>
              <w:left w:val="nil"/>
              <w:bottom w:val="single" w:sz="4" w:space="0" w:color="auto"/>
              <w:right w:val="single" w:sz="4" w:space="0" w:color="auto"/>
            </w:tcBorders>
            <w:shd w:val="clear" w:color="auto" w:fill="auto"/>
            <w:noWrap/>
            <w:vAlign w:val="bottom"/>
            <w:hideMark/>
          </w:tcPr>
          <w:p w:rsidR="00F01AAC" w:rsidRPr="00785E53" w:rsidRDefault="00F01AAC" w:rsidP="00F01AAC">
            <w:pPr>
              <w:spacing w:after="0" w:line="240" w:lineRule="auto"/>
              <w:jc w:val="center"/>
              <w:rPr>
                <w:rFonts w:ascii="Times New Roman" w:eastAsia="Times New Roman" w:hAnsi="Times New Roman" w:cs="Times New Roman"/>
                <w:color w:val="000000"/>
                <w:sz w:val="20"/>
                <w:szCs w:val="20"/>
                <w:lang w:eastAsia="bg-BG"/>
              </w:rPr>
            </w:pPr>
            <w:r w:rsidRPr="00785E53">
              <w:rPr>
                <w:rFonts w:ascii="Times New Roman" w:eastAsia="Times New Roman" w:hAnsi="Times New Roman" w:cs="Times New Roman"/>
                <w:color w:val="000000"/>
                <w:sz w:val="20"/>
                <w:szCs w:val="20"/>
                <w:lang w:eastAsia="bg-BG"/>
              </w:rPr>
              <w:t>19%</w:t>
            </w:r>
          </w:p>
        </w:tc>
      </w:tr>
      <w:tr w:rsidR="00F01AAC" w:rsidRPr="00785E53" w:rsidTr="00F01AAC">
        <w:trPr>
          <w:trHeight w:val="312"/>
        </w:trPr>
        <w:tc>
          <w:tcPr>
            <w:tcW w:w="3680" w:type="dxa"/>
            <w:tcBorders>
              <w:top w:val="nil"/>
              <w:left w:val="single" w:sz="4" w:space="0" w:color="auto"/>
              <w:bottom w:val="single" w:sz="4" w:space="0" w:color="auto"/>
              <w:right w:val="nil"/>
            </w:tcBorders>
            <w:shd w:val="clear" w:color="000000" w:fill="BFBFBF"/>
            <w:vAlign w:val="bottom"/>
            <w:hideMark/>
          </w:tcPr>
          <w:p w:rsidR="00F01AAC" w:rsidRPr="00785E53" w:rsidRDefault="00F01AAC" w:rsidP="00F01AAC">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Общо доходи от управление</w:t>
            </w:r>
          </w:p>
        </w:tc>
        <w:tc>
          <w:tcPr>
            <w:tcW w:w="1418" w:type="dxa"/>
            <w:tcBorders>
              <w:top w:val="nil"/>
              <w:left w:val="single" w:sz="4" w:space="0" w:color="auto"/>
              <w:bottom w:val="single" w:sz="4" w:space="0" w:color="auto"/>
              <w:right w:val="single" w:sz="4" w:space="0" w:color="auto"/>
            </w:tcBorders>
            <w:shd w:val="clear" w:color="000000" w:fill="BFBFBF"/>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258 412</w:t>
            </w:r>
          </w:p>
        </w:tc>
        <w:tc>
          <w:tcPr>
            <w:tcW w:w="1418" w:type="dxa"/>
            <w:tcBorders>
              <w:top w:val="nil"/>
              <w:left w:val="nil"/>
              <w:bottom w:val="single" w:sz="4" w:space="0" w:color="auto"/>
              <w:right w:val="single" w:sz="4" w:space="0" w:color="auto"/>
            </w:tcBorders>
            <w:shd w:val="clear" w:color="000000" w:fill="BFBFBF"/>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310 094</w:t>
            </w:r>
          </w:p>
        </w:tc>
        <w:tc>
          <w:tcPr>
            <w:tcW w:w="1276" w:type="dxa"/>
            <w:tcBorders>
              <w:top w:val="nil"/>
              <w:left w:val="nil"/>
              <w:bottom w:val="single" w:sz="4" w:space="0" w:color="auto"/>
              <w:right w:val="single" w:sz="4" w:space="0" w:color="auto"/>
            </w:tcBorders>
            <w:shd w:val="clear" w:color="000000" w:fill="BFBFBF"/>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229 273</w:t>
            </w:r>
          </w:p>
        </w:tc>
        <w:tc>
          <w:tcPr>
            <w:tcW w:w="1134" w:type="dxa"/>
            <w:tcBorders>
              <w:top w:val="nil"/>
              <w:left w:val="nil"/>
              <w:bottom w:val="single" w:sz="4" w:space="0" w:color="auto"/>
              <w:right w:val="single" w:sz="4" w:space="0" w:color="auto"/>
            </w:tcBorders>
            <w:shd w:val="clear" w:color="000000" w:fill="BFBFBF"/>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74%</w:t>
            </w:r>
          </w:p>
        </w:tc>
      </w:tr>
      <w:tr w:rsidR="00F01AAC" w:rsidRPr="00785E53" w:rsidTr="00F01AAC">
        <w:trPr>
          <w:trHeight w:val="312"/>
        </w:trPr>
        <w:tc>
          <w:tcPr>
            <w:tcW w:w="3680" w:type="dxa"/>
            <w:tcBorders>
              <w:top w:val="nil"/>
              <w:left w:val="single" w:sz="4" w:space="0" w:color="auto"/>
              <w:bottom w:val="single" w:sz="4" w:space="0" w:color="auto"/>
              <w:right w:val="single" w:sz="4" w:space="0" w:color="auto"/>
            </w:tcBorders>
            <w:shd w:val="clear" w:color="000000" w:fill="C0C0C0"/>
            <w:noWrap/>
            <w:vAlign w:val="bottom"/>
            <w:hideMark/>
          </w:tcPr>
          <w:p w:rsidR="00F01AAC" w:rsidRPr="00785E53" w:rsidRDefault="00F01AAC" w:rsidP="00F01AAC">
            <w:pPr>
              <w:spacing w:after="0" w:line="240" w:lineRule="auto"/>
              <w:rPr>
                <w:rFonts w:ascii="Times New Roman" w:eastAsia="Times New Roman" w:hAnsi="Times New Roman" w:cs="Times New Roman"/>
                <w:b/>
                <w:bCs/>
                <w:sz w:val="18"/>
                <w:szCs w:val="18"/>
                <w:lang w:eastAsia="bg-BG"/>
              </w:rPr>
            </w:pPr>
            <w:r w:rsidRPr="00785E53">
              <w:rPr>
                <w:rFonts w:ascii="Times New Roman" w:eastAsia="Times New Roman" w:hAnsi="Times New Roman" w:cs="Times New Roman"/>
                <w:b/>
                <w:bCs/>
                <w:sz w:val="18"/>
                <w:szCs w:val="18"/>
                <w:lang w:eastAsia="bg-BG"/>
              </w:rPr>
              <w:t xml:space="preserve">Общо </w:t>
            </w:r>
          </w:p>
        </w:tc>
        <w:tc>
          <w:tcPr>
            <w:tcW w:w="1418" w:type="dxa"/>
            <w:tcBorders>
              <w:top w:val="nil"/>
              <w:left w:val="nil"/>
              <w:bottom w:val="single" w:sz="4" w:space="0" w:color="auto"/>
              <w:right w:val="single" w:sz="4" w:space="0" w:color="auto"/>
            </w:tcBorders>
            <w:shd w:val="clear" w:color="000000" w:fill="C0C0C0"/>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1 659 521</w:t>
            </w:r>
          </w:p>
        </w:tc>
        <w:tc>
          <w:tcPr>
            <w:tcW w:w="1418" w:type="dxa"/>
            <w:tcBorders>
              <w:top w:val="nil"/>
              <w:left w:val="nil"/>
              <w:bottom w:val="single" w:sz="4" w:space="0" w:color="auto"/>
              <w:right w:val="single" w:sz="4" w:space="0" w:color="auto"/>
            </w:tcBorders>
            <w:shd w:val="clear" w:color="000000" w:fill="C0C0C0"/>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1 991 425</w:t>
            </w:r>
          </w:p>
        </w:tc>
        <w:tc>
          <w:tcPr>
            <w:tcW w:w="1276" w:type="dxa"/>
            <w:tcBorders>
              <w:top w:val="nil"/>
              <w:left w:val="nil"/>
              <w:bottom w:val="single" w:sz="4" w:space="0" w:color="auto"/>
              <w:right w:val="single" w:sz="4" w:space="0" w:color="auto"/>
            </w:tcBorders>
            <w:shd w:val="clear" w:color="000000" w:fill="C0C0C0"/>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409 813</w:t>
            </w:r>
          </w:p>
        </w:tc>
        <w:tc>
          <w:tcPr>
            <w:tcW w:w="1134" w:type="dxa"/>
            <w:tcBorders>
              <w:top w:val="nil"/>
              <w:left w:val="nil"/>
              <w:bottom w:val="single" w:sz="4" w:space="0" w:color="auto"/>
              <w:right w:val="single" w:sz="4" w:space="0" w:color="auto"/>
            </w:tcBorders>
            <w:shd w:val="clear" w:color="000000" w:fill="C0C0C0"/>
            <w:noWrap/>
            <w:vAlign w:val="bottom"/>
            <w:hideMark/>
          </w:tcPr>
          <w:p w:rsidR="00F01AAC" w:rsidRPr="00785E53" w:rsidRDefault="00F01AAC" w:rsidP="00F01AAC">
            <w:pPr>
              <w:spacing w:after="0" w:line="240" w:lineRule="auto"/>
              <w:jc w:val="center"/>
              <w:rPr>
                <w:rFonts w:ascii="Times New Roman" w:eastAsia="Times New Roman" w:hAnsi="Times New Roman" w:cs="Times New Roman"/>
                <w:b/>
                <w:bCs/>
                <w:sz w:val="20"/>
                <w:szCs w:val="20"/>
                <w:lang w:eastAsia="bg-BG"/>
              </w:rPr>
            </w:pPr>
            <w:r w:rsidRPr="00785E53">
              <w:rPr>
                <w:rFonts w:ascii="Times New Roman" w:eastAsia="Times New Roman" w:hAnsi="Times New Roman" w:cs="Times New Roman"/>
                <w:b/>
                <w:bCs/>
                <w:sz w:val="20"/>
                <w:szCs w:val="20"/>
                <w:lang w:eastAsia="bg-BG"/>
              </w:rPr>
              <w:t>21%</w:t>
            </w:r>
          </w:p>
        </w:tc>
      </w:tr>
    </w:tbl>
    <w:p w:rsidR="00C11947" w:rsidRPr="00785E53" w:rsidRDefault="00C11947" w:rsidP="00C11947">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3B7F58" w:rsidRPr="003B7F58" w:rsidRDefault="003B7F58" w:rsidP="003B7F58">
      <w:pPr>
        <w:spacing w:before="120" w:after="120" w:line="240" w:lineRule="auto"/>
        <w:jc w:val="right"/>
        <w:rPr>
          <w:rFonts w:ascii="Times New Roman" w:hAnsi="Times New Roman" w:cs="Times New Roman"/>
          <w:b/>
          <w:sz w:val="20"/>
          <w:szCs w:val="20"/>
        </w:rPr>
      </w:pPr>
      <w:r w:rsidRPr="003B7F58">
        <w:rPr>
          <w:rFonts w:ascii="Times New Roman" w:hAnsi="Times New Roman" w:cs="Times New Roman"/>
          <w:b/>
          <w:sz w:val="20"/>
          <w:szCs w:val="20"/>
        </w:rPr>
        <w:t>Табл. 8</w:t>
      </w:r>
      <w:r w:rsidR="00C11B5A">
        <w:rPr>
          <w:rFonts w:ascii="Times New Roman" w:hAnsi="Times New Roman" w:cs="Times New Roman"/>
          <w:b/>
          <w:sz w:val="20"/>
          <w:szCs w:val="20"/>
        </w:rPr>
        <w:t>7</w:t>
      </w:r>
    </w:p>
    <w:p w:rsidR="00F01AAC" w:rsidRPr="00785E53" w:rsidRDefault="003B7F58" w:rsidP="003B7F58">
      <w:pPr>
        <w:spacing w:after="120" w:line="240" w:lineRule="auto"/>
        <w:jc w:val="center"/>
        <w:rPr>
          <w:rFonts w:ascii="Times New Roman" w:hAnsi="Times New Roman" w:cs="Times New Roman"/>
          <w:b/>
          <w:highlight w:val="yellow"/>
        </w:rPr>
      </w:pPr>
      <w:r w:rsidRPr="003B7F58">
        <w:rPr>
          <w:rFonts w:ascii="Times New Roman" w:hAnsi="Times New Roman" w:cs="Times New Roman"/>
          <w:b/>
          <w:sz w:val="24"/>
          <w:szCs w:val="24"/>
        </w:rPr>
        <w:t>Към 3</w:t>
      </w:r>
      <w:r>
        <w:rPr>
          <w:rFonts w:ascii="Times New Roman" w:hAnsi="Times New Roman" w:cs="Times New Roman"/>
          <w:b/>
          <w:sz w:val="24"/>
          <w:szCs w:val="24"/>
        </w:rPr>
        <w:t>0</w:t>
      </w:r>
      <w:r w:rsidRPr="003B7F58">
        <w:rPr>
          <w:rFonts w:ascii="Times New Roman" w:hAnsi="Times New Roman" w:cs="Times New Roman"/>
          <w:b/>
          <w:sz w:val="24"/>
          <w:szCs w:val="24"/>
        </w:rPr>
        <w:t>.</w:t>
      </w:r>
      <w:r>
        <w:rPr>
          <w:rFonts w:ascii="Times New Roman" w:hAnsi="Times New Roman" w:cs="Times New Roman"/>
          <w:b/>
          <w:sz w:val="24"/>
          <w:szCs w:val="24"/>
        </w:rPr>
        <w:t>09</w:t>
      </w:r>
      <w:r w:rsidRPr="003B7F58">
        <w:rPr>
          <w:rFonts w:ascii="Times New Roman" w:hAnsi="Times New Roman" w:cs="Times New Roman"/>
          <w:b/>
          <w:sz w:val="24"/>
          <w:szCs w:val="24"/>
        </w:rPr>
        <w:t>.201</w:t>
      </w:r>
      <w:r>
        <w:rPr>
          <w:rFonts w:ascii="Times New Roman" w:hAnsi="Times New Roman" w:cs="Times New Roman"/>
          <w:b/>
          <w:sz w:val="24"/>
          <w:szCs w:val="24"/>
        </w:rPr>
        <w:t>4</w:t>
      </w:r>
      <w:r w:rsidRPr="003B7F58">
        <w:rPr>
          <w:rFonts w:ascii="Times New Roman" w:hAnsi="Times New Roman" w:cs="Times New Roman"/>
          <w:b/>
          <w:sz w:val="24"/>
          <w:szCs w:val="24"/>
        </w:rPr>
        <w:t xml:space="preserve"> г.</w:t>
      </w:r>
    </w:p>
    <w:tbl>
      <w:tblPr>
        <w:tblW w:w="9519" w:type="dxa"/>
        <w:tblInd w:w="75" w:type="dxa"/>
        <w:tblCellMar>
          <w:left w:w="70" w:type="dxa"/>
          <w:right w:w="70" w:type="dxa"/>
        </w:tblCellMar>
        <w:tblLook w:val="04A0"/>
      </w:tblPr>
      <w:tblGrid>
        <w:gridCol w:w="3681"/>
        <w:gridCol w:w="1701"/>
        <w:gridCol w:w="160"/>
        <w:gridCol w:w="691"/>
        <w:gridCol w:w="567"/>
        <w:gridCol w:w="234"/>
        <w:gridCol w:w="1042"/>
        <w:gridCol w:w="243"/>
        <w:gridCol w:w="1200"/>
      </w:tblGrid>
      <w:tr w:rsidR="00D93C98" w:rsidRPr="00D93C98" w:rsidTr="00C11B5A">
        <w:trPr>
          <w:trHeight w:val="480"/>
        </w:trPr>
        <w:tc>
          <w:tcPr>
            <w:tcW w:w="3681"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D93C98" w:rsidRPr="00D93C98" w:rsidRDefault="00D93C98"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Наеми</w:t>
            </w:r>
          </w:p>
        </w:tc>
        <w:tc>
          <w:tcPr>
            <w:tcW w:w="1861" w:type="dxa"/>
            <w:gridSpan w:val="2"/>
            <w:tcBorders>
              <w:top w:val="single" w:sz="4" w:space="0" w:color="auto"/>
              <w:left w:val="single" w:sz="4" w:space="0" w:color="auto"/>
              <w:bottom w:val="single" w:sz="4" w:space="0" w:color="auto"/>
              <w:right w:val="single" w:sz="4" w:space="0" w:color="auto"/>
            </w:tcBorders>
            <w:shd w:val="clear" w:color="000000" w:fill="C0C0C0"/>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 xml:space="preserve"> Приходи </w:t>
            </w:r>
            <w:r w:rsidR="000336FD" w:rsidRPr="00D93C98">
              <w:rPr>
                <w:rFonts w:ascii="Times New Roman" w:eastAsia="Times New Roman" w:hAnsi="Times New Roman" w:cs="Times New Roman"/>
                <w:b/>
                <w:bCs/>
                <w:sz w:val="20"/>
                <w:szCs w:val="20"/>
                <w:lang w:eastAsia="bg-BG"/>
              </w:rPr>
              <w:t>30.</w:t>
            </w:r>
            <w:r w:rsidRPr="00D93C98">
              <w:rPr>
                <w:rFonts w:ascii="Times New Roman" w:eastAsia="Times New Roman" w:hAnsi="Times New Roman" w:cs="Times New Roman"/>
                <w:b/>
                <w:bCs/>
                <w:sz w:val="20"/>
                <w:szCs w:val="20"/>
                <w:lang w:eastAsia="bg-BG"/>
              </w:rPr>
              <w:t xml:space="preserve">09.2014 </w:t>
            </w:r>
          </w:p>
        </w:tc>
        <w:tc>
          <w:tcPr>
            <w:tcW w:w="1492" w:type="dxa"/>
            <w:gridSpan w:val="3"/>
            <w:tcBorders>
              <w:top w:val="single" w:sz="4" w:space="0" w:color="auto"/>
              <w:left w:val="nil"/>
              <w:bottom w:val="single" w:sz="4" w:space="0" w:color="auto"/>
              <w:right w:val="single" w:sz="4" w:space="0" w:color="auto"/>
            </w:tcBorders>
            <w:shd w:val="clear" w:color="000000" w:fill="C0C0C0"/>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 xml:space="preserve"> Вземания </w:t>
            </w:r>
            <w:r w:rsidR="000336FD" w:rsidRPr="00D93C98">
              <w:rPr>
                <w:rFonts w:ascii="Times New Roman" w:eastAsia="Times New Roman" w:hAnsi="Times New Roman" w:cs="Times New Roman"/>
                <w:b/>
                <w:bCs/>
                <w:sz w:val="20"/>
                <w:szCs w:val="20"/>
                <w:lang w:eastAsia="bg-BG"/>
              </w:rPr>
              <w:t>30.</w:t>
            </w:r>
            <w:r w:rsidRPr="00D93C98">
              <w:rPr>
                <w:rFonts w:ascii="Times New Roman" w:eastAsia="Times New Roman" w:hAnsi="Times New Roman" w:cs="Times New Roman"/>
                <w:b/>
                <w:bCs/>
                <w:sz w:val="20"/>
                <w:szCs w:val="20"/>
                <w:lang w:eastAsia="bg-BG"/>
              </w:rPr>
              <w:t xml:space="preserve">09.2014г </w:t>
            </w:r>
          </w:p>
        </w:tc>
        <w:tc>
          <w:tcPr>
            <w:tcW w:w="1285" w:type="dxa"/>
            <w:gridSpan w:val="2"/>
            <w:tcBorders>
              <w:top w:val="single" w:sz="4" w:space="0" w:color="auto"/>
              <w:left w:val="nil"/>
              <w:bottom w:val="single" w:sz="4" w:space="0" w:color="auto"/>
              <w:right w:val="single" w:sz="4" w:space="0" w:color="auto"/>
            </w:tcBorders>
            <w:shd w:val="clear" w:color="000000" w:fill="C0C0C0"/>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 xml:space="preserve"> Неплатени към 30.09.2014г </w:t>
            </w:r>
          </w:p>
        </w:tc>
        <w:tc>
          <w:tcPr>
            <w:tcW w:w="1200" w:type="dxa"/>
            <w:tcBorders>
              <w:top w:val="single" w:sz="4" w:space="0" w:color="auto"/>
              <w:left w:val="nil"/>
              <w:bottom w:val="single" w:sz="4" w:space="0" w:color="auto"/>
              <w:right w:val="single" w:sz="4" w:space="0" w:color="auto"/>
            </w:tcBorders>
            <w:shd w:val="clear" w:color="000000" w:fill="C0C0C0"/>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Отн.Дял</w:t>
            </w:r>
          </w:p>
        </w:tc>
      </w:tr>
      <w:tr w:rsidR="00D93C98" w:rsidRPr="00D93C98" w:rsidTr="00C11B5A">
        <w:trPr>
          <w:trHeight w:val="492"/>
        </w:trPr>
        <w:tc>
          <w:tcPr>
            <w:tcW w:w="3681" w:type="dxa"/>
            <w:tcBorders>
              <w:top w:val="nil"/>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І етап</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251 000</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301 200</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D93C98" w:rsidRPr="00D93C98" w:rsidTr="00C11B5A">
        <w:trPr>
          <w:trHeight w:val="492"/>
        </w:trPr>
        <w:tc>
          <w:tcPr>
            <w:tcW w:w="3681" w:type="dxa"/>
            <w:tcBorders>
              <w:top w:val="nil"/>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ІІ етап</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156 580</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187 896</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D93C98" w:rsidRPr="00D93C98" w:rsidTr="00C11B5A">
        <w:trPr>
          <w:trHeight w:val="492"/>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ІІІ етап</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173 232</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207 878</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40 249</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19%</w:t>
            </w:r>
          </w:p>
        </w:tc>
      </w:tr>
      <w:tr w:rsidR="00D93C98" w:rsidRPr="00D93C98" w:rsidTr="00C11B5A">
        <w:trPr>
          <w:trHeight w:val="492"/>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-Марина Плаза</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296 960</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356 352</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296 980</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83%</w:t>
            </w:r>
          </w:p>
        </w:tc>
      </w:tr>
      <w:tr w:rsidR="00D93C98" w:rsidRPr="00D93C98" w:rsidTr="00C11B5A">
        <w:trPr>
          <w:trHeight w:val="288"/>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Хотел Черноморец</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194 060</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232 872</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25 875</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11%</w:t>
            </w:r>
          </w:p>
        </w:tc>
      </w:tr>
      <w:tr w:rsidR="00D93C98" w:rsidRPr="00D93C98" w:rsidTr="00C11B5A">
        <w:trPr>
          <w:trHeight w:val="288"/>
        </w:trPr>
        <w:tc>
          <w:tcPr>
            <w:tcW w:w="3681" w:type="dxa"/>
            <w:tcBorders>
              <w:top w:val="nil"/>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БТК</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6 322</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7 587</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D93C98" w:rsidRPr="00D93C98" w:rsidTr="00C11B5A">
        <w:trPr>
          <w:trHeight w:val="492"/>
        </w:trPr>
        <w:tc>
          <w:tcPr>
            <w:tcW w:w="3681" w:type="dxa"/>
            <w:tcBorders>
              <w:top w:val="nil"/>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Апартаменти ВС Санта Марина Созопол</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11 250</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13 500</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13 500</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100%</w:t>
            </w:r>
          </w:p>
        </w:tc>
      </w:tr>
      <w:tr w:rsidR="00D93C98" w:rsidRPr="00D93C98" w:rsidTr="00C11B5A">
        <w:trPr>
          <w:trHeight w:val="288"/>
        </w:trPr>
        <w:tc>
          <w:tcPr>
            <w:tcW w:w="3681" w:type="dxa"/>
            <w:tcBorders>
              <w:top w:val="nil"/>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Други</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51 869</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62 243</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25 467</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41%</w:t>
            </w:r>
          </w:p>
        </w:tc>
      </w:tr>
      <w:tr w:rsidR="00D93C98" w:rsidRPr="00D93C98" w:rsidTr="00C11B5A">
        <w:trPr>
          <w:trHeight w:val="288"/>
        </w:trPr>
        <w:tc>
          <w:tcPr>
            <w:tcW w:w="3681" w:type="dxa"/>
            <w:tcBorders>
              <w:top w:val="nil"/>
              <w:left w:val="single" w:sz="4" w:space="0" w:color="auto"/>
              <w:bottom w:val="single" w:sz="4" w:space="0" w:color="auto"/>
              <w:right w:val="nil"/>
            </w:tcBorders>
            <w:shd w:val="clear" w:color="000000" w:fill="BFBFBF"/>
            <w:vAlign w:val="bottom"/>
            <w:hideMark/>
          </w:tcPr>
          <w:p w:rsidR="00D93C98" w:rsidRPr="00D93C98" w:rsidRDefault="00D93C98"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Общо наеми</w:t>
            </w:r>
          </w:p>
        </w:tc>
        <w:tc>
          <w:tcPr>
            <w:tcW w:w="1861" w:type="dxa"/>
            <w:gridSpan w:val="2"/>
            <w:tcBorders>
              <w:top w:val="nil"/>
              <w:left w:val="single" w:sz="4" w:space="0" w:color="auto"/>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1 141 273</w:t>
            </w:r>
          </w:p>
        </w:tc>
        <w:tc>
          <w:tcPr>
            <w:tcW w:w="1492" w:type="dxa"/>
            <w:gridSpan w:val="3"/>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1 369 527</w:t>
            </w:r>
          </w:p>
        </w:tc>
        <w:tc>
          <w:tcPr>
            <w:tcW w:w="1285" w:type="dxa"/>
            <w:gridSpan w:val="2"/>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402 070</w:t>
            </w:r>
          </w:p>
        </w:tc>
        <w:tc>
          <w:tcPr>
            <w:tcW w:w="1200" w:type="dxa"/>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29%</w:t>
            </w:r>
          </w:p>
        </w:tc>
      </w:tr>
      <w:tr w:rsidR="00D93C98" w:rsidRPr="00D93C98" w:rsidTr="00C11B5A">
        <w:trPr>
          <w:trHeight w:val="288"/>
        </w:trPr>
        <w:tc>
          <w:tcPr>
            <w:tcW w:w="3681" w:type="dxa"/>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18"/>
                <w:szCs w:val="18"/>
                <w:lang w:eastAsia="bg-BG"/>
              </w:rPr>
            </w:pPr>
          </w:p>
        </w:tc>
        <w:tc>
          <w:tcPr>
            <w:tcW w:w="1861" w:type="dxa"/>
            <w:gridSpan w:val="2"/>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c>
          <w:tcPr>
            <w:tcW w:w="1492" w:type="dxa"/>
            <w:gridSpan w:val="3"/>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c>
          <w:tcPr>
            <w:tcW w:w="1285" w:type="dxa"/>
            <w:gridSpan w:val="2"/>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c>
          <w:tcPr>
            <w:tcW w:w="1200" w:type="dxa"/>
            <w:tcBorders>
              <w:top w:val="nil"/>
              <w:left w:val="nil"/>
              <w:bottom w:val="nil"/>
              <w:right w:val="nil"/>
            </w:tcBorders>
            <w:shd w:val="clear" w:color="auto" w:fill="auto"/>
            <w:noWrap/>
            <w:vAlign w:val="bottom"/>
            <w:hideMark/>
          </w:tcPr>
          <w:p w:rsidR="00D93C98" w:rsidRPr="00D93C98" w:rsidRDefault="00D93C98" w:rsidP="00D93C98">
            <w:pPr>
              <w:spacing w:after="0" w:line="240" w:lineRule="auto"/>
              <w:rPr>
                <w:rFonts w:ascii="Times New Roman" w:eastAsia="Times New Roman" w:hAnsi="Times New Roman" w:cs="Times New Roman"/>
                <w:sz w:val="20"/>
                <w:szCs w:val="20"/>
                <w:lang w:eastAsia="bg-BG"/>
              </w:rPr>
            </w:pPr>
          </w:p>
        </w:tc>
      </w:tr>
      <w:tr w:rsidR="00D93C98" w:rsidRPr="00D93C98" w:rsidTr="00C11B5A">
        <w:trPr>
          <w:trHeight w:val="288"/>
        </w:trPr>
        <w:tc>
          <w:tcPr>
            <w:tcW w:w="3681" w:type="dxa"/>
            <w:tcBorders>
              <w:top w:val="single" w:sz="4" w:space="0" w:color="auto"/>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 xml:space="preserve"> Управление Хотел гр.Банско</w:t>
            </w:r>
          </w:p>
        </w:tc>
        <w:tc>
          <w:tcPr>
            <w:tcW w:w="18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1 145 724</w:t>
            </w:r>
          </w:p>
        </w:tc>
        <w:tc>
          <w:tcPr>
            <w:tcW w:w="1492" w:type="dxa"/>
            <w:gridSpan w:val="3"/>
            <w:tcBorders>
              <w:top w:val="single" w:sz="4" w:space="0" w:color="auto"/>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1 374 869</w:t>
            </w:r>
          </w:p>
        </w:tc>
        <w:tc>
          <w:tcPr>
            <w:tcW w:w="1285" w:type="dxa"/>
            <w:gridSpan w:val="2"/>
            <w:tcBorders>
              <w:top w:val="single" w:sz="4" w:space="0" w:color="auto"/>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84 591</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6%</w:t>
            </w:r>
          </w:p>
        </w:tc>
      </w:tr>
      <w:tr w:rsidR="00D93C98" w:rsidRPr="00D93C98" w:rsidTr="00C11B5A">
        <w:trPr>
          <w:trHeight w:val="492"/>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 xml:space="preserve"> Управление  на ап. ВС СВ.Иван Рилски  гр.Банско</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43 227</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51 872</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D93C98" w:rsidRPr="00D93C98" w:rsidTr="00C11B5A">
        <w:trPr>
          <w:trHeight w:val="288"/>
        </w:trPr>
        <w:tc>
          <w:tcPr>
            <w:tcW w:w="3681" w:type="dxa"/>
            <w:tcBorders>
              <w:top w:val="nil"/>
              <w:left w:val="single" w:sz="4" w:space="0" w:color="auto"/>
              <w:bottom w:val="single" w:sz="4" w:space="0" w:color="auto"/>
              <w:right w:val="nil"/>
            </w:tcBorders>
            <w:shd w:val="clear" w:color="000000" w:fill="BFBFBF"/>
            <w:vAlign w:val="bottom"/>
            <w:hideMark/>
          </w:tcPr>
          <w:p w:rsidR="00D93C98" w:rsidRPr="00D93C98" w:rsidRDefault="00D93C98"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Общо доходи от управление</w:t>
            </w:r>
          </w:p>
        </w:tc>
        <w:tc>
          <w:tcPr>
            <w:tcW w:w="1861" w:type="dxa"/>
            <w:gridSpan w:val="2"/>
            <w:tcBorders>
              <w:top w:val="nil"/>
              <w:left w:val="single" w:sz="4" w:space="0" w:color="auto"/>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1 188 951</w:t>
            </w:r>
          </w:p>
        </w:tc>
        <w:tc>
          <w:tcPr>
            <w:tcW w:w="1492" w:type="dxa"/>
            <w:gridSpan w:val="3"/>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1 426 741</w:t>
            </w:r>
          </w:p>
        </w:tc>
        <w:tc>
          <w:tcPr>
            <w:tcW w:w="1285" w:type="dxa"/>
            <w:gridSpan w:val="2"/>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84 591</w:t>
            </w:r>
          </w:p>
        </w:tc>
        <w:tc>
          <w:tcPr>
            <w:tcW w:w="1200" w:type="dxa"/>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6%</w:t>
            </w:r>
          </w:p>
        </w:tc>
      </w:tr>
      <w:tr w:rsidR="00D93C98" w:rsidRPr="00D93C98" w:rsidTr="00C11B5A">
        <w:trPr>
          <w:trHeight w:val="288"/>
        </w:trPr>
        <w:tc>
          <w:tcPr>
            <w:tcW w:w="3681" w:type="dxa"/>
            <w:tcBorders>
              <w:top w:val="nil"/>
              <w:left w:val="single" w:sz="4" w:space="0" w:color="auto"/>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 xml:space="preserve">Общо </w:t>
            </w:r>
          </w:p>
        </w:tc>
        <w:tc>
          <w:tcPr>
            <w:tcW w:w="1861" w:type="dxa"/>
            <w:gridSpan w:val="2"/>
            <w:tcBorders>
              <w:top w:val="nil"/>
              <w:left w:val="nil"/>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2 330 224</w:t>
            </w:r>
          </w:p>
        </w:tc>
        <w:tc>
          <w:tcPr>
            <w:tcW w:w="1492" w:type="dxa"/>
            <w:gridSpan w:val="3"/>
            <w:tcBorders>
              <w:top w:val="nil"/>
              <w:left w:val="nil"/>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2 796 268</w:t>
            </w:r>
          </w:p>
        </w:tc>
        <w:tc>
          <w:tcPr>
            <w:tcW w:w="1285" w:type="dxa"/>
            <w:gridSpan w:val="2"/>
            <w:tcBorders>
              <w:top w:val="nil"/>
              <w:left w:val="nil"/>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486 661</w:t>
            </w:r>
          </w:p>
        </w:tc>
        <w:tc>
          <w:tcPr>
            <w:tcW w:w="1200" w:type="dxa"/>
            <w:tcBorders>
              <w:top w:val="nil"/>
              <w:left w:val="nil"/>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17%</w:t>
            </w:r>
          </w:p>
        </w:tc>
      </w:tr>
      <w:tr w:rsidR="00D93C98" w:rsidRPr="00D93C98" w:rsidTr="00C11B5A">
        <w:trPr>
          <w:trHeight w:val="288"/>
        </w:trPr>
        <w:tc>
          <w:tcPr>
            <w:tcW w:w="5382" w:type="dxa"/>
            <w:gridSpan w:val="2"/>
            <w:tcBorders>
              <w:top w:val="nil"/>
              <w:left w:val="nil"/>
              <w:bottom w:val="nil"/>
              <w:right w:val="nil"/>
            </w:tcBorders>
            <w:shd w:val="clear" w:color="auto" w:fill="auto"/>
            <w:noWrap/>
            <w:vAlign w:val="bottom"/>
            <w:hideMark/>
          </w:tcPr>
          <w:p w:rsidR="00C11947" w:rsidRPr="00785E53" w:rsidRDefault="00C11947" w:rsidP="00220FC3">
            <w:pPr>
              <w:spacing w:after="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lastRenderedPageBreak/>
              <w:t>Източник:„ФеърПлейПропъртис”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220FC3" w:rsidRPr="00233FBC" w:rsidRDefault="00220FC3" w:rsidP="00220FC3">
            <w:pPr>
              <w:spacing w:after="0" w:line="240" w:lineRule="auto"/>
              <w:rPr>
                <w:rFonts w:ascii="Times New Roman" w:hAnsi="Times New Roman" w:cs="Times New Roman"/>
                <w:b/>
                <w:sz w:val="24"/>
                <w:szCs w:val="24"/>
              </w:rPr>
            </w:pPr>
            <w:r w:rsidRPr="00220FC3">
              <w:rPr>
                <w:rFonts w:ascii="Times New Roman" w:hAnsi="Times New Roman" w:cs="Times New Roman"/>
                <w:b/>
                <w:sz w:val="24"/>
                <w:szCs w:val="24"/>
              </w:rPr>
              <w:t xml:space="preserve">                                                  </w:t>
            </w:r>
            <w:r w:rsidRPr="00233FBC">
              <w:rPr>
                <w:rFonts w:ascii="Times New Roman" w:hAnsi="Times New Roman" w:cs="Times New Roman"/>
                <w:b/>
                <w:sz w:val="24"/>
                <w:szCs w:val="24"/>
              </w:rPr>
              <w:t xml:space="preserve">                                          </w:t>
            </w:r>
          </w:p>
          <w:p w:rsidR="00220FC3" w:rsidRPr="00233FBC" w:rsidRDefault="00220FC3" w:rsidP="00220FC3">
            <w:pPr>
              <w:spacing w:before="120" w:after="120" w:line="240" w:lineRule="auto"/>
              <w:jc w:val="right"/>
              <w:rPr>
                <w:rFonts w:ascii="Times New Roman" w:hAnsi="Times New Roman" w:cs="Times New Roman"/>
                <w:b/>
                <w:sz w:val="20"/>
                <w:szCs w:val="20"/>
              </w:rPr>
            </w:pPr>
            <w:r w:rsidRPr="00233FBC">
              <w:rPr>
                <w:rFonts w:ascii="Times New Roman" w:hAnsi="Times New Roman" w:cs="Times New Roman"/>
                <w:b/>
                <w:sz w:val="24"/>
                <w:szCs w:val="24"/>
              </w:rPr>
              <w:t xml:space="preserve">                                                          </w:t>
            </w:r>
          </w:p>
          <w:p w:rsidR="00220FC3" w:rsidRPr="00233FBC" w:rsidRDefault="00220FC3" w:rsidP="00220FC3">
            <w:pPr>
              <w:spacing w:after="0" w:line="240" w:lineRule="auto"/>
              <w:rPr>
                <w:rFonts w:ascii="Times New Roman" w:hAnsi="Times New Roman" w:cs="Times New Roman"/>
                <w:b/>
                <w:sz w:val="24"/>
                <w:szCs w:val="24"/>
              </w:rPr>
            </w:pPr>
            <w:r w:rsidRPr="00233FBC">
              <w:rPr>
                <w:rFonts w:ascii="Times New Roman" w:hAnsi="Times New Roman" w:cs="Times New Roman"/>
                <w:b/>
                <w:sz w:val="24"/>
                <w:szCs w:val="24"/>
              </w:rPr>
              <w:t xml:space="preserve">                             </w:t>
            </w:r>
          </w:p>
          <w:p w:rsidR="00C11947" w:rsidRPr="00D93C98" w:rsidRDefault="00220FC3" w:rsidP="00C11B5A">
            <w:pPr>
              <w:spacing w:after="0" w:line="240" w:lineRule="auto"/>
              <w:rPr>
                <w:rFonts w:ascii="Times New Roman" w:eastAsia="Times New Roman" w:hAnsi="Times New Roman" w:cs="Times New Roman"/>
                <w:b/>
                <w:bCs/>
                <w:sz w:val="18"/>
                <w:szCs w:val="18"/>
                <w:lang w:eastAsia="bg-BG"/>
              </w:rPr>
            </w:pPr>
            <w:r w:rsidRPr="00220FC3">
              <w:rPr>
                <w:rFonts w:ascii="Times New Roman" w:hAnsi="Times New Roman" w:cs="Times New Roman"/>
                <w:b/>
                <w:sz w:val="24"/>
                <w:szCs w:val="24"/>
              </w:rPr>
              <w:t xml:space="preserve">                                               </w:t>
            </w:r>
            <w:r w:rsidR="00C11B5A">
              <w:rPr>
                <w:rFonts w:ascii="Times New Roman" w:hAnsi="Times New Roman" w:cs="Times New Roman"/>
                <w:b/>
                <w:sz w:val="24"/>
                <w:szCs w:val="24"/>
              </w:rPr>
              <w:t xml:space="preserve">         </w:t>
            </w:r>
            <w:r w:rsidRPr="003B7F58">
              <w:rPr>
                <w:rFonts w:ascii="Times New Roman" w:hAnsi="Times New Roman" w:cs="Times New Roman"/>
                <w:b/>
                <w:sz w:val="24"/>
                <w:szCs w:val="24"/>
              </w:rPr>
              <w:t xml:space="preserve">Към </w:t>
            </w:r>
            <w:r w:rsidRPr="00220FC3">
              <w:rPr>
                <w:rFonts w:ascii="Times New Roman" w:hAnsi="Times New Roman" w:cs="Times New Roman"/>
                <w:b/>
                <w:sz w:val="24"/>
                <w:szCs w:val="24"/>
              </w:rPr>
              <w:t>30</w:t>
            </w:r>
            <w:r w:rsidRPr="003B7F58">
              <w:rPr>
                <w:rFonts w:ascii="Times New Roman" w:hAnsi="Times New Roman" w:cs="Times New Roman"/>
                <w:b/>
                <w:sz w:val="24"/>
                <w:szCs w:val="24"/>
              </w:rPr>
              <w:t>.</w:t>
            </w:r>
            <w:r w:rsidRPr="00220FC3">
              <w:rPr>
                <w:rFonts w:ascii="Times New Roman" w:hAnsi="Times New Roman" w:cs="Times New Roman"/>
                <w:b/>
                <w:sz w:val="24"/>
                <w:szCs w:val="24"/>
              </w:rPr>
              <w:t>09</w:t>
            </w:r>
            <w:r w:rsidRPr="003B7F58">
              <w:rPr>
                <w:rFonts w:ascii="Times New Roman" w:hAnsi="Times New Roman" w:cs="Times New Roman"/>
                <w:b/>
                <w:sz w:val="24"/>
                <w:szCs w:val="24"/>
              </w:rPr>
              <w:t>.201</w:t>
            </w:r>
            <w:r w:rsidRPr="00220FC3">
              <w:rPr>
                <w:rFonts w:ascii="Times New Roman" w:hAnsi="Times New Roman" w:cs="Times New Roman"/>
                <w:b/>
                <w:sz w:val="24"/>
                <w:szCs w:val="24"/>
              </w:rPr>
              <w:t>5</w:t>
            </w:r>
            <w:r w:rsidRPr="003B7F58">
              <w:rPr>
                <w:rFonts w:ascii="Times New Roman" w:hAnsi="Times New Roman" w:cs="Times New Roman"/>
                <w:b/>
                <w:sz w:val="24"/>
                <w:szCs w:val="24"/>
              </w:rPr>
              <w:t xml:space="preserve"> г.</w:t>
            </w:r>
          </w:p>
        </w:tc>
        <w:tc>
          <w:tcPr>
            <w:tcW w:w="160" w:type="dxa"/>
            <w:tcBorders>
              <w:top w:val="nil"/>
              <w:left w:val="nil"/>
              <w:bottom w:val="nil"/>
              <w:right w:val="nil"/>
            </w:tcBorders>
            <w:shd w:val="clear" w:color="auto" w:fill="auto"/>
            <w:noWrap/>
            <w:vAlign w:val="bottom"/>
            <w:hideMark/>
          </w:tcPr>
          <w:p w:rsidR="00D93C98" w:rsidRPr="00D93C98" w:rsidRDefault="00D93C98" w:rsidP="00220FC3">
            <w:pPr>
              <w:spacing w:after="0" w:line="240" w:lineRule="auto"/>
              <w:jc w:val="center"/>
              <w:rPr>
                <w:rFonts w:ascii="Times New Roman" w:eastAsia="Times New Roman" w:hAnsi="Times New Roman" w:cs="Times New Roman"/>
                <w:sz w:val="20"/>
                <w:szCs w:val="20"/>
                <w:lang w:eastAsia="bg-BG"/>
              </w:rPr>
            </w:pPr>
          </w:p>
        </w:tc>
        <w:tc>
          <w:tcPr>
            <w:tcW w:w="2534" w:type="dxa"/>
            <w:gridSpan w:val="4"/>
            <w:tcBorders>
              <w:top w:val="nil"/>
              <w:left w:val="nil"/>
              <w:bottom w:val="nil"/>
              <w:right w:val="nil"/>
            </w:tcBorders>
            <w:shd w:val="clear" w:color="auto" w:fill="auto"/>
            <w:noWrap/>
            <w:vAlign w:val="bottom"/>
            <w:hideMark/>
          </w:tcPr>
          <w:p w:rsidR="00D93C98" w:rsidRPr="00D93C98" w:rsidRDefault="00D93C98" w:rsidP="00220FC3">
            <w:pPr>
              <w:spacing w:after="0" w:line="240" w:lineRule="auto"/>
              <w:jc w:val="center"/>
              <w:rPr>
                <w:rFonts w:ascii="Times New Roman" w:eastAsia="Times New Roman" w:hAnsi="Times New Roman" w:cs="Times New Roman"/>
                <w:sz w:val="20"/>
                <w:szCs w:val="20"/>
                <w:lang w:eastAsia="bg-BG"/>
              </w:rPr>
            </w:pPr>
          </w:p>
        </w:tc>
        <w:tc>
          <w:tcPr>
            <w:tcW w:w="243" w:type="dxa"/>
            <w:tcBorders>
              <w:top w:val="nil"/>
              <w:left w:val="nil"/>
              <w:bottom w:val="nil"/>
              <w:right w:val="nil"/>
            </w:tcBorders>
            <w:shd w:val="clear" w:color="auto" w:fill="auto"/>
            <w:noWrap/>
            <w:vAlign w:val="bottom"/>
            <w:hideMark/>
          </w:tcPr>
          <w:p w:rsidR="00D93C98" w:rsidRPr="00D93C98" w:rsidRDefault="00D93C98" w:rsidP="00220FC3">
            <w:pPr>
              <w:spacing w:after="0" w:line="240" w:lineRule="auto"/>
              <w:jc w:val="center"/>
              <w:rPr>
                <w:rFonts w:ascii="Times New Roman" w:eastAsia="Times New Roman" w:hAnsi="Times New Roman" w:cs="Times New Roman"/>
                <w:sz w:val="20"/>
                <w:szCs w:val="20"/>
                <w:lang w:eastAsia="bg-BG"/>
              </w:rPr>
            </w:pPr>
          </w:p>
        </w:tc>
        <w:tc>
          <w:tcPr>
            <w:tcW w:w="1200" w:type="dxa"/>
            <w:tcBorders>
              <w:top w:val="nil"/>
              <w:left w:val="nil"/>
              <w:bottom w:val="nil"/>
              <w:right w:val="nil"/>
            </w:tcBorders>
            <w:shd w:val="clear" w:color="auto" w:fill="auto"/>
            <w:noWrap/>
            <w:vAlign w:val="bottom"/>
            <w:hideMark/>
          </w:tcPr>
          <w:p w:rsidR="00C11B5A" w:rsidRPr="00233FBC" w:rsidRDefault="00C11B5A" w:rsidP="00C11B5A">
            <w:pPr>
              <w:spacing w:before="120" w:after="120" w:line="240" w:lineRule="auto"/>
              <w:jc w:val="right"/>
              <w:rPr>
                <w:rFonts w:ascii="Times New Roman" w:hAnsi="Times New Roman" w:cs="Times New Roman"/>
                <w:b/>
                <w:sz w:val="20"/>
                <w:szCs w:val="20"/>
              </w:rPr>
            </w:pPr>
            <w:r w:rsidRPr="003B7F58">
              <w:rPr>
                <w:rFonts w:ascii="Times New Roman" w:hAnsi="Times New Roman" w:cs="Times New Roman"/>
                <w:b/>
                <w:sz w:val="20"/>
                <w:szCs w:val="20"/>
              </w:rPr>
              <w:t>Табл. 8</w:t>
            </w:r>
            <w:r>
              <w:rPr>
                <w:rFonts w:ascii="Times New Roman" w:hAnsi="Times New Roman" w:cs="Times New Roman"/>
                <w:b/>
                <w:sz w:val="20"/>
                <w:szCs w:val="20"/>
              </w:rPr>
              <w:t>8</w:t>
            </w:r>
          </w:p>
          <w:p w:rsidR="00D93C98" w:rsidRPr="00D93C98" w:rsidRDefault="00D93C98" w:rsidP="00220FC3">
            <w:pPr>
              <w:spacing w:after="0" w:line="240" w:lineRule="auto"/>
              <w:rPr>
                <w:rFonts w:ascii="Times New Roman" w:eastAsia="Times New Roman" w:hAnsi="Times New Roman" w:cs="Times New Roman"/>
                <w:sz w:val="20"/>
                <w:szCs w:val="20"/>
                <w:lang w:eastAsia="bg-BG"/>
              </w:rPr>
            </w:pPr>
          </w:p>
        </w:tc>
      </w:tr>
      <w:tr w:rsidR="00D93C98" w:rsidRPr="00D93C98" w:rsidTr="00C11B5A">
        <w:trPr>
          <w:trHeight w:val="288"/>
        </w:trPr>
        <w:tc>
          <w:tcPr>
            <w:tcW w:w="3681" w:type="dxa"/>
            <w:tcBorders>
              <w:top w:val="nil"/>
              <w:left w:val="nil"/>
              <w:bottom w:val="nil"/>
              <w:right w:val="nil"/>
            </w:tcBorders>
            <w:shd w:val="clear" w:color="auto" w:fill="auto"/>
            <w:noWrap/>
            <w:vAlign w:val="bottom"/>
            <w:hideMark/>
          </w:tcPr>
          <w:p w:rsidR="00D93C98" w:rsidRPr="00D93C98" w:rsidRDefault="00D93C98" w:rsidP="00220FC3">
            <w:pPr>
              <w:spacing w:after="0" w:line="240" w:lineRule="auto"/>
              <w:jc w:val="center"/>
              <w:rPr>
                <w:rFonts w:ascii="Times New Roman" w:eastAsia="Times New Roman" w:hAnsi="Times New Roman" w:cs="Times New Roman"/>
                <w:sz w:val="20"/>
                <w:szCs w:val="20"/>
                <w:lang w:eastAsia="bg-BG"/>
              </w:rPr>
            </w:pPr>
          </w:p>
        </w:tc>
        <w:tc>
          <w:tcPr>
            <w:tcW w:w="1861" w:type="dxa"/>
            <w:gridSpan w:val="2"/>
            <w:tcBorders>
              <w:top w:val="nil"/>
              <w:left w:val="nil"/>
              <w:bottom w:val="nil"/>
              <w:right w:val="nil"/>
            </w:tcBorders>
            <w:shd w:val="clear" w:color="auto" w:fill="auto"/>
            <w:noWrap/>
            <w:vAlign w:val="bottom"/>
            <w:hideMark/>
          </w:tcPr>
          <w:p w:rsidR="00D93C98" w:rsidRPr="00D93C98" w:rsidRDefault="00D93C98" w:rsidP="00220FC3">
            <w:pPr>
              <w:spacing w:after="0" w:line="240" w:lineRule="auto"/>
              <w:rPr>
                <w:rFonts w:ascii="Times New Roman" w:eastAsia="Times New Roman" w:hAnsi="Times New Roman" w:cs="Times New Roman"/>
                <w:sz w:val="20"/>
                <w:szCs w:val="20"/>
                <w:lang w:eastAsia="bg-BG"/>
              </w:rPr>
            </w:pPr>
          </w:p>
        </w:tc>
        <w:tc>
          <w:tcPr>
            <w:tcW w:w="2534" w:type="dxa"/>
            <w:gridSpan w:val="4"/>
            <w:tcBorders>
              <w:top w:val="nil"/>
              <w:left w:val="nil"/>
              <w:bottom w:val="nil"/>
              <w:right w:val="nil"/>
            </w:tcBorders>
            <w:shd w:val="clear" w:color="auto" w:fill="auto"/>
            <w:noWrap/>
            <w:vAlign w:val="bottom"/>
            <w:hideMark/>
          </w:tcPr>
          <w:p w:rsidR="00D93C98" w:rsidRPr="00D93C98" w:rsidRDefault="00D93C98" w:rsidP="00220FC3">
            <w:pPr>
              <w:spacing w:after="0" w:line="240" w:lineRule="auto"/>
              <w:rPr>
                <w:rFonts w:ascii="Times New Roman" w:eastAsia="Times New Roman" w:hAnsi="Times New Roman" w:cs="Times New Roman"/>
                <w:sz w:val="20"/>
                <w:szCs w:val="20"/>
                <w:lang w:eastAsia="bg-BG"/>
              </w:rPr>
            </w:pPr>
          </w:p>
        </w:tc>
        <w:tc>
          <w:tcPr>
            <w:tcW w:w="243" w:type="dxa"/>
            <w:tcBorders>
              <w:top w:val="nil"/>
              <w:left w:val="nil"/>
              <w:bottom w:val="nil"/>
              <w:right w:val="nil"/>
            </w:tcBorders>
            <w:shd w:val="clear" w:color="auto" w:fill="auto"/>
            <w:noWrap/>
            <w:vAlign w:val="bottom"/>
            <w:hideMark/>
          </w:tcPr>
          <w:p w:rsidR="00D93C98" w:rsidRPr="00D93C98" w:rsidRDefault="00D93C98" w:rsidP="00220FC3">
            <w:pPr>
              <w:spacing w:after="0" w:line="240" w:lineRule="auto"/>
              <w:jc w:val="center"/>
              <w:rPr>
                <w:rFonts w:ascii="Times New Roman" w:eastAsia="Times New Roman" w:hAnsi="Times New Roman" w:cs="Times New Roman"/>
                <w:sz w:val="20"/>
                <w:szCs w:val="20"/>
                <w:lang w:eastAsia="bg-BG"/>
              </w:rPr>
            </w:pPr>
          </w:p>
        </w:tc>
        <w:tc>
          <w:tcPr>
            <w:tcW w:w="1200" w:type="dxa"/>
            <w:tcBorders>
              <w:top w:val="nil"/>
              <w:left w:val="nil"/>
              <w:bottom w:val="nil"/>
              <w:right w:val="nil"/>
            </w:tcBorders>
            <w:shd w:val="clear" w:color="auto" w:fill="auto"/>
            <w:noWrap/>
            <w:vAlign w:val="bottom"/>
            <w:hideMark/>
          </w:tcPr>
          <w:p w:rsidR="00D93C98" w:rsidRPr="00D93C98" w:rsidRDefault="00D93C98" w:rsidP="00220FC3">
            <w:pPr>
              <w:spacing w:after="0" w:line="240" w:lineRule="auto"/>
              <w:rPr>
                <w:rFonts w:ascii="Times New Roman" w:eastAsia="Times New Roman" w:hAnsi="Times New Roman" w:cs="Times New Roman"/>
                <w:sz w:val="20"/>
                <w:szCs w:val="20"/>
                <w:lang w:eastAsia="bg-BG"/>
              </w:rPr>
            </w:pPr>
          </w:p>
        </w:tc>
      </w:tr>
      <w:tr w:rsidR="00D93C98" w:rsidRPr="00D93C98" w:rsidTr="00C11B5A">
        <w:trPr>
          <w:trHeight w:val="480"/>
        </w:trPr>
        <w:tc>
          <w:tcPr>
            <w:tcW w:w="3681"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D93C98" w:rsidRPr="00D93C98" w:rsidRDefault="00D93C98" w:rsidP="00220FC3">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Наеми</w:t>
            </w:r>
          </w:p>
        </w:tc>
        <w:tc>
          <w:tcPr>
            <w:tcW w:w="1861" w:type="dxa"/>
            <w:gridSpan w:val="2"/>
            <w:tcBorders>
              <w:top w:val="single" w:sz="4" w:space="0" w:color="auto"/>
              <w:left w:val="nil"/>
              <w:bottom w:val="single" w:sz="4" w:space="0" w:color="auto"/>
              <w:right w:val="single" w:sz="4" w:space="0" w:color="auto"/>
            </w:tcBorders>
            <w:shd w:val="clear" w:color="000000" w:fill="C0C0C0"/>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 xml:space="preserve">Приходи </w:t>
            </w:r>
            <w:r w:rsidR="000336FD" w:rsidRPr="00D93C98">
              <w:rPr>
                <w:rFonts w:ascii="Times New Roman" w:eastAsia="Times New Roman" w:hAnsi="Times New Roman" w:cs="Times New Roman"/>
                <w:b/>
                <w:bCs/>
                <w:sz w:val="20"/>
                <w:szCs w:val="20"/>
                <w:lang w:eastAsia="bg-BG"/>
              </w:rPr>
              <w:t>30.</w:t>
            </w:r>
            <w:r w:rsidRPr="00D93C98">
              <w:rPr>
                <w:rFonts w:ascii="Times New Roman" w:eastAsia="Times New Roman" w:hAnsi="Times New Roman" w:cs="Times New Roman"/>
                <w:b/>
                <w:bCs/>
                <w:sz w:val="20"/>
                <w:szCs w:val="20"/>
                <w:lang w:eastAsia="bg-BG"/>
              </w:rPr>
              <w:t>09.2015</w:t>
            </w:r>
          </w:p>
        </w:tc>
        <w:tc>
          <w:tcPr>
            <w:tcW w:w="1492" w:type="dxa"/>
            <w:gridSpan w:val="3"/>
            <w:tcBorders>
              <w:top w:val="single" w:sz="4" w:space="0" w:color="auto"/>
              <w:left w:val="nil"/>
              <w:bottom w:val="single" w:sz="4" w:space="0" w:color="auto"/>
              <w:right w:val="single" w:sz="4" w:space="0" w:color="auto"/>
            </w:tcBorders>
            <w:shd w:val="clear" w:color="000000" w:fill="C0C0C0"/>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 xml:space="preserve">Вземания </w:t>
            </w:r>
            <w:r w:rsidR="000336FD" w:rsidRPr="00D93C98">
              <w:rPr>
                <w:rFonts w:ascii="Times New Roman" w:eastAsia="Times New Roman" w:hAnsi="Times New Roman" w:cs="Times New Roman"/>
                <w:b/>
                <w:bCs/>
                <w:sz w:val="20"/>
                <w:szCs w:val="20"/>
                <w:lang w:eastAsia="bg-BG"/>
              </w:rPr>
              <w:t>30.</w:t>
            </w:r>
            <w:r w:rsidRPr="00D93C98">
              <w:rPr>
                <w:rFonts w:ascii="Times New Roman" w:eastAsia="Times New Roman" w:hAnsi="Times New Roman" w:cs="Times New Roman"/>
                <w:b/>
                <w:bCs/>
                <w:sz w:val="20"/>
                <w:szCs w:val="20"/>
                <w:lang w:eastAsia="bg-BG"/>
              </w:rPr>
              <w:t>09.2015</w:t>
            </w:r>
          </w:p>
        </w:tc>
        <w:tc>
          <w:tcPr>
            <w:tcW w:w="1285" w:type="dxa"/>
            <w:gridSpan w:val="2"/>
            <w:tcBorders>
              <w:top w:val="single" w:sz="4" w:space="0" w:color="auto"/>
              <w:left w:val="nil"/>
              <w:bottom w:val="single" w:sz="4" w:space="0" w:color="auto"/>
              <w:right w:val="single" w:sz="4" w:space="0" w:color="auto"/>
            </w:tcBorders>
            <w:shd w:val="clear" w:color="000000" w:fill="C0C0C0"/>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Неплатени към 30.09.2015</w:t>
            </w:r>
          </w:p>
        </w:tc>
        <w:tc>
          <w:tcPr>
            <w:tcW w:w="1200" w:type="dxa"/>
            <w:tcBorders>
              <w:top w:val="single" w:sz="4" w:space="0" w:color="auto"/>
              <w:left w:val="nil"/>
              <w:bottom w:val="single" w:sz="4" w:space="0" w:color="auto"/>
              <w:right w:val="single" w:sz="4" w:space="0" w:color="auto"/>
            </w:tcBorders>
            <w:shd w:val="clear" w:color="000000" w:fill="C0C0C0"/>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Отн.Дял</w:t>
            </w:r>
          </w:p>
        </w:tc>
      </w:tr>
      <w:tr w:rsidR="00D93C98" w:rsidRPr="00D93C98" w:rsidTr="00C11B5A">
        <w:trPr>
          <w:trHeight w:val="492"/>
        </w:trPr>
        <w:tc>
          <w:tcPr>
            <w:tcW w:w="3681" w:type="dxa"/>
            <w:tcBorders>
              <w:top w:val="nil"/>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І етап</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382 559</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459 071</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100 616</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22%</w:t>
            </w:r>
          </w:p>
        </w:tc>
      </w:tr>
      <w:tr w:rsidR="00D93C98" w:rsidRPr="00D93C98" w:rsidTr="00C11B5A">
        <w:trPr>
          <w:trHeight w:val="492"/>
        </w:trPr>
        <w:tc>
          <w:tcPr>
            <w:tcW w:w="3681" w:type="dxa"/>
            <w:tcBorders>
              <w:top w:val="nil"/>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ІІ етап</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156 579</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187 895</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76 082</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40%</w:t>
            </w:r>
          </w:p>
        </w:tc>
      </w:tr>
      <w:tr w:rsidR="00D93C98" w:rsidRPr="00D93C98" w:rsidTr="00C11B5A">
        <w:trPr>
          <w:trHeight w:val="492"/>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ІІІ етап</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144 148</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172 977</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D93C98" w:rsidRPr="00D93C98" w:rsidTr="00C11B5A">
        <w:trPr>
          <w:trHeight w:val="492"/>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Марина Плаза</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332 671</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399 205</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399 205</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100%</w:t>
            </w:r>
          </w:p>
        </w:tc>
      </w:tr>
      <w:tr w:rsidR="00D93C98" w:rsidRPr="00D93C98" w:rsidTr="00C11B5A">
        <w:trPr>
          <w:trHeight w:val="288"/>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Хотел Черноморец</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194 060</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232 872</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25 875</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11%</w:t>
            </w:r>
          </w:p>
        </w:tc>
      </w:tr>
      <w:tr w:rsidR="00D93C98" w:rsidRPr="00D93C98" w:rsidTr="00C11B5A">
        <w:trPr>
          <w:trHeight w:val="288"/>
        </w:trPr>
        <w:tc>
          <w:tcPr>
            <w:tcW w:w="3681" w:type="dxa"/>
            <w:tcBorders>
              <w:top w:val="nil"/>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БТК</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6 234</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7 480</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D93C98" w:rsidRPr="00D93C98" w:rsidTr="00C11B5A">
        <w:trPr>
          <w:trHeight w:val="288"/>
        </w:trPr>
        <w:tc>
          <w:tcPr>
            <w:tcW w:w="3681" w:type="dxa"/>
            <w:tcBorders>
              <w:top w:val="nil"/>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Други</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11 152</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13 383</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8 144</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61%</w:t>
            </w:r>
          </w:p>
        </w:tc>
      </w:tr>
      <w:tr w:rsidR="00D93C98" w:rsidRPr="00D93C98" w:rsidTr="00C11B5A">
        <w:trPr>
          <w:trHeight w:val="288"/>
        </w:trPr>
        <w:tc>
          <w:tcPr>
            <w:tcW w:w="3681" w:type="dxa"/>
            <w:tcBorders>
              <w:top w:val="nil"/>
              <w:left w:val="single" w:sz="4" w:space="0" w:color="auto"/>
              <w:bottom w:val="single" w:sz="4" w:space="0" w:color="auto"/>
              <w:right w:val="nil"/>
            </w:tcBorders>
            <w:shd w:val="clear" w:color="000000" w:fill="BFBFBF"/>
            <w:vAlign w:val="bottom"/>
            <w:hideMark/>
          </w:tcPr>
          <w:p w:rsidR="00D93C98" w:rsidRPr="00D93C98" w:rsidRDefault="00D93C98"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Общо наеми</w:t>
            </w:r>
          </w:p>
        </w:tc>
        <w:tc>
          <w:tcPr>
            <w:tcW w:w="1861" w:type="dxa"/>
            <w:gridSpan w:val="2"/>
            <w:tcBorders>
              <w:top w:val="nil"/>
              <w:left w:val="single" w:sz="4" w:space="0" w:color="auto"/>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1 227 403</w:t>
            </w:r>
          </w:p>
        </w:tc>
        <w:tc>
          <w:tcPr>
            <w:tcW w:w="1492" w:type="dxa"/>
            <w:gridSpan w:val="3"/>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1 472 884</w:t>
            </w:r>
          </w:p>
        </w:tc>
        <w:tc>
          <w:tcPr>
            <w:tcW w:w="1285" w:type="dxa"/>
            <w:gridSpan w:val="2"/>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609 922</w:t>
            </w:r>
          </w:p>
        </w:tc>
        <w:tc>
          <w:tcPr>
            <w:tcW w:w="1200" w:type="dxa"/>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41%</w:t>
            </w:r>
          </w:p>
        </w:tc>
      </w:tr>
      <w:tr w:rsidR="00D93C98" w:rsidRPr="00D93C98" w:rsidTr="00C11B5A">
        <w:trPr>
          <w:trHeight w:val="288"/>
        </w:trPr>
        <w:tc>
          <w:tcPr>
            <w:tcW w:w="3681" w:type="dxa"/>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18"/>
                <w:szCs w:val="18"/>
                <w:lang w:eastAsia="bg-BG"/>
              </w:rPr>
            </w:pPr>
          </w:p>
        </w:tc>
        <w:tc>
          <w:tcPr>
            <w:tcW w:w="1861" w:type="dxa"/>
            <w:gridSpan w:val="2"/>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c>
          <w:tcPr>
            <w:tcW w:w="1492" w:type="dxa"/>
            <w:gridSpan w:val="3"/>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c>
          <w:tcPr>
            <w:tcW w:w="1285" w:type="dxa"/>
            <w:gridSpan w:val="2"/>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c>
          <w:tcPr>
            <w:tcW w:w="1200" w:type="dxa"/>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r>
      <w:tr w:rsidR="00D93C98" w:rsidRPr="00D93C98" w:rsidTr="00C11B5A">
        <w:trPr>
          <w:trHeight w:val="288"/>
        </w:trPr>
        <w:tc>
          <w:tcPr>
            <w:tcW w:w="3681" w:type="dxa"/>
            <w:tcBorders>
              <w:top w:val="single" w:sz="4" w:space="0" w:color="auto"/>
              <w:left w:val="single" w:sz="4" w:space="0" w:color="auto"/>
              <w:bottom w:val="single" w:sz="4" w:space="0" w:color="auto"/>
              <w:right w:val="nil"/>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 xml:space="preserve"> Управление Хотел гр.Банско</w:t>
            </w:r>
          </w:p>
        </w:tc>
        <w:tc>
          <w:tcPr>
            <w:tcW w:w="18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1 259 833</w:t>
            </w:r>
          </w:p>
        </w:tc>
        <w:tc>
          <w:tcPr>
            <w:tcW w:w="1492" w:type="dxa"/>
            <w:gridSpan w:val="3"/>
            <w:tcBorders>
              <w:top w:val="single" w:sz="4" w:space="0" w:color="auto"/>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1 511 800</w:t>
            </w:r>
          </w:p>
        </w:tc>
        <w:tc>
          <w:tcPr>
            <w:tcW w:w="1285" w:type="dxa"/>
            <w:gridSpan w:val="2"/>
            <w:tcBorders>
              <w:top w:val="single" w:sz="4" w:space="0" w:color="auto"/>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312 823</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21%</w:t>
            </w:r>
          </w:p>
        </w:tc>
      </w:tr>
      <w:tr w:rsidR="00D93C98" w:rsidRPr="00D93C98" w:rsidTr="00C11B5A">
        <w:trPr>
          <w:trHeight w:val="492"/>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D93C98" w:rsidRPr="00D93C98" w:rsidRDefault="00D93C98"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 xml:space="preserve"> Управление  на ап. ВС СВ.Иван Рилски  гр.Банско</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27 973</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33 567</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w:t>
            </w:r>
          </w:p>
        </w:tc>
        <w:tc>
          <w:tcPr>
            <w:tcW w:w="1200" w:type="dxa"/>
            <w:tcBorders>
              <w:top w:val="nil"/>
              <w:left w:val="nil"/>
              <w:bottom w:val="single" w:sz="4" w:space="0" w:color="auto"/>
              <w:right w:val="single" w:sz="4" w:space="0" w:color="auto"/>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D93C98" w:rsidRPr="00D93C98" w:rsidTr="00C11B5A">
        <w:trPr>
          <w:trHeight w:val="288"/>
        </w:trPr>
        <w:tc>
          <w:tcPr>
            <w:tcW w:w="3681" w:type="dxa"/>
            <w:tcBorders>
              <w:top w:val="nil"/>
              <w:left w:val="single" w:sz="4" w:space="0" w:color="auto"/>
              <w:bottom w:val="single" w:sz="4" w:space="0" w:color="auto"/>
              <w:right w:val="nil"/>
            </w:tcBorders>
            <w:shd w:val="clear" w:color="000000" w:fill="BFBFBF"/>
            <w:vAlign w:val="bottom"/>
            <w:hideMark/>
          </w:tcPr>
          <w:p w:rsidR="00D93C98" w:rsidRPr="00D93C98" w:rsidRDefault="00D93C98"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Общо доходи от управление</w:t>
            </w:r>
          </w:p>
        </w:tc>
        <w:tc>
          <w:tcPr>
            <w:tcW w:w="1861" w:type="dxa"/>
            <w:gridSpan w:val="2"/>
            <w:tcBorders>
              <w:top w:val="nil"/>
              <w:left w:val="single" w:sz="4" w:space="0" w:color="auto"/>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1 287 806</w:t>
            </w:r>
          </w:p>
        </w:tc>
        <w:tc>
          <w:tcPr>
            <w:tcW w:w="1492" w:type="dxa"/>
            <w:gridSpan w:val="3"/>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1 545 367</w:t>
            </w:r>
          </w:p>
        </w:tc>
        <w:tc>
          <w:tcPr>
            <w:tcW w:w="1285" w:type="dxa"/>
            <w:gridSpan w:val="2"/>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312 823</w:t>
            </w:r>
          </w:p>
        </w:tc>
        <w:tc>
          <w:tcPr>
            <w:tcW w:w="1200" w:type="dxa"/>
            <w:tcBorders>
              <w:top w:val="nil"/>
              <w:left w:val="nil"/>
              <w:bottom w:val="single" w:sz="4" w:space="0" w:color="auto"/>
              <w:right w:val="single" w:sz="4" w:space="0" w:color="auto"/>
            </w:tcBorders>
            <w:shd w:val="clear" w:color="000000" w:fill="BFBFBF"/>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20%</w:t>
            </w:r>
          </w:p>
        </w:tc>
      </w:tr>
      <w:tr w:rsidR="00D93C98" w:rsidRPr="00D93C98" w:rsidTr="00C11B5A">
        <w:trPr>
          <w:trHeight w:val="288"/>
        </w:trPr>
        <w:tc>
          <w:tcPr>
            <w:tcW w:w="3681" w:type="dxa"/>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18"/>
                <w:szCs w:val="18"/>
                <w:lang w:eastAsia="bg-BG"/>
              </w:rPr>
            </w:pPr>
          </w:p>
        </w:tc>
        <w:tc>
          <w:tcPr>
            <w:tcW w:w="1861" w:type="dxa"/>
            <w:gridSpan w:val="2"/>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c>
          <w:tcPr>
            <w:tcW w:w="1492" w:type="dxa"/>
            <w:gridSpan w:val="3"/>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c>
          <w:tcPr>
            <w:tcW w:w="1285" w:type="dxa"/>
            <w:gridSpan w:val="2"/>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c>
          <w:tcPr>
            <w:tcW w:w="1200" w:type="dxa"/>
            <w:tcBorders>
              <w:top w:val="nil"/>
              <w:left w:val="nil"/>
              <w:bottom w:val="nil"/>
              <w:right w:val="nil"/>
            </w:tcBorders>
            <w:shd w:val="clear" w:color="auto" w:fill="auto"/>
            <w:noWrap/>
            <w:vAlign w:val="bottom"/>
            <w:hideMark/>
          </w:tcPr>
          <w:p w:rsidR="00D93C98" w:rsidRPr="00D93C98" w:rsidRDefault="00D93C98" w:rsidP="00D93C98">
            <w:pPr>
              <w:spacing w:after="0" w:line="240" w:lineRule="auto"/>
              <w:jc w:val="center"/>
              <w:rPr>
                <w:rFonts w:ascii="Times New Roman" w:eastAsia="Times New Roman" w:hAnsi="Times New Roman" w:cs="Times New Roman"/>
                <w:sz w:val="20"/>
                <w:szCs w:val="20"/>
                <w:lang w:eastAsia="bg-BG"/>
              </w:rPr>
            </w:pPr>
          </w:p>
        </w:tc>
      </w:tr>
      <w:tr w:rsidR="00D93C98" w:rsidRPr="00D93C98" w:rsidTr="00C11B5A">
        <w:trPr>
          <w:trHeight w:val="288"/>
        </w:trPr>
        <w:tc>
          <w:tcPr>
            <w:tcW w:w="3681"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 xml:space="preserve">Общо </w:t>
            </w:r>
          </w:p>
        </w:tc>
        <w:tc>
          <w:tcPr>
            <w:tcW w:w="1861" w:type="dxa"/>
            <w:gridSpan w:val="2"/>
            <w:tcBorders>
              <w:top w:val="single" w:sz="4" w:space="0" w:color="auto"/>
              <w:left w:val="nil"/>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2 515 209</w:t>
            </w:r>
          </w:p>
        </w:tc>
        <w:tc>
          <w:tcPr>
            <w:tcW w:w="1492" w:type="dxa"/>
            <w:gridSpan w:val="3"/>
            <w:tcBorders>
              <w:top w:val="single" w:sz="4" w:space="0" w:color="auto"/>
              <w:left w:val="nil"/>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3 018 251</w:t>
            </w:r>
          </w:p>
        </w:tc>
        <w:tc>
          <w:tcPr>
            <w:tcW w:w="1285" w:type="dxa"/>
            <w:gridSpan w:val="2"/>
            <w:tcBorders>
              <w:top w:val="single" w:sz="4" w:space="0" w:color="auto"/>
              <w:left w:val="nil"/>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922 745</w:t>
            </w:r>
          </w:p>
        </w:tc>
        <w:tc>
          <w:tcPr>
            <w:tcW w:w="1200" w:type="dxa"/>
            <w:tcBorders>
              <w:top w:val="single" w:sz="4" w:space="0" w:color="auto"/>
              <w:left w:val="nil"/>
              <w:bottom w:val="single" w:sz="4" w:space="0" w:color="auto"/>
              <w:right w:val="single" w:sz="4" w:space="0" w:color="auto"/>
            </w:tcBorders>
            <w:shd w:val="clear" w:color="000000" w:fill="C0C0C0"/>
            <w:noWrap/>
            <w:vAlign w:val="bottom"/>
            <w:hideMark/>
          </w:tcPr>
          <w:p w:rsidR="00D93C98" w:rsidRPr="00D93C98" w:rsidRDefault="00D93C98"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31%</w:t>
            </w:r>
          </w:p>
        </w:tc>
      </w:tr>
      <w:tr w:rsidR="00C11B5A" w:rsidRPr="00D93C98" w:rsidTr="00C11B5A">
        <w:trPr>
          <w:trHeight w:val="288"/>
        </w:trPr>
        <w:tc>
          <w:tcPr>
            <w:tcW w:w="3681" w:type="dxa"/>
            <w:tcBorders>
              <w:top w:val="nil"/>
              <w:left w:val="nil"/>
              <w:bottom w:val="nil"/>
              <w:right w:val="nil"/>
            </w:tcBorders>
            <w:shd w:val="clear" w:color="auto" w:fill="auto"/>
            <w:noWrap/>
            <w:vAlign w:val="bottom"/>
            <w:hideMark/>
          </w:tcPr>
          <w:p w:rsidR="00C11B5A" w:rsidRPr="003B7F58" w:rsidRDefault="00C11B5A" w:rsidP="00C11947">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Източник:„ФеърПлейПропъртис”</w:t>
            </w:r>
            <w:r w:rsidRPr="00785E53">
              <w:rPr>
                <w:rFonts w:ascii="Times New Roman" w:hAnsi="Times New Roman" w:cs="Times New Roman"/>
                <w:sz w:val="18"/>
                <w:szCs w:val="18"/>
              </w:rPr>
              <w:t xml:space="preserve"> </w:t>
            </w:r>
            <w:r w:rsidRPr="003B7F58">
              <w:rPr>
                <w:rFonts w:ascii="Times New Roman" w:hAnsi="Times New Roman" w:cs="Times New Roman"/>
                <w:b/>
                <w:sz w:val="18"/>
                <w:szCs w:val="18"/>
              </w:rPr>
              <w:t xml:space="preserve">АДСИЦ </w:t>
            </w:r>
          </w:p>
          <w:p w:rsidR="00C11B5A" w:rsidRPr="00D93C98" w:rsidRDefault="00C11B5A" w:rsidP="00D93C98">
            <w:pPr>
              <w:spacing w:after="0" w:line="240" w:lineRule="auto"/>
              <w:jc w:val="center"/>
              <w:rPr>
                <w:rFonts w:ascii="Times New Roman" w:eastAsia="Times New Roman" w:hAnsi="Times New Roman" w:cs="Times New Roman"/>
                <w:b/>
                <w:bCs/>
                <w:sz w:val="18"/>
                <w:szCs w:val="18"/>
                <w:lang w:eastAsia="bg-BG"/>
              </w:rPr>
            </w:pPr>
          </w:p>
        </w:tc>
        <w:tc>
          <w:tcPr>
            <w:tcW w:w="1861" w:type="dxa"/>
            <w:gridSpan w:val="2"/>
            <w:tcBorders>
              <w:top w:val="nil"/>
              <w:left w:val="nil"/>
              <w:bottom w:val="nil"/>
              <w:right w:val="nil"/>
            </w:tcBorders>
            <w:shd w:val="clear" w:color="auto" w:fill="auto"/>
            <w:noWrap/>
            <w:vAlign w:val="bottom"/>
            <w:hideMark/>
          </w:tcPr>
          <w:p w:rsidR="00C11B5A" w:rsidRPr="00D93C98" w:rsidRDefault="00C11B5A" w:rsidP="00D93C98">
            <w:pPr>
              <w:spacing w:after="0" w:line="240" w:lineRule="auto"/>
              <w:rPr>
                <w:rFonts w:ascii="Times New Roman" w:eastAsia="Times New Roman" w:hAnsi="Times New Roman" w:cs="Times New Roman"/>
                <w:sz w:val="20"/>
                <w:szCs w:val="20"/>
                <w:lang w:eastAsia="bg-BG"/>
              </w:rPr>
            </w:pPr>
          </w:p>
        </w:tc>
        <w:tc>
          <w:tcPr>
            <w:tcW w:w="1492" w:type="dxa"/>
            <w:gridSpan w:val="3"/>
            <w:tcBorders>
              <w:top w:val="nil"/>
              <w:left w:val="nil"/>
              <w:bottom w:val="nil"/>
              <w:right w:val="nil"/>
            </w:tcBorders>
            <w:shd w:val="clear" w:color="auto" w:fill="auto"/>
            <w:noWrap/>
            <w:vAlign w:val="bottom"/>
            <w:hideMark/>
          </w:tcPr>
          <w:p w:rsidR="00C11B5A" w:rsidRPr="00D93C98" w:rsidRDefault="00C11B5A" w:rsidP="00D93C98">
            <w:pPr>
              <w:spacing w:after="0" w:line="240" w:lineRule="auto"/>
              <w:rPr>
                <w:rFonts w:ascii="Times New Roman" w:eastAsia="Times New Roman" w:hAnsi="Times New Roman" w:cs="Times New Roman"/>
                <w:sz w:val="20"/>
                <w:szCs w:val="20"/>
                <w:lang w:eastAsia="bg-BG"/>
              </w:rPr>
            </w:pPr>
          </w:p>
        </w:tc>
        <w:tc>
          <w:tcPr>
            <w:tcW w:w="1285" w:type="dxa"/>
            <w:gridSpan w:val="2"/>
            <w:tcBorders>
              <w:top w:val="nil"/>
              <w:left w:val="nil"/>
              <w:bottom w:val="nil"/>
              <w:right w:val="nil"/>
            </w:tcBorders>
            <w:shd w:val="clear" w:color="auto" w:fill="auto"/>
            <w:noWrap/>
            <w:vAlign w:val="bottom"/>
            <w:hideMark/>
          </w:tcPr>
          <w:p w:rsidR="00C11B5A" w:rsidRPr="00D93C98" w:rsidRDefault="00C11B5A" w:rsidP="00D93C98">
            <w:pPr>
              <w:spacing w:after="0" w:line="240" w:lineRule="auto"/>
              <w:rPr>
                <w:rFonts w:ascii="Times New Roman" w:eastAsia="Times New Roman" w:hAnsi="Times New Roman" w:cs="Times New Roman"/>
                <w:sz w:val="20"/>
                <w:szCs w:val="20"/>
                <w:lang w:eastAsia="bg-BG"/>
              </w:rPr>
            </w:pPr>
          </w:p>
        </w:tc>
        <w:tc>
          <w:tcPr>
            <w:tcW w:w="1200" w:type="dxa"/>
            <w:tcBorders>
              <w:top w:val="nil"/>
              <w:left w:val="nil"/>
              <w:bottom w:val="nil"/>
              <w:right w:val="nil"/>
            </w:tcBorders>
            <w:shd w:val="clear" w:color="auto" w:fill="auto"/>
            <w:noWrap/>
            <w:vAlign w:val="bottom"/>
            <w:hideMark/>
          </w:tcPr>
          <w:p w:rsidR="00C11B5A" w:rsidRPr="003B7F58" w:rsidRDefault="00C11B5A" w:rsidP="0027711D">
            <w:pPr>
              <w:spacing w:before="120" w:after="120" w:line="240" w:lineRule="auto"/>
              <w:jc w:val="right"/>
              <w:rPr>
                <w:rFonts w:ascii="Times New Roman" w:hAnsi="Times New Roman" w:cs="Times New Roman"/>
                <w:b/>
                <w:sz w:val="20"/>
                <w:szCs w:val="20"/>
              </w:rPr>
            </w:pPr>
            <w:r w:rsidRPr="003B7F58">
              <w:rPr>
                <w:rFonts w:ascii="Times New Roman" w:hAnsi="Times New Roman" w:cs="Times New Roman"/>
                <w:b/>
                <w:sz w:val="20"/>
                <w:szCs w:val="20"/>
              </w:rPr>
              <w:t>Табл. 8</w:t>
            </w:r>
            <w:r>
              <w:rPr>
                <w:rFonts w:ascii="Times New Roman" w:hAnsi="Times New Roman" w:cs="Times New Roman"/>
                <w:b/>
                <w:sz w:val="20"/>
                <w:szCs w:val="20"/>
              </w:rPr>
              <w:t>9</w:t>
            </w:r>
          </w:p>
          <w:p w:rsidR="00C11B5A" w:rsidRPr="00D93C98" w:rsidRDefault="00C11B5A" w:rsidP="0027711D">
            <w:pPr>
              <w:spacing w:after="0" w:line="240" w:lineRule="auto"/>
              <w:rPr>
                <w:rFonts w:ascii="Times New Roman" w:eastAsia="Times New Roman" w:hAnsi="Times New Roman" w:cs="Times New Roman"/>
                <w:sz w:val="20"/>
                <w:szCs w:val="20"/>
                <w:lang w:eastAsia="bg-BG"/>
              </w:rPr>
            </w:pPr>
          </w:p>
        </w:tc>
      </w:tr>
      <w:tr w:rsidR="00C11B5A" w:rsidRPr="00D93C98" w:rsidTr="00C11B5A">
        <w:trPr>
          <w:trHeight w:val="288"/>
        </w:trPr>
        <w:tc>
          <w:tcPr>
            <w:tcW w:w="6233" w:type="dxa"/>
            <w:gridSpan w:val="4"/>
            <w:tcBorders>
              <w:top w:val="nil"/>
              <w:left w:val="nil"/>
              <w:bottom w:val="nil"/>
              <w:right w:val="nil"/>
            </w:tcBorders>
            <w:shd w:val="clear" w:color="auto" w:fill="auto"/>
            <w:noWrap/>
            <w:vAlign w:val="bottom"/>
            <w:hideMark/>
          </w:tcPr>
          <w:p w:rsidR="00C11B5A" w:rsidRPr="00220FC3" w:rsidRDefault="00C11B5A" w:rsidP="00C11B5A">
            <w:pPr>
              <w:spacing w:after="120" w:line="240" w:lineRule="auto"/>
              <w:rPr>
                <w:rFonts w:ascii="Times New Roman" w:eastAsia="Times New Roman" w:hAnsi="Times New Roman" w:cs="Times New Roman"/>
                <w:sz w:val="20"/>
                <w:szCs w:val="20"/>
                <w:lang w:val="en-US" w:eastAsia="bg-BG"/>
              </w:rPr>
            </w:pPr>
            <w:r>
              <w:rPr>
                <w:rFonts w:ascii="Times New Roman" w:hAnsi="Times New Roman" w:cs="Times New Roman"/>
                <w:b/>
                <w:sz w:val="24"/>
                <w:szCs w:val="24"/>
                <w:lang w:val="en-US"/>
              </w:rPr>
              <w:t xml:space="preserve">                                                    </w:t>
            </w:r>
            <w:r>
              <w:rPr>
                <w:rFonts w:ascii="Times New Roman" w:hAnsi="Times New Roman" w:cs="Times New Roman"/>
                <w:b/>
                <w:sz w:val="24"/>
                <w:szCs w:val="24"/>
              </w:rPr>
              <w:t xml:space="preserve">    </w:t>
            </w:r>
            <w:r>
              <w:rPr>
                <w:rFonts w:ascii="Times New Roman" w:hAnsi="Times New Roman" w:cs="Times New Roman"/>
                <w:b/>
                <w:sz w:val="24"/>
                <w:szCs w:val="24"/>
                <w:lang w:val="en-US"/>
              </w:rPr>
              <w:t xml:space="preserve">     </w:t>
            </w:r>
            <w:r w:rsidRPr="003B7F58">
              <w:rPr>
                <w:rFonts w:ascii="Times New Roman" w:hAnsi="Times New Roman" w:cs="Times New Roman"/>
                <w:b/>
                <w:sz w:val="24"/>
                <w:szCs w:val="24"/>
              </w:rPr>
              <w:t xml:space="preserve">Към </w:t>
            </w:r>
            <w:r>
              <w:rPr>
                <w:rFonts w:ascii="Times New Roman" w:hAnsi="Times New Roman" w:cs="Times New Roman"/>
                <w:b/>
                <w:sz w:val="24"/>
                <w:szCs w:val="24"/>
                <w:lang w:val="en-US"/>
              </w:rPr>
              <w:t>17</w:t>
            </w:r>
            <w:r w:rsidRPr="003B7F58">
              <w:rPr>
                <w:rFonts w:ascii="Times New Roman" w:hAnsi="Times New Roman" w:cs="Times New Roman"/>
                <w:b/>
                <w:sz w:val="24"/>
                <w:szCs w:val="24"/>
              </w:rPr>
              <w:t>.</w:t>
            </w:r>
            <w:r>
              <w:rPr>
                <w:rFonts w:ascii="Times New Roman" w:hAnsi="Times New Roman" w:cs="Times New Roman"/>
                <w:b/>
                <w:sz w:val="24"/>
                <w:szCs w:val="24"/>
                <w:lang w:val="en-US"/>
              </w:rPr>
              <w:t>12</w:t>
            </w:r>
            <w:r w:rsidRPr="003B7F58">
              <w:rPr>
                <w:rFonts w:ascii="Times New Roman" w:hAnsi="Times New Roman" w:cs="Times New Roman"/>
                <w:b/>
                <w:sz w:val="24"/>
                <w:szCs w:val="24"/>
              </w:rPr>
              <w:t>.201</w:t>
            </w:r>
            <w:r>
              <w:rPr>
                <w:rFonts w:ascii="Times New Roman" w:hAnsi="Times New Roman" w:cs="Times New Roman"/>
                <w:b/>
                <w:sz w:val="24"/>
                <w:szCs w:val="24"/>
                <w:lang w:val="en-US"/>
              </w:rPr>
              <w:t>5</w:t>
            </w:r>
            <w:r w:rsidRPr="003B7F58">
              <w:rPr>
                <w:rFonts w:ascii="Times New Roman" w:hAnsi="Times New Roman" w:cs="Times New Roman"/>
                <w:b/>
                <w:sz w:val="24"/>
                <w:szCs w:val="24"/>
              </w:rPr>
              <w:t xml:space="preserve"> г.</w:t>
            </w:r>
          </w:p>
        </w:tc>
        <w:tc>
          <w:tcPr>
            <w:tcW w:w="567" w:type="dxa"/>
            <w:tcBorders>
              <w:top w:val="nil"/>
              <w:left w:val="nil"/>
              <w:bottom w:val="single" w:sz="4" w:space="0" w:color="auto"/>
              <w:right w:val="nil"/>
            </w:tcBorders>
            <w:shd w:val="clear" w:color="auto" w:fill="auto"/>
            <w:noWrap/>
            <w:vAlign w:val="bottom"/>
            <w:hideMark/>
          </w:tcPr>
          <w:p w:rsidR="00C11B5A" w:rsidRPr="00D93C98" w:rsidRDefault="00C11B5A" w:rsidP="00D93C98">
            <w:pPr>
              <w:spacing w:after="0" w:line="240" w:lineRule="auto"/>
              <w:rPr>
                <w:rFonts w:ascii="Times New Roman" w:eastAsia="Times New Roman" w:hAnsi="Times New Roman" w:cs="Times New Roman"/>
                <w:sz w:val="20"/>
                <w:szCs w:val="20"/>
                <w:lang w:eastAsia="bg-BG"/>
              </w:rPr>
            </w:pPr>
          </w:p>
        </w:tc>
        <w:tc>
          <w:tcPr>
            <w:tcW w:w="234" w:type="dxa"/>
            <w:tcBorders>
              <w:top w:val="nil"/>
              <w:left w:val="nil"/>
              <w:bottom w:val="nil"/>
              <w:right w:val="nil"/>
            </w:tcBorders>
            <w:shd w:val="clear" w:color="auto" w:fill="auto"/>
            <w:noWrap/>
            <w:vAlign w:val="bottom"/>
            <w:hideMark/>
          </w:tcPr>
          <w:p w:rsidR="00C11B5A" w:rsidRPr="00D93C98" w:rsidRDefault="00C11B5A" w:rsidP="00D93C98">
            <w:pPr>
              <w:spacing w:after="0" w:line="240" w:lineRule="auto"/>
              <w:rPr>
                <w:rFonts w:ascii="Times New Roman" w:eastAsia="Times New Roman" w:hAnsi="Times New Roman" w:cs="Times New Roman"/>
                <w:sz w:val="20"/>
                <w:szCs w:val="20"/>
                <w:lang w:eastAsia="bg-BG"/>
              </w:rPr>
            </w:pPr>
          </w:p>
        </w:tc>
        <w:tc>
          <w:tcPr>
            <w:tcW w:w="1285" w:type="dxa"/>
            <w:gridSpan w:val="2"/>
            <w:tcBorders>
              <w:top w:val="nil"/>
              <w:left w:val="nil"/>
              <w:bottom w:val="nil"/>
              <w:right w:val="nil"/>
            </w:tcBorders>
            <w:shd w:val="clear" w:color="auto" w:fill="auto"/>
            <w:noWrap/>
            <w:vAlign w:val="bottom"/>
            <w:hideMark/>
          </w:tcPr>
          <w:p w:rsidR="00C11B5A" w:rsidRPr="00D93C98" w:rsidRDefault="00C11B5A" w:rsidP="00D93C98">
            <w:pPr>
              <w:spacing w:after="0" w:line="240" w:lineRule="auto"/>
              <w:rPr>
                <w:rFonts w:ascii="Times New Roman" w:eastAsia="Times New Roman" w:hAnsi="Times New Roman" w:cs="Times New Roman"/>
                <w:sz w:val="20"/>
                <w:szCs w:val="20"/>
                <w:lang w:eastAsia="bg-BG"/>
              </w:rPr>
            </w:pPr>
          </w:p>
        </w:tc>
        <w:tc>
          <w:tcPr>
            <w:tcW w:w="1200" w:type="dxa"/>
            <w:tcBorders>
              <w:top w:val="nil"/>
              <w:left w:val="nil"/>
              <w:bottom w:val="nil"/>
              <w:right w:val="nil"/>
            </w:tcBorders>
            <w:shd w:val="clear" w:color="auto" w:fill="auto"/>
            <w:noWrap/>
            <w:vAlign w:val="bottom"/>
            <w:hideMark/>
          </w:tcPr>
          <w:p w:rsidR="00C11B5A" w:rsidRPr="00D93C98" w:rsidRDefault="00C11B5A" w:rsidP="00D93C98">
            <w:pPr>
              <w:spacing w:after="0" w:line="240" w:lineRule="auto"/>
              <w:rPr>
                <w:rFonts w:ascii="Times New Roman" w:eastAsia="Times New Roman" w:hAnsi="Times New Roman" w:cs="Times New Roman"/>
                <w:sz w:val="20"/>
                <w:szCs w:val="20"/>
                <w:lang w:eastAsia="bg-BG"/>
              </w:rPr>
            </w:pPr>
          </w:p>
        </w:tc>
      </w:tr>
      <w:tr w:rsidR="00C11B5A" w:rsidRPr="00D93C98" w:rsidTr="00C11B5A">
        <w:trPr>
          <w:trHeight w:val="480"/>
        </w:trPr>
        <w:tc>
          <w:tcPr>
            <w:tcW w:w="3681"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C11B5A" w:rsidRPr="00D93C98" w:rsidRDefault="00C11B5A"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Наеми</w:t>
            </w:r>
          </w:p>
        </w:tc>
        <w:tc>
          <w:tcPr>
            <w:tcW w:w="1861" w:type="dxa"/>
            <w:gridSpan w:val="2"/>
            <w:tcBorders>
              <w:top w:val="single" w:sz="4" w:space="0" w:color="auto"/>
              <w:left w:val="single" w:sz="4" w:space="0" w:color="auto"/>
              <w:bottom w:val="single" w:sz="4" w:space="0" w:color="auto"/>
              <w:right w:val="single" w:sz="4" w:space="0" w:color="auto"/>
            </w:tcBorders>
            <w:shd w:val="clear" w:color="000000" w:fill="C0C0C0"/>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Приходи  към 17.12.2015</w:t>
            </w:r>
          </w:p>
        </w:tc>
        <w:tc>
          <w:tcPr>
            <w:tcW w:w="1492" w:type="dxa"/>
            <w:gridSpan w:val="3"/>
            <w:tcBorders>
              <w:top w:val="single" w:sz="4" w:space="0" w:color="auto"/>
              <w:left w:val="nil"/>
              <w:bottom w:val="single" w:sz="4" w:space="0" w:color="auto"/>
              <w:right w:val="single" w:sz="4" w:space="0" w:color="auto"/>
            </w:tcBorders>
            <w:shd w:val="clear" w:color="000000" w:fill="C0C0C0"/>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Вземания 2015г.</w:t>
            </w:r>
          </w:p>
        </w:tc>
        <w:tc>
          <w:tcPr>
            <w:tcW w:w="1285" w:type="dxa"/>
            <w:gridSpan w:val="2"/>
            <w:tcBorders>
              <w:top w:val="single" w:sz="4" w:space="0" w:color="auto"/>
              <w:left w:val="nil"/>
              <w:bottom w:val="single" w:sz="4" w:space="0" w:color="auto"/>
              <w:right w:val="single" w:sz="4" w:space="0" w:color="auto"/>
            </w:tcBorders>
            <w:shd w:val="clear" w:color="000000" w:fill="C0C0C0"/>
            <w:vAlign w:val="bottom"/>
            <w:hideMark/>
          </w:tcPr>
          <w:p w:rsidR="00C11B5A" w:rsidRPr="00D93C98" w:rsidRDefault="00C11B5A" w:rsidP="000336FD">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 xml:space="preserve">Неплатени към </w:t>
            </w:r>
            <w:r>
              <w:rPr>
                <w:rFonts w:ascii="Times New Roman" w:eastAsia="Times New Roman" w:hAnsi="Times New Roman" w:cs="Times New Roman"/>
                <w:b/>
                <w:bCs/>
                <w:sz w:val="20"/>
                <w:szCs w:val="20"/>
                <w:lang w:val="en-US" w:eastAsia="bg-BG"/>
              </w:rPr>
              <w:t>17</w:t>
            </w:r>
            <w:r w:rsidRPr="00D93C98">
              <w:rPr>
                <w:rFonts w:ascii="Times New Roman" w:eastAsia="Times New Roman" w:hAnsi="Times New Roman" w:cs="Times New Roman"/>
                <w:b/>
                <w:bCs/>
                <w:sz w:val="20"/>
                <w:szCs w:val="20"/>
                <w:lang w:eastAsia="bg-BG"/>
              </w:rPr>
              <w:t>.12.2015г.</w:t>
            </w:r>
          </w:p>
        </w:tc>
        <w:tc>
          <w:tcPr>
            <w:tcW w:w="1200" w:type="dxa"/>
            <w:tcBorders>
              <w:top w:val="single" w:sz="4" w:space="0" w:color="auto"/>
              <w:left w:val="nil"/>
              <w:bottom w:val="single" w:sz="4" w:space="0" w:color="auto"/>
              <w:right w:val="single" w:sz="4" w:space="0" w:color="auto"/>
            </w:tcBorders>
            <w:shd w:val="clear" w:color="000000" w:fill="C0C0C0"/>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Отн.Дял</w:t>
            </w:r>
          </w:p>
        </w:tc>
      </w:tr>
      <w:tr w:rsidR="00C11B5A" w:rsidRPr="00D93C98" w:rsidTr="00C11B5A">
        <w:trPr>
          <w:trHeight w:val="492"/>
        </w:trPr>
        <w:tc>
          <w:tcPr>
            <w:tcW w:w="3681" w:type="dxa"/>
            <w:tcBorders>
              <w:top w:val="nil"/>
              <w:left w:val="single" w:sz="4" w:space="0" w:color="auto"/>
              <w:bottom w:val="single" w:sz="4" w:space="0" w:color="auto"/>
              <w:right w:val="nil"/>
            </w:tcBorders>
            <w:shd w:val="clear" w:color="auto" w:fill="auto"/>
            <w:vAlign w:val="bottom"/>
            <w:hideMark/>
          </w:tcPr>
          <w:p w:rsidR="00C11B5A" w:rsidRPr="00D93C98" w:rsidRDefault="00C11B5A"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І етап</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382 559</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459 071</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85 616.00</w:t>
            </w:r>
          </w:p>
        </w:tc>
        <w:tc>
          <w:tcPr>
            <w:tcW w:w="1200" w:type="dxa"/>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19%</w:t>
            </w:r>
          </w:p>
        </w:tc>
      </w:tr>
      <w:tr w:rsidR="00C11B5A" w:rsidRPr="00D93C98" w:rsidTr="00C11B5A">
        <w:trPr>
          <w:trHeight w:val="492"/>
        </w:trPr>
        <w:tc>
          <w:tcPr>
            <w:tcW w:w="3681" w:type="dxa"/>
            <w:tcBorders>
              <w:top w:val="nil"/>
              <w:left w:val="single" w:sz="4" w:space="0" w:color="auto"/>
              <w:bottom w:val="single" w:sz="4" w:space="0" w:color="auto"/>
              <w:right w:val="nil"/>
            </w:tcBorders>
            <w:shd w:val="clear" w:color="auto" w:fill="auto"/>
            <w:vAlign w:val="bottom"/>
            <w:hideMark/>
          </w:tcPr>
          <w:p w:rsidR="00C11B5A" w:rsidRPr="00D93C98" w:rsidRDefault="00C11B5A"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ІІ етап</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156 579</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187 895</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7 082</w:t>
            </w:r>
          </w:p>
        </w:tc>
        <w:tc>
          <w:tcPr>
            <w:tcW w:w="1200" w:type="dxa"/>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4%</w:t>
            </w:r>
          </w:p>
        </w:tc>
      </w:tr>
      <w:tr w:rsidR="00C11B5A" w:rsidRPr="00D93C98" w:rsidTr="00C11B5A">
        <w:trPr>
          <w:trHeight w:val="492"/>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C11B5A" w:rsidRPr="00D93C98" w:rsidRDefault="00C11B5A"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ІІІ етап</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144 148</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172 977</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p>
        </w:tc>
        <w:tc>
          <w:tcPr>
            <w:tcW w:w="1200" w:type="dxa"/>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C11B5A" w:rsidRPr="00D93C98" w:rsidTr="00C11B5A">
        <w:trPr>
          <w:trHeight w:val="492"/>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C11B5A" w:rsidRPr="00D93C98" w:rsidRDefault="00C11B5A"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Търговски комплекс  Санта Марина Марина Плаза</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332 671</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399 205</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399 205</w:t>
            </w:r>
          </w:p>
        </w:tc>
        <w:tc>
          <w:tcPr>
            <w:tcW w:w="1200" w:type="dxa"/>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100%</w:t>
            </w:r>
          </w:p>
        </w:tc>
      </w:tr>
      <w:tr w:rsidR="00C11B5A" w:rsidRPr="00D93C98" w:rsidTr="00C11B5A">
        <w:trPr>
          <w:trHeight w:val="288"/>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C11B5A" w:rsidRPr="00D93C98" w:rsidRDefault="00C11B5A"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Хотел Черноморец</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258 746</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310 496</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85 624</w:t>
            </w:r>
          </w:p>
        </w:tc>
        <w:tc>
          <w:tcPr>
            <w:tcW w:w="1200" w:type="dxa"/>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28%</w:t>
            </w:r>
          </w:p>
        </w:tc>
      </w:tr>
      <w:tr w:rsidR="00C11B5A" w:rsidRPr="00D93C98" w:rsidTr="00C11B5A">
        <w:trPr>
          <w:trHeight w:val="288"/>
        </w:trPr>
        <w:tc>
          <w:tcPr>
            <w:tcW w:w="3681" w:type="dxa"/>
            <w:tcBorders>
              <w:top w:val="nil"/>
              <w:left w:val="single" w:sz="4" w:space="0" w:color="auto"/>
              <w:bottom w:val="single" w:sz="4" w:space="0" w:color="auto"/>
              <w:right w:val="nil"/>
            </w:tcBorders>
            <w:shd w:val="clear" w:color="auto" w:fill="auto"/>
            <w:vAlign w:val="bottom"/>
            <w:hideMark/>
          </w:tcPr>
          <w:p w:rsidR="00C11B5A" w:rsidRPr="00D93C98" w:rsidRDefault="00C11B5A"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БТК</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8 311</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9 974</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831</w:t>
            </w:r>
          </w:p>
        </w:tc>
        <w:tc>
          <w:tcPr>
            <w:tcW w:w="1200" w:type="dxa"/>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8%</w:t>
            </w:r>
          </w:p>
        </w:tc>
      </w:tr>
      <w:tr w:rsidR="00C11B5A" w:rsidRPr="00D93C98" w:rsidTr="00C11B5A">
        <w:trPr>
          <w:trHeight w:val="288"/>
        </w:trPr>
        <w:tc>
          <w:tcPr>
            <w:tcW w:w="3681" w:type="dxa"/>
            <w:tcBorders>
              <w:top w:val="nil"/>
              <w:left w:val="single" w:sz="4" w:space="0" w:color="auto"/>
              <w:bottom w:val="single" w:sz="4" w:space="0" w:color="auto"/>
              <w:right w:val="nil"/>
            </w:tcBorders>
            <w:shd w:val="clear" w:color="auto" w:fill="auto"/>
            <w:vAlign w:val="bottom"/>
            <w:hideMark/>
          </w:tcPr>
          <w:p w:rsidR="00C11B5A" w:rsidRPr="00D93C98" w:rsidRDefault="00C11B5A"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Други</w:t>
            </w:r>
          </w:p>
        </w:tc>
        <w:tc>
          <w:tcPr>
            <w:tcW w:w="1861" w:type="dxa"/>
            <w:gridSpan w:val="2"/>
            <w:tcBorders>
              <w:top w:val="nil"/>
              <w:left w:val="single" w:sz="4" w:space="0" w:color="auto"/>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17 137</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20 564</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p>
        </w:tc>
        <w:tc>
          <w:tcPr>
            <w:tcW w:w="1200" w:type="dxa"/>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C11B5A" w:rsidRPr="00D93C98" w:rsidTr="00C11B5A">
        <w:trPr>
          <w:trHeight w:val="288"/>
        </w:trPr>
        <w:tc>
          <w:tcPr>
            <w:tcW w:w="3681" w:type="dxa"/>
            <w:tcBorders>
              <w:top w:val="nil"/>
              <w:left w:val="single" w:sz="4" w:space="0" w:color="auto"/>
              <w:bottom w:val="single" w:sz="4" w:space="0" w:color="auto"/>
              <w:right w:val="nil"/>
            </w:tcBorders>
            <w:shd w:val="clear" w:color="000000" w:fill="BFBFBF"/>
            <w:vAlign w:val="bottom"/>
            <w:hideMark/>
          </w:tcPr>
          <w:p w:rsidR="00C11B5A" w:rsidRPr="00D93C98" w:rsidRDefault="00C11B5A"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Общо наеми</w:t>
            </w:r>
          </w:p>
        </w:tc>
        <w:tc>
          <w:tcPr>
            <w:tcW w:w="1861" w:type="dxa"/>
            <w:gridSpan w:val="2"/>
            <w:tcBorders>
              <w:top w:val="nil"/>
              <w:left w:val="single" w:sz="4" w:space="0" w:color="auto"/>
              <w:bottom w:val="single" w:sz="4" w:space="0" w:color="auto"/>
              <w:right w:val="single" w:sz="4" w:space="0" w:color="auto"/>
            </w:tcBorders>
            <w:shd w:val="clear" w:color="000000" w:fill="BFBFBF"/>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1 300 153</w:t>
            </w:r>
          </w:p>
        </w:tc>
        <w:tc>
          <w:tcPr>
            <w:tcW w:w="1492" w:type="dxa"/>
            <w:gridSpan w:val="3"/>
            <w:tcBorders>
              <w:top w:val="nil"/>
              <w:left w:val="nil"/>
              <w:bottom w:val="single" w:sz="4" w:space="0" w:color="auto"/>
              <w:right w:val="single" w:sz="4" w:space="0" w:color="auto"/>
            </w:tcBorders>
            <w:shd w:val="clear" w:color="000000" w:fill="BFBFBF"/>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1 560 183</w:t>
            </w:r>
          </w:p>
        </w:tc>
        <w:tc>
          <w:tcPr>
            <w:tcW w:w="1285" w:type="dxa"/>
            <w:gridSpan w:val="2"/>
            <w:tcBorders>
              <w:top w:val="nil"/>
              <w:left w:val="nil"/>
              <w:bottom w:val="single" w:sz="4" w:space="0" w:color="auto"/>
              <w:right w:val="single" w:sz="4" w:space="0" w:color="auto"/>
            </w:tcBorders>
            <w:shd w:val="clear" w:color="000000" w:fill="BFBFBF"/>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578 358</w:t>
            </w:r>
          </w:p>
        </w:tc>
        <w:tc>
          <w:tcPr>
            <w:tcW w:w="1200" w:type="dxa"/>
            <w:tcBorders>
              <w:top w:val="nil"/>
              <w:left w:val="nil"/>
              <w:bottom w:val="single" w:sz="4" w:space="0" w:color="auto"/>
              <w:right w:val="single" w:sz="4" w:space="0" w:color="auto"/>
            </w:tcBorders>
            <w:shd w:val="clear" w:color="000000" w:fill="BFBFBF"/>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37%</w:t>
            </w:r>
          </w:p>
        </w:tc>
      </w:tr>
      <w:tr w:rsidR="00C11B5A" w:rsidRPr="00D93C98" w:rsidTr="00C11B5A">
        <w:trPr>
          <w:trHeight w:val="288"/>
        </w:trPr>
        <w:tc>
          <w:tcPr>
            <w:tcW w:w="3681" w:type="dxa"/>
            <w:tcBorders>
              <w:top w:val="nil"/>
              <w:left w:val="nil"/>
              <w:bottom w:val="nil"/>
              <w:right w:val="nil"/>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18"/>
                <w:szCs w:val="18"/>
                <w:lang w:eastAsia="bg-BG"/>
              </w:rPr>
            </w:pPr>
          </w:p>
        </w:tc>
        <w:tc>
          <w:tcPr>
            <w:tcW w:w="1861" w:type="dxa"/>
            <w:gridSpan w:val="2"/>
            <w:tcBorders>
              <w:top w:val="nil"/>
              <w:left w:val="nil"/>
              <w:bottom w:val="nil"/>
              <w:right w:val="nil"/>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sz w:val="20"/>
                <w:szCs w:val="20"/>
                <w:lang w:eastAsia="bg-BG"/>
              </w:rPr>
            </w:pPr>
          </w:p>
        </w:tc>
        <w:tc>
          <w:tcPr>
            <w:tcW w:w="1492" w:type="dxa"/>
            <w:gridSpan w:val="3"/>
            <w:tcBorders>
              <w:top w:val="nil"/>
              <w:left w:val="nil"/>
              <w:bottom w:val="nil"/>
              <w:right w:val="nil"/>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sz w:val="20"/>
                <w:szCs w:val="20"/>
                <w:lang w:eastAsia="bg-BG"/>
              </w:rPr>
            </w:pPr>
          </w:p>
        </w:tc>
        <w:tc>
          <w:tcPr>
            <w:tcW w:w="1285" w:type="dxa"/>
            <w:gridSpan w:val="2"/>
            <w:tcBorders>
              <w:top w:val="nil"/>
              <w:left w:val="nil"/>
              <w:bottom w:val="nil"/>
              <w:right w:val="nil"/>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sz w:val="20"/>
                <w:szCs w:val="20"/>
                <w:lang w:eastAsia="bg-BG"/>
              </w:rPr>
            </w:pPr>
          </w:p>
        </w:tc>
        <w:tc>
          <w:tcPr>
            <w:tcW w:w="1200" w:type="dxa"/>
            <w:tcBorders>
              <w:top w:val="nil"/>
              <w:left w:val="nil"/>
              <w:bottom w:val="nil"/>
              <w:right w:val="nil"/>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sz w:val="20"/>
                <w:szCs w:val="20"/>
                <w:lang w:eastAsia="bg-BG"/>
              </w:rPr>
            </w:pPr>
          </w:p>
        </w:tc>
      </w:tr>
      <w:tr w:rsidR="00C11B5A" w:rsidRPr="00D93C98" w:rsidTr="00C11B5A">
        <w:trPr>
          <w:trHeight w:val="288"/>
        </w:trPr>
        <w:tc>
          <w:tcPr>
            <w:tcW w:w="3681" w:type="dxa"/>
            <w:tcBorders>
              <w:top w:val="single" w:sz="4" w:space="0" w:color="auto"/>
              <w:left w:val="single" w:sz="4" w:space="0" w:color="auto"/>
              <w:bottom w:val="single" w:sz="4" w:space="0" w:color="auto"/>
              <w:right w:val="nil"/>
            </w:tcBorders>
            <w:shd w:val="clear" w:color="auto" w:fill="auto"/>
            <w:vAlign w:val="bottom"/>
            <w:hideMark/>
          </w:tcPr>
          <w:p w:rsidR="00C11B5A" w:rsidRPr="00D93C98" w:rsidRDefault="00C11B5A"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 xml:space="preserve"> Управление Хотел гр.Банско</w:t>
            </w:r>
          </w:p>
        </w:tc>
        <w:tc>
          <w:tcPr>
            <w:tcW w:w="18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1 441 425</w:t>
            </w:r>
          </w:p>
        </w:tc>
        <w:tc>
          <w:tcPr>
            <w:tcW w:w="1492" w:type="dxa"/>
            <w:gridSpan w:val="3"/>
            <w:tcBorders>
              <w:top w:val="single" w:sz="4" w:space="0" w:color="auto"/>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1 729 710</w:t>
            </w:r>
          </w:p>
        </w:tc>
        <w:tc>
          <w:tcPr>
            <w:tcW w:w="1285" w:type="dxa"/>
            <w:gridSpan w:val="2"/>
            <w:tcBorders>
              <w:top w:val="single" w:sz="4" w:space="0" w:color="auto"/>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104 360</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6%</w:t>
            </w:r>
          </w:p>
        </w:tc>
      </w:tr>
      <w:tr w:rsidR="00C11B5A" w:rsidRPr="00D93C98" w:rsidTr="00C11B5A">
        <w:trPr>
          <w:trHeight w:val="492"/>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C11B5A" w:rsidRPr="00D93C98" w:rsidRDefault="00C11B5A" w:rsidP="00D93C98">
            <w:pPr>
              <w:spacing w:after="0" w:line="240" w:lineRule="auto"/>
              <w:rPr>
                <w:rFonts w:ascii="Times New Roman" w:eastAsia="Times New Roman" w:hAnsi="Times New Roman" w:cs="Times New Roman"/>
                <w:sz w:val="18"/>
                <w:szCs w:val="18"/>
                <w:lang w:eastAsia="bg-BG"/>
              </w:rPr>
            </w:pPr>
            <w:r w:rsidRPr="00D93C98">
              <w:rPr>
                <w:rFonts w:ascii="Times New Roman" w:eastAsia="Times New Roman" w:hAnsi="Times New Roman" w:cs="Times New Roman"/>
                <w:sz w:val="18"/>
                <w:szCs w:val="18"/>
                <w:lang w:eastAsia="bg-BG"/>
              </w:rPr>
              <w:t xml:space="preserve"> Управление  на ап. ВС СВ.Иван Рилски  гр.Банско</w:t>
            </w:r>
          </w:p>
        </w:tc>
        <w:tc>
          <w:tcPr>
            <w:tcW w:w="1861"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27 973</w:t>
            </w:r>
          </w:p>
        </w:tc>
        <w:tc>
          <w:tcPr>
            <w:tcW w:w="1492" w:type="dxa"/>
            <w:gridSpan w:val="3"/>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33 567</w:t>
            </w:r>
          </w:p>
        </w:tc>
        <w:tc>
          <w:tcPr>
            <w:tcW w:w="1285" w:type="dxa"/>
            <w:gridSpan w:val="2"/>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w:t>
            </w:r>
          </w:p>
        </w:tc>
        <w:tc>
          <w:tcPr>
            <w:tcW w:w="1200" w:type="dxa"/>
            <w:tcBorders>
              <w:top w:val="nil"/>
              <w:left w:val="nil"/>
              <w:bottom w:val="single" w:sz="4" w:space="0" w:color="auto"/>
              <w:right w:val="single" w:sz="4" w:space="0" w:color="auto"/>
            </w:tcBorders>
            <w:shd w:val="clear" w:color="auto" w:fill="auto"/>
            <w:noWrap/>
            <w:vAlign w:val="bottom"/>
            <w:hideMark/>
          </w:tcPr>
          <w:p w:rsidR="00C11B5A" w:rsidRPr="00D93C98" w:rsidRDefault="00C11B5A" w:rsidP="00D93C98">
            <w:pPr>
              <w:spacing w:after="0" w:line="240" w:lineRule="auto"/>
              <w:jc w:val="center"/>
              <w:rPr>
                <w:rFonts w:ascii="Times New Roman" w:eastAsia="Times New Roman" w:hAnsi="Times New Roman" w:cs="Times New Roman"/>
                <w:color w:val="000000"/>
                <w:sz w:val="20"/>
                <w:szCs w:val="20"/>
                <w:lang w:eastAsia="bg-BG"/>
              </w:rPr>
            </w:pPr>
            <w:r w:rsidRPr="00D93C98">
              <w:rPr>
                <w:rFonts w:ascii="Times New Roman" w:eastAsia="Times New Roman" w:hAnsi="Times New Roman" w:cs="Times New Roman"/>
                <w:color w:val="000000"/>
                <w:sz w:val="20"/>
                <w:szCs w:val="20"/>
                <w:lang w:eastAsia="bg-BG"/>
              </w:rPr>
              <w:t>0%</w:t>
            </w:r>
          </w:p>
        </w:tc>
      </w:tr>
      <w:tr w:rsidR="00C11B5A" w:rsidRPr="00D93C98" w:rsidTr="00C11B5A">
        <w:trPr>
          <w:trHeight w:val="288"/>
        </w:trPr>
        <w:tc>
          <w:tcPr>
            <w:tcW w:w="3681" w:type="dxa"/>
            <w:tcBorders>
              <w:top w:val="nil"/>
              <w:left w:val="single" w:sz="4" w:space="0" w:color="auto"/>
              <w:bottom w:val="single" w:sz="4" w:space="0" w:color="auto"/>
              <w:right w:val="nil"/>
            </w:tcBorders>
            <w:shd w:val="clear" w:color="000000" w:fill="BFBFBF"/>
            <w:vAlign w:val="bottom"/>
            <w:hideMark/>
          </w:tcPr>
          <w:p w:rsidR="00C11B5A" w:rsidRPr="00D93C98" w:rsidRDefault="00C11B5A"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lastRenderedPageBreak/>
              <w:t>Общо доходи от управление</w:t>
            </w:r>
          </w:p>
        </w:tc>
        <w:tc>
          <w:tcPr>
            <w:tcW w:w="1861" w:type="dxa"/>
            <w:gridSpan w:val="2"/>
            <w:tcBorders>
              <w:top w:val="nil"/>
              <w:left w:val="single" w:sz="4" w:space="0" w:color="auto"/>
              <w:bottom w:val="single" w:sz="4" w:space="0" w:color="auto"/>
              <w:right w:val="single" w:sz="4" w:space="0" w:color="auto"/>
            </w:tcBorders>
            <w:shd w:val="clear" w:color="000000" w:fill="BFBFBF"/>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1 469 398</w:t>
            </w:r>
          </w:p>
        </w:tc>
        <w:tc>
          <w:tcPr>
            <w:tcW w:w="1492" w:type="dxa"/>
            <w:gridSpan w:val="3"/>
            <w:tcBorders>
              <w:top w:val="nil"/>
              <w:left w:val="nil"/>
              <w:bottom w:val="single" w:sz="4" w:space="0" w:color="auto"/>
              <w:right w:val="single" w:sz="4" w:space="0" w:color="auto"/>
            </w:tcBorders>
            <w:shd w:val="clear" w:color="000000" w:fill="BFBFBF"/>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1 763 277</w:t>
            </w:r>
          </w:p>
        </w:tc>
        <w:tc>
          <w:tcPr>
            <w:tcW w:w="1285" w:type="dxa"/>
            <w:gridSpan w:val="2"/>
            <w:tcBorders>
              <w:top w:val="nil"/>
              <w:left w:val="nil"/>
              <w:bottom w:val="single" w:sz="4" w:space="0" w:color="auto"/>
              <w:right w:val="single" w:sz="4" w:space="0" w:color="auto"/>
            </w:tcBorders>
            <w:shd w:val="clear" w:color="000000" w:fill="BFBFBF"/>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104 360</w:t>
            </w:r>
          </w:p>
        </w:tc>
        <w:tc>
          <w:tcPr>
            <w:tcW w:w="1200" w:type="dxa"/>
            <w:tcBorders>
              <w:top w:val="nil"/>
              <w:left w:val="nil"/>
              <w:bottom w:val="single" w:sz="4" w:space="0" w:color="auto"/>
              <w:right w:val="single" w:sz="4" w:space="0" w:color="auto"/>
            </w:tcBorders>
            <w:shd w:val="clear" w:color="000000" w:fill="BFBFBF"/>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6%</w:t>
            </w:r>
          </w:p>
        </w:tc>
      </w:tr>
      <w:tr w:rsidR="00C11B5A" w:rsidRPr="00D93C98" w:rsidTr="00C11B5A">
        <w:trPr>
          <w:trHeight w:val="288"/>
        </w:trPr>
        <w:tc>
          <w:tcPr>
            <w:tcW w:w="3681" w:type="dxa"/>
            <w:tcBorders>
              <w:top w:val="nil"/>
              <w:left w:val="single" w:sz="4" w:space="0" w:color="auto"/>
              <w:bottom w:val="single" w:sz="4" w:space="0" w:color="auto"/>
              <w:right w:val="single" w:sz="4" w:space="0" w:color="auto"/>
            </w:tcBorders>
            <w:shd w:val="clear" w:color="000000" w:fill="C0C0C0"/>
            <w:noWrap/>
            <w:vAlign w:val="bottom"/>
            <w:hideMark/>
          </w:tcPr>
          <w:p w:rsidR="00C11B5A" w:rsidRPr="00D93C98" w:rsidRDefault="00C11B5A" w:rsidP="00D93C98">
            <w:pPr>
              <w:spacing w:after="0" w:line="240" w:lineRule="auto"/>
              <w:rPr>
                <w:rFonts w:ascii="Times New Roman" w:eastAsia="Times New Roman" w:hAnsi="Times New Roman" w:cs="Times New Roman"/>
                <w:b/>
                <w:bCs/>
                <w:sz w:val="18"/>
                <w:szCs w:val="18"/>
                <w:lang w:eastAsia="bg-BG"/>
              </w:rPr>
            </w:pPr>
            <w:r w:rsidRPr="00D93C98">
              <w:rPr>
                <w:rFonts w:ascii="Times New Roman" w:eastAsia="Times New Roman" w:hAnsi="Times New Roman" w:cs="Times New Roman"/>
                <w:b/>
                <w:bCs/>
                <w:sz w:val="18"/>
                <w:szCs w:val="18"/>
                <w:lang w:eastAsia="bg-BG"/>
              </w:rPr>
              <w:t xml:space="preserve">Общо </w:t>
            </w:r>
          </w:p>
        </w:tc>
        <w:tc>
          <w:tcPr>
            <w:tcW w:w="1861" w:type="dxa"/>
            <w:gridSpan w:val="2"/>
            <w:tcBorders>
              <w:top w:val="nil"/>
              <w:left w:val="nil"/>
              <w:bottom w:val="single" w:sz="4" w:space="0" w:color="auto"/>
              <w:right w:val="single" w:sz="4" w:space="0" w:color="auto"/>
            </w:tcBorders>
            <w:shd w:val="clear" w:color="000000" w:fill="C0C0C0"/>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2 769 550</w:t>
            </w:r>
          </w:p>
        </w:tc>
        <w:tc>
          <w:tcPr>
            <w:tcW w:w="1492" w:type="dxa"/>
            <w:gridSpan w:val="3"/>
            <w:tcBorders>
              <w:top w:val="nil"/>
              <w:left w:val="nil"/>
              <w:bottom w:val="single" w:sz="4" w:space="0" w:color="auto"/>
              <w:right w:val="single" w:sz="4" w:space="0" w:color="auto"/>
            </w:tcBorders>
            <w:shd w:val="clear" w:color="000000" w:fill="C0C0C0"/>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3 323 460</w:t>
            </w:r>
          </w:p>
        </w:tc>
        <w:tc>
          <w:tcPr>
            <w:tcW w:w="1285" w:type="dxa"/>
            <w:gridSpan w:val="2"/>
            <w:tcBorders>
              <w:top w:val="nil"/>
              <w:left w:val="nil"/>
              <w:bottom w:val="single" w:sz="4" w:space="0" w:color="auto"/>
              <w:right w:val="single" w:sz="4" w:space="0" w:color="auto"/>
            </w:tcBorders>
            <w:shd w:val="clear" w:color="000000" w:fill="C0C0C0"/>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682 718</w:t>
            </w:r>
          </w:p>
        </w:tc>
        <w:tc>
          <w:tcPr>
            <w:tcW w:w="1200" w:type="dxa"/>
            <w:tcBorders>
              <w:top w:val="nil"/>
              <w:left w:val="nil"/>
              <w:bottom w:val="single" w:sz="4" w:space="0" w:color="auto"/>
              <w:right w:val="single" w:sz="4" w:space="0" w:color="auto"/>
            </w:tcBorders>
            <w:shd w:val="clear" w:color="000000" w:fill="C0C0C0"/>
            <w:noWrap/>
            <w:vAlign w:val="bottom"/>
            <w:hideMark/>
          </w:tcPr>
          <w:p w:rsidR="00C11B5A" w:rsidRPr="00D93C98" w:rsidRDefault="00C11B5A" w:rsidP="00D93C98">
            <w:pPr>
              <w:spacing w:after="0" w:line="240" w:lineRule="auto"/>
              <w:jc w:val="center"/>
              <w:rPr>
                <w:rFonts w:ascii="Times New Roman" w:eastAsia="Times New Roman" w:hAnsi="Times New Roman" w:cs="Times New Roman"/>
                <w:b/>
                <w:bCs/>
                <w:sz w:val="20"/>
                <w:szCs w:val="20"/>
                <w:lang w:eastAsia="bg-BG"/>
              </w:rPr>
            </w:pPr>
            <w:r w:rsidRPr="00D93C98">
              <w:rPr>
                <w:rFonts w:ascii="Times New Roman" w:eastAsia="Times New Roman" w:hAnsi="Times New Roman" w:cs="Times New Roman"/>
                <w:b/>
                <w:bCs/>
                <w:sz w:val="20"/>
                <w:szCs w:val="20"/>
                <w:lang w:eastAsia="bg-BG"/>
              </w:rPr>
              <w:t>21%</w:t>
            </w:r>
          </w:p>
        </w:tc>
      </w:tr>
    </w:tbl>
    <w:p w:rsidR="00C11947" w:rsidRPr="00785E53" w:rsidRDefault="00C11947" w:rsidP="00C11947">
      <w:pPr>
        <w:spacing w:after="120" w:line="240" w:lineRule="auto"/>
        <w:jc w:val="both"/>
        <w:rPr>
          <w:rFonts w:ascii="Times New Roman" w:hAnsi="Times New Roman" w:cs="Times New Roman"/>
          <w:b/>
          <w:sz w:val="18"/>
          <w:szCs w:val="18"/>
        </w:rPr>
      </w:pPr>
      <w:r w:rsidRPr="00785E53">
        <w:rPr>
          <w:rFonts w:ascii="Times New Roman" w:hAnsi="Times New Roman" w:cs="Times New Roman"/>
          <w:b/>
          <w:sz w:val="18"/>
          <w:szCs w:val="18"/>
        </w:rPr>
        <w:t>Източник: „ФеърПлей Пропъртис”</w:t>
      </w:r>
      <w:r w:rsidRPr="00785E53">
        <w:rPr>
          <w:rFonts w:ascii="Times New Roman" w:hAnsi="Times New Roman" w:cs="Times New Roman"/>
          <w:sz w:val="18"/>
          <w:szCs w:val="18"/>
        </w:rPr>
        <w:t xml:space="preserve"> </w:t>
      </w:r>
      <w:r w:rsidRPr="00785E53">
        <w:rPr>
          <w:rFonts w:ascii="Times New Roman" w:hAnsi="Times New Roman" w:cs="Times New Roman"/>
          <w:b/>
          <w:sz w:val="18"/>
          <w:szCs w:val="18"/>
        </w:rPr>
        <w:t xml:space="preserve">АДСИЦ </w:t>
      </w:r>
    </w:p>
    <w:p w:rsidR="006C1E9D" w:rsidRPr="00785E53" w:rsidRDefault="00F063B9" w:rsidP="005E24F4">
      <w:pPr>
        <w:pStyle w:val="Heading1"/>
        <w:rPr>
          <w:rFonts w:ascii="Times New Roman" w:hAnsi="Times New Roman" w:cs="Times New Roman"/>
          <w:color w:val="auto"/>
          <w:sz w:val="24"/>
          <w:szCs w:val="24"/>
        </w:rPr>
      </w:pPr>
      <w:bookmarkStart w:id="209" w:name="_Toc442950710"/>
      <w:r w:rsidRPr="00785E53">
        <w:rPr>
          <w:rFonts w:ascii="Times New Roman" w:hAnsi="Times New Roman" w:cs="Times New Roman"/>
          <w:color w:val="auto"/>
          <w:sz w:val="24"/>
          <w:szCs w:val="24"/>
        </w:rPr>
        <w:t xml:space="preserve">31.ДАННИ ЗА БАНКАТА </w:t>
      </w:r>
      <w:r w:rsidR="005E24F4" w:rsidRPr="00785E53">
        <w:rPr>
          <w:rFonts w:ascii="Times New Roman" w:hAnsi="Times New Roman" w:cs="Times New Roman"/>
          <w:color w:val="auto"/>
          <w:sz w:val="24"/>
          <w:szCs w:val="24"/>
        </w:rPr>
        <w:t>–</w:t>
      </w:r>
      <w:r w:rsidRPr="00785E53">
        <w:rPr>
          <w:rFonts w:ascii="Times New Roman" w:hAnsi="Times New Roman" w:cs="Times New Roman"/>
          <w:color w:val="auto"/>
          <w:sz w:val="24"/>
          <w:szCs w:val="24"/>
        </w:rPr>
        <w:t xml:space="preserve"> ДЕПОЗИТАР</w:t>
      </w:r>
      <w:r w:rsidR="005E24F4" w:rsidRPr="00785E53">
        <w:rPr>
          <w:rFonts w:ascii="Times New Roman" w:hAnsi="Times New Roman" w:cs="Times New Roman"/>
          <w:color w:val="auto"/>
          <w:sz w:val="24"/>
          <w:szCs w:val="24"/>
        </w:rPr>
        <w:t>.</w:t>
      </w:r>
      <w:bookmarkEnd w:id="209"/>
      <w:r w:rsidRPr="00785E53">
        <w:rPr>
          <w:rFonts w:ascii="Times New Roman" w:hAnsi="Times New Roman" w:cs="Times New Roman"/>
          <w:color w:val="auto"/>
          <w:sz w:val="24"/>
          <w:szCs w:val="24"/>
        </w:rPr>
        <w:t xml:space="preserve"> </w:t>
      </w:r>
    </w:p>
    <w:p w:rsidR="005E24F4" w:rsidRPr="00785E53" w:rsidRDefault="005E24F4" w:rsidP="005E24F4">
      <w:pPr>
        <w:spacing w:after="120" w:line="240" w:lineRule="auto"/>
        <w:rPr>
          <w:rFonts w:ascii="Times New Roman" w:hAnsi="Times New Roman" w:cs="Times New Roman"/>
          <w:b/>
        </w:rPr>
      </w:pP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3546"/>
        <w:gridCol w:w="5431"/>
      </w:tblGrid>
      <w:tr w:rsidR="006C1E9D" w:rsidRPr="00785E53" w:rsidTr="00607D7E">
        <w:trPr>
          <w:trHeight w:val="85"/>
        </w:trPr>
        <w:tc>
          <w:tcPr>
            <w:tcW w:w="3546" w:type="dxa"/>
          </w:tcPr>
          <w:p w:rsidR="006C1E9D" w:rsidRPr="00785E53" w:rsidRDefault="006C1E9D" w:rsidP="00600B6C">
            <w:pPr>
              <w:tabs>
                <w:tab w:val="center" w:pos="4536"/>
                <w:tab w:val="right" w:pos="9072"/>
              </w:tabs>
              <w:spacing w:before="120" w:after="120"/>
              <w:jc w:val="both"/>
              <w:rPr>
                <w:rFonts w:ascii="Times New Roman" w:hAnsi="Times New Roman" w:cs="Times New Roman"/>
                <w:b/>
                <w:i/>
                <w:sz w:val="24"/>
                <w:szCs w:val="24"/>
              </w:rPr>
            </w:pPr>
            <w:r w:rsidRPr="00785E53">
              <w:rPr>
                <w:rFonts w:ascii="Times New Roman" w:hAnsi="Times New Roman" w:cs="Times New Roman"/>
                <w:b/>
                <w:i/>
                <w:iCs/>
                <w:sz w:val="24"/>
                <w:szCs w:val="24"/>
              </w:rPr>
              <w:t>Наименование:</w:t>
            </w:r>
          </w:p>
        </w:tc>
        <w:tc>
          <w:tcPr>
            <w:tcW w:w="5431" w:type="dxa"/>
          </w:tcPr>
          <w:p w:rsidR="006C1E9D" w:rsidRPr="00785E53" w:rsidRDefault="006C1E9D" w:rsidP="00600B6C">
            <w:pPr>
              <w:tabs>
                <w:tab w:val="center" w:pos="4536"/>
                <w:tab w:val="right" w:pos="9072"/>
              </w:tabs>
              <w:autoSpaceDE w:val="0"/>
              <w:autoSpaceDN w:val="0"/>
              <w:adjustRightInd w:val="0"/>
              <w:spacing w:before="120" w:after="120"/>
              <w:jc w:val="both"/>
              <w:rPr>
                <w:rFonts w:ascii="Times New Roman" w:hAnsi="Times New Roman" w:cs="Times New Roman"/>
                <w:b/>
                <w:i/>
                <w:iCs/>
                <w:sz w:val="24"/>
                <w:szCs w:val="24"/>
              </w:rPr>
            </w:pPr>
            <w:r w:rsidRPr="00785E53">
              <w:rPr>
                <w:rFonts w:ascii="Times New Roman" w:hAnsi="Times New Roman" w:cs="Times New Roman"/>
                <w:b/>
                <w:bCs/>
                <w:i/>
                <w:sz w:val="24"/>
                <w:szCs w:val="24"/>
              </w:rPr>
              <w:t>ОБЕДИНЕНА БЪЛГАРСКА БАНКА АД</w:t>
            </w:r>
          </w:p>
        </w:tc>
      </w:tr>
      <w:tr w:rsidR="006C1E9D" w:rsidRPr="00785E53" w:rsidTr="00607D7E">
        <w:trPr>
          <w:trHeight w:val="85"/>
        </w:trPr>
        <w:tc>
          <w:tcPr>
            <w:tcW w:w="3546" w:type="dxa"/>
          </w:tcPr>
          <w:p w:rsidR="006C1E9D" w:rsidRPr="00785E53" w:rsidRDefault="006C1E9D" w:rsidP="00600B6C">
            <w:pPr>
              <w:tabs>
                <w:tab w:val="center" w:pos="4536"/>
                <w:tab w:val="right" w:pos="9072"/>
              </w:tabs>
              <w:spacing w:before="120" w:after="120"/>
              <w:jc w:val="both"/>
              <w:rPr>
                <w:rFonts w:ascii="Times New Roman" w:hAnsi="Times New Roman" w:cs="Times New Roman"/>
                <w:sz w:val="24"/>
                <w:szCs w:val="24"/>
              </w:rPr>
            </w:pPr>
            <w:r w:rsidRPr="00785E53">
              <w:rPr>
                <w:rFonts w:ascii="Times New Roman" w:hAnsi="Times New Roman" w:cs="Times New Roman"/>
                <w:i/>
                <w:iCs/>
                <w:sz w:val="24"/>
                <w:szCs w:val="24"/>
              </w:rPr>
              <w:t>Седалище и адрес на управление:</w:t>
            </w:r>
          </w:p>
        </w:tc>
        <w:tc>
          <w:tcPr>
            <w:tcW w:w="5431" w:type="dxa"/>
          </w:tcPr>
          <w:p w:rsidR="006C1E9D" w:rsidRPr="00785E53" w:rsidRDefault="006C1E9D" w:rsidP="00600B6C">
            <w:pPr>
              <w:tabs>
                <w:tab w:val="center" w:pos="4536"/>
                <w:tab w:val="right" w:pos="9072"/>
              </w:tabs>
              <w:autoSpaceDE w:val="0"/>
              <w:autoSpaceDN w:val="0"/>
              <w:adjustRightInd w:val="0"/>
              <w:spacing w:before="120" w:after="120"/>
              <w:jc w:val="both"/>
              <w:rPr>
                <w:rFonts w:ascii="Times New Roman" w:hAnsi="Times New Roman" w:cs="Times New Roman"/>
                <w:sz w:val="24"/>
                <w:szCs w:val="24"/>
              </w:rPr>
            </w:pPr>
            <w:r w:rsidRPr="00785E53">
              <w:rPr>
                <w:rFonts w:ascii="Times New Roman" w:hAnsi="Times New Roman" w:cs="Times New Roman"/>
                <w:sz w:val="24"/>
                <w:szCs w:val="24"/>
              </w:rPr>
              <w:t>гр.София, община Възраждане, ул. “Света София” № 5</w:t>
            </w:r>
          </w:p>
        </w:tc>
      </w:tr>
      <w:tr w:rsidR="006C1E9D" w:rsidRPr="00785E53" w:rsidTr="00607D7E">
        <w:trPr>
          <w:trHeight w:val="87"/>
        </w:trPr>
        <w:tc>
          <w:tcPr>
            <w:tcW w:w="3546" w:type="dxa"/>
          </w:tcPr>
          <w:p w:rsidR="006C1E9D" w:rsidRPr="00785E53" w:rsidRDefault="006C1E9D" w:rsidP="00600B6C">
            <w:pPr>
              <w:tabs>
                <w:tab w:val="center" w:pos="4536"/>
                <w:tab w:val="right" w:pos="9072"/>
              </w:tabs>
              <w:autoSpaceDE w:val="0"/>
              <w:autoSpaceDN w:val="0"/>
              <w:adjustRightInd w:val="0"/>
              <w:spacing w:before="120" w:after="120"/>
              <w:jc w:val="both"/>
              <w:rPr>
                <w:rFonts w:ascii="Times New Roman" w:hAnsi="Times New Roman" w:cs="Times New Roman"/>
                <w:sz w:val="24"/>
                <w:szCs w:val="24"/>
              </w:rPr>
            </w:pPr>
            <w:r w:rsidRPr="00785E53">
              <w:rPr>
                <w:rFonts w:ascii="Times New Roman" w:hAnsi="Times New Roman" w:cs="Times New Roman"/>
                <w:i/>
                <w:iCs/>
                <w:sz w:val="24"/>
                <w:szCs w:val="24"/>
              </w:rPr>
              <w:t>Телефон:</w:t>
            </w:r>
          </w:p>
        </w:tc>
        <w:tc>
          <w:tcPr>
            <w:tcW w:w="5431" w:type="dxa"/>
          </w:tcPr>
          <w:p w:rsidR="006C1E9D" w:rsidRPr="00785E53" w:rsidRDefault="006C1E9D" w:rsidP="00600B6C">
            <w:pPr>
              <w:tabs>
                <w:tab w:val="center" w:pos="4536"/>
                <w:tab w:val="right" w:pos="9072"/>
              </w:tabs>
              <w:spacing w:before="120" w:after="120"/>
              <w:jc w:val="both"/>
              <w:rPr>
                <w:rFonts w:ascii="Times New Roman" w:hAnsi="Times New Roman" w:cs="Times New Roman"/>
                <w:sz w:val="24"/>
                <w:szCs w:val="24"/>
              </w:rPr>
            </w:pPr>
            <w:r w:rsidRPr="00785E53">
              <w:rPr>
                <w:rFonts w:ascii="Times New Roman" w:hAnsi="Times New Roman" w:cs="Times New Roman"/>
                <w:sz w:val="24"/>
                <w:szCs w:val="24"/>
              </w:rPr>
              <w:t>+359 2 811375</w:t>
            </w:r>
            <w:r w:rsidR="00387C86" w:rsidRPr="00785E53">
              <w:rPr>
                <w:rFonts w:ascii="Times New Roman" w:hAnsi="Times New Roman" w:cs="Times New Roman"/>
                <w:sz w:val="24"/>
                <w:szCs w:val="24"/>
              </w:rPr>
              <w:t>3</w:t>
            </w:r>
          </w:p>
        </w:tc>
      </w:tr>
      <w:tr w:rsidR="006C1E9D" w:rsidRPr="00785E53" w:rsidTr="00607D7E">
        <w:trPr>
          <w:trHeight w:val="85"/>
        </w:trPr>
        <w:tc>
          <w:tcPr>
            <w:tcW w:w="3546" w:type="dxa"/>
          </w:tcPr>
          <w:p w:rsidR="006C1E9D" w:rsidRPr="00785E53" w:rsidRDefault="006C1E9D" w:rsidP="00600B6C">
            <w:pPr>
              <w:tabs>
                <w:tab w:val="center" w:pos="4536"/>
                <w:tab w:val="right" w:pos="9072"/>
              </w:tabs>
              <w:autoSpaceDE w:val="0"/>
              <w:autoSpaceDN w:val="0"/>
              <w:adjustRightInd w:val="0"/>
              <w:spacing w:before="120" w:after="120"/>
              <w:jc w:val="both"/>
              <w:rPr>
                <w:rFonts w:ascii="Times New Roman" w:hAnsi="Times New Roman" w:cs="Times New Roman"/>
                <w:i/>
                <w:iCs/>
                <w:sz w:val="24"/>
                <w:szCs w:val="24"/>
              </w:rPr>
            </w:pPr>
            <w:r w:rsidRPr="00785E53">
              <w:rPr>
                <w:rFonts w:ascii="Times New Roman" w:hAnsi="Times New Roman" w:cs="Times New Roman"/>
                <w:i/>
                <w:iCs/>
                <w:sz w:val="24"/>
                <w:szCs w:val="24"/>
              </w:rPr>
              <w:t xml:space="preserve">Интернет страница (web-site): </w:t>
            </w:r>
          </w:p>
        </w:tc>
        <w:tc>
          <w:tcPr>
            <w:tcW w:w="5431" w:type="dxa"/>
          </w:tcPr>
          <w:p w:rsidR="006C1E9D" w:rsidRPr="00785E53" w:rsidRDefault="006C1E9D" w:rsidP="00600B6C">
            <w:pPr>
              <w:tabs>
                <w:tab w:val="center" w:pos="4536"/>
                <w:tab w:val="right" w:pos="9072"/>
              </w:tabs>
              <w:spacing w:before="120" w:after="120"/>
              <w:jc w:val="both"/>
              <w:rPr>
                <w:rFonts w:ascii="Times New Roman" w:hAnsi="Times New Roman" w:cs="Times New Roman"/>
                <w:sz w:val="24"/>
                <w:szCs w:val="24"/>
              </w:rPr>
            </w:pPr>
            <w:r w:rsidRPr="00785E53">
              <w:rPr>
                <w:rFonts w:ascii="Times New Roman" w:hAnsi="Times New Roman" w:cs="Times New Roman"/>
                <w:sz w:val="24"/>
                <w:szCs w:val="24"/>
              </w:rPr>
              <w:t>www.ubb.bg</w:t>
            </w:r>
          </w:p>
        </w:tc>
      </w:tr>
      <w:tr w:rsidR="006C1E9D" w:rsidRPr="00785E53" w:rsidTr="00607D7E">
        <w:trPr>
          <w:trHeight w:val="223"/>
        </w:trPr>
        <w:tc>
          <w:tcPr>
            <w:tcW w:w="3546" w:type="dxa"/>
          </w:tcPr>
          <w:p w:rsidR="006C1E9D" w:rsidRPr="00785E53" w:rsidRDefault="006C1E9D" w:rsidP="00600B6C">
            <w:pPr>
              <w:tabs>
                <w:tab w:val="center" w:pos="4536"/>
                <w:tab w:val="right" w:pos="9072"/>
              </w:tabs>
              <w:autoSpaceDE w:val="0"/>
              <w:autoSpaceDN w:val="0"/>
              <w:adjustRightInd w:val="0"/>
              <w:spacing w:before="120" w:after="120"/>
              <w:jc w:val="both"/>
              <w:rPr>
                <w:rFonts w:ascii="Times New Roman" w:hAnsi="Times New Roman" w:cs="Times New Roman"/>
                <w:i/>
                <w:iCs/>
                <w:sz w:val="24"/>
                <w:szCs w:val="24"/>
              </w:rPr>
            </w:pPr>
            <w:r w:rsidRPr="00785E53">
              <w:rPr>
                <w:rFonts w:ascii="Times New Roman" w:hAnsi="Times New Roman" w:cs="Times New Roman"/>
                <w:i/>
                <w:iCs/>
                <w:sz w:val="24"/>
                <w:szCs w:val="24"/>
              </w:rPr>
              <w:t>e-mail:</w:t>
            </w:r>
          </w:p>
        </w:tc>
        <w:tc>
          <w:tcPr>
            <w:tcW w:w="5431" w:type="dxa"/>
          </w:tcPr>
          <w:p w:rsidR="006C1E9D" w:rsidRPr="00785E53" w:rsidRDefault="00387C86" w:rsidP="00600B6C">
            <w:pPr>
              <w:tabs>
                <w:tab w:val="center" w:pos="4536"/>
                <w:tab w:val="right" w:pos="9072"/>
              </w:tabs>
              <w:autoSpaceDE w:val="0"/>
              <w:autoSpaceDN w:val="0"/>
              <w:adjustRightInd w:val="0"/>
              <w:spacing w:before="120" w:after="120"/>
              <w:jc w:val="both"/>
              <w:rPr>
                <w:rFonts w:ascii="Times New Roman" w:hAnsi="Times New Roman" w:cs="Times New Roman"/>
                <w:sz w:val="24"/>
                <w:szCs w:val="24"/>
              </w:rPr>
            </w:pPr>
            <w:r w:rsidRPr="00785E53">
              <w:rPr>
                <w:rFonts w:ascii="Times New Roman" w:hAnsi="Times New Roman" w:cs="Times New Roman"/>
                <w:sz w:val="24"/>
                <w:szCs w:val="24"/>
              </w:rPr>
              <w:t xml:space="preserve">Balova_e@ubb.bg </w:t>
            </w:r>
          </w:p>
          <w:p w:rsidR="006C1E9D" w:rsidRPr="00785E53" w:rsidRDefault="00387C86" w:rsidP="00600B6C">
            <w:pPr>
              <w:spacing w:after="120"/>
              <w:rPr>
                <w:rFonts w:ascii="Times New Roman" w:hAnsi="Times New Roman" w:cs="Times New Roman"/>
                <w:sz w:val="24"/>
                <w:szCs w:val="24"/>
              </w:rPr>
            </w:pPr>
            <w:r w:rsidRPr="00785E53">
              <w:rPr>
                <w:rFonts w:ascii="Times New Roman" w:hAnsi="Times New Roman" w:cs="Times New Roman"/>
                <w:sz w:val="24"/>
                <w:szCs w:val="24"/>
                <w:lang w:eastAsia="bg-BG"/>
              </w:rPr>
              <w:t>Ева Балова</w:t>
            </w:r>
          </w:p>
        </w:tc>
      </w:tr>
      <w:tr w:rsidR="006C1E9D" w:rsidRPr="00785E53" w:rsidTr="00607D7E">
        <w:trPr>
          <w:trHeight w:val="85"/>
        </w:trPr>
        <w:tc>
          <w:tcPr>
            <w:tcW w:w="3546" w:type="dxa"/>
          </w:tcPr>
          <w:p w:rsidR="006C1E9D" w:rsidRPr="00785E53" w:rsidRDefault="006C1E9D" w:rsidP="00600B6C">
            <w:pPr>
              <w:tabs>
                <w:tab w:val="center" w:pos="4536"/>
                <w:tab w:val="right" w:pos="9072"/>
              </w:tabs>
              <w:autoSpaceDE w:val="0"/>
              <w:autoSpaceDN w:val="0"/>
              <w:adjustRightInd w:val="0"/>
              <w:spacing w:before="120" w:after="120"/>
              <w:jc w:val="both"/>
              <w:rPr>
                <w:rFonts w:ascii="Times New Roman" w:hAnsi="Times New Roman" w:cs="Times New Roman"/>
                <w:i/>
                <w:iCs/>
                <w:sz w:val="24"/>
                <w:szCs w:val="24"/>
              </w:rPr>
            </w:pPr>
            <w:r w:rsidRPr="00785E53">
              <w:rPr>
                <w:rFonts w:ascii="Times New Roman" w:hAnsi="Times New Roman" w:cs="Times New Roman"/>
                <w:i/>
                <w:iCs/>
                <w:sz w:val="24"/>
                <w:szCs w:val="24"/>
              </w:rPr>
              <w:t>ЕИК:</w:t>
            </w:r>
          </w:p>
        </w:tc>
        <w:tc>
          <w:tcPr>
            <w:tcW w:w="5431" w:type="dxa"/>
          </w:tcPr>
          <w:p w:rsidR="006C1E9D" w:rsidRPr="00785E53" w:rsidRDefault="006C1E9D" w:rsidP="00600B6C">
            <w:pPr>
              <w:tabs>
                <w:tab w:val="center" w:pos="4536"/>
                <w:tab w:val="right" w:pos="9072"/>
              </w:tabs>
              <w:autoSpaceDE w:val="0"/>
              <w:autoSpaceDN w:val="0"/>
              <w:adjustRightInd w:val="0"/>
              <w:spacing w:before="120" w:after="120"/>
              <w:jc w:val="both"/>
              <w:rPr>
                <w:rFonts w:ascii="Times New Roman" w:hAnsi="Times New Roman" w:cs="Times New Roman"/>
                <w:sz w:val="24"/>
                <w:szCs w:val="24"/>
              </w:rPr>
            </w:pPr>
            <w:r w:rsidRPr="00785E53">
              <w:rPr>
                <w:rFonts w:ascii="Times New Roman" w:hAnsi="Times New Roman" w:cs="Times New Roman"/>
                <w:sz w:val="24"/>
                <w:szCs w:val="24"/>
              </w:rPr>
              <w:t>000694959</w:t>
            </w:r>
          </w:p>
        </w:tc>
      </w:tr>
    </w:tbl>
    <w:p w:rsidR="00600B6C" w:rsidRPr="00785E53" w:rsidRDefault="00600B6C" w:rsidP="00E26F9E">
      <w:pPr>
        <w:spacing w:before="120" w:after="120" w:line="240" w:lineRule="auto"/>
        <w:ind w:firstLine="709"/>
        <w:jc w:val="both"/>
        <w:rPr>
          <w:rFonts w:ascii="Times New Roman" w:hAnsi="Times New Roman" w:cs="Times New Roman"/>
          <w:b/>
          <w:i/>
          <w:u w:val="single"/>
        </w:rPr>
      </w:pPr>
    </w:p>
    <w:p w:rsidR="006C1E9D" w:rsidRPr="00785E53" w:rsidRDefault="006C1E9D" w:rsidP="00E26F9E">
      <w:pPr>
        <w:spacing w:before="120" w:after="120" w:line="240" w:lineRule="auto"/>
        <w:ind w:firstLine="709"/>
        <w:jc w:val="both"/>
        <w:rPr>
          <w:rFonts w:ascii="Times New Roman" w:hAnsi="Times New Roman" w:cs="Times New Roman"/>
          <w:b/>
          <w:i/>
          <w:sz w:val="24"/>
          <w:szCs w:val="24"/>
          <w:u w:val="single"/>
        </w:rPr>
      </w:pPr>
      <w:r w:rsidRPr="00785E53">
        <w:rPr>
          <w:rFonts w:ascii="Times New Roman" w:hAnsi="Times New Roman" w:cs="Times New Roman"/>
          <w:b/>
          <w:i/>
          <w:sz w:val="24"/>
          <w:szCs w:val="24"/>
          <w:u w:val="single"/>
        </w:rPr>
        <w:t>Дата на учредяване, номер и партида на вписване в търговския регистър:</w:t>
      </w:r>
    </w:p>
    <w:p w:rsidR="006C1E9D" w:rsidRPr="00785E53" w:rsidRDefault="006C1E9D"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„Обединена българска банка” АД е регистрирана с решение на СГС, фирмено отделение по ф.д. № 31848 от 09.12.1992 г., вписана в Регистъра на търговските дружества под № 376, т.8, р.II, стр.105. Пререгистрирана в Търговския регистър към Агенцията по вписванията на 20.05.2008 г.</w:t>
      </w:r>
    </w:p>
    <w:p w:rsidR="006C1E9D" w:rsidRPr="00785E53" w:rsidRDefault="006C1E9D"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„Обединена българска банка” АД притежава пълен лиценз за извършване на банкова дейност – БНБ, протокол № 63 от 19.11.1992 г. и решение № 340 на УС на БНБ, актуализирано със заповед на БНБ № 100-00487 от 17.11.1999 г.</w:t>
      </w:r>
    </w:p>
    <w:p w:rsidR="006C1E9D" w:rsidRPr="00785E53" w:rsidRDefault="006C1E9D"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Разрешение за извършване на дейност като инвестиционен посредник, в това число с правото на банка депозитар: Решение на Държавната комисия по ценни книжа Р-05/157 от 30.05.1997 г.</w:t>
      </w:r>
    </w:p>
    <w:p w:rsidR="006C1E9D" w:rsidRPr="00785E53" w:rsidRDefault="006C1E9D"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„Обединена българска банка” АД е включена в списъка на банките,  които могат да бъдат банка депозитар, по чл. 35, ал. 1 от Закона за дейността на колективните инвестиционни схеми и на други предприятия за колективно инвестиране (ЗДКИСДПКИ), одобрен от Заместник-председателя на КФН, ръководещ управление “Надзор на инвестиционната дейност” и БНБ.</w:t>
      </w:r>
    </w:p>
    <w:p w:rsidR="00600B6C" w:rsidRPr="00785E53" w:rsidRDefault="006C1E9D" w:rsidP="00E26F9E">
      <w:pPr>
        <w:spacing w:before="120" w:after="120" w:line="240" w:lineRule="auto"/>
        <w:ind w:firstLine="709"/>
        <w:jc w:val="both"/>
        <w:rPr>
          <w:rFonts w:ascii="Times New Roman" w:hAnsi="Times New Roman" w:cs="Times New Roman"/>
          <w:b/>
          <w:i/>
          <w:sz w:val="24"/>
          <w:szCs w:val="24"/>
          <w:u w:val="single"/>
        </w:rPr>
      </w:pPr>
      <w:r w:rsidRPr="00785E53">
        <w:rPr>
          <w:rFonts w:ascii="Times New Roman" w:hAnsi="Times New Roman" w:cs="Times New Roman"/>
          <w:sz w:val="24"/>
          <w:szCs w:val="24"/>
        </w:rPr>
        <w:t>Към датата на настоящия регистрационен документ не е извършвана замяна на банката депозитар.</w:t>
      </w:r>
    </w:p>
    <w:p w:rsidR="006C1E9D" w:rsidRPr="00785E53" w:rsidRDefault="006C1E9D" w:rsidP="00E26F9E">
      <w:pPr>
        <w:spacing w:before="120" w:after="120" w:line="240" w:lineRule="auto"/>
        <w:ind w:firstLine="709"/>
        <w:jc w:val="both"/>
        <w:rPr>
          <w:rFonts w:ascii="Times New Roman" w:hAnsi="Times New Roman" w:cs="Times New Roman"/>
          <w:b/>
          <w:i/>
          <w:sz w:val="24"/>
          <w:szCs w:val="24"/>
          <w:u w:val="single"/>
        </w:rPr>
      </w:pPr>
      <w:r w:rsidRPr="00785E53">
        <w:rPr>
          <w:rFonts w:ascii="Times New Roman" w:hAnsi="Times New Roman" w:cs="Times New Roman"/>
          <w:b/>
          <w:i/>
          <w:sz w:val="24"/>
          <w:szCs w:val="24"/>
          <w:u w:val="single"/>
        </w:rPr>
        <w:t>Съществени условия на договора за депозитарни услуги и условия за прекратяване:</w:t>
      </w:r>
    </w:p>
    <w:p w:rsidR="006C1E9D" w:rsidRPr="00785E53" w:rsidRDefault="006C1E9D" w:rsidP="00E26F9E">
      <w:pPr>
        <w:pStyle w:val="BodyText"/>
        <w:spacing w:before="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По силата на договор за депозитарни услуги от 08.09.2005 г. сключен между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и Обединена Българска Банка АД,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на основание и при условията, установени и допустими от закона, възлага, а „Обединена Българска Банка” АД приема и се задължава срещу </w:t>
      </w:r>
      <w:r w:rsidRPr="00785E53">
        <w:rPr>
          <w:rFonts w:ascii="Times New Roman" w:hAnsi="Times New Roman" w:cs="Times New Roman"/>
          <w:sz w:val="24"/>
          <w:szCs w:val="24"/>
        </w:rPr>
        <w:lastRenderedPageBreak/>
        <w:t xml:space="preserve">възнаграждение, платимо от и за сметка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да изпълнява функции на </w:t>
      </w:r>
      <w:r w:rsidRPr="00785E53">
        <w:rPr>
          <w:rFonts w:ascii="Times New Roman" w:hAnsi="Times New Roman" w:cs="Times New Roman"/>
          <w:bCs/>
          <w:sz w:val="24"/>
          <w:szCs w:val="24"/>
        </w:rPr>
        <w:t>банка-депозитар</w:t>
      </w:r>
      <w:r w:rsidRPr="00785E53">
        <w:rPr>
          <w:rFonts w:ascii="Times New Roman" w:hAnsi="Times New Roman" w:cs="Times New Roman"/>
          <w:sz w:val="24"/>
          <w:szCs w:val="24"/>
        </w:rPr>
        <w:t>, а именно:</w:t>
      </w:r>
    </w:p>
    <w:p w:rsidR="006C1E9D" w:rsidRPr="00785E53" w:rsidRDefault="006C1E9D" w:rsidP="00E26F9E">
      <w:pPr>
        <w:pStyle w:val="BodyText"/>
        <w:spacing w:before="120" w:line="240" w:lineRule="auto"/>
        <w:ind w:firstLine="709"/>
        <w:rPr>
          <w:rFonts w:ascii="Times New Roman" w:hAnsi="Times New Roman" w:cs="Times New Roman"/>
          <w:sz w:val="24"/>
          <w:szCs w:val="24"/>
        </w:rPr>
      </w:pPr>
      <w:r w:rsidRPr="00785E53">
        <w:rPr>
          <w:rFonts w:ascii="Times New Roman" w:hAnsi="Times New Roman" w:cs="Times New Roman"/>
          <w:bCs/>
          <w:sz w:val="24"/>
          <w:szCs w:val="24"/>
        </w:rPr>
        <w:t>1.</w:t>
      </w:r>
      <w:r w:rsidRPr="00785E53">
        <w:rPr>
          <w:rFonts w:ascii="Times New Roman" w:hAnsi="Times New Roman" w:cs="Times New Roman"/>
          <w:sz w:val="24"/>
          <w:szCs w:val="24"/>
        </w:rPr>
        <w:t xml:space="preserve"> да приема на съхранение паричните средства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и притежаваните от него ценни книжа;</w:t>
      </w:r>
    </w:p>
    <w:p w:rsidR="006C1E9D" w:rsidRPr="00785E53" w:rsidRDefault="006C1E9D" w:rsidP="00E26F9E">
      <w:pPr>
        <w:pStyle w:val="BodyText"/>
        <w:spacing w:before="120" w:line="240" w:lineRule="auto"/>
        <w:ind w:firstLine="709"/>
        <w:rPr>
          <w:rFonts w:ascii="Times New Roman" w:hAnsi="Times New Roman" w:cs="Times New Roman"/>
          <w:sz w:val="24"/>
          <w:szCs w:val="24"/>
        </w:rPr>
      </w:pPr>
      <w:r w:rsidRPr="00785E53">
        <w:rPr>
          <w:rFonts w:ascii="Times New Roman" w:hAnsi="Times New Roman" w:cs="Times New Roman"/>
          <w:sz w:val="24"/>
          <w:szCs w:val="24"/>
        </w:rPr>
        <w:t xml:space="preserve">2. да открива и обслужва сметки на името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за притежаваните от него паричните средства и ценните книжа;</w:t>
      </w:r>
    </w:p>
    <w:p w:rsidR="006C1E9D" w:rsidRPr="00785E53" w:rsidRDefault="006C1E9D"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3. да води регистър на ценни книжа емитирани в Република България, водени при местен депозитар;</w:t>
      </w:r>
    </w:p>
    <w:p w:rsidR="006C1E9D" w:rsidRPr="00785E53" w:rsidRDefault="006C1E9D"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4. да извършва плащания и операции по нареждане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от негово име и за негова сметка при и по повод обслужване и администриране на активите му в пари и ценни книжа, до размера на съответната наличност по сметките му в </w:t>
      </w:r>
      <w:r w:rsidRPr="00785E53">
        <w:rPr>
          <w:rFonts w:ascii="Times New Roman" w:hAnsi="Times New Roman" w:cs="Times New Roman"/>
          <w:bCs/>
          <w:sz w:val="24"/>
          <w:szCs w:val="24"/>
        </w:rPr>
        <w:t>банката-депозитар</w:t>
      </w:r>
      <w:r w:rsidRPr="00785E53">
        <w:rPr>
          <w:rFonts w:ascii="Times New Roman" w:hAnsi="Times New Roman" w:cs="Times New Roman"/>
          <w:sz w:val="24"/>
          <w:szCs w:val="24"/>
        </w:rPr>
        <w:t xml:space="preserve"> за пари и/или ценни книжа;</w:t>
      </w:r>
    </w:p>
    <w:p w:rsidR="006C1E9D" w:rsidRPr="00785E53" w:rsidRDefault="006C1E9D"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5. да събира доходите свързани с ценни книжа емитирани в Република България и да ги отнася по сметки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w:t>
      </w:r>
    </w:p>
    <w:p w:rsidR="006C1E9D" w:rsidRPr="00785E53" w:rsidRDefault="006C1E9D"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Банката депозитар има всички задължения по договора, които ЗДСИЦ, ЗППЦК и наредбите по прилагането им изискват, включително: </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да приема, съхранява и отчита паричните средства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съгласно своите общи условия за съответните сметки, ЗППЦК и ЗДСИЦ; </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да води и отчита отделно паричните средства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от собствените й активи и от активите, привлечени от нея на доверително управление или на влог; </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да не допуска разходването на паричните средства за цели и по начин, противоречащи на предмета на договора, изисквания на действащото законодателство и на Устава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да извършва в рамките на обичайните срокове  плащания и преводи по нареждане на "ФеърПлей Пропъртис" АДСИЦ, от негово име за негова сметка.</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да приема за съхранение ценните книжа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съгласно нормативните изисквания, утвърдените процедури на съответната депозитарна институция и своите общи условия.</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да съхранява и отчита по сметки отделно приетите ценни книжа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от собствените си активи, както и от останалите ценни книжа, приети от нея за съхранение.</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да съхранява и отчита притежаваните от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безналични ценни книжа, като извършва вписвания в регистъра на “Централен депозитар” АД към подсметката на </w:t>
      </w:r>
      <w:r w:rsidRPr="00785E53">
        <w:rPr>
          <w:rFonts w:ascii="Times New Roman" w:hAnsi="Times New Roman" w:cs="Times New Roman"/>
          <w:bCs/>
          <w:sz w:val="24"/>
          <w:szCs w:val="24"/>
        </w:rPr>
        <w:t>банката-депозитар</w:t>
      </w:r>
      <w:r w:rsidRPr="00785E53">
        <w:rPr>
          <w:rFonts w:ascii="Times New Roman" w:hAnsi="Times New Roman" w:cs="Times New Roman"/>
          <w:sz w:val="24"/>
          <w:szCs w:val="24"/>
        </w:rPr>
        <w:t xml:space="preserve">, в съответствие със ЗППЦК, ЗДСИЦ и Правилника на Централен депозитар АД; </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да води и отчита по регистър безналични държавни ценни книжа, придобити от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в съответствие с Наредба № 5 за условията и реда за придобиване, изплащане и търговия с държавни ценни книжа на БНБ и МФ;</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да приема и съхранява удостоверителните документи за издаването, регистрирането и разпореждането с безналичните ценни книжа, издава удостоверителни документи за приетите съгласно т.1 безналични ценни книжа;</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 xml:space="preserve">да извършва операции с паричните средства и дейност по администриране и разплащане на сделките с ценни книжа от името и за сметка на </w:t>
      </w:r>
      <w:r w:rsidRPr="00785E53">
        <w:rPr>
          <w:rFonts w:ascii="Times New Roman" w:hAnsi="Times New Roman" w:cs="Times New Roman"/>
          <w:b/>
          <w:i/>
          <w:sz w:val="24"/>
          <w:szCs w:val="24"/>
        </w:rPr>
        <w:t xml:space="preserve">„ФеърПлей Пропъртис” АДСИЦ </w:t>
      </w:r>
      <w:r w:rsidRPr="00785E53">
        <w:rPr>
          <w:rFonts w:ascii="Times New Roman" w:hAnsi="Times New Roman" w:cs="Times New Roman"/>
          <w:sz w:val="24"/>
          <w:szCs w:val="24"/>
        </w:rPr>
        <w:t>по сметките му за парични средства и ценни книжа само по изричното писмено нареждане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и при условие, че нарежданията са съобразени изцяло с условията, предвидени в Устава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проспекта за публично предлагане на ценни книжа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и изискванията установени в ЗДСИЦ, ЗППЦК и подзаконовите нормативни актове по прилагането им. </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да осъществява необходимите счетоводни записи при извършване на операциите по сметките с паричните  средства и ценните книжа на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w:t>
      </w:r>
    </w:p>
    <w:p w:rsidR="006C1E9D" w:rsidRPr="00785E53" w:rsidRDefault="006C1E9D" w:rsidP="00FB1533">
      <w:pPr>
        <w:numPr>
          <w:ilvl w:val="0"/>
          <w:numId w:val="8"/>
        </w:numPr>
        <w:autoSpaceDE w:val="0"/>
        <w:autoSpaceDN w:val="0"/>
        <w:adjustRightInd w:val="0"/>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да извършва задълженията си с грижата на добър стопанин и своевременно уведомява „</w:t>
      </w:r>
      <w:r w:rsidRPr="00785E53">
        <w:rPr>
          <w:rFonts w:ascii="Times New Roman" w:hAnsi="Times New Roman" w:cs="Times New Roman"/>
          <w:b/>
          <w:i/>
          <w:sz w:val="24"/>
          <w:szCs w:val="24"/>
        </w:rPr>
        <w:t>ФеърПлей Пропъртис” АДСИЦ</w:t>
      </w:r>
      <w:r w:rsidRPr="00785E53">
        <w:rPr>
          <w:rFonts w:ascii="Times New Roman" w:hAnsi="Times New Roman" w:cs="Times New Roman"/>
          <w:sz w:val="24"/>
          <w:szCs w:val="24"/>
        </w:rPr>
        <w:t xml:space="preserve"> в случаите, когато има опасност за увреждане на интересите му или за сигурността на прехвърлянето или обслужването на притежаваните от него ценни книжа.</w:t>
      </w:r>
    </w:p>
    <w:p w:rsidR="006C1E9D" w:rsidRPr="00785E53" w:rsidRDefault="006C1E9D"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Съгласно договора за депозитарни услуги банката-депозитар получава месечно възнаграждение в размер на 100 лева в срок до 5-то число на текущия месец. Всички останали разходи по изпълнение разпорежданията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 се заплащат съгласно действащата Тарифа за таксите и комисионните на „Обединена Българска Банка” АД към момента на изискуемост на цената за съответната услуга, а в случай че такова възнаграждение не е визирано в Тарифата – посоченото в писмено съгласуваните между страните условия за изпълнението й.</w:t>
      </w:r>
    </w:p>
    <w:p w:rsidR="006C1E9D" w:rsidRPr="00785E53" w:rsidRDefault="006C1E9D" w:rsidP="00E26F9E">
      <w:pPr>
        <w:autoSpaceDE w:val="0"/>
        <w:autoSpaceDN w:val="0"/>
        <w:adjustRightInd w:val="0"/>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Договорът за депозитарни услуги се прекратява без предизвестие по взаимно съгласие на страните или при настъпване на обстоятелства, при които е  налице нормативна забрана или пречка за продължаването му.</w:t>
      </w:r>
    </w:p>
    <w:p w:rsidR="006C1E9D" w:rsidRPr="00785E53" w:rsidRDefault="009165FE" w:rsidP="005E24F4">
      <w:pPr>
        <w:pStyle w:val="BodyTextIndent2"/>
        <w:spacing w:before="120" w:line="240" w:lineRule="auto"/>
        <w:ind w:left="0"/>
        <w:jc w:val="both"/>
        <w:rPr>
          <w:rFonts w:ascii="Times New Roman" w:hAnsi="Times New Roman" w:cs="Times New Roman"/>
          <w:b/>
          <w:sz w:val="24"/>
          <w:szCs w:val="24"/>
        </w:rPr>
      </w:pPr>
      <w:r w:rsidRPr="00785E53">
        <w:rPr>
          <w:rFonts w:ascii="Times New Roman" w:hAnsi="Times New Roman" w:cs="Times New Roman"/>
          <w:b/>
          <w:sz w:val="24"/>
          <w:szCs w:val="24"/>
        </w:rPr>
        <w:tab/>
      </w:r>
      <w:r w:rsidR="006C1E9D" w:rsidRPr="00785E53">
        <w:rPr>
          <w:rFonts w:ascii="Times New Roman" w:hAnsi="Times New Roman" w:cs="Times New Roman"/>
          <w:b/>
          <w:sz w:val="24"/>
          <w:szCs w:val="24"/>
        </w:rPr>
        <w:t xml:space="preserve">Договорът за депозитарни услуги може да бъде прекратен с едностранно писмено предизвестие от всяка от страните по него: едномесечно по отношение на </w:t>
      </w:r>
      <w:r w:rsidR="006C1E9D" w:rsidRPr="00785E53">
        <w:rPr>
          <w:rFonts w:ascii="Times New Roman" w:hAnsi="Times New Roman" w:cs="Times New Roman"/>
          <w:i/>
          <w:sz w:val="24"/>
          <w:szCs w:val="24"/>
        </w:rPr>
        <w:t>„ФеърПлей Пропъртис” АДСИЦ</w:t>
      </w:r>
      <w:r w:rsidR="006C1E9D" w:rsidRPr="00785E53">
        <w:rPr>
          <w:rFonts w:ascii="Times New Roman" w:hAnsi="Times New Roman" w:cs="Times New Roman"/>
          <w:b/>
          <w:i/>
          <w:sz w:val="24"/>
          <w:szCs w:val="24"/>
        </w:rPr>
        <w:t>,</w:t>
      </w:r>
      <w:r w:rsidR="006C1E9D" w:rsidRPr="00785E53">
        <w:rPr>
          <w:rFonts w:ascii="Times New Roman" w:hAnsi="Times New Roman" w:cs="Times New Roman"/>
          <w:b/>
          <w:sz w:val="24"/>
          <w:szCs w:val="24"/>
        </w:rPr>
        <w:t xml:space="preserve"> двумесечно от страна на „Обединена Българска Банка” АД. Предизвестието сочи начина на окончателно уреждане на имуществените отношения на страните в съответствие с действащото законодателство. </w:t>
      </w:r>
    </w:p>
    <w:p w:rsidR="006C1E9D" w:rsidRPr="00785E53" w:rsidRDefault="009165FE" w:rsidP="005E24F4">
      <w:pPr>
        <w:autoSpaceDE w:val="0"/>
        <w:autoSpaceDN w:val="0"/>
        <w:adjustRightInd w:val="0"/>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ab/>
      </w:r>
      <w:r w:rsidR="006C1E9D" w:rsidRPr="00785E53">
        <w:rPr>
          <w:rFonts w:ascii="Times New Roman" w:hAnsi="Times New Roman" w:cs="Times New Roman"/>
          <w:sz w:val="24"/>
          <w:szCs w:val="24"/>
        </w:rPr>
        <w:t>Към момента на изготвянето на този регистрационен документ, банката-депозитар на „</w:t>
      </w:r>
      <w:r w:rsidR="006C1E9D" w:rsidRPr="00785E53">
        <w:rPr>
          <w:rFonts w:ascii="Times New Roman" w:hAnsi="Times New Roman" w:cs="Times New Roman"/>
          <w:b/>
          <w:i/>
          <w:sz w:val="24"/>
          <w:szCs w:val="24"/>
        </w:rPr>
        <w:t>ФеърПлей Пропъртис” АДСИЦ</w:t>
      </w:r>
      <w:r w:rsidR="006C1E9D" w:rsidRPr="00785E53">
        <w:rPr>
          <w:rFonts w:ascii="Times New Roman" w:hAnsi="Times New Roman" w:cs="Times New Roman"/>
          <w:sz w:val="24"/>
          <w:szCs w:val="24"/>
        </w:rPr>
        <w:t xml:space="preserve"> не е била заменяна.</w:t>
      </w:r>
    </w:p>
    <w:p w:rsidR="00DE5C54" w:rsidRPr="00785E53" w:rsidRDefault="00DE5C54" w:rsidP="005E24F4">
      <w:pPr>
        <w:pStyle w:val="Heading1"/>
        <w:rPr>
          <w:rFonts w:ascii="Times New Roman" w:hAnsi="Times New Roman" w:cs="Times New Roman"/>
          <w:color w:val="auto"/>
          <w:sz w:val="24"/>
          <w:szCs w:val="24"/>
        </w:rPr>
      </w:pPr>
      <w:bookmarkStart w:id="210" w:name="_Toc442950711"/>
      <w:r w:rsidRPr="00785E53">
        <w:rPr>
          <w:rFonts w:ascii="Times New Roman" w:hAnsi="Times New Roman" w:cs="Times New Roman"/>
          <w:color w:val="auto"/>
          <w:sz w:val="24"/>
          <w:szCs w:val="24"/>
        </w:rPr>
        <w:t xml:space="preserve">32. ДАННИ ЗА ОБСЛУЖВАЩИТЕ ДРУЖЕСТВА </w:t>
      </w:r>
      <w:r w:rsidR="005E24F4" w:rsidRPr="00785E53">
        <w:rPr>
          <w:rFonts w:ascii="Times New Roman" w:hAnsi="Times New Roman" w:cs="Times New Roman"/>
          <w:color w:val="auto"/>
          <w:sz w:val="24"/>
          <w:szCs w:val="24"/>
        </w:rPr>
        <w:t>.</w:t>
      </w:r>
      <w:bookmarkEnd w:id="210"/>
    </w:p>
    <w:p w:rsidR="00DE5C54" w:rsidRPr="00785E53" w:rsidRDefault="00DE5C54" w:rsidP="005E24F4">
      <w:pPr>
        <w:pStyle w:val="Heading2"/>
        <w:rPr>
          <w:rFonts w:ascii="Times New Roman" w:hAnsi="Times New Roman" w:cs="Times New Roman"/>
          <w:color w:val="auto"/>
          <w:sz w:val="24"/>
          <w:szCs w:val="24"/>
        </w:rPr>
      </w:pPr>
      <w:bookmarkStart w:id="211" w:name="_Toc442950712"/>
      <w:r w:rsidRPr="00785E53">
        <w:rPr>
          <w:rFonts w:ascii="Times New Roman" w:hAnsi="Times New Roman" w:cs="Times New Roman"/>
          <w:color w:val="auto"/>
          <w:sz w:val="24"/>
          <w:szCs w:val="24"/>
        </w:rPr>
        <w:t>32.1. „ФЕЪРПЛЕЙ ИНТЕРНЕШЪНЪЛ” АД</w:t>
      </w:r>
      <w:r w:rsidR="005E24F4" w:rsidRPr="00785E53">
        <w:rPr>
          <w:rFonts w:ascii="Times New Roman" w:hAnsi="Times New Roman" w:cs="Times New Roman"/>
          <w:color w:val="auto"/>
          <w:sz w:val="24"/>
          <w:szCs w:val="24"/>
        </w:rPr>
        <w:t>.</w:t>
      </w:r>
      <w:bookmarkEnd w:id="211"/>
    </w:p>
    <w:p w:rsidR="00DE5C54" w:rsidRPr="00785E53" w:rsidRDefault="008A7A4A" w:rsidP="00600B6C">
      <w:pPr>
        <w:spacing w:before="120" w:after="120" w:line="240" w:lineRule="auto"/>
        <w:ind w:firstLine="709"/>
        <w:jc w:val="both"/>
        <w:rPr>
          <w:rFonts w:ascii="Times New Roman" w:hAnsi="Times New Roman" w:cs="Times New Roman"/>
          <w:b/>
          <w:i/>
          <w:sz w:val="24"/>
          <w:szCs w:val="24"/>
          <w:u w:val="single"/>
        </w:rPr>
      </w:pPr>
      <w:r w:rsidRPr="00785E53">
        <w:rPr>
          <w:rFonts w:ascii="Times New Roman" w:hAnsi="Times New Roman" w:cs="Times New Roman"/>
          <w:i/>
          <w:sz w:val="24"/>
          <w:szCs w:val="24"/>
          <w:u w:val="single"/>
        </w:rPr>
        <w:t>32.1.1.</w:t>
      </w:r>
      <w:r w:rsidRPr="00785E53">
        <w:rPr>
          <w:rFonts w:ascii="Times New Roman" w:hAnsi="Times New Roman" w:cs="Times New Roman"/>
          <w:i/>
          <w:sz w:val="24"/>
          <w:szCs w:val="24"/>
          <w:u w:val="single"/>
        </w:rPr>
        <w:tab/>
        <w:t>Наименование, седалище и адрес на управление, номер и партида на вписване в търговския регистър, единен идентификационен код</w:t>
      </w:r>
      <w:r w:rsidR="005E24F4" w:rsidRPr="00785E53">
        <w:rPr>
          <w:rFonts w:ascii="Times New Roman" w:hAnsi="Times New Roman" w:cs="Times New Roman"/>
          <w:i/>
          <w:sz w:val="24"/>
          <w:szCs w:val="24"/>
          <w:u w:val="single"/>
        </w:rPr>
        <w:t>.</w:t>
      </w:r>
    </w:p>
    <w:tbl>
      <w:tblPr>
        <w:tblStyle w:val="1"/>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3948"/>
        <w:gridCol w:w="5374"/>
      </w:tblGrid>
      <w:tr w:rsidR="00DE5C54" w:rsidRPr="00785E53" w:rsidTr="00A26B41">
        <w:tc>
          <w:tcPr>
            <w:tcW w:w="3948" w:type="dxa"/>
          </w:tcPr>
          <w:p w:rsidR="00DE5C54" w:rsidRPr="00785E53" w:rsidRDefault="00DE5C54" w:rsidP="00600B6C">
            <w:pPr>
              <w:spacing w:before="120" w:after="120"/>
              <w:jc w:val="both"/>
              <w:rPr>
                <w:rFonts w:ascii="Times New Roman" w:hAnsi="Times New Roman" w:cs="Times New Roman"/>
                <w:b/>
                <w:sz w:val="24"/>
                <w:szCs w:val="24"/>
              </w:rPr>
            </w:pPr>
            <w:r w:rsidRPr="00785E53">
              <w:rPr>
                <w:rFonts w:ascii="Times New Roman" w:hAnsi="Times New Roman" w:cs="Times New Roman"/>
                <w:b/>
                <w:i/>
                <w:iCs/>
                <w:sz w:val="24"/>
                <w:szCs w:val="24"/>
              </w:rPr>
              <w:t>Наименование:</w:t>
            </w:r>
          </w:p>
        </w:tc>
        <w:tc>
          <w:tcPr>
            <w:tcW w:w="5374" w:type="dxa"/>
          </w:tcPr>
          <w:p w:rsidR="00DE5C54" w:rsidRPr="00785E53" w:rsidRDefault="00DE5C54" w:rsidP="00600B6C">
            <w:pPr>
              <w:spacing w:before="120" w:after="120"/>
              <w:jc w:val="both"/>
              <w:rPr>
                <w:rFonts w:ascii="Times New Roman" w:hAnsi="Times New Roman" w:cs="Times New Roman"/>
                <w:b/>
                <w:sz w:val="24"/>
                <w:szCs w:val="24"/>
              </w:rPr>
            </w:pPr>
            <w:r w:rsidRPr="00785E53">
              <w:rPr>
                <w:rFonts w:ascii="Times New Roman" w:hAnsi="Times New Roman" w:cs="Times New Roman"/>
                <w:b/>
                <w:i/>
                <w:iCs/>
                <w:sz w:val="24"/>
                <w:szCs w:val="24"/>
              </w:rPr>
              <w:t>„</w:t>
            </w:r>
            <w:r w:rsidRPr="00785E53">
              <w:rPr>
                <w:rFonts w:ascii="Times New Roman" w:hAnsi="Times New Roman" w:cs="Times New Roman"/>
                <w:b/>
                <w:i/>
                <w:sz w:val="24"/>
                <w:szCs w:val="24"/>
              </w:rPr>
              <w:t>ФЕЪРПЛЕЙ ИНТЕРНЕШЪНЪЛ” АД</w:t>
            </w:r>
          </w:p>
        </w:tc>
      </w:tr>
      <w:tr w:rsidR="00DE5C54" w:rsidRPr="00785E53" w:rsidTr="00A26B41">
        <w:tc>
          <w:tcPr>
            <w:tcW w:w="3948" w:type="dxa"/>
          </w:tcPr>
          <w:p w:rsidR="00DE5C54" w:rsidRPr="00785E53" w:rsidRDefault="00DE5C54" w:rsidP="00600B6C">
            <w:pPr>
              <w:spacing w:before="120" w:after="120"/>
              <w:jc w:val="both"/>
              <w:rPr>
                <w:rFonts w:ascii="Times New Roman" w:hAnsi="Times New Roman" w:cs="Times New Roman"/>
                <w:b/>
                <w:sz w:val="24"/>
                <w:szCs w:val="24"/>
              </w:rPr>
            </w:pPr>
            <w:r w:rsidRPr="00785E53">
              <w:rPr>
                <w:rFonts w:ascii="Times New Roman" w:hAnsi="Times New Roman" w:cs="Times New Roman"/>
                <w:b/>
                <w:i/>
                <w:iCs/>
                <w:sz w:val="24"/>
                <w:szCs w:val="24"/>
              </w:rPr>
              <w:t>Седалище и адрес на управление</w:t>
            </w:r>
            <w:r w:rsidRPr="00785E53">
              <w:rPr>
                <w:rFonts w:ascii="Times New Roman" w:hAnsi="Times New Roman" w:cs="Times New Roman"/>
                <w:sz w:val="24"/>
                <w:szCs w:val="24"/>
              </w:rPr>
              <w:t>:</w:t>
            </w:r>
          </w:p>
        </w:tc>
        <w:tc>
          <w:tcPr>
            <w:tcW w:w="5374" w:type="dxa"/>
          </w:tcPr>
          <w:p w:rsidR="00DE5C54" w:rsidRPr="00785E53" w:rsidRDefault="00DE5C54" w:rsidP="00C60634">
            <w:pPr>
              <w:spacing w:before="120" w:after="120"/>
              <w:jc w:val="both"/>
              <w:rPr>
                <w:rFonts w:ascii="Times New Roman" w:hAnsi="Times New Roman" w:cs="Times New Roman"/>
                <w:b/>
                <w:sz w:val="24"/>
                <w:szCs w:val="24"/>
              </w:rPr>
            </w:pPr>
            <w:r w:rsidRPr="00785E53">
              <w:rPr>
                <w:rFonts w:ascii="Times New Roman" w:hAnsi="Times New Roman" w:cs="Times New Roman"/>
                <w:sz w:val="24"/>
                <w:szCs w:val="24"/>
              </w:rPr>
              <w:t>гр. София, р-н “Лозенец”, бул. “Черни връх”№51</w:t>
            </w:r>
            <w:r w:rsidR="00C60634" w:rsidRPr="00785E53">
              <w:rPr>
                <w:rFonts w:ascii="Times New Roman" w:hAnsi="Times New Roman" w:cs="Times New Roman"/>
                <w:sz w:val="24"/>
                <w:szCs w:val="24"/>
              </w:rPr>
              <w:t>Б</w:t>
            </w:r>
            <w:r w:rsidRPr="00785E53">
              <w:rPr>
                <w:rFonts w:ascii="Times New Roman" w:hAnsi="Times New Roman" w:cs="Times New Roman"/>
                <w:sz w:val="24"/>
                <w:szCs w:val="24"/>
              </w:rPr>
              <w:t xml:space="preserve"> </w:t>
            </w:r>
          </w:p>
        </w:tc>
      </w:tr>
      <w:tr w:rsidR="00DE5C54" w:rsidRPr="00785E53" w:rsidTr="00A26B41">
        <w:tc>
          <w:tcPr>
            <w:tcW w:w="3948" w:type="dxa"/>
          </w:tcPr>
          <w:p w:rsidR="00DE5C54" w:rsidRPr="00785E53" w:rsidRDefault="00DE5C54" w:rsidP="00600B6C">
            <w:pPr>
              <w:spacing w:before="120" w:after="120"/>
              <w:jc w:val="both"/>
              <w:rPr>
                <w:rFonts w:ascii="Times New Roman" w:hAnsi="Times New Roman" w:cs="Times New Roman"/>
                <w:b/>
                <w:sz w:val="24"/>
                <w:szCs w:val="24"/>
              </w:rPr>
            </w:pPr>
            <w:r w:rsidRPr="00785E53">
              <w:rPr>
                <w:rFonts w:ascii="Times New Roman" w:hAnsi="Times New Roman" w:cs="Times New Roman"/>
                <w:b/>
                <w:i/>
                <w:iCs/>
                <w:sz w:val="24"/>
                <w:szCs w:val="24"/>
              </w:rPr>
              <w:t xml:space="preserve">Номер и партида на вписване в </w:t>
            </w:r>
            <w:r w:rsidRPr="00785E53">
              <w:rPr>
                <w:rFonts w:ascii="Times New Roman" w:hAnsi="Times New Roman" w:cs="Times New Roman"/>
                <w:b/>
                <w:i/>
                <w:iCs/>
                <w:sz w:val="24"/>
                <w:szCs w:val="24"/>
              </w:rPr>
              <w:lastRenderedPageBreak/>
              <w:t>търговския регистър</w:t>
            </w:r>
            <w:r w:rsidRPr="00785E53">
              <w:rPr>
                <w:rFonts w:ascii="Times New Roman" w:hAnsi="Times New Roman" w:cs="Times New Roman"/>
                <w:sz w:val="24"/>
                <w:szCs w:val="24"/>
              </w:rPr>
              <w:t>:</w:t>
            </w:r>
          </w:p>
        </w:tc>
        <w:tc>
          <w:tcPr>
            <w:tcW w:w="5374" w:type="dxa"/>
          </w:tcPr>
          <w:p w:rsidR="00DE5C54" w:rsidRPr="00785E53" w:rsidRDefault="00DE5C54" w:rsidP="00600B6C">
            <w:pPr>
              <w:spacing w:before="120" w:after="120"/>
              <w:jc w:val="both"/>
              <w:rPr>
                <w:rFonts w:ascii="Times New Roman" w:hAnsi="Times New Roman" w:cs="Times New Roman"/>
                <w:b/>
                <w:sz w:val="24"/>
                <w:szCs w:val="24"/>
              </w:rPr>
            </w:pPr>
            <w:r w:rsidRPr="00785E53">
              <w:rPr>
                <w:rFonts w:ascii="Times New Roman" w:hAnsi="Times New Roman" w:cs="Times New Roman"/>
                <w:sz w:val="24"/>
                <w:szCs w:val="24"/>
              </w:rPr>
              <w:lastRenderedPageBreak/>
              <w:t xml:space="preserve">Вписано в търговския регистър при СГС по </w:t>
            </w:r>
            <w:r w:rsidRPr="00785E53">
              <w:rPr>
                <w:rFonts w:ascii="Times New Roman" w:hAnsi="Times New Roman" w:cs="Times New Roman"/>
                <w:sz w:val="24"/>
                <w:szCs w:val="24"/>
              </w:rPr>
              <w:lastRenderedPageBreak/>
              <w:t>фирмено дело №18066/1993 г., парт. № 10 507, том149, стр. 26, Пререгистрирано в Търговския регистър при Агенция по вписванията</w:t>
            </w:r>
          </w:p>
        </w:tc>
      </w:tr>
      <w:tr w:rsidR="00DE5C54" w:rsidRPr="00785E53" w:rsidTr="00A26B41">
        <w:tc>
          <w:tcPr>
            <w:tcW w:w="3948" w:type="dxa"/>
          </w:tcPr>
          <w:p w:rsidR="00DE5C54" w:rsidRPr="00785E53" w:rsidRDefault="00DE5C54" w:rsidP="00600B6C">
            <w:pPr>
              <w:spacing w:before="120" w:after="120"/>
              <w:jc w:val="both"/>
              <w:rPr>
                <w:rFonts w:ascii="Times New Roman" w:hAnsi="Times New Roman" w:cs="Times New Roman"/>
                <w:b/>
                <w:sz w:val="24"/>
                <w:szCs w:val="24"/>
              </w:rPr>
            </w:pPr>
            <w:r w:rsidRPr="00785E53">
              <w:rPr>
                <w:rFonts w:ascii="Times New Roman" w:hAnsi="Times New Roman" w:cs="Times New Roman"/>
                <w:b/>
                <w:i/>
                <w:iCs/>
                <w:sz w:val="24"/>
                <w:szCs w:val="24"/>
              </w:rPr>
              <w:lastRenderedPageBreak/>
              <w:t>ЕИК:</w:t>
            </w:r>
          </w:p>
        </w:tc>
        <w:tc>
          <w:tcPr>
            <w:tcW w:w="5374" w:type="dxa"/>
          </w:tcPr>
          <w:p w:rsidR="00DE5C54" w:rsidRPr="00785E53" w:rsidRDefault="00DE5C54" w:rsidP="00600B6C">
            <w:pPr>
              <w:spacing w:before="120" w:after="120"/>
              <w:jc w:val="both"/>
              <w:rPr>
                <w:rFonts w:ascii="Times New Roman" w:hAnsi="Times New Roman" w:cs="Times New Roman"/>
                <w:b/>
                <w:sz w:val="24"/>
                <w:szCs w:val="24"/>
              </w:rPr>
            </w:pPr>
            <w:r w:rsidRPr="00785E53">
              <w:rPr>
                <w:rFonts w:ascii="Times New Roman" w:hAnsi="Times New Roman" w:cs="Times New Roman"/>
                <w:sz w:val="24"/>
                <w:szCs w:val="24"/>
              </w:rPr>
              <w:t>831372469</w:t>
            </w:r>
          </w:p>
        </w:tc>
      </w:tr>
    </w:tbl>
    <w:p w:rsidR="00600B6C" w:rsidRPr="00785E53" w:rsidRDefault="00600B6C" w:rsidP="00E26F9E">
      <w:pPr>
        <w:spacing w:after="120" w:line="240" w:lineRule="auto"/>
        <w:ind w:firstLine="709"/>
        <w:jc w:val="both"/>
        <w:rPr>
          <w:rFonts w:ascii="Times New Roman" w:hAnsi="Times New Roman" w:cs="Times New Roman"/>
          <w:sz w:val="24"/>
          <w:szCs w:val="24"/>
        </w:rPr>
      </w:pPr>
    </w:p>
    <w:p w:rsidR="000027D7" w:rsidRPr="00785E53" w:rsidRDefault="00DE5C54" w:rsidP="000027D7">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32</w:t>
      </w:r>
      <w:r w:rsidR="008A7A4A" w:rsidRPr="00785E53">
        <w:rPr>
          <w:rFonts w:ascii="Times New Roman" w:hAnsi="Times New Roman" w:cs="Times New Roman"/>
          <w:i/>
          <w:sz w:val="24"/>
          <w:szCs w:val="24"/>
          <w:u w:val="single"/>
        </w:rPr>
        <w:t>.1.2.</w:t>
      </w:r>
      <w:r w:rsidR="008A7A4A" w:rsidRPr="00785E53">
        <w:rPr>
          <w:rFonts w:ascii="Times New Roman" w:hAnsi="Times New Roman" w:cs="Times New Roman"/>
          <w:i/>
          <w:sz w:val="24"/>
          <w:szCs w:val="24"/>
          <w:u w:val="single"/>
        </w:rPr>
        <w:tab/>
        <w:t xml:space="preserve"> Кратка информация относно професионалния опит на дружеството</w:t>
      </w:r>
      <w:r w:rsidR="000027D7" w:rsidRPr="00785E53">
        <w:rPr>
          <w:rFonts w:ascii="Times New Roman" w:hAnsi="Times New Roman" w:cs="Times New Roman"/>
          <w:i/>
          <w:sz w:val="24"/>
          <w:szCs w:val="24"/>
          <w:u w:val="single"/>
        </w:rPr>
        <w:t>.</w:t>
      </w:r>
    </w:p>
    <w:p w:rsidR="00DE5C54" w:rsidRPr="00785E53" w:rsidRDefault="00DE5C54" w:rsidP="000027D7">
      <w:pPr>
        <w:spacing w:after="120" w:line="240" w:lineRule="auto"/>
        <w:ind w:firstLine="709"/>
        <w:jc w:val="both"/>
        <w:rPr>
          <w:rFonts w:ascii="Times New Roman" w:hAnsi="Times New Roman" w:cs="Times New Roman"/>
          <w:bCs/>
          <w:sz w:val="24"/>
          <w:szCs w:val="24"/>
        </w:rPr>
      </w:pPr>
      <w:r w:rsidRPr="00785E53">
        <w:rPr>
          <w:rFonts w:ascii="Times New Roman" w:hAnsi="Times New Roman" w:cs="Times New Roman"/>
          <w:bCs/>
          <w:sz w:val="24"/>
          <w:szCs w:val="24"/>
        </w:rPr>
        <w:t>„ФеърПлей Интернешънъл” АД е изцяло частна българска компания със седалище в град София, която вече 20 години  развива дейност в следните направления:</w:t>
      </w:r>
    </w:p>
    <w:p w:rsidR="00DE5C54" w:rsidRPr="00785E53" w:rsidRDefault="00DE5C54" w:rsidP="00FB1533">
      <w:pPr>
        <w:numPr>
          <w:ilvl w:val="0"/>
          <w:numId w:val="10"/>
        </w:numPr>
        <w:autoSpaceDE w:val="0"/>
        <w:autoSpaceDN w:val="0"/>
        <w:adjustRightInd w:val="0"/>
        <w:spacing w:before="120" w:after="120" w:line="240" w:lineRule="auto"/>
        <w:ind w:left="993" w:hanging="284"/>
        <w:jc w:val="both"/>
        <w:rPr>
          <w:rFonts w:ascii="Times New Roman" w:hAnsi="Times New Roman" w:cs="Times New Roman"/>
          <w:bCs/>
          <w:sz w:val="24"/>
          <w:szCs w:val="24"/>
        </w:rPr>
      </w:pPr>
      <w:r w:rsidRPr="00785E53">
        <w:rPr>
          <w:rFonts w:ascii="Times New Roman" w:hAnsi="Times New Roman" w:cs="Times New Roman"/>
          <w:bCs/>
          <w:sz w:val="24"/>
          <w:szCs w:val="24"/>
        </w:rPr>
        <w:t>Инвестиции в жилищно строителство в елитните райони на гр. София.</w:t>
      </w:r>
    </w:p>
    <w:p w:rsidR="00DE5C54" w:rsidRPr="00785E53" w:rsidRDefault="00DE5C54" w:rsidP="00FB1533">
      <w:pPr>
        <w:numPr>
          <w:ilvl w:val="0"/>
          <w:numId w:val="10"/>
        </w:numPr>
        <w:autoSpaceDE w:val="0"/>
        <w:autoSpaceDN w:val="0"/>
        <w:adjustRightInd w:val="0"/>
        <w:spacing w:before="120" w:after="120" w:line="240" w:lineRule="auto"/>
        <w:ind w:left="993" w:hanging="284"/>
        <w:jc w:val="both"/>
        <w:rPr>
          <w:rFonts w:ascii="Times New Roman" w:hAnsi="Times New Roman" w:cs="Times New Roman"/>
          <w:bCs/>
          <w:sz w:val="24"/>
          <w:szCs w:val="24"/>
        </w:rPr>
      </w:pPr>
      <w:r w:rsidRPr="00785E53">
        <w:rPr>
          <w:rFonts w:ascii="Times New Roman" w:hAnsi="Times New Roman" w:cs="Times New Roman"/>
          <w:bCs/>
          <w:sz w:val="24"/>
          <w:szCs w:val="24"/>
        </w:rPr>
        <w:t>Инвестиции в строителството, обзавеждането и управлението на хотели и самостоятелни жилищни сгради с хотелско обслужване (apartment houses).</w:t>
      </w:r>
    </w:p>
    <w:p w:rsidR="00DE5C54" w:rsidRPr="00785E53" w:rsidRDefault="00DE5C54" w:rsidP="00FB1533">
      <w:pPr>
        <w:numPr>
          <w:ilvl w:val="0"/>
          <w:numId w:val="10"/>
        </w:numPr>
        <w:autoSpaceDE w:val="0"/>
        <w:autoSpaceDN w:val="0"/>
        <w:adjustRightInd w:val="0"/>
        <w:spacing w:before="120" w:after="120" w:line="240" w:lineRule="auto"/>
        <w:ind w:left="993" w:hanging="284"/>
        <w:jc w:val="both"/>
        <w:rPr>
          <w:rFonts w:ascii="Times New Roman" w:hAnsi="Times New Roman" w:cs="Times New Roman"/>
          <w:bCs/>
          <w:sz w:val="24"/>
          <w:szCs w:val="24"/>
        </w:rPr>
      </w:pPr>
      <w:r w:rsidRPr="00785E53">
        <w:rPr>
          <w:rFonts w:ascii="Times New Roman" w:hAnsi="Times New Roman" w:cs="Times New Roman"/>
          <w:bCs/>
          <w:sz w:val="24"/>
          <w:szCs w:val="24"/>
        </w:rPr>
        <w:t>Инвестиции в строителството, обзавеждането, управлението и отдаването под наем на ваканционни селища в известните български морски и планински курорти.</w:t>
      </w:r>
    </w:p>
    <w:p w:rsidR="00DE5C54" w:rsidRPr="00785E53" w:rsidRDefault="00DE5C54" w:rsidP="00FB1533">
      <w:pPr>
        <w:numPr>
          <w:ilvl w:val="0"/>
          <w:numId w:val="10"/>
        </w:numPr>
        <w:autoSpaceDE w:val="0"/>
        <w:autoSpaceDN w:val="0"/>
        <w:adjustRightInd w:val="0"/>
        <w:spacing w:before="120" w:after="120" w:line="240" w:lineRule="auto"/>
        <w:ind w:left="993" w:hanging="284"/>
        <w:jc w:val="both"/>
        <w:rPr>
          <w:rFonts w:ascii="Times New Roman" w:hAnsi="Times New Roman" w:cs="Times New Roman"/>
          <w:bCs/>
          <w:sz w:val="24"/>
          <w:szCs w:val="24"/>
        </w:rPr>
      </w:pPr>
      <w:r w:rsidRPr="00785E53">
        <w:rPr>
          <w:rFonts w:ascii="Times New Roman" w:hAnsi="Times New Roman" w:cs="Times New Roman"/>
          <w:bCs/>
          <w:sz w:val="24"/>
          <w:szCs w:val="24"/>
        </w:rPr>
        <w:t>Инвестиции в строителството на търговски и промишлени площи.</w:t>
      </w:r>
    </w:p>
    <w:p w:rsidR="00DE5C54" w:rsidRPr="00785E53" w:rsidRDefault="00DE5C54" w:rsidP="00FB1533">
      <w:pPr>
        <w:numPr>
          <w:ilvl w:val="0"/>
          <w:numId w:val="10"/>
        </w:numPr>
        <w:autoSpaceDE w:val="0"/>
        <w:autoSpaceDN w:val="0"/>
        <w:adjustRightInd w:val="0"/>
        <w:spacing w:before="120" w:after="120" w:line="240" w:lineRule="auto"/>
        <w:ind w:left="993" w:hanging="284"/>
        <w:jc w:val="both"/>
        <w:rPr>
          <w:rFonts w:ascii="Times New Roman" w:hAnsi="Times New Roman" w:cs="Times New Roman"/>
          <w:bCs/>
          <w:sz w:val="24"/>
          <w:szCs w:val="24"/>
        </w:rPr>
      </w:pPr>
      <w:r w:rsidRPr="00785E53">
        <w:rPr>
          <w:rFonts w:ascii="Times New Roman" w:hAnsi="Times New Roman" w:cs="Times New Roman"/>
          <w:bCs/>
          <w:sz w:val="24"/>
          <w:szCs w:val="24"/>
        </w:rPr>
        <w:t>Туроператорски и туристически услуги, управление на имоти.</w:t>
      </w:r>
    </w:p>
    <w:p w:rsidR="00DE5C54" w:rsidRPr="00785E53" w:rsidRDefault="00DE5C54" w:rsidP="00FB1533">
      <w:pPr>
        <w:numPr>
          <w:ilvl w:val="0"/>
          <w:numId w:val="10"/>
        </w:numPr>
        <w:autoSpaceDE w:val="0"/>
        <w:autoSpaceDN w:val="0"/>
        <w:adjustRightInd w:val="0"/>
        <w:spacing w:before="120" w:after="120" w:line="240" w:lineRule="auto"/>
        <w:ind w:left="993" w:hanging="284"/>
        <w:jc w:val="both"/>
        <w:rPr>
          <w:rFonts w:ascii="Times New Roman" w:hAnsi="Times New Roman" w:cs="Times New Roman"/>
          <w:bCs/>
          <w:sz w:val="24"/>
          <w:szCs w:val="24"/>
        </w:rPr>
      </w:pPr>
      <w:r w:rsidRPr="00785E53">
        <w:rPr>
          <w:rFonts w:ascii="Times New Roman" w:hAnsi="Times New Roman" w:cs="Times New Roman"/>
          <w:bCs/>
          <w:sz w:val="24"/>
          <w:szCs w:val="24"/>
        </w:rPr>
        <w:t>Реконструкция и обновяване на всякакви типове сгради.</w:t>
      </w:r>
    </w:p>
    <w:p w:rsidR="00DE5C54" w:rsidRPr="00785E53" w:rsidRDefault="00DE5C54" w:rsidP="00FB1533">
      <w:pPr>
        <w:numPr>
          <w:ilvl w:val="0"/>
          <w:numId w:val="10"/>
        </w:numPr>
        <w:autoSpaceDE w:val="0"/>
        <w:autoSpaceDN w:val="0"/>
        <w:adjustRightInd w:val="0"/>
        <w:spacing w:before="120" w:after="120" w:line="240" w:lineRule="auto"/>
        <w:ind w:left="993" w:hanging="284"/>
        <w:jc w:val="both"/>
        <w:rPr>
          <w:rFonts w:ascii="Times New Roman" w:hAnsi="Times New Roman" w:cs="Times New Roman"/>
          <w:bCs/>
          <w:sz w:val="24"/>
          <w:szCs w:val="24"/>
        </w:rPr>
      </w:pPr>
      <w:r w:rsidRPr="00785E53">
        <w:rPr>
          <w:rFonts w:ascii="Times New Roman" w:hAnsi="Times New Roman" w:cs="Times New Roman"/>
          <w:bCs/>
          <w:sz w:val="24"/>
          <w:szCs w:val="24"/>
        </w:rPr>
        <w:t>Обзавеждане на жилища, търговски, промишлени и други специализирани площи.</w:t>
      </w:r>
    </w:p>
    <w:p w:rsidR="00DE5C54" w:rsidRPr="00785E53" w:rsidRDefault="00DE5C54" w:rsidP="00FB1533">
      <w:pPr>
        <w:numPr>
          <w:ilvl w:val="0"/>
          <w:numId w:val="10"/>
        </w:numPr>
        <w:autoSpaceDE w:val="0"/>
        <w:autoSpaceDN w:val="0"/>
        <w:adjustRightInd w:val="0"/>
        <w:spacing w:before="120" w:after="120" w:line="240" w:lineRule="auto"/>
        <w:ind w:left="993" w:hanging="284"/>
        <w:jc w:val="both"/>
        <w:rPr>
          <w:rFonts w:ascii="Times New Roman" w:hAnsi="Times New Roman" w:cs="Times New Roman"/>
          <w:bCs/>
          <w:sz w:val="24"/>
          <w:szCs w:val="24"/>
        </w:rPr>
      </w:pPr>
      <w:r w:rsidRPr="00785E53">
        <w:rPr>
          <w:rFonts w:ascii="Times New Roman" w:hAnsi="Times New Roman" w:cs="Times New Roman"/>
          <w:bCs/>
          <w:sz w:val="24"/>
          <w:szCs w:val="24"/>
        </w:rPr>
        <w:t>Инвестиции в селскостопански земи.</w:t>
      </w:r>
    </w:p>
    <w:p w:rsidR="00A9706D" w:rsidRPr="00785E53" w:rsidRDefault="00DE5C54" w:rsidP="00800504">
      <w:pPr>
        <w:autoSpaceDE w:val="0"/>
        <w:autoSpaceDN w:val="0"/>
        <w:adjustRightInd w:val="0"/>
        <w:spacing w:before="120" w:after="120" w:line="240" w:lineRule="auto"/>
        <w:ind w:firstLine="709"/>
        <w:jc w:val="both"/>
        <w:rPr>
          <w:rFonts w:ascii="Times New Roman" w:hAnsi="Times New Roman" w:cs="Times New Roman"/>
        </w:rPr>
      </w:pPr>
      <w:r w:rsidRPr="00785E53">
        <w:rPr>
          <w:rFonts w:ascii="Times New Roman" w:hAnsi="Times New Roman" w:cs="Times New Roman"/>
          <w:sz w:val="24"/>
          <w:szCs w:val="24"/>
        </w:rPr>
        <w:t>Основната услуга, която е покупка, строеж и обзавеждане на недвижими имоти с цел продажба, се доразвива и променя през последните години като се акцентира и върху управлението на недвижимите имоти.</w:t>
      </w:r>
    </w:p>
    <w:p w:rsidR="00DE5C54" w:rsidRPr="00785E53" w:rsidRDefault="008A7A4A"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i/>
          <w:sz w:val="24"/>
          <w:szCs w:val="24"/>
          <w:u w:val="single"/>
        </w:rPr>
        <w:t>32.1.3.</w:t>
      </w:r>
      <w:r w:rsidRPr="00785E53">
        <w:rPr>
          <w:rFonts w:ascii="Times New Roman" w:hAnsi="Times New Roman" w:cs="Times New Roman"/>
          <w:i/>
          <w:sz w:val="24"/>
          <w:szCs w:val="24"/>
          <w:u w:val="single"/>
        </w:rPr>
        <w:tab/>
        <w:t>Съществените условия на договора с дружеството със специална инвестиционна цел, включително условията за прекратяван</w:t>
      </w:r>
      <w:r w:rsidRPr="00785E53">
        <w:rPr>
          <w:rFonts w:ascii="Times New Roman" w:hAnsi="Times New Roman" w:cs="Times New Roman"/>
          <w:sz w:val="24"/>
          <w:szCs w:val="24"/>
        </w:rPr>
        <w:t>е</w:t>
      </w:r>
      <w:r w:rsidR="00DE5C54" w:rsidRPr="00785E53">
        <w:rPr>
          <w:rFonts w:ascii="Times New Roman" w:hAnsi="Times New Roman" w:cs="Times New Roman"/>
          <w:sz w:val="24"/>
          <w:szCs w:val="24"/>
        </w:rPr>
        <w:tab/>
      </w:r>
    </w:p>
    <w:p w:rsidR="00DE5C54" w:rsidRPr="00785E53" w:rsidRDefault="00DE5C54" w:rsidP="00A9706D">
      <w:pPr>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 xml:space="preserve">Дата на договора: </w:t>
      </w:r>
      <w:r w:rsidRPr="00785E53">
        <w:rPr>
          <w:rFonts w:ascii="Times New Roman" w:hAnsi="Times New Roman" w:cs="Times New Roman"/>
          <w:sz w:val="24"/>
          <w:szCs w:val="24"/>
        </w:rPr>
        <w:tab/>
      </w:r>
      <w:r w:rsidRPr="00785E53">
        <w:rPr>
          <w:rFonts w:ascii="Times New Roman" w:hAnsi="Times New Roman" w:cs="Times New Roman"/>
          <w:sz w:val="24"/>
          <w:szCs w:val="24"/>
        </w:rPr>
        <w:tab/>
      </w:r>
      <w:r w:rsidRPr="00785E53">
        <w:rPr>
          <w:rFonts w:ascii="Times New Roman" w:hAnsi="Times New Roman" w:cs="Times New Roman"/>
          <w:sz w:val="24"/>
          <w:szCs w:val="24"/>
        </w:rPr>
        <w:tab/>
        <w:t>22.05.2007 г.</w:t>
      </w:r>
    </w:p>
    <w:p w:rsidR="00DE5C54" w:rsidRPr="00785E53" w:rsidRDefault="00DE5C54" w:rsidP="00A9706D">
      <w:pPr>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 xml:space="preserve">Влизане в сила на договора: </w:t>
      </w:r>
      <w:r w:rsidRPr="00785E53">
        <w:rPr>
          <w:rFonts w:ascii="Times New Roman" w:hAnsi="Times New Roman" w:cs="Times New Roman"/>
          <w:sz w:val="24"/>
          <w:szCs w:val="24"/>
        </w:rPr>
        <w:tab/>
      </w:r>
      <w:r w:rsidRPr="00785E53">
        <w:rPr>
          <w:rFonts w:ascii="Times New Roman" w:hAnsi="Times New Roman" w:cs="Times New Roman"/>
          <w:sz w:val="24"/>
          <w:szCs w:val="24"/>
        </w:rPr>
        <w:tab/>
        <w:t>влизане в сила на решението на КФН – 05.07.2007г.</w:t>
      </w:r>
    </w:p>
    <w:p w:rsidR="00DE5C54" w:rsidRPr="00785E53" w:rsidRDefault="00DE5C54" w:rsidP="00A9706D">
      <w:pPr>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Срок на договора:</w:t>
      </w:r>
      <w:r w:rsidRPr="00785E53">
        <w:rPr>
          <w:rFonts w:ascii="Times New Roman" w:hAnsi="Times New Roman" w:cs="Times New Roman"/>
          <w:sz w:val="24"/>
          <w:szCs w:val="24"/>
        </w:rPr>
        <w:tab/>
        <w:t>7 (седем) години, като в</w:t>
      </w:r>
      <w:r w:rsidRPr="00785E53">
        <w:rPr>
          <w:rFonts w:ascii="Times New Roman" w:eastAsia="Calibri" w:hAnsi="Times New Roman" w:cs="Times New Roman"/>
          <w:sz w:val="24"/>
          <w:szCs w:val="24"/>
        </w:rPr>
        <w:t xml:space="preserve"> случай че тридесет дни преди изтичането на срока никоя от страните не възрази писмено, договорът се счита продължен за нов седемгодишен период</w:t>
      </w:r>
      <w:r w:rsidRPr="00785E53">
        <w:rPr>
          <w:rFonts w:ascii="Times New Roman" w:hAnsi="Times New Roman" w:cs="Times New Roman"/>
          <w:sz w:val="24"/>
          <w:szCs w:val="24"/>
        </w:rPr>
        <w:t xml:space="preserve"> (Никоя от страните не се е възползвала от тази възможност в срок до 05.07.2014г.)</w:t>
      </w:r>
      <w:r w:rsidRPr="00785E53">
        <w:rPr>
          <w:rFonts w:ascii="Times New Roman" w:eastAsia="Calibri" w:hAnsi="Times New Roman" w:cs="Times New Roman"/>
          <w:sz w:val="24"/>
          <w:szCs w:val="24"/>
        </w:rPr>
        <w:t>.</w:t>
      </w:r>
      <w:r w:rsidRPr="00785E53">
        <w:rPr>
          <w:rFonts w:ascii="Times New Roman" w:hAnsi="Times New Roman" w:cs="Times New Roman"/>
          <w:sz w:val="24"/>
          <w:szCs w:val="24"/>
        </w:rPr>
        <w:t xml:space="preserve"> Понастоящем срокът на договора изтича на </w:t>
      </w:r>
      <w:r w:rsidRPr="00785E53">
        <w:rPr>
          <w:rFonts w:ascii="Times New Roman" w:hAnsi="Times New Roman" w:cs="Times New Roman"/>
          <w:b/>
          <w:sz w:val="24"/>
          <w:szCs w:val="24"/>
        </w:rPr>
        <w:t>05.07.2021г.</w:t>
      </w:r>
      <w:r w:rsidRPr="00785E53">
        <w:rPr>
          <w:rFonts w:ascii="Times New Roman" w:hAnsi="Times New Roman" w:cs="Times New Roman"/>
          <w:sz w:val="24"/>
          <w:szCs w:val="24"/>
        </w:rPr>
        <w:t xml:space="preserve"> </w:t>
      </w:r>
    </w:p>
    <w:p w:rsidR="00DE5C54" w:rsidRPr="00785E53" w:rsidRDefault="00DE5C54" w:rsidP="00A9706D">
      <w:pPr>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Предмет на договора: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 xml:space="preserve"> възлага на бслужващото дружество, следните три типа дейности:</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1. консултации и анализи, свързани с инвестиционната дейност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2. водене на счетоводна отчетност и кореспонденция;</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3. обслужване, поддръжка и управление на недвижими имоти, извършване на строежи и подобрения;</w:t>
      </w:r>
    </w:p>
    <w:p w:rsidR="00DE5C54" w:rsidRPr="00785E53" w:rsidRDefault="00DE5C54"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lastRenderedPageBreak/>
        <w:t>Задължения на обслужващото дружество:</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1. извършва консултации и анализи, свързани с инвестиционната дейност на </w:t>
      </w:r>
      <w:r w:rsidRPr="00785E53">
        <w:rPr>
          <w:rFonts w:ascii="Times New Roman" w:hAnsi="Times New Roman" w:cs="Times New Roman"/>
          <w:b/>
          <w:i/>
          <w:sz w:val="24"/>
          <w:szCs w:val="24"/>
        </w:rPr>
        <w:t xml:space="preserve">„ФеърПлей </w:t>
      </w:r>
      <w:r w:rsidRPr="00785E53">
        <w:rPr>
          <w:rFonts w:ascii="Times New Roman" w:hAnsi="Times New Roman" w:cs="Times New Roman"/>
          <w:sz w:val="24"/>
          <w:szCs w:val="24"/>
        </w:rPr>
        <w:t>Пропъртис”АДСИЦ, както следва: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изготвя проучвания и анализи, прогнози и оценки за състоянието на пазара на недвижими имоти, както и изготвя мотивирани предложения за покупка на недвижими имоти;</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проучва състоянието на недвижимите имоти, които „ФеърПлей Пропъртис”АДСИЦ притежава или се готви да придобие, вкл. с оглед начина им на управление и/или разпореждане;</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изготвя мотивирани предложения за промени в инвестиционните цели при условия предвидени в Договора за обслужване;</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извършва други консултации и анализи поискани от „ФеърПлей Пропъртис”АДСИЦ;</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2. води счетоводната отчетност и кореспонденция на „ФеърПлей Пропъртис”АДСИЦ, както следва: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води оперативната счетоводна отчетност и съдействува на трети страни за периодичната отчетност на „ФеърПлей Пропъртис”АДСИЦ (тримесечни, годишни отчети и др.)</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ревизира и/или разработва счетоводната политика на „ФеърПлей Пропъртис”АДСИЦ и я поддържа актуална;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представя справки и отчети в съответните ведомства;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консултира за действуващата нормативна уредба.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3. обслужва, поддържа и управлява недвижими имоти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 извършва строежи и подобрения;</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контролира състоянието на недвижимите имоти;</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намира потенциални купувачи и наематели;</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подготвя недвижими имоти за продажба или отдаване под наем;</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контролира изпълнението на сключените договори за наем;</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заплаща всички данъци, такси, консумативни разходи от името и за сметка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предлага оптимални застрахователни продукти за имотите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извършва всички поправки в недвижимите имоти, освен когато това е задължение на наемателите;</w:t>
      </w:r>
    </w:p>
    <w:p w:rsidR="00DE5C54" w:rsidRPr="00785E53" w:rsidRDefault="00DE5C54" w:rsidP="00E26F9E">
      <w:pPr>
        <w:spacing w:before="120" w:after="120" w:line="240" w:lineRule="auto"/>
        <w:ind w:firstLine="709"/>
        <w:jc w:val="both"/>
        <w:rPr>
          <w:rFonts w:ascii="Times New Roman" w:hAnsi="Times New Roman" w:cs="Times New Roman"/>
          <w:b/>
          <w:sz w:val="24"/>
          <w:szCs w:val="24"/>
          <w:u w:val="single"/>
        </w:rPr>
      </w:pPr>
      <w:r w:rsidRPr="00785E53">
        <w:rPr>
          <w:rFonts w:ascii="Times New Roman" w:hAnsi="Times New Roman" w:cs="Times New Roman"/>
          <w:sz w:val="24"/>
          <w:szCs w:val="24"/>
        </w:rPr>
        <w:t>- извършва строежи и подобрения като организира, ръководи и осигурява извършването на необходимите проектни, архитектурни и строителни дейности.</w:t>
      </w:r>
    </w:p>
    <w:p w:rsidR="00DE5C54" w:rsidRPr="00785E53" w:rsidRDefault="00DE5C54"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Отчетност и уведомяване:</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Обслужващото дружество уведомява </w:t>
      </w:r>
      <w:r w:rsidRPr="00785E53">
        <w:rPr>
          <w:rFonts w:ascii="Times New Roman" w:hAnsi="Times New Roman" w:cs="Times New Roman"/>
          <w:b/>
          <w:i/>
          <w:sz w:val="24"/>
          <w:szCs w:val="24"/>
        </w:rPr>
        <w:t xml:space="preserve">„ФеърПлей Пропъртис”АДСИЦ </w:t>
      </w:r>
      <w:r w:rsidRPr="00785E53">
        <w:rPr>
          <w:rFonts w:ascii="Times New Roman" w:hAnsi="Times New Roman" w:cs="Times New Roman"/>
          <w:sz w:val="24"/>
          <w:szCs w:val="24"/>
        </w:rPr>
        <w:t>в следните срокове и за следните обстоятелства: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1. Уведомява своевременно или незабавно, за: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 за невъзможност да спази срок;</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за необходимостта от промяна на даден параметър от поръчка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когато счита, че е необходимо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 xml:space="preserve"> да даде поръчка за проучване и/или анализ с оглед защита на интересите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 xml:space="preserve">; </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за повреди или посегателства върху недвижими имоти  на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2. Информира в срок до 10 дни от поискване за резултата от проучване или анализ;</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3. Изготвя отчети, както следва: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- 3 (три) месечни отчети за извършеното във връзка с поддръжката и управлението на недвижими имоти, представяни до 15 (петнадесето) число на месеца следващ тримесечието, със следното съдържание:</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описание на извършените действия по обслужване на недвижими имоти (вкл. строежи);</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общ размер на приходи и разходи и за всеки имот поотделно;</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проведените преговори със съществуващи или потенциални купувачи/наематели;</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мерки за отстраняване неизпълнение на наематели и резултати;</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констатации относно посегателства и повреди върху недвижими имоти;</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друга информация по преценка на обслужващото дружество или поискана от </w:t>
      </w:r>
      <w:r w:rsidRPr="00785E53">
        <w:rPr>
          <w:rFonts w:ascii="Times New Roman" w:hAnsi="Times New Roman" w:cs="Times New Roman"/>
          <w:b/>
          <w:i/>
          <w:sz w:val="24"/>
          <w:szCs w:val="24"/>
        </w:rPr>
        <w:t>„ФеърПлей Пропъртис”АДСИЦ</w:t>
      </w:r>
      <w:r w:rsidRPr="00785E53">
        <w:rPr>
          <w:rFonts w:ascii="Times New Roman" w:hAnsi="Times New Roman" w:cs="Times New Roman"/>
          <w:sz w:val="24"/>
          <w:szCs w:val="24"/>
        </w:rPr>
        <w:t>;</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отчет при поискване се представя в срок от 10 (десет) работни дни.</w:t>
      </w:r>
    </w:p>
    <w:p w:rsidR="00DE5C54" w:rsidRPr="00785E53" w:rsidRDefault="00DE5C54"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Възнаграждение на обслужващото дружество:</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годишно възнаграждение – 3% от размера на регистрирания капитал при размер на капитала до 70 000 000 (седемдесет милиона) и 2% за размер по висок от посочения;</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заплаща се ежемесечно в размер на 1/12 част от годишния размер.</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допълнително възнаграждение за резултат – 15% от печалбата за съответната година</w:t>
      </w:r>
    </w:p>
    <w:p w:rsidR="00DE5C54" w:rsidRPr="00785E53" w:rsidRDefault="00DE5C54"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Условия за прекратяване:</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Договорът за обслужване се прекратява: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 - с изтичане на срока;</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взаимно съгласие;</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предизвестие за разваляне при посочени в договора условия.</w:t>
      </w:r>
    </w:p>
    <w:p w:rsidR="00DE5C54" w:rsidRPr="00785E53" w:rsidRDefault="00DE5C54" w:rsidP="00E26F9E">
      <w:pPr>
        <w:pStyle w:val="Style6"/>
        <w:widowControl/>
        <w:spacing w:before="120" w:after="120" w:line="240" w:lineRule="auto"/>
        <w:ind w:firstLine="709"/>
        <w:rPr>
          <w:rStyle w:val="FontStyle20"/>
          <w:rFonts w:ascii="Times New Roman" w:hAnsi="Times New Roman" w:cs="Times New Roman"/>
          <w:sz w:val="24"/>
          <w:szCs w:val="24"/>
        </w:rPr>
      </w:pPr>
      <w:r w:rsidRPr="00785E53">
        <w:rPr>
          <w:rStyle w:val="FontStyle19"/>
          <w:rFonts w:ascii="Times New Roman" w:hAnsi="Times New Roman" w:cs="Times New Roman"/>
          <w:sz w:val="24"/>
          <w:szCs w:val="24"/>
        </w:rPr>
        <w:t>Договорът  се сключва за срок от 7 (седем) години, считано от деня на влизането му в сила. В случай че тридесет дни преди изтичането на срока никоя от страните не възрази писмено, договорът се счита продължен за нов седемгодишен период.</w:t>
      </w:r>
    </w:p>
    <w:p w:rsidR="00DE5C54" w:rsidRPr="00785E53" w:rsidRDefault="00DE5C54" w:rsidP="00E26F9E">
      <w:pPr>
        <w:pStyle w:val="Style6"/>
        <w:widowControl/>
        <w:spacing w:before="120" w:after="120" w:line="240" w:lineRule="auto"/>
        <w:ind w:firstLine="709"/>
        <w:rPr>
          <w:rStyle w:val="FontStyle20"/>
          <w:rFonts w:ascii="Times New Roman" w:hAnsi="Times New Roman" w:cs="Times New Roman"/>
          <w:sz w:val="24"/>
          <w:szCs w:val="24"/>
        </w:rPr>
      </w:pPr>
      <w:r w:rsidRPr="00785E53">
        <w:rPr>
          <w:rStyle w:val="FontStyle19"/>
          <w:rFonts w:ascii="Times New Roman" w:hAnsi="Times New Roman" w:cs="Times New Roman"/>
          <w:sz w:val="24"/>
          <w:szCs w:val="24"/>
        </w:rPr>
        <w:t>Договорът се прекратява:</w:t>
      </w:r>
    </w:p>
    <w:p w:rsidR="00DE5C54" w:rsidRPr="00785E53" w:rsidRDefault="00DE5C54" w:rsidP="00E26F9E">
      <w:pPr>
        <w:pStyle w:val="Style6"/>
        <w:widowControl/>
        <w:tabs>
          <w:tab w:val="left" w:pos="960"/>
        </w:tabs>
        <w:spacing w:before="120" w:after="120" w:line="240" w:lineRule="auto"/>
        <w:ind w:firstLine="709"/>
        <w:jc w:val="left"/>
        <w:rPr>
          <w:rStyle w:val="FontStyle19"/>
          <w:rFonts w:ascii="Times New Roman" w:hAnsi="Times New Roman" w:cs="Times New Roman"/>
          <w:sz w:val="24"/>
          <w:szCs w:val="24"/>
        </w:rPr>
      </w:pPr>
      <w:r w:rsidRPr="00785E53">
        <w:rPr>
          <w:rStyle w:val="FontStyle20"/>
          <w:rFonts w:ascii="Times New Roman" w:hAnsi="Times New Roman" w:cs="Times New Roman"/>
          <w:sz w:val="24"/>
          <w:szCs w:val="24"/>
        </w:rPr>
        <w:lastRenderedPageBreak/>
        <w:t xml:space="preserve">а) </w:t>
      </w:r>
      <w:r w:rsidRPr="00785E53">
        <w:rPr>
          <w:rStyle w:val="FontStyle19"/>
          <w:rFonts w:ascii="Times New Roman" w:hAnsi="Times New Roman" w:cs="Times New Roman"/>
          <w:sz w:val="24"/>
          <w:szCs w:val="24"/>
        </w:rPr>
        <w:t>с изтичане на срока по и при условието на горния текст;</w:t>
      </w:r>
    </w:p>
    <w:p w:rsidR="00DE5C54" w:rsidRPr="00785E53" w:rsidRDefault="00DE5C54" w:rsidP="00E26F9E">
      <w:pPr>
        <w:pStyle w:val="Style6"/>
        <w:widowControl/>
        <w:tabs>
          <w:tab w:val="left" w:pos="840"/>
        </w:tabs>
        <w:spacing w:before="120" w:after="120" w:line="240" w:lineRule="auto"/>
        <w:ind w:firstLine="709"/>
        <w:jc w:val="left"/>
        <w:rPr>
          <w:rStyle w:val="FontStyle19"/>
          <w:rFonts w:ascii="Times New Roman" w:hAnsi="Times New Roman" w:cs="Times New Roman"/>
          <w:sz w:val="24"/>
          <w:szCs w:val="24"/>
        </w:rPr>
      </w:pPr>
      <w:r w:rsidRPr="00785E53">
        <w:rPr>
          <w:rStyle w:val="FontStyle20"/>
          <w:rFonts w:ascii="Times New Roman" w:hAnsi="Times New Roman" w:cs="Times New Roman"/>
          <w:sz w:val="24"/>
          <w:szCs w:val="24"/>
        </w:rPr>
        <w:t xml:space="preserve">б) </w:t>
      </w:r>
      <w:r w:rsidRPr="00785E53">
        <w:rPr>
          <w:rStyle w:val="FontStyle19"/>
          <w:rFonts w:ascii="Times New Roman" w:hAnsi="Times New Roman" w:cs="Times New Roman"/>
          <w:sz w:val="24"/>
          <w:szCs w:val="24"/>
        </w:rPr>
        <w:t>по взаимно съгласие между страните, изразено писмено;</w:t>
      </w:r>
    </w:p>
    <w:p w:rsidR="00DE5C54" w:rsidRPr="00785E53" w:rsidRDefault="00DE5C54" w:rsidP="00E26F9E">
      <w:pPr>
        <w:pStyle w:val="Style6"/>
        <w:widowControl/>
        <w:tabs>
          <w:tab w:val="left" w:pos="840"/>
        </w:tabs>
        <w:spacing w:before="120" w:after="120" w:line="240" w:lineRule="auto"/>
        <w:ind w:firstLine="709"/>
        <w:rPr>
          <w:rStyle w:val="FontStyle19"/>
          <w:rFonts w:ascii="Times New Roman" w:hAnsi="Times New Roman" w:cs="Times New Roman"/>
          <w:sz w:val="24"/>
          <w:szCs w:val="24"/>
        </w:rPr>
      </w:pPr>
      <w:r w:rsidRPr="00785E53">
        <w:rPr>
          <w:rStyle w:val="FontStyle20"/>
          <w:rFonts w:ascii="Times New Roman" w:hAnsi="Times New Roman" w:cs="Times New Roman"/>
          <w:sz w:val="24"/>
          <w:szCs w:val="24"/>
        </w:rPr>
        <w:t xml:space="preserve">в) </w:t>
      </w:r>
      <w:r w:rsidRPr="00785E53">
        <w:rPr>
          <w:rStyle w:val="FontStyle19"/>
          <w:rFonts w:ascii="Times New Roman" w:hAnsi="Times New Roman" w:cs="Times New Roman"/>
          <w:sz w:val="24"/>
          <w:szCs w:val="24"/>
        </w:rPr>
        <w:t>с предизвестие за разваляне на Договора от изправната страна, при</w:t>
      </w:r>
      <w:r w:rsidRPr="00785E53">
        <w:rPr>
          <w:rStyle w:val="FontStyle19"/>
          <w:rFonts w:ascii="Times New Roman" w:hAnsi="Times New Roman" w:cs="Times New Roman"/>
          <w:sz w:val="24"/>
          <w:szCs w:val="24"/>
        </w:rPr>
        <w:br/>
        <w:t>спазване на следните условия:</w:t>
      </w:r>
    </w:p>
    <w:p w:rsidR="00DE5C54" w:rsidRPr="00785E53" w:rsidRDefault="00DE5C54" w:rsidP="00FB1533">
      <w:pPr>
        <w:pStyle w:val="Style6"/>
        <w:widowControl/>
        <w:numPr>
          <w:ilvl w:val="0"/>
          <w:numId w:val="11"/>
        </w:numPr>
        <w:tabs>
          <w:tab w:val="left" w:pos="840"/>
        </w:tabs>
        <w:spacing w:before="120" w:after="120" w:line="240" w:lineRule="auto"/>
        <w:ind w:firstLine="709"/>
        <w:rPr>
          <w:rStyle w:val="FontStyle19"/>
          <w:rFonts w:ascii="Times New Roman" w:hAnsi="Times New Roman" w:cs="Times New Roman"/>
          <w:sz w:val="24"/>
          <w:szCs w:val="24"/>
        </w:rPr>
      </w:pPr>
      <w:r w:rsidRPr="00785E53">
        <w:rPr>
          <w:rStyle w:val="FontStyle19"/>
          <w:rFonts w:ascii="Times New Roman" w:hAnsi="Times New Roman" w:cs="Times New Roman"/>
          <w:sz w:val="24"/>
          <w:szCs w:val="24"/>
        </w:rPr>
        <w:t>насрещната страна не е изпълнила виновно някое от съществените си задължения по договора; и</w:t>
      </w:r>
    </w:p>
    <w:p w:rsidR="00DE5C54" w:rsidRPr="00785E53" w:rsidRDefault="00DE5C54" w:rsidP="00FB1533">
      <w:pPr>
        <w:pStyle w:val="Style6"/>
        <w:widowControl/>
        <w:numPr>
          <w:ilvl w:val="0"/>
          <w:numId w:val="11"/>
        </w:numPr>
        <w:tabs>
          <w:tab w:val="left" w:pos="840"/>
        </w:tabs>
        <w:spacing w:before="120" w:after="120" w:line="240" w:lineRule="auto"/>
        <w:ind w:firstLine="709"/>
        <w:rPr>
          <w:rStyle w:val="FontStyle19"/>
          <w:rFonts w:ascii="Times New Roman" w:hAnsi="Times New Roman" w:cs="Times New Roman"/>
          <w:sz w:val="24"/>
          <w:szCs w:val="24"/>
        </w:rPr>
      </w:pPr>
      <w:r w:rsidRPr="00785E53">
        <w:rPr>
          <w:rStyle w:val="FontStyle19"/>
          <w:rFonts w:ascii="Times New Roman" w:hAnsi="Times New Roman" w:cs="Times New Roman"/>
          <w:sz w:val="24"/>
          <w:szCs w:val="24"/>
        </w:rPr>
        <w:t>това неизпълнение не е отстранено или вредите от него не са поправени в дадения от изправната страна с оглед на обстоятелствата разумен срок от уведомлението й до насрещната страна за неизпълнението.</w:t>
      </w:r>
    </w:p>
    <w:p w:rsidR="00DE5C54" w:rsidRPr="00785E53" w:rsidRDefault="00DE5C54" w:rsidP="00237F63">
      <w:pPr>
        <w:pStyle w:val="Heading2"/>
        <w:rPr>
          <w:rFonts w:ascii="Times New Roman" w:hAnsi="Times New Roman" w:cs="Times New Roman"/>
          <w:color w:val="auto"/>
          <w:sz w:val="24"/>
          <w:szCs w:val="24"/>
        </w:rPr>
      </w:pPr>
      <w:bookmarkStart w:id="212" w:name="_Toc442950713"/>
      <w:r w:rsidRPr="00785E53">
        <w:rPr>
          <w:rFonts w:ascii="Times New Roman" w:hAnsi="Times New Roman" w:cs="Times New Roman"/>
          <w:color w:val="auto"/>
          <w:sz w:val="24"/>
          <w:szCs w:val="24"/>
        </w:rPr>
        <w:t>32.2.</w:t>
      </w:r>
      <w:r w:rsidR="00237F63" w:rsidRPr="00785E53">
        <w:rPr>
          <w:rFonts w:ascii="Times New Roman" w:hAnsi="Times New Roman" w:cs="Times New Roman"/>
          <w:color w:val="auto"/>
          <w:sz w:val="24"/>
          <w:szCs w:val="24"/>
        </w:rPr>
        <w:t>Счетоводно обслужване.</w:t>
      </w:r>
      <w:bookmarkEnd w:id="212"/>
    </w:p>
    <w:p w:rsidR="00DE5C54" w:rsidRPr="00785E53" w:rsidRDefault="00DE5C54"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32.2.1.</w:t>
      </w:r>
      <w:r w:rsidRPr="00785E53">
        <w:rPr>
          <w:rFonts w:ascii="Times New Roman" w:hAnsi="Times New Roman" w:cs="Times New Roman"/>
          <w:i/>
          <w:sz w:val="24"/>
          <w:szCs w:val="24"/>
          <w:u w:val="single"/>
        </w:rPr>
        <w:tab/>
      </w:r>
      <w:r w:rsidR="00237F63" w:rsidRPr="00785E53">
        <w:rPr>
          <w:rFonts w:ascii="Times New Roman" w:hAnsi="Times New Roman" w:cs="Times New Roman"/>
          <w:i/>
          <w:sz w:val="24"/>
          <w:szCs w:val="24"/>
          <w:u w:val="single"/>
        </w:rPr>
        <w:t>Наименование, седалище и адрес на управление, номер и партида на вписване в Търговския регистър, единен идентификационен код.</w:t>
      </w:r>
      <w:r w:rsidRPr="00785E53">
        <w:rPr>
          <w:rFonts w:ascii="Times New Roman" w:hAnsi="Times New Roman" w:cs="Times New Roman"/>
          <w:i/>
          <w:sz w:val="24"/>
          <w:szCs w:val="24"/>
          <w:u w:val="single"/>
        </w:rPr>
        <w:t xml:space="preserve"> </w:t>
      </w:r>
    </w:p>
    <w:tbl>
      <w:tblPr>
        <w:tblW w:w="0" w:type="auto"/>
        <w:tblLook w:val="01E0"/>
      </w:tblPr>
      <w:tblGrid>
        <w:gridCol w:w="3900"/>
        <w:gridCol w:w="5388"/>
      </w:tblGrid>
      <w:tr w:rsidR="00DE5C54" w:rsidRPr="00785E53" w:rsidTr="00A26B41">
        <w:trPr>
          <w:trHeight w:val="535"/>
        </w:trPr>
        <w:tc>
          <w:tcPr>
            <w:tcW w:w="4154" w:type="dxa"/>
          </w:tcPr>
          <w:p w:rsidR="00DE5C54" w:rsidRPr="00785E53" w:rsidRDefault="00DE5C54" w:rsidP="00E26F9E">
            <w:pPr>
              <w:autoSpaceDE w:val="0"/>
              <w:autoSpaceDN w:val="0"/>
              <w:adjustRightInd w:val="0"/>
              <w:spacing w:before="120" w:after="120" w:line="240" w:lineRule="auto"/>
              <w:ind w:firstLine="709"/>
              <w:jc w:val="both"/>
              <w:rPr>
                <w:rFonts w:ascii="Times New Roman" w:hAnsi="Times New Roman" w:cs="Times New Roman"/>
                <w:b/>
                <w:i/>
                <w:iCs/>
                <w:sz w:val="24"/>
                <w:szCs w:val="24"/>
                <w:lang w:eastAsia="bg-BG"/>
              </w:rPr>
            </w:pPr>
            <w:r w:rsidRPr="00785E53">
              <w:rPr>
                <w:rFonts w:ascii="Times New Roman" w:hAnsi="Times New Roman" w:cs="Times New Roman"/>
                <w:b/>
                <w:i/>
                <w:iCs/>
                <w:sz w:val="24"/>
                <w:szCs w:val="24"/>
                <w:lang w:eastAsia="bg-BG"/>
              </w:rPr>
              <w:t>Наименование</w:t>
            </w:r>
          </w:p>
        </w:tc>
        <w:tc>
          <w:tcPr>
            <w:tcW w:w="5794" w:type="dxa"/>
          </w:tcPr>
          <w:p w:rsidR="00DE5C54" w:rsidRPr="00785E53" w:rsidRDefault="00DE5C54" w:rsidP="00330AF2">
            <w:pPr>
              <w:pStyle w:val="BodyTextIndent"/>
              <w:spacing w:before="120" w:after="120"/>
              <w:ind w:firstLine="709"/>
              <w:rPr>
                <w:b/>
                <w:szCs w:val="24"/>
                <w:lang w:eastAsia="bg-BG"/>
              </w:rPr>
            </w:pPr>
            <w:r w:rsidRPr="00785E53">
              <w:rPr>
                <w:b/>
                <w:bCs/>
                <w:szCs w:val="24"/>
                <w:lang w:eastAsia="bg-BG"/>
              </w:rPr>
              <w:t>„КАМЕН КАМЕНОВ” ЕООД</w:t>
            </w:r>
          </w:p>
        </w:tc>
      </w:tr>
      <w:tr w:rsidR="00DE5C54" w:rsidRPr="00785E53" w:rsidTr="00A26B41">
        <w:tc>
          <w:tcPr>
            <w:tcW w:w="4154" w:type="dxa"/>
          </w:tcPr>
          <w:p w:rsidR="00DE5C54" w:rsidRPr="00785E53" w:rsidRDefault="00DE5C54" w:rsidP="00E26F9E">
            <w:pPr>
              <w:autoSpaceDE w:val="0"/>
              <w:autoSpaceDN w:val="0"/>
              <w:adjustRightInd w:val="0"/>
              <w:spacing w:before="120" w:after="120" w:line="240" w:lineRule="auto"/>
              <w:ind w:firstLine="709"/>
              <w:jc w:val="both"/>
              <w:rPr>
                <w:rFonts w:ascii="Times New Roman" w:hAnsi="Times New Roman" w:cs="Times New Roman"/>
                <w:b/>
                <w:i/>
                <w:iCs/>
                <w:sz w:val="24"/>
                <w:szCs w:val="24"/>
                <w:lang w:eastAsia="bg-BG"/>
              </w:rPr>
            </w:pPr>
            <w:r w:rsidRPr="00785E53">
              <w:rPr>
                <w:rFonts w:ascii="Times New Roman" w:hAnsi="Times New Roman" w:cs="Times New Roman"/>
                <w:b/>
                <w:i/>
                <w:iCs/>
                <w:sz w:val="24"/>
                <w:szCs w:val="24"/>
                <w:lang w:eastAsia="bg-BG"/>
              </w:rPr>
              <w:t>Седалище и адрес на управление</w:t>
            </w:r>
          </w:p>
        </w:tc>
        <w:tc>
          <w:tcPr>
            <w:tcW w:w="5794" w:type="dxa"/>
          </w:tcPr>
          <w:p w:rsidR="00DE5C54" w:rsidRPr="00785E53" w:rsidRDefault="00DE5C54" w:rsidP="00E26F9E">
            <w:pPr>
              <w:spacing w:before="120" w:after="120" w:line="240" w:lineRule="auto"/>
              <w:ind w:right="-283" w:firstLine="709"/>
              <w:jc w:val="both"/>
              <w:rPr>
                <w:rFonts w:ascii="Times New Roman" w:hAnsi="Times New Roman" w:cs="Times New Roman"/>
                <w:sz w:val="24"/>
                <w:szCs w:val="24"/>
                <w:lang w:eastAsia="bg-BG"/>
              </w:rPr>
            </w:pPr>
            <w:r w:rsidRPr="00785E53">
              <w:rPr>
                <w:rFonts w:ascii="Times New Roman" w:hAnsi="Times New Roman" w:cs="Times New Roman"/>
                <w:sz w:val="24"/>
                <w:szCs w:val="24"/>
                <w:lang w:eastAsia="bg-BG"/>
              </w:rPr>
              <w:t>гр. София, р-н “Средец”, ж.к. Яворов, бл. 23,</w:t>
            </w:r>
          </w:p>
          <w:p w:rsidR="00DE5C54" w:rsidRPr="00785E53" w:rsidRDefault="00DE5C54" w:rsidP="00E26F9E">
            <w:pPr>
              <w:spacing w:before="120" w:after="120" w:line="240" w:lineRule="auto"/>
              <w:ind w:right="-283" w:firstLine="709"/>
              <w:jc w:val="both"/>
              <w:rPr>
                <w:rFonts w:ascii="Times New Roman" w:hAnsi="Times New Roman" w:cs="Times New Roman"/>
                <w:sz w:val="24"/>
                <w:szCs w:val="24"/>
                <w:lang w:eastAsia="bg-BG"/>
              </w:rPr>
            </w:pPr>
            <w:r w:rsidRPr="00785E53">
              <w:rPr>
                <w:rFonts w:ascii="Times New Roman" w:hAnsi="Times New Roman" w:cs="Times New Roman"/>
                <w:sz w:val="24"/>
                <w:szCs w:val="24"/>
                <w:lang w:eastAsia="bg-BG"/>
              </w:rPr>
              <w:t xml:space="preserve">вх. 4, ет. 2, ап. 28; </w:t>
            </w:r>
          </w:p>
        </w:tc>
      </w:tr>
      <w:tr w:rsidR="00DE5C54" w:rsidRPr="00785E53" w:rsidTr="00A26B41">
        <w:tc>
          <w:tcPr>
            <w:tcW w:w="4154" w:type="dxa"/>
          </w:tcPr>
          <w:p w:rsidR="00DE5C54" w:rsidRPr="00785E53" w:rsidRDefault="00DE5C54" w:rsidP="00E26F9E">
            <w:pPr>
              <w:autoSpaceDE w:val="0"/>
              <w:autoSpaceDN w:val="0"/>
              <w:adjustRightInd w:val="0"/>
              <w:spacing w:before="120" w:after="120" w:line="240" w:lineRule="auto"/>
              <w:ind w:firstLine="709"/>
              <w:jc w:val="both"/>
              <w:rPr>
                <w:rFonts w:ascii="Times New Roman" w:hAnsi="Times New Roman" w:cs="Times New Roman"/>
                <w:b/>
                <w:i/>
                <w:iCs/>
                <w:sz w:val="24"/>
                <w:szCs w:val="24"/>
                <w:lang w:eastAsia="bg-BG"/>
              </w:rPr>
            </w:pPr>
            <w:r w:rsidRPr="00785E53">
              <w:rPr>
                <w:rFonts w:ascii="Times New Roman" w:hAnsi="Times New Roman" w:cs="Times New Roman"/>
                <w:b/>
                <w:i/>
                <w:iCs/>
                <w:sz w:val="24"/>
                <w:szCs w:val="24"/>
                <w:lang w:eastAsia="bg-BG"/>
              </w:rPr>
              <w:t>Номер и партида на вписване в търговския регистър</w:t>
            </w:r>
          </w:p>
        </w:tc>
        <w:tc>
          <w:tcPr>
            <w:tcW w:w="5794" w:type="dxa"/>
          </w:tcPr>
          <w:p w:rsidR="00DE5C54" w:rsidRPr="00785E53" w:rsidRDefault="00DE5C54" w:rsidP="00E26F9E">
            <w:pPr>
              <w:spacing w:before="120" w:after="120" w:line="240" w:lineRule="auto"/>
              <w:ind w:firstLine="709"/>
              <w:jc w:val="both"/>
              <w:rPr>
                <w:rFonts w:ascii="Times New Roman" w:hAnsi="Times New Roman" w:cs="Times New Roman"/>
                <w:sz w:val="24"/>
                <w:szCs w:val="24"/>
                <w:lang w:eastAsia="bg-BG"/>
              </w:rPr>
            </w:pPr>
            <w:r w:rsidRPr="00785E53">
              <w:rPr>
                <w:rFonts w:ascii="Times New Roman" w:hAnsi="Times New Roman" w:cs="Times New Roman"/>
                <w:sz w:val="24"/>
                <w:szCs w:val="24"/>
                <w:lang w:eastAsia="bg-BG"/>
              </w:rPr>
              <w:t>Вписано в търговския регистър при СГС по фирмено дело № 17698/1994г., парт. № 19530, том 241, стр. 54. Пререгистрирано в Търговския регистър при Агенция по вписванията.</w:t>
            </w:r>
          </w:p>
        </w:tc>
      </w:tr>
      <w:tr w:rsidR="00DE5C54" w:rsidRPr="00785E53" w:rsidTr="00A26B41">
        <w:tc>
          <w:tcPr>
            <w:tcW w:w="4154" w:type="dxa"/>
          </w:tcPr>
          <w:p w:rsidR="00DE5C54" w:rsidRPr="00785E53" w:rsidRDefault="00DE5C54" w:rsidP="00E26F9E">
            <w:pPr>
              <w:autoSpaceDE w:val="0"/>
              <w:autoSpaceDN w:val="0"/>
              <w:adjustRightInd w:val="0"/>
              <w:spacing w:before="120" w:after="120" w:line="240" w:lineRule="auto"/>
              <w:ind w:firstLine="709"/>
              <w:jc w:val="both"/>
              <w:rPr>
                <w:rFonts w:ascii="Times New Roman" w:hAnsi="Times New Roman" w:cs="Times New Roman"/>
                <w:b/>
                <w:i/>
                <w:iCs/>
                <w:sz w:val="24"/>
                <w:szCs w:val="24"/>
                <w:lang w:eastAsia="bg-BG"/>
              </w:rPr>
            </w:pPr>
            <w:r w:rsidRPr="00785E53">
              <w:rPr>
                <w:rFonts w:ascii="Times New Roman" w:hAnsi="Times New Roman" w:cs="Times New Roman"/>
                <w:b/>
                <w:i/>
                <w:iCs/>
                <w:sz w:val="24"/>
                <w:szCs w:val="24"/>
                <w:lang w:eastAsia="bg-BG"/>
              </w:rPr>
              <w:t>Код по БУЛСТАТ</w:t>
            </w:r>
          </w:p>
        </w:tc>
        <w:tc>
          <w:tcPr>
            <w:tcW w:w="5794" w:type="dxa"/>
          </w:tcPr>
          <w:p w:rsidR="00DE5C54" w:rsidRPr="00785E53" w:rsidRDefault="00DE5C54" w:rsidP="00E26F9E">
            <w:pPr>
              <w:autoSpaceDE w:val="0"/>
              <w:autoSpaceDN w:val="0"/>
              <w:adjustRightInd w:val="0"/>
              <w:spacing w:before="120" w:after="120" w:line="240" w:lineRule="auto"/>
              <w:ind w:firstLine="709"/>
              <w:jc w:val="both"/>
              <w:rPr>
                <w:rFonts w:ascii="Times New Roman" w:hAnsi="Times New Roman" w:cs="Times New Roman"/>
                <w:i/>
                <w:iCs/>
                <w:sz w:val="24"/>
                <w:szCs w:val="24"/>
                <w:lang w:eastAsia="bg-BG"/>
              </w:rPr>
            </w:pPr>
            <w:r w:rsidRPr="00785E53">
              <w:rPr>
                <w:rFonts w:ascii="Times New Roman" w:hAnsi="Times New Roman" w:cs="Times New Roman"/>
                <w:sz w:val="24"/>
                <w:szCs w:val="24"/>
                <w:lang w:eastAsia="bg-BG"/>
              </w:rPr>
              <w:t>831579400</w:t>
            </w:r>
          </w:p>
        </w:tc>
      </w:tr>
      <w:tr w:rsidR="00DE5C54" w:rsidRPr="00785E53" w:rsidTr="00A26B41">
        <w:tc>
          <w:tcPr>
            <w:tcW w:w="4154" w:type="dxa"/>
          </w:tcPr>
          <w:p w:rsidR="00DE5C54" w:rsidRPr="00785E53" w:rsidRDefault="00DE5C54" w:rsidP="00E26F9E">
            <w:pPr>
              <w:autoSpaceDE w:val="0"/>
              <w:autoSpaceDN w:val="0"/>
              <w:adjustRightInd w:val="0"/>
              <w:spacing w:before="120" w:after="120" w:line="240" w:lineRule="auto"/>
              <w:ind w:firstLine="709"/>
              <w:jc w:val="both"/>
              <w:rPr>
                <w:rFonts w:ascii="Times New Roman" w:hAnsi="Times New Roman" w:cs="Times New Roman"/>
                <w:b/>
                <w:i/>
                <w:iCs/>
                <w:sz w:val="24"/>
                <w:szCs w:val="24"/>
                <w:lang w:eastAsia="bg-BG"/>
              </w:rPr>
            </w:pPr>
            <w:r w:rsidRPr="00785E53">
              <w:rPr>
                <w:rFonts w:ascii="Times New Roman" w:hAnsi="Times New Roman" w:cs="Times New Roman"/>
                <w:b/>
                <w:i/>
                <w:iCs/>
                <w:sz w:val="24"/>
                <w:szCs w:val="24"/>
                <w:lang w:eastAsia="bg-BG"/>
              </w:rPr>
              <w:t>Данъчен номер</w:t>
            </w:r>
          </w:p>
        </w:tc>
        <w:tc>
          <w:tcPr>
            <w:tcW w:w="5794" w:type="dxa"/>
          </w:tcPr>
          <w:p w:rsidR="00DE5C54" w:rsidRPr="00785E53" w:rsidRDefault="00DE5C54" w:rsidP="00E26F9E">
            <w:pPr>
              <w:autoSpaceDE w:val="0"/>
              <w:autoSpaceDN w:val="0"/>
              <w:adjustRightInd w:val="0"/>
              <w:spacing w:before="120" w:after="120" w:line="240" w:lineRule="auto"/>
              <w:ind w:firstLine="709"/>
              <w:jc w:val="both"/>
              <w:rPr>
                <w:rFonts w:ascii="Times New Roman" w:hAnsi="Times New Roman" w:cs="Times New Roman"/>
                <w:iCs/>
                <w:sz w:val="24"/>
                <w:szCs w:val="24"/>
                <w:lang w:eastAsia="bg-BG"/>
              </w:rPr>
            </w:pPr>
            <w:r w:rsidRPr="00785E53">
              <w:rPr>
                <w:rFonts w:ascii="Times New Roman" w:hAnsi="Times New Roman" w:cs="Times New Roman"/>
                <w:iCs/>
                <w:sz w:val="24"/>
                <w:szCs w:val="24"/>
                <w:lang w:eastAsia="bg-BG"/>
              </w:rPr>
              <w:t>2221077531</w:t>
            </w:r>
          </w:p>
        </w:tc>
      </w:tr>
    </w:tbl>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b/>
          <w:sz w:val="24"/>
          <w:szCs w:val="24"/>
        </w:rPr>
        <w:t>Предмет на дейност:</w:t>
      </w:r>
      <w:r w:rsidRPr="00785E53">
        <w:rPr>
          <w:rFonts w:ascii="Times New Roman" w:hAnsi="Times New Roman" w:cs="Times New Roman"/>
          <w:sz w:val="24"/>
          <w:szCs w:val="24"/>
        </w:rPr>
        <w:t xml:space="preserve"> финансови, счетоводни и данъчни консултации, текущо счетоводно обслужване на търговски и други правни субекти, икономически анализи и концепции за развитие на съществуващи търговско финансови и промишлени обекти, приватизационни експертизи и оценки, обосновки на местни и чуждестранни инвестиционни проекти, представителство и посредничество на местни и чуждестранни лица, друга незабранена от закона търговска дейност в страната и чужбина;</w:t>
      </w:r>
    </w:p>
    <w:p w:rsidR="00DE5C54" w:rsidRPr="00785E53" w:rsidRDefault="00DE5C54"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32.2.2.</w:t>
      </w:r>
      <w:r w:rsidRPr="00785E53">
        <w:rPr>
          <w:rFonts w:ascii="Times New Roman" w:hAnsi="Times New Roman" w:cs="Times New Roman"/>
          <w:i/>
          <w:sz w:val="24"/>
          <w:szCs w:val="24"/>
          <w:u w:val="single"/>
        </w:rPr>
        <w:tab/>
        <w:t xml:space="preserve"> </w:t>
      </w:r>
      <w:r w:rsidR="00091AF0" w:rsidRPr="00785E53">
        <w:rPr>
          <w:rFonts w:ascii="Times New Roman" w:hAnsi="Times New Roman" w:cs="Times New Roman"/>
          <w:i/>
          <w:sz w:val="24"/>
          <w:szCs w:val="24"/>
          <w:u w:val="single"/>
        </w:rPr>
        <w:t>Кратка информация относно професионалния опит на дружеството.</w:t>
      </w:r>
    </w:p>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sz w:val="24"/>
          <w:szCs w:val="24"/>
        </w:rPr>
        <w:t>„Камен Каменов” ЕООД е основано през 1994 г., с адрес на управление София, бул. „Яворов” бл.23, вх.4, ап.28.  Дружеството е регистрирано  в Софийски градски съд с решение № 17698/94, впоследствие пререгистрирано в Търговския регистър при Агенция по вписванията и се управлява и представлява от собственика му г-н Камен Каменов.</w:t>
      </w:r>
    </w:p>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В дружеството работят тринадесет високо квалифицирани специалисти, които обслужват  над 60 клиента  -  търговски и промишлени  фирми. </w:t>
      </w:r>
    </w:p>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sz w:val="24"/>
          <w:szCs w:val="24"/>
        </w:rPr>
        <w:t>Дружеството предлага широко разнообразие от услуги в областта на счетоводството и данъчното консултиране.</w:t>
      </w:r>
    </w:p>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sz w:val="24"/>
          <w:szCs w:val="24"/>
        </w:rPr>
        <w:t>Някои от тези услуги включват следното:</w:t>
      </w:r>
    </w:p>
    <w:p w:rsidR="00DE5C54" w:rsidRPr="00785E53" w:rsidRDefault="00DE5C54" w:rsidP="00FB1533">
      <w:pPr>
        <w:numPr>
          <w:ilvl w:val="0"/>
          <w:numId w:val="12"/>
        </w:numPr>
        <w:tabs>
          <w:tab w:val="clear" w:pos="1485"/>
          <w:tab w:val="num" w:pos="567"/>
          <w:tab w:val="left" w:pos="993"/>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Предварително проучване на счетоводните документи на фирмите и предимството на счетоводната система, която се използва понастоящем от гледна точка на информационните нужди на фирмения мениджмънт и изискванията за данъчен контрол в страната.</w:t>
      </w:r>
    </w:p>
    <w:p w:rsidR="00DE5C54" w:rsidRPr="00785E53" w:rsidRDefault="00DE5C54" w:rsidP="00FB1533">
      <w:pPr>
        <w:numPr>
          <w:ilvl w:val="0"/>
          <w:numId w:val="12"/>
        </w:numPr>
        <w:tabs>
          <w:tab w:val="clear" w:pos="1485"/>
          <w:tab w:val="num" w:pos="567"/>
          <w:tab w:val="left" w:pos="993"/>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Първоначално оценяване и проучване на счетоводната информация за минали отчетни периоди с цел интегриране в автоматичната счетоводна система и приспособяването й към конкретните нужди на потребителя.</w:t>
      </w:r>
    </w:p>
    <w:p w:rsidR="00DE5C54" w:rsidRPr="00785E53" w:rsidRDefault="00DE5C54" w:rsidP="00FB1533">
      <w:pPr>
        <w:numPr>
          <w:ilvl w:val="0"/>
          <w:numId w:val="12"/>
        </w:numPr>
        <w:tabs>
          <w:tab w:val="clear" w:pos="1485"/>
          <w:tab w:val="num" w:pos="567"/>
          <w:tab w:val="left" w:pos="993"/>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Организиране на счетоводния цикъл на фирмите, който започва от последния отчетен период съгласно изискванията на Закона за счетоводството и Националните счетоводни стандарти</w:t>
      </w:r>
    </w:p>
    <w:p w:rsidR="00DE5C54" w:rsidRPr="00785E53" w:rsidRDefault="00DE5C54" w:rsidP="00FB1533">
      <w:pPr>
        <w:numPr>
          <w:ilvl w:val="0"/>
          <w:numId w:val="12"/>
        </w:numPr>
        <w:tabs>
          <w:tab w:val="clear" w:pos="1485"/>
          <w:tab w:val="num" w:pos="567"/>
          <w:tab w:val="left" w:pos="993"/>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Въвеждане и осчетоводяване на данните от първичните счетоводни документи в компютъризирана счетоводна система. Изготвяне на счетоводната документация.</w:t>
      </w:r>
    </w:p>
    <w:p w:rsidR="00DE5C54" w:rsidRPr="00785E53" w:rsidRDefault="00DE5C54" w:rsidP="00FB1533">
      <w:pPr>
        <w:numPr>
          <w:ilvl w:val="0"/>
          <w:numId w:val="12"/>
        </w:numPr>
        <w:tabs>
          <w:tab w:val="clear" w:pos="1485"/>
          <w:tab w:val="num" w:pos="567"/>
        </w:tabs>
        <w:spacing w:before="120" w:after="120" w:line="240" w:lineRule="auto"/>
        <w:ind w:left="0" w:right="4" w:firstLine="567"/>
        <w:jc w:val="both"/>
        <w:rPr>
          <w:rFonts w:ascii="Times New Roman" w:hAnsi="Times New Roman" w:cs="Times New Roman"/>
          <w:sz w:val="24"/>
          <w:szCs w:val="24"/>
        </w:rPr>
      </w:pPr>
      <w:r w:rsidRPr="00785E53">
        <w:rPr>
          <w:rFonts w:ascii="Times New Roman" w:hAnsi="Times New Roman" w:cs="Times New Roman"/>
          <w:sz w:val="24"/>
          <w:szCs w:val="24"/>
        </w:rPr>
        <w:t>Изготвяне на периодични финансови отчети (тримесечни и годишни отчети със съответните им приложения), данъчни декларации и справки-декларации за ДДС, статистически форми, изготвяне на годишните статистически отчети, както и отговор на текущите въпроси относно счетоводните данни.</w:t>
      </w:r>
    </w:p>
    <w:p w:rsidR="00DE5C54" w:rsidRPr="00785E53" w:rsidRDefault="00DE5C54" w:rsidP="00FB1533">
      <w:pPr>
        <w:numPr>
          <w:ilvl w:val="0"/>
          <w:numId w:val="12"/>
        </w:numPr>
        <w:tabs>
          <w:tab w:val="clear" w:pos="1485"/>
          <w:tab w:val="num" w:pos="567"/>
          <w:tab w:val="left" w:pos="993"/>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Представляване на фирми пред данъчните власти, както и представляване на клиенти пред официалните данъчни и финансови институции. В случай на  финансови и данъчни ревизии, дружеството може да поема задължение за техническото им обслужване, както и да предлага експертни становища свързани с воденето на счетоводната документация. </w:t>
      </w:r>
    </w:p>
    <w:p w:rsidR="00DE5C54" w:rsidRPr="00785E53" w:rsidRDefault="00DE5C54" w:rsidP="00FB1533">
      <w:pPr>
        <w:numPr>
          <w:ilvl w:val="0"/>
          <w:numId w:val="12"/>
        </w:numPr>
        <w:tabs>
          <w:tab w:val="clear" w:pos="1485"/>
          <w:tab w:val="num" w:pos="567"/>
          <w:tab w:val="left" w:pos="993"/>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Провеждане на текущите финансови, данъчни и счетоводни консултации. Обхватът на консултантските услуги и специализираното сътрудничество е  описан по-долу (но не се ограничава само с тях) :</w:t>
      </w:r>
    </w:p>
    <w:p w:rsidR="00DE5C54" w:rsidRPr="00785E53" w:rsidRDefault="00DE5C54" w:rsidP="00FB1533">
      <w:pPr>
        <w:numPr>
          <w:ilvl w:val="1"/>
          <w:numId w:val="12"/>
        </w:numPr>
        <w:tabs>
          <w:tab w:val="clear" w:pos="2205"/>
          <w:tab w:val="num" w:pos="1418"/>
        </w:tabs>
        <w:spacing w:before="120" w:after="120" w:line="240" w:lineRule="auto"/>
        <w:ind w:left="1418" w:right="4" w:hanging="425"/>
        <w:jc w:val="both"/>
        <w:rPr>
          <w:rFonts w:ascii="Times New Roman" w:hAnsi="Times New Roman" w:cs="Times New Roman"/>
          <w:sz w:val="24"/>
          <w:szCs w:val="24"/>
        </w:rPr>
      </w:pPr>
      <w:r w:rsidRPr="00785E53">
        <w:rPr>
          <w:rFonts w:ascii="Times New Roman" w:hAnsi="Times New Roman" w:cs="Times New Roman"/>
          <w:sz w:val="24"/>
          <w:szCs w:val="24"/>
        </w:rPr>
        <w:t xml:space="preserve">Провеждане на методологически инструкции, наблюдаване на създадените от клиента оперативни икономически дейности, консултации относно правилното съставяне на счетоводната документация съгласно изискванията на Закона за счетоводството, Националните и Международните счетоводни стандарти. </w:t>
      </w:r>
    </w:p>
    <w:p w:rsidR="00DE5C54" w:rsidRPr="00785E53" w:rsidRDefault="00DE5C54" w:rsidP="00FB1533">
      <w:pPr>
        <w:numPr>
          <w:ilvl w:val="1"/>
          <w:numId w:val="12"/>
        </w:numPr>
        <w:tabs>
          <w:tab w:val="clear" w:pos="2205"/>
          <w:tab w:val="num" w:pos="1418"/>
        </w:tabs>
        <w:spacing w:before="120" w:after="120" w:line="240" w:lineRule="auto"/>
        <w:ind w:left="1418" w:right="4" w:hanging="425"/>
        <w:jc w:val="both"/>
        <w:rPr>
          <w:rFonts w:ascii="Times New Roman" w:hAnsi="Times New Roman" w:cs="Times New Roman"/>
          <w:sz w:val="24"/>
          <w:szCs w:val="24"/>
        </w:rPr>
      </w:pPr>
      <w:r w:rsidRPr="00785E53">
        <w:rPr>
          <w:rFonts w:ascii="Times New Roman" w:hAnsi="Times New Roman" w:cs="Times New Roman"/>
          <w:sz w:val="24"/>
          <w:szCs w:val="24"/>
        </w:rPr>
        <w:t>Провеждане на консултации и помощ при преструктурирането на дейностите свързани с промените в данъчното и счетоводното законодателство в страната.</w:t>
      </w:r>
    </w:p>
    <w:p w:rsidR="00DE5C54" w:rsidRPr="00785E53" w:rsidRDefault="00DE5C54" w:rsidP="00FB1533">
      <w:pPr>
        <w:numPr>
          <w:ilvl w:val="1"/>
          <w:numId w:val="12"/>
        </w:numPr>
        <w:tabs>
          <w:tab w:val="clear" w:pos="2205"/>
          <w:tab w:val="num" w:pos="1418"/>
        </w:tabs>
        <w:spacing w:before="120" w:after="120" w:line="240" w:lineRule="auto"/>
        <w:ind w:left="1418" w:right="4" w:hanging="425"/>
        <w:jc w:val="both"/>
        <w:rPr>
          <w:rFonts w:ascii="Times New Roman" w:hAnsi="Times New Roman" w:cs="Times New Roman"/>
          <w:sz w:val="24"/>
          <w:szCs w:val="24"/>
        </w:rPr>
      </w:pPr>
      <w:r w:rsidRPr="00785E53">
        <w:rPr>
          <w:rFonts w:ascii="Times New Roman" w:hAnsi="Times New Roman" w:cs="Times New Roman"/>
          <w:sz w:val="24"/>
          <w:szCs w:val="24"/>
        </w:rPr>
        <w:t>Участва в изграждането на подходящата икономическа и финансова политика на компаниите-клиенти. Осъществява други финансови и данъчни консултации извън обсега на счетоводството на фирмата; разработване на концепции, анализи и решения на конкретни проблеми, свързани с дейността на клиента.</w:t>
      </w:r>
    </w:p>
    <w:p w:rsidR="00DE5C54" w:rsidRPr="00785E53" w:rsidRDefault="00DE5C54" w:rsidP="00FB1533">
      <w:pPr>
        <w:numPr>
          <w:ilvl w:val="1"/>
          <w:numId w:val="12"/>
        </w:numPr>
        <w:tabs>
          <w:tab w:val="clear" w:pos="2205"/>
          <w:tab w:val="num" w:pos="1418"/>
        </w:tabs>
        <w:spacing w:before="120" w:after="120" w:line="240" w:lineRule="auto"/>
        <w:ind w:left="1418" w:right="4" w:hanging="425"/>
        <w:jc w:val="both"/>
        <w:rPr>
          <w:rFonts w:ascii="Times New Roman" w:hAnsi="Times New Roman" w:cs="Times New Roman"/>
          <w:sz w:val="24"/>
          <w:szCs w:val="24"/>
        </w:rPr>
      </w:pPr>
      <w:r w:rsidRPr="00785E53">
        <w:rPr>
          <w:rFonts w:ascii="Times New Roman" w:hAnsi="Times New Roman" w:cs="Times New Roman"/>
          <w:sz w:val="24"/>
          <w:szCs w:val="24"/>
        </w:rPr>
        <w:t>Взема участие в срещи, преговори и други контакти на клиентите с трети страни, относно икономическите, финансовите и счетоводните интереси.</w:t>
      </w:r>
    </w:p>
    <w:p w:rsidR="00DE5C54" w:rsidRPr="00785E53" w:rsidRDefault="00DE5C54" w:rsidP="00FB1533">
      <w:pPr>
        <w:numPr>
          <w:ilvl w:val="1"/>
          <w:numId w:val="12"/>
        </w:numPr>
        <w:tabs>
          <w:tab w:val="clear" w:pos="2205"/>
          <w:tab w:val="num" w:pos="1418"/>
        </w:tabs>
        <w:spacing w:before="120" w:after="120" w:line="240" w:lineRule="auto"/>
        <w:ind w:left="1418" w:right="4" w:hanging="425"/>
        <w:jc w:val="both"/>
        <w:rPr>
          <w:rFonts w:ascii="Times New Roman" w:hAnsi="Times New Roman" w:cs="Times New Roman"/>
          <w:sz w:val="24"/>
          <w:szCs w:val="24"/>
        </w:rPr>
      </w:pPr>
      <w:r w:rsidRPr="00785E53">
        <w:rPr>
          <w:rFonts w:ascii="Times New Roman" w:hAnsi="Times New Roman" w:cs="Times New Roman"/>
          <w:sz w:val="24"/>
          <w:szCs w:val="24"/>
        </w:rPr>
        <w:t>Осигурява специализиран одит</w:t>
      </w:r>
    </w:p>
    <w:p w:rsidR="00DE5C54" w:rsidRPr="00785E53" w:rsidRDefault="00DE5C54" w:rsidP="00FB1533">
      <w:pPr>
        <w:numPr>
          <w:ilvl w:val="1"/>
          <w:numId w:val="12"/>
        </w:numPr>
        <w:tabs>
          <w:tab w:val="clear" w:pos="2205"/>
          <w:tab w:val="num" w:pos="1418"/>
        </w:tabs>
        <w:spacing w:before="120" w:after="120" w:line="240" w:lineRule="auto"/>
        <w:ind w:left="1418" w:right="4" w:hanging="425"/>
        <w:jc w:val="both"/>
        <w:rPr>
          <w:rFonts w:ascii="Times New Roman" w:hAnsi="Times New Roman" w:cs="Times New Roman"/>
          <w:sz w:val="24"/>
          <w:szCs w:val="24"/>
        </w:rPr>
      </w:pPr>
      <w:r w:rsidRPr="00785E53">
        <w:rPr>
          <w:rFonts w:ascii="Times New Roman" w:hAnsi="Times New Roman" w:cs="Times New Roman"/>
          <w:sz w:val="24"/>
          <w:szCs w:val="24"/>
        </w:rPr>
        <w:t>Изготвя неодитирани финансови отчети съгласно Международните счетоводни стандарти  и изискванията на счетоводното законодателство приложимо в ЕС и/или в САЩ.</w:t>
      </w:r>
    </w:p>
    <w:p w:rsidR="00DE5C54" w:rsidRPr="00785E53" w:rsidRDefault="00DE5C54" w:rsidP="00FB1533">
      <w:pPr>
        <w:numPr>
          <w:ilvl w:val="1"/>
          <w:numId w:val="12"/>
        </w:numPr>
        <w:tabs>
          <w:tab w:val="clear" w:pos="2205"/>
          <w:tab w:val="num" w:pos="1418"/>
        </w:tabs>
        <w:spacing w:before="120" w:after="120" w:line="240" w:lineRule="auto"/>
        <w:ind w:left="1418" w:right="4" w:hanging="425"/>
        <w:jc w:val="both"/>
        <w:rPr>
          <w:rFonts w:ascii="Times New Roman" w:hAnsi="Times New Roman" w:cs="Times New Roman"/>
          <w:sz w:val="24"/>
          <w:szCs w:val="24"/>
        </w:rPr>
      </w:pPr>
      <w:r w:rsidRPr="00785E53">
        <w:rPr>
          <w:rFonts w:ascii="Times New Roman" w:hAnsi="Times New Roman" w:cs="Times New Roman"/>
          <w:sz w:val="24"/>
          <w:szCs w:val="24"/>
        </w:rPr>
        <w:lastRenderedPageBreak/>
        <w:t>Изготвя периодични отчети на английски език (отчетите, които нe се включват в пълния пакет документи за всеки месец ).</w:t>
      </w:r>
    </w:p>
    <w:p w:rsidR="00DE5C54" w:rsidRPr="00785E53" w:rsidRDefault="00DE5C54" w:rsidP="00FB1533">
      <w:pPr>
        <w:numPr>
          <w:ilvl w:val="1"/>
          <w:numId w:val="12"/>
        </w:numPr>
        <w:tabs>
          <w:tab w:val="clear" w:pos="2205"/>
          <w:tab w:val="num" w:pos="1418"/>
        </w:tabs>
        <w:spacing w:before="120" w:after="120" w:line="240" w:lineRule="auto"/>
        <w:ind w:left="1418" w:right="4" w:hanging="425"/>
        <w:jc w:val="both"/>
        <w:rPr>
          <w:rFonts w:ascii="Times New Roman" w:hAnsi="Times New Roman" w:cs="Times New Roman"/>
          <w:sz w:val="24"/>
          <w:szCs w:val="24"/>
        </w:rPr>
      </w:pPr>
      <w:r w:rsidRPr="00785E53">
        <w:rPr>
          <w:rFonts w:ascii="Times New Roman" w:hAnsi="Times New Roman" w:cs="Times New Roman"/>
          <w:sz w:val="24"/>
          <w:szCs w:val="24"/>
        </w:rPr>
        <w:t>Разработва приложими изследвания, профили на фирми и т.н.</w:t>
      </w:r>
    </w:p>
    <w:p w:rsidR="00DE5C54" w:rsidRPr="00785E53" w:rsidRDefault="00DE5C54" w:rsidP="00FB1533">
      <w:pPr>
        <w:numPr>
          <w:ilvl w:val="1"/>
          <w:numId w:val="12"/>
        </w:numPr>
        <w:tabs>
          <w:tab w:val="clear" w:pos="2205"/>
          <w:tab w:val="num" w:pos="1418"/>
        </w:tabs>
        <w:spacing w:before="120" w:after="120" w:line="240" w:lineRule="auto"/>
        <w:ind w:left="1418" w:right="4" w:hanging="425"/>
        <w:jc w:val="both"/>
        <w:rPr>
          <w:rFonts w:ascii="Times New Roman" w:hAnsi="Times New Roman" w:cs="Times New Roman"/>
          <w:sz w:val="24"/>
          <w:szCs w:val="24"/>
        </w:rPr>
      </w:pPr>
      <w:r w:rsidRPr="00785E53">
        <w:rPr>
          <w:rFonts w:ascii="Times New Roman" w:hAnsi="Times New Roman" w:cs="Times New Roman"/>
          <w:sz w:val="24"/>
          <w:szCs w:val="24"/>
        </w:rPr>
        <w:t>Съдейства за развитието на всякакви търговски, финансови и инвестиционни проекти относно дейностите на клиента.</w:t>
      </w:r>
    </w:p>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sz w:val="24"/>
          <w:szCs w:val="24"/>
        </w:rPr>
        <w:t>Някои от основните клиенти на „Камен Каменов” ЕООД са:</w:t>
      </w:r>
    </w:p>
    <w:p w:rsidR="00DE5C54" w:rsidRPr="00785E53" w:rsidRDefault="00DE5C54" w:rsidP="00FB1533">
      <w:pPr>
        <w:numPr>
          <w:ilvl w:val="0"/>
          <w:numId w:val="13"/>
        </w:numPr>
        <w:tabs>
          <w:tab w:val="clear" w:pos="720"/>
          <w:tab w:val="left" w:pos="993"/>
          <w:tab w:val="num" w:pos="1418"/>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Българска стопанска камара</w:t>
      </w:r>
    </w:p>
    <w:p w:rsidR="00DE5C54" w:rsidRPr="00785E53" w:rsidRDefault="00DE5C54" w:rsidP="00FB1533">
      <w:pPr>
        <w:numPr>
          <w:ilvl w:val="0"/>
          <w:numId w:val="13"/>
        </w:numPr>
        <w:tabs>
          <w:tab w:val="clear" w:pos="720"/>
          <w:tab w:val="left" w:pos="993"/>
          <w:tab w:val="num" w:pos="1418"/>
        </w:tabs>
        <w:spacing w:before="120" w:after="120" w:line="240" w:lineRule="auto"/>
        <w:ind w:left="0" w:right="4" w:firstLine="709"/>
        <w:jc w:val="both"/>
        <w:rPr>
          <w:rFonts w:ascii="Times New Roman" w:hAnsi="Times New Roman" w:cs="Times New Roman"/>
          <w:sz w:val="24"/>
          <w:szCs w:val="24"/>
        </w:rPr>
      </w:pPr>
      <w:r w:rsidRPr="00785E53" w:rsidDel="00385914">
        <w:rPr>
          <w:rFonts w:ascii="Times New Roman" w:hAnsi="Times New Roman" w:cs="Times New Roman"/>
          <w:sz w:val="24"/>
          <w:szCs w:val="24"/>
        </w:rPr>
        <w:t xml:space="preserve"> </w:t>
      </w:r>
      <w:r w:rsidRPr="00785E53">
        <w:rPr>
          <w:rFonts w:ascii="Times New Roman" w:hAnsi="Times New Roman" w:cs="Times New Roman"/>
          <w:sz w:val="24"/>
          <w:szCs w:val="24"/>
        </w:rPr>
        <w:t>„Интерсервиз Узунови” АД – с предмет на дейност търговия с електрически съоръжения и обзавеждане</w:t>
      </w:r>
    </w:p>
    <w:p w:rsidR="00DE5C54" w:rsidRPr="00785E53" w:rsidRDefault="00DE5C54" w:rsidP="00FB1533">
      <w:pPr>
        <w:numPr>
          <w:ilvl w:val="0"/>
          <w:numId w:val="13"/>
        </w:numPr>
        <w:tabs>
          <w:tab w:val="clear" w:pos="720"/>
          <w:tab w:val="left" w:pos="993"/>
          <w:tab w:val="num" w:pos="1418"/>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„Феър Плей Интернешънъл” АД – с предмет на дейност строителство и управление на хотели</w:t>
      </w:r>
    </w:p>
    <w:p w:rsidR="00DE5C54" w:rsidRPr="00785E53" w:rsidRDefault="00DE5C54" w:rsidP="00FB1533">
      <w:pPr>
        <w:numPr>
          <w:ilvl w:val="0"/>
          <w:numId w:val="13"/>
        </w:numPr>
        <w:tabs>
          <w:tab w:val="clear" w:pos="720"/>
          <w:tab w:val="left" w:pos="993"/>
          <w:tab w:val="num" w:pos="1418"/>
        </w:tabs>
        <w:spacing w:before="120" w:after="120" w:line="240" w:lineRule="auto"/>
        <w:ind w:left="0" w:right="4" w:firstLine="709"/>
        <w:jc w:val="both"/>
        <w:rPr>
          <w:rFonts w:ascii="Times New Roman" w:hAnsi="Times New Roman" w:cs="Times New Roman"/>
          <w:sz w:val="24"/>
          <w:szCs w:val="24"/>
        </w:rPr>
      </w:pPr>
      <w:r w:rsidRPr="00785E53" w:rsidDel="00385914">
        <w:rPr>
          <w:rFonts w:ascii="Times New Roman" w:hAnsi="Times New Roman" w:cs="Times New Roman"/>
          <w:sz w:val="24"/>
          <w:szCs w:val="24"/>
        </w:rPr>
        <w:t xml:space="preserve"> </w:t>
      </w:r>
      <w:r w:rsidRPr="00785E53">
        <w:rPr>
          <w:rFonts w:ascii="Times New Roman" w:hAnsi="Times New Roman" w:cs="Times New Roman"/>
          <w:sz w:val="24"/>
          <w:szCs w:val="24"/>
        </w:rPr>
        <w:t>„Графити ББДО” АД – специализирана в областта на рекламата</w:t>
      </w:r>
    </w:p>
    <w:p w:rsidR="00DE5C54" w:rsidRPr="00785E53" w:rsidRDefault="00DE5C54" w:rsidP="00FB1533">
      <w:pPr>
        <w:numPr>
          <w:ilvl w:val="0"/>
          <w:numId w:val="13"/>
        </w:numPr>
        <w:tabs>
          <w:tab w:val="clear" w:pos="720"/>
          <w:tab w:val="left" w:pos="993"/>
          <w:tab w:val="num" w:pos="1418"/>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„Билборд” АД  </w:t>
      </w:r>
    </w:p>
    <w:p w:rsidR="00DE5C54" w:rsidRPr="00785E53" w:rsidRDefault="00DE5C54" w:rsidP="00FB1533">
      <w:pPr>
        <w:numPr>
          <w:ilvl w:val="0"/>
          <w:numId w:val="13"/>
        </w:numPr>
        <w:tabs>
          <w:tab w:val="clear" w:pos="720"/>
          <w:tab w:val="left" w:pos="993"/>
          <w:tab w:val="num" w:pos="1418"/>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East Freight Ltd – международен превоз на стоки</w:t>
      </w:r>
    </w:p>
    <w:p w:rsidR="00DE5C54" w:rsidRPr="00785E53" w:rsidRDefault="00DE5C54" w:rsidP="00FB1533">
      <w:pPr>
        <w:numPr>
          <w:ilvl w:val="0"/>
          <w:numId w:val="13"/>
        </w:numPr>
        <w:tabs>
          <w:tab w:val="clear" w:pos="720"/>
          <w:tab w:val="left" w:pos="993"/>
          <w:tab w:val="num" w:pos="1418"/>
        </w:tabs>
        <w:spacing w:before="120" w:after="120" w:line="240" w:lineRule="auto"/>
        <w:ind w:left="0" w:right="4" w:firstLine="709"/>
        <w:rPr>
          <w:rFonts w:ascii="Times New Roman" w:hAnsi="Times New Roman" w:cs="Times New Roman"/>
          <w:sz w:val="24"/>
          <w:szCs w:val="24"/>
        </w:rPr>
      </w:pPr>
      <w:bookmarkStart w:id="213" w:name="_Toc117194557"/>
      <w:bookmarkStart w:id="214" w:name="_Toc119012560"/>
      <w:bookmarkStart w:id="215" w:name="_Toc119022207"/>
      <w:bookmarkStart w:id="216" w:name="_Toc119033390"/>
      <w:bookmarkStart w:id="217" w:name="_Toc117140533"/>
      <w:r w:rsidRPr="00785E53">
        <w:rPr>
          <w:rFonts w:ascii="Times New Roman" w:hAnsi="Times New Roman" w:cs="Times New Roman"/>
          <w:sz w:val="24"/>
          <w:szCs w:val="24"/>
        </w:rPr>
        <w:t>„Полимета” ООД – износ на металорежещи машини.</w:t>
      </w:r>
      <w:bookmarkEnd w:id="213"/>
      <w:bookmarkEnd w:id="214"/>
      <w:bookmarkEnd w:id="215"/>
      <w:bookmarkEnd w:id="216"/>
      <w:r w:rsidRPr="00785E53">
        <w:rPr>
          <w:rFonts w:ascii="Times New Roman" w:hAnsi="Times New Roman" w:cs="Times New Roman"/>
          <w:sz w:val="24"/>
          <w:szCs w:val="24"/>
        </w:rPr>
        <w:t xml:space="preserve"> </w:t>
      </w:r>
      <w:bookmarkEnd w:id="217"/>
    </w:p>
    <w:p w:rsidR="00DE5C54" w:rsidRPr="00785E53" w:rsidRDefault="00DE5C54" w:rsidP="00E26F9E">
      <w:pPr>
        <w:spacing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32.2.3.</w:t>
      </w:r>
      <w:r w:rsidR="008A7A4A" w:rsidRPr="00785E53">
        <w:rPr>
          <w:rFonts w:ascii="Times New Roman" w:hAnsi="Times New Roman" w:cs="Times New Roman"/>
          <w:i/>
          <w:sz w:val="24"/>
          <w:szCs w:val="24"/>
          <w:u w:val="single"/>
        </w:rPr>
        <w:tab/>
        <w:t>Съществените условия на договора с дружеството със специална инвестиционна цел, включително условията за прекратяване</w:t>
      </w:r>
      <w:r w:rsidRPr="00785E53">
        <w:rPr>
          <w:rFonts w:ascii="Times New Roman" w:hAnsi="Times New Roman" w:cs="Times New Roman"/>
          <w:i/>
          <w:sz w:val="24"/>
          <w:szCs w:val="24"/>
          <w:u w:val="single"/>
        </w:rPr>
        <w:tab/>
      </w:r>
      <w:r w:rsidR="00ED0FED" w:rsidRPr="00785E53">
        <w:rPr>
          <w:rFonts w:ascii="Times New Roman" w:hAnsi="Times New Roman" w:cs="Times New Roman"/>
          <w:i/>
          <w:sz w:val="24"/>
          <w:szCs w:val="24"/>
          <w:u w:val="single"/>
        </w:rPr>
        <w:t>.</w:t>
      </w:r>
    </w:p>
    <w:p w:rsidR="00DE5C54" w:rsidRPr="00785E53" w:rsidRDefault="00DE5C54"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Задължения на обслужващото дружество:</w:t>
      </w:r>
    </w:p>
    <w:p w:rsidR="00DE5C54" w:rsidRPr="00785E53" w:rsidRDefault="00DE5C54" w:rsidP="00E26F9E">
      <w:pPr>
        <w:spacing w:before="120" w:after="120" w:line="240" w:lineRule="auto"/>
        <w:ind w:right="6" w:firstLine="709"/>
        <w:jc w:val="both"/>
        <w:rPr>
          <w:rFonts w:ascii="Times New Roman" w:hAnsi="Times New Roman" w:cs="Times New Roman"/>
          <w:sz w:val="24"/>
          <w:szCs w:val="24"/>
        </w:rPr>
      </w:pPr>
      <w:r w:rsidRPr="00785E53">
        <w:rPr>
          <w:rFonts w:ascii="Times New Roman" w:hAnsi="Times New Roman" w:cs="Times New Roman"/>
          <w:sz w:val="24"/>
          <w:szCs w:val="24"/>
        </w:rPr>
        <w:t>По силата на сключения договор между „ФеърПлей Пропъртис” АДСИЦ и „Камен Каменов” ЕООД, „ФеърПлей Пропъртис” АДСИЦ възлага, а „Камен Каменов” ЕООД приема да води и съхранява счетоводната и друга отчетност и кореспонденция на „ФеърПлей Пропъртис” АДСИЦ, включително да изготвя финансовите отчети и друга информация и уведомления, подавани до КФН, регулирания пазар, на който се търгуват ценните книжа на „ФеърПлей Пропъртис” АДСИЦ, Централния депозитар, данъчните органи, Националния статистически институт и др. в предвидените от нормативните актове случаи, както и да изпълнява всички задължения, които възникват за „ФеърПлей Пропъртис”  АДСИЦ във връзка с това.</w:t>
      </w:r>
    </w:p>
    <w:p w:rsidR="00DE5C54" w:rsidRPr="00785E53" w:rsidRDefault="00DE5C54" w:rsidP="00E26F9E">
      <w:pPr>
        <w:spacing w:before="120" w:after="120" w:line="240" w:lineRule="auto"/>
        <w:ind w:right="6" w:firstLine="709"/>
        <w:jc w:val="both"/>
        <w:rPr>
          <w:rFonts w:ascii="Times New Roman" w:hAnsi="Times New Roman" w:cs="Times New Roman"/>
          <w:sz w:val="24"/>
          <w:szCs w:val="24"/>
        </w:rPr>
      </w:pPr>
      <w:r w:rsidRPr="00785E53">
        <w:rPr>
          <w:rFonts w:ascii="Times New Roman" w:hAnsi="Times New Roman" w:cs="Times New Roman"/>
          <w:sz w:val="24"/>
          <w:szCs w:val="24"/>
        </w:rPr>
        <w:t>„Камен Каменов” ЕООД се задължава:</w:t>
      </w:r>
    </w:p>
    <w:p w:rsidR="00DE5C54" w:rsidRPr="00785E53" w:rsidRDefault="00DE5C54" w:rsidP="00FB1533">
      <w:pPr>
        <w:numPr>
          <w:ilvl w:val="0"/>
          <w:numId w:val="14"/>
        </w:numPr>
        <w:tabs>
          <w:tab w:val="clear" w:pos="1260"/>
          <w:tab w:val="left" w:pos="993"/>
          <w:tab w:val="num" w:pos="1560"/>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да води счетоводството и другата отчетност и кореспонденцията на „ФеърПлей Пропъртис” АДСИЦ, като осигурява квалифицирани кадри за извършването на тази дейност, както и необходимите материални условия за това, включително техника, компютърни програми, консумативи, подходящи помещения за съхраняването на документацията и архива на „ФеърПлей Пропъртис” АДСИЦ;</w:t>
      </w:r>
    </w:p>
    <w:p w:rsidR="00DE5C54" w:rsidRPr="00785E53" w:rsidRDefault="00DE5C54" w:rsidP="00FB1533">
      <w:pPr>
        <w:numPr>
          <w:ilvl w:val="0"/>
          <w:numId w:val="14"/>
        </w:numPr>
        <w:tabs>
          <w:tab w:val="clear" w:pos="1260"/>
          <w:tab w:val="left" w:pos="993"/>
          <w:tab w:val="num" w:pos="1560"/>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да изготвя тримесечните и годишните финансови отчети на „ФеърПлей Пропъртис”  АДСИЦ в съответствие с Международните стандарти за финансови отчети и да осигурява проверка на годишния финансов отчет на „ФеърПлей Пропъртис” АДСИЦ и заверка от регистриран одитор;</w:t>
      </w:r>
    </w:p>
    <w:p w:rsidR="00DE5C54" w:rsidRPr="00785E53" w:rsidRDefault="00DE5C54" w:rsidP="00FB1533">
      <w:pPr>
        <w:numPr>
          <w:ilvl w:val="0"/>
          <w:numId w:val="14"/>
        </w:numPr>
        <w:tabs>
          <w:tab w:val="clear" w:pos="1260"/>
          <w:tab w:val="left" w:pos="993"/>
          <w:tab w:val="num" w:pos="1560"/>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да представлява „ФеърПлей Пропъртис” АДСИЦ пред всички държавни органи, държавната администрация, органите на местното самоуправление и власт, институции, организации, юридически и физически лица във връзка с дейностите, предмет на този договор.</w:t>
      </w:r>
    </w:p>
    <w:p w:rsidR="00DE5C54" w:rsidRPr="00785E53" w:rsidRDefault="00DE5C54" w:rsidP="00FB1533">
      <w:pPr>
        <w:numPr>
          <w:ilvl w:val="0"/>
          <w:numId w:val="14"/>
        </w:numPr>
        <w:tabs>
          <w:tab w:val="clear" w:pos="1260"/>
          <w:tab w:val="left" w:pos="993"/>
          <w:tab w:val="num" w:pos="1560"/>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да информира „ФеърПлей Пропъртис” АДСИЦ за всички предприемани от него фактически и правни действия във връзка с изпълнението на договора за счетоводно обслужване.</w:t>
      </w:r>
    </w:p>
    <w:p w:rsidR="00DE5C54" w:rsidRPr="00785E53" w:rsidRDefault="00DE5C54" w:rsidP="00FB1533">
      <w:pPr>
        <w:numPr>
          <w:ilvl w:val="0"/>
          <w:numId w:val="14"/>
        </w:numPr>
        <w:tabs>
          <w:tab w:val="clear" w:pos="1260"/>
          <w:tab w:val="left" w:pos="993"/>
          <w:tab w:val="num" w:pos="1560"/>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да дава писмен отчет на Съвета на директорите на „ФеърПлей Пропъртис” АДСИЦ веднъж месечно, до 20-то число на месеца за финансовото състояние на дружеството, в това число отчети, баланси и други счетоводни документи и форми. „Камен Каменов” ЕООД  се задължава да изпраща писмения отчет и на банката депозитар на  „ФеърПлей Пропъртис” АДСИЦ, както и да и предостави другата изискуема съгласно нормативните актове информация. „Камен Каменов” ЕООД се задължава за съхранява отчетите и другите документи, свързани с тях, в срок от 5 (пет) години;</w:t>
      </w:r>
    </w:p>
    <w:p w:rsidR="00DE5C54" w:rsidRPr="00785E53" w:rsidRDefault="00DE5C54" w:rsidP="00FB1533">
      <w:pPr>
        <w:numPr>
          <w:ilvl w:val="0"/>
          <w:numId w:val="14"/>
        </w:numPr>
        <w:tabs>
          <w:tab w:val="clear" w:pos="1260"/>
          <w:tab w:val="left" w:pos="993"/>
          <w:tab w:val="num" w:pos="1560"/>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да предоставя на Съвета на директорите на „ФеърПлей Пропъртис” АДСИЦ цялата налична при него информация във връзка с обслужването на дейността на „ФеърПлей Пропъртис” АДСИЦ, предмет на сключения договор, при писмено поискване от страна на Съвета на директорите </w:t>
      </w:r>
      <w:r w:rsidR="00AC05A4" w:rsidRPr="00785E53">
        <w:rPr>
          <w:rFonts w:ascii="Times New Roman" w:hAnsi="Times New Roman" w:cs="Times New Roman"/>
          <w:sz w:val="24"/>
          <w:szCs w:val="24"/>
        </w:rPr>
        <w:t>на „ФеърПлей Пропъртис” АДСИЦ.</w:t>
      </w:r>
    </w:p>
    <w:p w:rsidR="00DE5C54" w:rsidRPr="00785E53" w:rsidRDefault="00DE5C54" w:rsidP="00FB1533">
      <w:pPr>
        <w:numPr>
          <w:ilvl w:val="0"/>
          <w:numId w:val="14"/>
        </w:numPr>
        <w:tabs>
          <w:tab w:val="clear" w:pos="1260"/>
          <w:tab w:val="left" w:pos="993"/>
          <w:tab w:val="num" w:pos="1560"/>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да спазва конфиденциалност относно търговските тайни на „ФеърПлей Пропъртис” АДСИЦ, станали му известни в хода на изпълнението на договора. За целта управителите на Обслужващото дружество подписват декларации за конфиденциалност и предприемат мерки да осигурят спазването на конфиденциалност от страна на персонала на Обслужващото дружество относно търговските тайни на на „ФеърПлей Пропъртис” АДСИЦ, станали им известни в хода на работата им. Служителите на Обслужващото дружество и всичкш други лица, работещи по договор за Обслужващото дружество, ангажирани със счетоводното обслужване на „ФеърПлей Пропъртис” АДСИЦ подписват декларация, че не могат да разгласяват, освен ако не са оправомощени за това, и да ползват за облагодетелстване на себе си или на други лица, факти и обстоятелства, представляващи търговска тайна на „ФеърПлей Пропъртис” АДСИЦ, които са узнали при изпълнение на служебните и професионалните си задължения.</w:t>
      </w:r>
    </w:p>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sz w:val="24"/>
          <w:szCs w:val="24"/>
        </w:rPr>
        <w:t>„Камен Каменов” ЕООД носи пълна имуществена отговорност за вредите:</w:t>
      </w:r>
    </w:p>
    <w:p w:rsidR="00DE5C54" w:rsidRPr="00785E53" w:rsidRDefault="00DE5C54" w:rsidP="00FB1533">
      <w:pPr>
        <w:numPr>
          <w:ilvl w:val="0"/>
          <w:numId w:val="15"/>
        </w:numPr>
        <w:tabs>
          <w:tab w:val="clear" w:pos="1211"/>
          <w:tab w:val="num" w:pos="851"/>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причинени на „ФеърПлей Пропъртис” АДСИЦ поради причини, за които то отговаря, както и от разпространяването на търговска тайна или друга конфиденциална информация за „ФеърПлей Пропъртис” АДСИЦ;</w:t>
      </w:r>
    </w:p>
    <w:p w:rsidR="00DE5C54" w:rsidRPr="00785E53" w:rsidRDefault="00DE5C54" w:rsidP="00FB1533">
      <w:pPr>
        <w:numPr>
          <w:ilvl w:val="0"/>
          <w:numId w:val="15"/>
        </w:numPr>
        <w:tabs>
          <w:tab w:val="clear" w:pos="1211"/>
          <w:tab w:val="num" w:pos="851"/>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причинени на „ФеърПлей Пропъртис” АДСИЦ от работещи за „ФеърПлей Пропъртис” АДСИЦ по договор лица, независимо от евентуалните ограничения на регресната отговорност спрямо тези лица.</w:t>
      </w:r>
    </w:p>
    <w:p w:rsidR="00DE5C54" w:rsidRPr="00785E53" w:rsidRDefault="00DE5C54"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Възнаграждение на обслужващото дружество:</w:t>
      </w:r>
    </w:p>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За извършваните от него услуги, Обслужващото дружество има право да получи възнаграждение за извършваната от него по настоящия договор дейност в размер на 1500 (хиляда и петстотин) лв. месечно. </w:t>
      </w:r>
    </w:p>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Разходите за счетоводното обслужване на „ФеърПлей Пропъртис” АДСИЦ, в това число за съхраняването на счетоводната документация, са за сметка на Обслужващото дружество. </w:t>
      </w:r>
    </w:p>
    <w:p w:rsidR="00DE5C54" w:rsidRPr="00785E53" w:rsidRDefault="00DE5C54" w:rsidP="00E26F9E">
      <w:pPr>
        <w:spacing w:before="120" w:after="120" w:line="240" w:lineRule="auto"/>
        <w:ind w:right="4" w:firstLine="709"/>
        <w:jc w:val="both"/>
        <w:rPr>
          <w:rFonts w:ascii="Times New Roman" w:hAnsi="Times New Roman" w:cs="Times New Roman"/>
          <w:sz w:val="24"/>
          <w:szCs w:val="24"/>
        </w:rPr>
      </w:pPr>
      <w:r w:rsidRPr="00785E53">
        <w:rPr>
          <w:rFonts w:ascii="Times New Roman" w:hAnsi="Times New Roman" w:cs="Times New Roman"/>
          <w:sz w:val="24"/>
          <w:szCs w:val="24"/>
        </w:rPr>
        <w:t>Други разходи за сметка на „ФеърПлей Пропъртис” АДСИЦ във връзка с осъществяването на задълженията на „Камен Каменов” ЕООД по договора за счетоводно обслужване са, както следва:</w:t>
      </w:r>
    </w:p>
    <w:p w:rsidR="00DE5C54" w:rsidRPr="00785E53" w:rsidRDefault="00DE5C54" w:rsidP="00FB1533">
      <w:pPr>
        <w:numPr>
          <w:ilvl w:val="0"/>
          <w:numId w:val="16"/>
        </w:numPr>
        <w:tabs>
          <w:tab w:val="left" w:pos="993"/>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lastRenderedPageBreak/>
        <w:t>За всички печатни услуги, свързани с разпространяването на информация за „ФеърПлей Пропъртис” АДСИЦ, включително извършване на уведомления;</w:t>
      </w:r>
    </w:p>
    <w:p w:rsidR="00DE5C54" w:rsidRPr="00785E53" w:rsidRDefault="00DE5C54" w:rsidP="00FB1533">
      <w:pPr>
        <w:numPr>
          <w:ilvl w:val="0"/>
          <w:numId w:val="16"/>
        </w:numPr>
        <w:tabs>
          <w:tab w:val="left" w:pos="993"/>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За всички публикации и съобщения в медиите;</w:t>
      </w:r>
    </w:p>
    <w:p w:rsidR="00DE5C54" w:rsidRPr="00785E53" w:rsidRDefault="00DE5C54" w:rsidP="00FB1533">
      <w:pPr>
        <w:numPr>
          <w:ilvl w:val="0"/>
          <w:numId w:val="16"/>
        </w:numPr>
        <w:tabs>
          <w:tab w:val="left" w:pos="993"/>
        </w:tabs>
        <w:spacing w:before="120" w:after="120" w:line="240" w:lineRule="auto"/>
        <w:ind w:left="0" w:right="4" w:firstLine="709"/>
        <w:jc w:val="both"/>
        <w:rPr>
          <w:rFonts w:ascii="Times New Roman" w:hAnsi="Times New Roman" w:cs="Times New Roman"/>
          <w:sz w:val="24"/>
          <w:szCs w:val="24"/>
        </w:rPr>
      </w:pPr>
      <w:r w:rsidRPr="00785E53">
        <w:rPr>
          <w:rFonts w:ascii="Times New Roman" w:hAnsi="Times New Roman" w:cs="Times New Roman"/>
          <w:sz w:val="24"/>
          <w:szCs w:val="24"/>
        </w:rPr>
        <w:t>За проверка и заверка на финансовите отчети от регистриран одитор.</w:t>
      </w:r>
    </w:p>
    <w:p w:rsidR="00DE5C54" w:rsidRPr="00785E53" w:rsidRDefault="00DE5C54" w:rsidP="00E26F9E">
      <w:pPr>
        <w:spacing w:before="120" w:after="120" w:line="240" w:lineRule="auto"/>
        <w:ind w:firstLine="709"/>
        <w:jc w:val="both"/>
        <w:rPr>
          <w:rFonts w:ascii="Times New Roman" w:hAnsi="Times New Roman" w:cs="Times New Roman"/>
          <w:i/>
          <w:sz w:val="24"/>
          <w:szCs w:val="24"/>
          <w:u w:val="single"/>
        </w:rPr>
      </w:pPr>
      <w:r w:rsidRPr="00785E53">
        <w:rPr>
          <w:rFonts w:ascii="Times New Roman" w:hAnsi="Times New Roman" w:cs="Times New Roman"/>
          <w:i/>
          <w:sz w:val="24"/>
          <w:szCs w:val="24"/>
          <w:u w:val="single"/>
        </w:rPr>
        <w:t>Условия за прекратяване:</w:t>
      </w:r>
    </w:p>
    <w:p w:rsidR="00DE5C54" w:rsidRPr="00785E53" w:rsidRDefault="00DE5C54"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Договорните отношения се прекратяват:</w:t>
      </w:r>
    </w:p>
    <w:p w:rsidR="00DE5C54" w:rsidRPr="00785E53" w:rsidRDefault="00DE5C54" w:rsidP="00FB1533">
      <w:pPr>
        <w:numPr>
          <w:ilvl w:val="0"/>
          <w:numId w:val="17"/>
        </w:numPr>
        <w:tabs>
          <w:tab w:val="clear" w:pos="720"/>
          <w:tab w:val="num" w:pos="360"/>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по взаимно съгласие на страните;</w:t>
      </w:r>
    </w:p>
    <w:p w:rsidR="00DE5C54" w:rsidRPr="00785E53" w:rsidRDefault="00DE5C54" w:rsidP="00FB1533">
      <w:pPr>
        <w:numPr>
          <w:ilvl w:val="0"/>
          <w:numId w:val="17"/>
        </w:numPr>
        <w:tabs>
          <w:tab w:val="clear" w:pos="720"/>
          <w:tab w:val="num" w:pos="360"/>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при откриване на производство за несъстоятелност за една от страните;</w:t>
      </w:r>
    </w:p>
    <w:p w:rsidR="00DE5C54" w:rsidRPr="00785E53" w:rsidRDefault="00DE5C54" w:rsidP="00FB1533">
      <w:pPr>
        <w:numPr>
          <w:ilvl w:val="0"/>
          <w:numId w:val="17"/>
        </w:numPr>
        <w:tabs>
          <w:tab w:val="clear" w:pos="720"/>
          <w:tab w:val="num" w:pos="360"/>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при вземане на решение за прекратяване на една от страните като юридическо лиие, включително без ликвидация в резултат на преобразуване;</w:t>
      </w:r>
    </w:p>
    <w:p w:rsidR="00DE5C54" w:rsidRPr="00785E53" w:rsidRDefault="00DE5C54" w:rsidP="00FB1533">
      <w:pPr>
        <w:numPr>
          <w:ilvl w:val="0"/>
          <w:numId w:val="17"/>
        </w:numPr>
        <w:tabs>
          <w:tab w:val="clear" w:pos="720"/>
          <w:tab w:val="num" w:pos="360"/>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с отнемането на разрешението за извършване на дейност на АДСИЦ;</w:t>
      </w:r>
    </w:p>
    <w:p w:rsidR="00DE5C54" w:rsidRPr="00785E53" w:rsidRDefault="00DE5C54" w:rsidP="00FB1533">
      <w:pPr>
        <w:numPr>
          <w:ilvl w:val="0"/>
          <w:numId w:val="17"/>
        </w:numPr>
        <w:tabs>
          <w:tab w:val="clear" w:pos="720"/>
          <w:tab w:val="num" w:pos="360"/>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с писмено тримесечно предизвестие;</w:t>
      </w:r>
    </w:p>
    <w:p w:rsidR="00AC05A4" w:rsidRPr="00785E53" w:rsidRDefault="00DE5C54" w:rsidP="00FB1533">
      <w:pPr>
        <w:numPr>
          <w:ilvl w:val="0"/>
          <w:numId w:val="17"/>
        </w:numPr>
        <w:tabs>
          <w:tab w:val="clear" w:pos="720"/>
          <w:tab w:val="num" w:pos="360"/>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при разваляне на договора поради виновно неизпълнение на задълженията по него;</w:t>
      </w:r>
    </w:p>
    <w:p w:rsidR="00DE5C54" w:rsidRPr="00785E53" w:rsidRDefault="00DE5C54" w:rsidP="00FB1533">
      <w:pPr>
        <w:numPr>
          <w:ilvl w:val="0"/>
          <w:numId w:val="17"/>
        </w:numPr>
        <w:tabs>
          <w:tab w:val="clear" w:pos="720"/>
          <w:tab w:val="num" w:pos="426"/>
          <w:tab w:val="left" w:pos="993"/>
        </w:tabs>
        <w:spacing w:before="120" w:after="120" w:line="240" w:lineRule="auto"/>
        <w:ind w:left="0" w:firstLine="709"/>
        <w:jc w:val="both"/>
        <w:rPr>
          <w:rFonts w:ascii="Times New Roman" w:hAnsi="Times New Roman" w:cs="Times New Roman"/>
          <w:sz w:val="24"/>
          <w:szCs w:val="24"/>
        </w:rPr>
      </w:pPr>
      <w:r w:rsidRPr="00785E53">
        <w:rPr>
          <w:rFonts w:ascii="Times New Roman" w:hAnsi="Times New Roman" w:cs="Times New Roman"/>
          <w:sz w:val="24"/>
          <w:szCs w:val="24"/>
        </w:rPr>
        <w:t>при налагане на ограничения на дейността на АДСИЦ, съответно на дейността на Обслужващото дружество, които правят невъзможно изпълнението на настоящия договор.</w:t>
      </w:r>
    </w:p>
    <w:p w:rsidR="007F141C" w:rsidRPr="00785E53" w:rsidRDefault="00F063B9" w:rsidP="00ED0FED">
      <w:pPr>
        <w:pStyle w:val="Heading1"/>
        <w:rPr>
          <w:rFonts w:ascii="Times New Roman" w:hAnsi="Times New Roman" w:cs="Times New Roman"/>
          <w:color w:val="auto"/>
          <w:sz w:val="24"/>
          <w:szCs w:val="24"/>
        </w:rPr>
      </w:pPr>
      <w:bookmarkStart w:id="218" w:name="_Toc442950714"/>
      <w:r w:rsidRPr="00785E53">
        <w:rPr>
          <w:rFonts w:ascii="Times New Roman" w:hAnsi="Times New Roman" w:cs="Times New Roman"/>
          <w:color w:val="auto"/>
          <w:sz w:val="24"/>
          <w:szCs w:val="24"/>
        </w:rPr>
        <w:t>33. ДАННИ ЗА ОЦЕНИТЕЛИТЕ НА НЕДВИЖИМИТЕ ИМОТИ</w:t>
      </w:r>
      <w:r w:rsidR="00ED0FED" w:rsidRPr="00785E53">
        <w:rPr>
          <w:rFonts w:ascii="Times New Roman" w:hAnsi="Times New Roman" w:cs="Times New Roman"/>
          <w:color w:val="auto"/>
          <w:sz w:val="24"/>
          <w:szCs w:val="24"/>
        </w:rPr>
        <w:t>.</w:t>
      </w:r>
      <w:bookmarkEnd w:id="218"/>
      <w:r w:rsidRPr="00785E53">
        <w:rPr>
          <w:rFonts w:ascii="Times New Roman" w:hAnsi="Times New Roman" w:cs="Times New Roman"/>
          <w:color w:val="auto"/>
          <w:sz w:val="24"/>
          <w:szCs w:val="24"/>
        </w:rPr>
        <w:t xml:space="preserve"> </w:t>
      </w:r>
    </w:p>
    <w:p w:rsidR="00ED0FED" w:rsidRPr="00785E53" w:rsidRDefault="00ED0FED" w:rsidP="00ED0FED">
      <w:pPr>
        <w:spacing w:after="120" w:line="240" w:lineRule="auto"/>
        <w:rPr>
          <w:rFonts w:ascii="Times New Roman" w:hAnsi="Times New Roman" w:cs="Times New Roman"/>
          <w:b/>
        </w:rPr>
      </w:pPr>
    </w:p>
    <w:p w:rsidR="007F141C" w:rsidRPr="00785E53" w:rsidRDefault="007F141C" w:rsidP="00A9706D">
      <w:pPr>
        <w:spacing w:before="120" w:after="120" w:line="240" w:lineRule="auto"/>
        <w:jc w:val="both"/>
        <w:rPr>
          <w:rFonts w:ascii="Times New Roman" w:hAnsi="Times New Roman" w:cs="Times New Roman"/>
          <w:b/>
          <w:i/>
          <w:sz w:val="24"/>
          <w:szCs w:val="24"/>
        </w:rPr>
      </w:pPr>
      <w:r w:rsidRPr="00785E53">
        <w:rPr>
          <w:rFonts w:ascii="Times New Roman" w:hAnsi="Times New Roman" w:cs="Times New Roman"/>
          <w:b/>
          <w:i/>
          <w:sz w:val="24"/>
          <w:szCs w:val="24"/>
        </w:rPr>
        <w:t>Оценители на недвижимите имоти за предходните 3 години</w:t>
      </w:r>
    </w:p>
    <w:tbl>
      <w:tblPr>
        <w:tblW w:w="5000" w:type="pct"/>
        <w:jc w:val="center"/>
        <w:tblLook w:val="01E0"/>
      </w:tblPr>
      <w:tblGrid>
        <w:gridCol w:w="3511"/>
        <w:gridCol w:w="5777"/>
      </w:tblGrid>
      <w:tr w:rsidR="007F141C" w:rsidRPr="00785E53" w:rsidTr="0029613F">
        <w:trPr>
          <w:jc w:val="center"/>
        </w:trPr>
        <w:tc>
          <w:tcPr>
            <w:tcW w:w="1890" w:type="pct"/>
          </w:tcPr>
          <w:p w:rsidR="007F141C" w:rsidRPr="00785E53" w:rsidRDefault="007F141C" w:rsidP="00A9706D">
            <w:pPr>
              <w:tabs>
                <w:tab w:val="center" w:pos="4536"/>
                <w:tab w:val="right" w:pos="9720"/>
              </w:tabs>
              <w:autoSpaceDE w:val="0"/>
              <w:autoSpaceDN w:val="0"/>
              <w:adjustRightInd w:val="0"/>
              <w:spacing w:before="120" w:after="120" w:line="240" w:lineRule="auto"/>
              <w:rPr>
                <w:rFonts w:ascii="Times New Roman" w:hAnsi="Times New Roman" w:cs="Times New Roman"/>
                <w:b/>
                <w:i/>
                <w:iCs/>
                <w:sz w:val="24"/>
                <w:szCs w:val="24"/>
              </w:rPr>
            </w:pPr>
            <w:r w:rsidRPr="00785E53">
              <w:rPr>
                <w:rFonts w:ascii="Times New Roman" w:hAnsi="Times New Roman" w:cs="Times New Roman"/>
                <w:b/>
                <w:i/>
                <w:iCs/>
                <w:sz w:val="24"/>
                <w:szCs w:val="24"/>
              </w:rPr>
              <w:t>Наименование</w:t>
            </w:r>
          </w:p>
        </w:tc>
        <w:tc>
          <w:tcPr>
            <w:tcW w:w="3110" w:type="pct"/>
          </w:tcPr>
          <w:p w:rsidR="007F141C" w:rsidRPr="00785E53" w:rsidRDefault="007F141C" w:rsidP="00A9706D">
            <w:pPr>
              <w:tabs>
                <w:tab w:val="center" w:pos="4536"/>
                <w:tab w:val="right" w:pos="9072"/>
              </w:tabs>
              <w:spacing w:before="120" w:after="120" w:line="240" w:lineRule="auto"/>
              <w:rPr>
                <w:rFonts w:ascii="Times New Roman" w:hAnsi="Times New Roman" w:cs="Times New Roman"/>
                <w:b/>
                <w:i/>
                <w:sz w:val="24"/>
                <w:szCs w:val="24"/>
              </w:rPr>
            </w:pPr>
            <w:r w:rsidRPr="00785E53">
              <w:rPr>
                <w:rFonts w:ascii="Times New Roman" w:hAnsi="Times New Roman" w:cs="Times New Roman"/>
                <w:b/>
                <w:i/>
                <w:sz w:val="24"/>
                <w:szCs w:val="24"/>
              </w:rPr>
              <w:t>„ЯВЛЕНА ИМПАКТ” ООД</w:t>
            </w:r>
          </w:p>
        </w:tc>
      </w:tr>
      <w:tr w:rsidR="007F141C" w:rsidRPr="00785E53" w:rsidTr="0029613F">
        <w:trPr>
          <w:jc w:val="center"/>
        </w:trPr>
        <w:tc>
          <w:tcPr>
            <w:tcW w:w="1890" w:type="pct"/>
          </w:tcPr>
          <w:p w:rsidR="007F141C" w:rsidRPr="00785E53" w:rsidRDefault="007F141C" w:rsidP="00A9706D">
            <w:pPr>
              <w:tabs>
                <w:tab w:val="center" w:pos="4536"/>
                <w:tab w:val="right" w:pos="9072"/>
              </w:tabs>
              <w:autoSpaceDE w:val="0"/>
              <w:autoSpaceDN w:val="0"/>
              <w:adjustRightInd w:val="0"/>
              <w:spacing w:before="120" w:after="120" w:line="240" w:lineRule="auto"/>
              <w:rPr>
                <w:rFonts w:ascii="Times New Roman" w:hAnsi="Times New Roman" w:cs="Times New Roman"/>
                <w:b/>
                <w:i/>
                <w:iCs/>
                <w:sz w:val="24"/>
                <w:szCs w:val="24"/>
              </w:rPr>
            </w:pPr>
            <w:r w:rsidRPr="00785E53">
              <w:rPr>
                <w:rFonts w:ascii="Times New Roman" w:hAnsi="Times New Roman" w:cs="Times New Roman"/>
                <w:b/>
                <w:i/>
                <w:iCs/>
                <w:sz w:val="24"/>
                <w:szCs w:val="24"/>
              </w:rPr>
              <w:t>Седалище и адрес на управление</w:t>
            </w:r>
          </w:p>
        </w:tc>
        <w:tc>
          <w:tcPr>
            <w:tcW w:w="3110" w:type="pct"/>
          </w:tcPr>
          <w:p w:rsidR="007F141C" w:rsidRPr="00785E53" w:rsidRDefault="007F141C" w:rsidP="00A9706D">
            <w:pPr>
              <w:tabs>
                <w:tab w:val="center" w:pos="4536"/>
                <w:tab w:val="right" w:pos="9072"/>
              </w:tabs>
              <w:autoSpaceDE w:val="0"/>
              <w:autoSpaceDN w:val="0"/>
              <w:adjustRightInd w:val="0"/>
              <w:spacing w:before="120" w:after="120" w:line="240" w:lineRule="auto"/>
              <w:rPr>
                <w:rFonts w:ascii="Times New Roman" w:hAnsi="Times New Roman" w:cs="Times New Roman"/>
                <w:i/>
                <w:iCs/>
                <w:sz w:val="24"/>
                <w:szCs w:val="24"/>
              </w:rPr>
            </w:pPr>
            <w:r w:rsidRPr="00785E53">
              <w:rPr>
                <w:rFonts w:ascii="Times New Roman" w:hAnsi="Times New Roman" w:cs="Times New Roman"/>
                <w:sz w:val="24"/>
                <w:szCs w:val="24"/>
              </w:rPr>
              <w:t>гр. София</w:t>
            </w:r>
            <w:r w:rsidR="00BC16B5" w:rsidRPr="00785E53">
              <w:rPr>
                <w:rFonts w:ascii="Times New Roman" w:hAnsi="Times New Roman" w:cs="Times New Roman"/>
                <w:sz w:val="24"/>
                <w:szCs w:val="24"/>
              </w:rPr>
              <w:t xml:space="preserve"> 1000</w:t>
            </w:r>
            <w:r w:rsidRPr="00785E53">
              <w:rPr>
                <w:rFonts w:ascii="Times New Roman" w:hAnsi="Times New Roman" w:cs="Times New Roman"/>
                <w:sz w:val="24"/>
                <w:szCs w:val="24"/>
              </w:rPr>
              <w:t>, ул. “Граф Игнатиев“, № 9</w:t>
            </w:r>
            <w:r w:rsidR="00BC16B5" w:rsidRPr="00785E53">
              <w:rPr>
                <w:rFonts w:ascii="Times New Roman" w:hAnsi="Times New Roman" w:cs="Times New Roman"/>
                <w:sz w:val="24"/>
                <w:szCs w:val="24"/>
              </w:rPr>
              <w:t>, ет.1</w:t>
            </w:r>
          </w:p>
        </w:tc>
      </w:tr>
      <w:tr w:rsidR="007F141C" w:rsidRPr="00785E53" w:rsidTr="0029613F">
        <w:trPr>
          <w:jc w:val="center"/>
        </w:trPr>
        <w:tc>
          <w:tcPr>
            <w:tcW w:w="1890" w:type="pct"/>
          </w:tcPr>
          <w:p w:rsidR="007F141C" w:rsidRPr="00785E53" w:rsidRDefault="007F141C" w:rsidP="00A9706D">
            <w:pPr>
              <w:tabs>
                <w:tab w:val="center" w:pos="4536"/>
                <w:tab w:val="right" w:pos="9072"/>
              </w:tabs>
              <w:autoSpaceDE w:val="0"/>
              <w:autoSpaceDN w:val="0"/>
              <w:adjustRightInd w:val="0"/>
              <w:spacing w:before="120" w:after="120" w:line="240" w:lineRule="auto"/>
              <w:rPr>
                <w:rFonts w:ascii="Times New Roman" w:hAnsi="Times New Roman" w:cs="Times New Roman"/>
                <w:b/>
                <w:i/>
                <w:iCs/>
                <w:sz w:val="24"/>
                <w:szCs w:val="24"/>
              </w:rPr>
            </w:pPr>
            <w:r w:rsidRPr="00785E53">
              <w:rPr>
                <w:rFonts w:ascii="Times New Roman" w:hAnsi="Times New Roman" w:cs="Times New Roman"/>
                <w:b/>
                <w:i/>
                <w:iCs/>
                <w:sz w:val="24"/>
                <w:szCs w:val="24"/>
              </w:rPr>
              <w:t>Адрес за кореспонденция</w:t>
            </w:r>
          </w:p>
        </w:tc>
        <w:tc>
          <w:tcPr>
            <w:tcW w:w="3110" w:type="pct"/>
          </w:tcPr>
          <w:p w:rsidR="007F141C" w:rsidRPr="00785E53" w:rsidRDefault="007F141C" w:rsidP="00A9706D">
            <w:pPr>
              <w:tabs>
                <w:tab w:val="center" w:pos="4536"/>
                <w:tab w:val="right" w:pos="9072"/>
              </w:tabs>
              <w:autoSpaceDE w:val="0"/>
              <w:autoSpaceDN w:val="0"/>
              <w:adjustRightInd w:val="0"/>
              <w:spacing w:before="120" w:after="120" w:line="240" w:lineRule="auto"/>
              <w:rPr>
                <w:rFonts w:ascii="Times New Roman" w:hAnsi="Times New Roman" w:cs="Times New Roman"/>
                <w:sz w:val="24"/>
                <w:szCs w:val="24"/>
              </w:rPr>
            </w:pPr>
            <w:r w:rsidRPr="00785E53">
              <w:rPr>
                <w:rFonts w:ascii="Times New Roman" w:hAnsi="Times New Roman" w:cs="Times New Roman"/>
                <w:sz w:val="24"/>
                <w:szCs w:val="24"/>
              </w:rPr>
              <w:t xml:space="preserve">гр. София, </w:t>
            </w:r>
            <w:r w:rsidRPr="00785E53">
              <w:rPr>
                <w:rFonts w:ascii="Times New Roman" w:hAnsi="Times New Roman" w:cs="Times New Roman"/>
                <w:sz w:val="24"/>
                <w:szCs w:val="24"/>
                <w:shd w:val="clear" w:color="auto" w:fill="FFFFFF"/>
              </w:rPr>
              <w:t>гр. София, ул. Врабча 15 Б</w:t>
            </w:r>
          </w:p>
        </w:tc>
      </w:tr>
      <w:tr w:rsidR="007F141C" w:rsidRPr="00785E53" w:rsidTr="0029613F">
        <w:trPr>
          <w:jc w:val="center"/>
        </w:trPr>
        <w:tc>
          <w:tcPr>
            <w:tcW w:w="1890" w:type="pct"/>
          </w:tcPr>
          <w:p w:rsidR="007F141C" w:rsidRPr="00785E53" w:rsidRDefault="007F141C" w:rsidP="00A9706D">
            <w:pPr>
              <w:tabs>
                <w:tab w:val="center" w:pos="4536"/>
                <w:tab w:val="right" w:pos="9072"/>
              </w:tabs>
              <w:autoSpaceDE w:val="0"/>
              <w:autoSpaceDN w:val="0"/>
              <w:adjustRightInd w:val="0"/>
              <w:spacing w:before="120" w:after="120" w:line="240" w:lineRule="auto"/>
              <w:rPr>
                <w:rFonts w:ascii="Times New Roman" w:hAnsi="Times New Roman" w:cs="Times New Roman"/>
                <w:b/>
                <w:i/>
                <w:iCs/>
                <w:sz w:val="24"/>
                <w:szCs w:val="24"/>
              </w:rPr>
            </w:pPr>
            <w:r w:rsidRPr="00785E53">
              <w:rPr>
                <w:rFonts w:ascii="Times New Roman" w:hAnsi="Times New Roman" w:cs="Times New Roman"/>
                <w:b/>
                <w:i/>
                <w:iCs/>
                <w:sz w:val="24"/>
                <w:szCs w:val="24"/>
              </w:rPr>
              <w:t>Номер и партида на вписване в търговския регистър</w:t>
            </w:r>
          </w:p>
        </w:tc>
        <w:tc>
          <w:tcPr>
            <w:tcW w:w="3110" w:type="pct"/>
          </w:tcPr>
          <w:p w:rsidR="007F141C" w:rsidRPr="00785E53" w:rsidRDefault="007F141C" w:rsidP="00A9706D">
            <w:pPr>
              <w:autoSpaceDE w:val="0"/>
              <w:autoSpaceDN w:val="0"/>
              <w:adjustRightInd w:val="0"/>
              <w:spacing w:before="120" w:after="120" w:line="240" w:lineRule="auto"/>
              <w:rPr>
                <w:rFonts w:ascii="Times New Roman" w:hAnsi="Times New Roman" w:cs="Times New Roman"/>
                <w:iCs/>
                <w:sz w:val="24"/>
                <w:szCs w:val="24"/>
              </w:rPr>
            </w:pPr>
            <w:r w:rsidRPr="00785E53">
              <w:rPr>
                <w:rFonts w:ascii="Times New Roman" w:hAnsi="Times New Roman" w:cs="Times New Roman"/>
                <w:sz w:val="24"/>
                <w:szCs w:val="24"/>
              </w:rPr>
              <w:t>„Явлена Импакт” ООД е учредено през 2002 г., като дружество с ограничена отговорност и е вписано с решение № 1 по   ф. д. № 8899 по описа на Софийски градски съд за същата година.</w:t>
            </w:r>
          </w:p>
        </w:tc>
      </w:tr>
      <w:tr w:rsidR="007F141C" w:rsidRPr="00785E53" w:rsidTr="0029613F">
        <w:trPr>
          <w:jc w:val="center"/>
        </w:trPr>
        <w:tc>
          <w:tcPr>
            <w:tcW w:w="1890" w:type="pct"/>
          </w:tcPr>
          <w:p w:rsidR="007F141C" w:rsidRPr="00785E53" w:rsidRDefault="007F141C" w:rsidP="00A9706D">
            <w:pPr>
              <w:tabs>
                <w:tab w:val="center" w:pos="4536"/>
                <w:tab w:val="right" w:pos="9072"/>
              </w:tabs>
              <w:autoSpaceDE w:val="0"/>
              <w:autoSpaceDN w:val="0"/>
              <w:adjustRightInd w:val="0"/>
              <w:spacing w:before="120" w:after="120" w:line="240" w:lineRule="auto"/>
              <w:rPr>
                <w:rFonts w:ascii="Times New Roman" w:hAnsi="Times New Roman" w:cs="Times New Roman"/>
                <w:b/>
                <w:i/>
                <w:iCs/>
                <w:sz w:val="24"/>
                <w:szCs w:val="24"/>
              </w:rPr>
            </w:pPr>
            <w:r w:rsidRPr="00785E53">
              <w:rPr>
                <w:rFonts w:ascii="Times New Roman" w:hAnsi="Times New Roman" w:cs="Times New Roman"/>
                <w:b/>
                <w:i/>
                <w:iCs/>
                <w:sz w:val="24"/>
                <w:szCs w:val="24"/>
              </w:rPr>
              <w:t>ЕИК</w:t>
            </w:r>
          </w:p>
        </w:tc>
        <w:tc>
          <w:tcPr>
            <w:tcW w:w="3110" w:type="pct"/>
          </w:tcPr>
          <w:p w:rsidR="007F141C" w:rsidRPr="00785E53" w:rsidRDefault="007F141C" w:rsidP="00A9706D">
            <w:pPr>
              <w:tabs>
                <w:tab w:val="center" w:pos="4536"/>
                <w:tab w:val="right" w:pos="9072"/>
              </w:tabs>
              <w:autoSpaceDE w:val="0"/>
              <w:autoSpaceDN w:val="0"/>
              <w:adjustRightInd w:val="0"/>
              <w:spacing w:before="120" w:after="120" w:line="240" w:lineRule="auto"/>
              <w:rPr>
                <w:rFonts w:ascii="Times New Roman" w:hAnsi="Times New Roman" w:cs="Times New Roman"/>
                <w:sz w:val="24"/>
                <w:szCs w:val="24"/>
              </w:rPr>
            </w:pPr>
            <w:r w:rsidRPr="00785E53">
              <w:rPr>
                <w:rFonts w:ascii="Times New Roman" w:hAnsi="Times New Roman" w:cs="Times New Roman"/>
                <w:sz w:val="24"/>
                <w:szCs w:val="24"/>
              </w:rPr>
              <w:t>130983568</w:t>
            </w:r>
          </w:p>
        </w:tc>
      </w:tr>
    </w:tbl>
    <w:p w:rsidR="007F141C" w:rsidRPr="00785E53" w:rsidRDefault="007F141C" w:rsidP="00E26F9E">
      <w:pPr>
        <w:shd w:val="clear" w:color="auto" w:fill="FFFFFF"/>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Дружеството </w:t>
      </w:r>
      <w:r w:rsidRPr="00785E53">
        <w:rPr>
          <w:rFonts w:ascii="Times New Roman" w:eastAsia="SimSun" w:hAnsi="Times New Roman" w:cs="Times New Roman"/>
          <w:b/>
          <w:bCs/>
          <w:kern w:val="2"/>
          <w:sz w:val="24"/>
          <w:szCs w:val="24"/>
          <w:lang w:eastAsia="zh-CN"/>
        </w:rPr>
        <w:t xml:space="preserve">“Явлена Импакт” ООД </w:t>
      </w:r>
      <w:r w:rsidRPr="00785E53">
        <w:rPr>
          <w:rFonts w:ascii="Times New Roman" w:hAnsi="Times New Roman" w:cs="Times New Roman"/>
          <w:sz w:val="24"/>
          <w:szCs w:val="24"/>
        </w:rPr>
        <w:t xml:space="preserve">е създадено през 2002 година в резултат на дългогодишната съвместна работа на екипите на Агенция за недвижими имоти „Явлена” и Консултантско дружество „Импакт”. </w:t>
      </w:r>
    </w:p>
    <w:p w:rsidR="007F141C" w:rsidRPr="00785E53" w:rsidRDefault="007F141C" w:rsidP="003D34EF">
      <w:pPr>
        <w:shd w:val="clear" w:color="auto" w:fill="FFFFFF"/>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Основен </w:t>
      </w:r>
      <w:r w:rsidRPr="00785E53">
        <w:rPr>
          <w:rFonts w:ascii="Times New Roman" w:eastAsia="SimSun" w:hAnsi="Times New Roman" w:cs="Times New Roman"/>
          <w:b/>
          <w:bCs/>
          <w:kern w:val="2"/>
          <w:sz w:val="24"/>
          <w:szCs w:val="24"/>
          <w:lang w:eastAsia="zh-CN"/>
        </w:rPr>
        <w:t>предмет на дейност</w:t>
      </w:r>
      <w:r w:rsidRPr="00785E53">
        <w:rPr>
          <w:rFonts w:ascii="Times New Roman" w:hAnsi="Times New Roman" w:cs="Times New Roman"/>
          <w:sz w:val="24"/>
          <w:szCs w:val="24"/>
        </w:rPr>
        <w:t xml:space="preserve"> на </w:t>
      </w:r>
      <w:r w:rsidRPr="00785E53">
        <w:rPr>
          <w:rFonts w:ascii="Times New Roman" w:eastAsia="SimSun" w:hAnsi="Times New Roman" w:cs="Times New Roman"/>
          <w:bCs/>
          <w:kern w:val="2"/>
          <w:sz w:val="24"/>
          <w:szCs w:val="24"/>
          <w:lang w:eastAsia="zh-CN"/>
        </w:rPr>
        <w:t>“Явлена Импакт” ООД</w:t>
      </w:r>
      <w:r w:rsidRPr="00785E53">
        <w:rPr>
          <w:rFonts w:ascii="Times New Roman" w:hAnsi="Times New Roman" w:cs="Times New Roman"/>
          <w:sz w:val="24"/>
          <w:szCs w:val="24"/>
        </w:rPr>
        <w:t xml:space="preserve"> е: оценка на дълготрайни и краткотрайни материални активи, оценка на капитала на търговски дружества, оценка на инвестиционни проекти, сделки с недвижимо имущество, управленско и бизнес консултиране и др.</w:t>
      </w:r>
    </w:p>
    <w:p w:rsidR="007F141C" w:rsidRDefault="007F141C" w:rsidP="003D34EF">
      <w:pPr>
        <w:tabs>
          <w:tab w:val="left" w:pos="426"/>
        </w:tabs>
        <w:spacing w:before="120" w:after="120" w:line="240" w:lineRule="auto"/>
        <w:ind w:firstLine="709"/>
        <w:jc w:val="both"/>
        <w:rPr>
          <w:rFonts w:ascii="Times New Roman" w:hAnsi="Times New Roman" w:cs="Times New Roman"/>
          <w:sz w:val="24"/>
          <w:szCs w:val="24"/>
        </w:rPr>
      </w:pPr>
      <w:r w:rsidRPr="00785E53">
        <w:rPr>
          <w:rFonts w:ascii="Times New Roman" w:eastAsia="SimSun" w:hAnsi="Times New Roman" w:cs="Times New Roman"/>
          <w:bCs/>
          <w:kern w:val="2"/>
          <w:sz w:val="24"/>
          <w:szCs w:val="24"/>
          <w:lang w:eastAsia="zh-CN"/>
        </w:rPr>
        <w:lastRenderedPageBreak/>
        <w:t>“Явлена Импакт” ООД</w:t>
      </w:r>
      <w:r w:rsidRPr="00785E53">
        <w:rPr>
          <w:rFonts w:ascii="Times New Roman" w:hAnsi="Times New Roman" w:cs="Times New Roman"/>
          <w:sz w:val="24"/>
          <w:szCs w:val="24"/>
        </w:rPr>
        <w:t xml:space="preserve"> разполага офиси и представителства в страната, като в градовете в които дружеството няма собствени офиси работи с партньорски фирми за недвижими имоти, разполагащи със свои оценителски екипи използващи методите и подходите, предложени и приети от </w:t>
      </w:r>
      <w:r w:rsidRPr="00785E53">
        <w:rPr>
          <w:rFonts w:ascii="Times New Roman" w:eastAsia="SimSun" w:hAnsi="Times New Roman" w:cs="Times New Roman"/>
          <w:bCs/>
          <w:kern w:val="2"/>
          <w:sz w:val="24"/>
          <w:szCs w:val="24"/>
          <w:lang w:eastAsia="zh-CN"/>
        </w:rPr>
        <w:t>“Явлена Импакт” ООД</w:t>
      </w:r>
      <w:r w:rsidRPr="00785E53">
        <w:rPr>
          <w:rFonts w:ascii="Times New Roman" w:hAnsi="Times New Roman" w:cs="Times New Roman"/>
          <w:sz w:val="24"/>
          <w:szCs w:val="24"/>
        </w:rPr>
        <w:t xml:space="preserve">. Създадената по този начин аткивно работеща мрежа от професионално подготвени експерти, познаващи добре локалния и регионален пазар и свързаните с него услуги, покрива територията на цялата страна, давайки сигурност и надеждност, както при работа с частни и юридически лица от цялата страна, така и корпоративни клиенти, при възложени задачи за различни градове. </w:t>
      </w:r>
      <w:r w:rsidRPr="00785E53">
        <w:rPr>
          <w:rFonts w:ascii="Times New Roman" w:eastAsia="SimSun" w:hAnsi="Times New Roman" w:cs="Times New Roman"/>
          <w:bCs/>
          <w:kern w:val="2"/>
          <w:sz w:val="24"/>
          <w:szCs w:val="24"/>
          <w:lang w:eastAsia="zh-CN"/>
        </w:rPr>
        <w:t>“Явлена Импакт” ООД</w:t>
      </w:r>
      <w:r w:rsidRPr="00785E53">
        <w:rPr>
          <w:rFonts w:ascii="Times New Roman" w:hAnsi="Times New Roman" w:cs="Times New Roman"/>
          <w:sz w:val="24"/>
          <w:szCs w:val="24"/>
        </w:rPr>
        <w:t xml:space="preserve"> продължавно да развива мрежата от собствени офиси и партньорски фирми.</w:t>
      </w:r>
    </w:p>
    <w:p w:rsidR="00FB5FB3" w:rsidRPr="00785E53" w:rsidRDefault="00FB5FB3" w:rsidP="003D34EF">
      <w:pPr>
        <w:tabs>
          <w:tab w:val="left" w:pos="426"/>
        </w:tabs>
        <w:spacing w:before="120" w:after="120" w:line="240" w:lineRule="auto"/>
        <w:ind w:firstLine="709"/>
        <w:jc w:val="both"/>
        <w:rPr>
          <w:rFonts w:ascii="Times New Roman" w:hAnsi="Times New Roman" w:cs="Times New Roman"/>
          <w:sz w:val="24"/>
          <w:szCs w:val="24"/>
        </w:rPr>
      </w:pPr>
    </w:p>
    <w:p w:rsidR="007F141C" w:rsidRPr="00785E53" w:rsidRDefault="007F141C"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Предлаганите услуги от </w:t>
      </w:r>
      <w:r w:rsidRPr="00785E53">
        <w:rPr>
          <w:rFonts w:ascii="Times New Roman" w:eastAsia="SimSun" w:hAnsi="Times New Roman" w:cs="Times New Roman"/>
          <w:bCs/>
          <w:kern w:val="2"/>
          <w:sz w:val="24"/>
          <w:szCs w:val="24"/>
          <w:lang w:eastAsia="zh-CN"/>
        </w:rPr>
        <w:t>“Явлена Импакт” ООД</w:t>
      </w:r>
      <w:r w:rsidRPr="00785E53">
        <w:rPr>
          <w:rFonts w:ascii="Times New Roman" w:hAnsi="Times New Roman" w:cs="Times New Roman"/>
          <w:sz w:val="24"/>
          <w:szCs w:val="24"/>
        </w:rPr>
        <w:t xml:space="preserve"> са:</w:t>
      </w:r>
    </w:p>
    <w:p w:rsidR="007F141C" w:rsidRPr="00785E53" w:rsidRDefault="007F141C" w:rsidP="00FB1533">
      <w:pPr>
        <w:pStyle w:val="ListParagraph"/>
        <w:numPr>
          <w:ilvl w:val="0"/>
          <w:numId w:val="17"/>
        </w:numPr>
        <w:shd w:val="clear" w:color="auto" w:fill="FFFFFF"/>
        <w:tabs>
          <w:tab w:val="clear" w:pos="720"/>
        </w:tabs>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бизнес оценки на търговски дружества;</w:t>
      </w:r>
    </w:p>
    <w:p w:rsidR="007F141C" w:rsidRPr="00785E53" w:rsidRDefault="007F141C" w:rsidP="00FB1533">
      <w:pPr>
        <w:pStyle w:val="ListParagraph"/>
        <w:numPr>
          <w:ilvl w:val="0"/>
          <w:numId w:val="17"/>
        </w:numPr>
        <w:shd w:val="clear" w:color="auto" w:fill="FFFFFF"/>
        <w:tabs>
          <w:tab w:val="clear" w:pos="720"/>
        </w:tabs>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пазарни оценки на дълготрайни и краткотрайни активи;</w:t>
      </w:r>
    </w:p>
    <w:p w:rsidR="007F141C" w:rsidRPr="00785E53" w:rsidRDefault="007F141C" w:rsidP="00FB1533">
      <w:pPr>
        <w:pStyle w:val="ListParagraph"/>
        <w:numPr>
          <w:ilvl w:val="0"/>
          <w:numId w:val="17"/>
        </w:numPr>
        <w:shd w:val="clear" w:color="auto" w:fill="FFFFFF"/>
        <w:tabs>
          <w:tab w:val="clear" w:pos="720"/>
        </w:tabs>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оценки на вземания и задължения на търговски дружества;</w:t>
      </w:r>
    </w:p>
    <w:p w:rsidR="007F141C" w:rsidRPr="00785E53" w:rsidRDefault="007F141C" w:rsidP="00FB1533">
      <w:pPr>
        <w:pStyle w:val="ListParagraph"/>
        <w:numPr>
          <w:ilvl w:val="0"/>
          <w:numId w:val="17"/>
        </w:numPr>
        <w:shd w:val="clear" w:color="auto" w:fill="FFFFFF"/>
        <w:tabs>
          <w:tab w:val="clear" w:pos="720"/>
        </w:tabs>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оценка на активи, пасиви и цели дружества в процедура на ликвидация;</w:t>
      </w:r>
    </w:p>
    <w:p w:rsidR="007F141C" w:rsidRPr="00785E53" w:rsidRDefault="007F141C" w:rsidP="00FB1533">
      <w:pPr>
        <w:pStyle w:val="ListParagraph"/>
        <w:numPr>
          <w:ilvl w:val="0"/>
          <w:numId w:val="17"/>
        </w:numPr>
        <w:shd w:val="clear" w:color="auto" w:fill="FFFFFF"/>
        <w:tabs>
          <w:tab w:val="clear" w:pos="720"/>
        </w:tabs>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оценка на разграничими активи и пасиви във връзка с одит по международни счетоводни стандарти;</w:t>
      </w:r>
    </w:p>
    <w:p w:rsidR="007F141C" w:rsidRPr="00785E53" w:rsidRDefault="007F141C" w:rsidP="00FB1533">
      <w:pPr>
        <w:pStyle w:val="ListParagraph"/>
        <w:numPr>
          <w:ilvl w:val="0"/>
          <w:numId w:val="17"/>
        </w:numPr>
        <w:shd w:val="clear" w:color="auto" w:fill="FFFFFF"/>
        <w:tabs>
          <w:tab w:val="clear" w:pos="720"/>
        </w:tabs>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ипотечни оценки;</w:t>
      </w:r>
    </w:p>
    <w:p w:rsidR="007F141C" w:rsidRPr="00785E53" w:rsidRDefault="007F141C" w:rsidP="00FB1533">
      <w:pPr>
        <w:pStyle w:val="ListParagraph"/>
        <w:numPr>
          <w:ilvl w:val="0"/>
          <w:numId w:val="17"/>
        </w:numPr>
        <w:shd w:val="clear" w:color="auto" w:fill="FFFFFF"/>
        <w:tabs>
          <w:tab w:val="clear" w:pos="720"/>
        </w:tabs>
        <w:spacing w:before="120" w:after="120" w:line="240" w:lineRule="auto"/>
        <w:jc w:val="both"/>
        <w:rPr>
          <w:rFonts w:ascii="Times New Roman" w:hAnsi="Times New Roman" w:cs="Times New Roman"/>
          <w:sz w:val="24"/>
          <w:szCs w:val="24"/>
        </w:rPr>
      </w:pPr>
      <w:r w:rsidRPr="00785E53">
        <w:rPr>
          <w:rFonts w:ascii="Times New Roman" w:hAnsi="Times New Roman" w:cs="Times New Roman"/>
          <w:sz w:val="24"/>
          <w:szCs w:val="24"/>
        </w:rPr>
        <w:t>оценки за целите на данъчното облагане;</w:t>
      </w:r>
    </w:p>
    <w:p w:rsidR="007F141C" w:rsidRPr="00785E53" w:rsidRDefault="007F141C" w:rsidP="00E26F9E">
      <w:pPr>
        <w:shd w:val="clear" w:color="auto" w:fill="FFFFFF"/>
        <w:spacing w:before="120" w:after="120" w:line="240" w:lineRule="auto"/>
        <w:ind w:firstLine="709"/>
        <w:jc w:val="both"/>
        <w:rPr>
          <w:rFonts w:ascii="Times New Roman" w:hAnsi="Times New Roman" w:cs="Times New Roman"/>
          <w:sz w:val="24"/>
          <w:szCs w:val="24"/>
        </w:rPr>
      </w:pPr>
      <w:r w:rsidRPr="00785E53">
        <w:rPr>
          <w:rFonts w:ascii="Times New Roman" w:eastAsia="SimSun" w:hAnsi="Times New Roman" w:cs="Times New Roman"/>
          <w:bCs/>
          <w:kern w:val="2"/>
          <w:sz w:val="24"/>
          <w:szCs w:val="24"/>
          <w:lang w:eastAsia="zh-CN"/>
        </w:rPr>
        <w:t>“Явлена Импакт” ООД</w:t>
      </w:r>
      <w:r w:rsidRPr="00785E53">
        <w:rPr>
          <w:rFonts w:ascii="Times New Roman" w:hAnsi="Times New Roman" w:cs="Times New Roman"/>
          <w:sz w:val="24"/>
          <w:szCs w:val="24"/>
        </w:rPr>
        <w:t xml:space="preserve"> има възможност постоянно да приема и изпълнява обикновени и спешни поръчки за оценки на територията на цялата страна. Регионалните структури на дружеството и установените трайни контакти с други партньорски агенции позволяват да извършва оценки за кратки срокове с необходимото качество. </w:t>
      </w:r>
    </w:p>
    <w:p w:rsidR="00625280" w:rsidRPr="00785E53" w:rsidRDefault="00625280" w:rsidP="006B108C">
      <w:pPr>
        <w:pStyle w:val="Heading1"/>
        <w:rPr>
          <w:rFonts w:ascii="Times New Roman" w:hAnsi="Times New Roman" w:cs="Times New Roman"/>
          <w:color w:val="auto"/>
          <w:sz w:val="24"/>
          <w:szCs w:val="24"/>
        </w:rPr>
      </w:pPr>
      <w:bookmarkStart w:id="219" w:name="_Toc442950715"/>
      <w:r w:rsidRPr="00785E53">
        <w:rPr>
          <w:rFonts w:ascii="Times New Roman" w:hAnsi="Times New Roman" w:cs="Times New Roman"/>
          <w:color w:val="auto"/>
          <w:sz w:val="24"/>
          <w:szCs w:val="24"/>
        </w:rPr>
        <w:t>34.ДОПЪЛНИТЕЛНА ИНФОРМАЦИЯ ЗА РАЗХОДИТЕ НА ДРУЖЕСТВОТО</w:t>
      </w:r>
      <w:r w:rsidR="006B108C" w:rsidRPr="00785E53">
        <w:rPr>
          <w:rFonts w:ascii="Times New Roman" w:hAnsi="Times New Roman" w:cs="Times New Roman"/>
          <w:color w:val="auto"/>
          <w:sz w:val="24"/>
          <w:szCs w:val="24"/>
        </w:rPr>
        <w:t>.</w:t>
      </w:r>
      <w:bookmarkEnd w:id="219"/>
    </w:p>
    <w:p w:rsidR="00625280" w:rsidRPr="00785E53" w:rsidRDefault="00625280" w:rsidP="006B108C">
      <w:pPr>
        <w:pStyle w:val="Heading2"/>
        <w:rPr>
          <w:rFonts w:ascii="Times New Roman" w:hAnsi="Times New Roman" w:cs="Times New Roman"/>
          <w:color w:val="auto"/>
          <w:sz w:val="24"/>
          <w:szCs w:val="24"/>
        </w:rPr>
      </w:pPr>
      <w:bookmarkStart w:id="220" w:name="_Toc442950716"/>
      <w:r w:rsidRPr="00785E53">
        <w:rPr>
          <w:rFonts w:ascii="Times New Roman" w:hAnsi="Times New Roman" w:cs="Times New Roman"/>
          <w:color w:val="auto"/>
          <w:sz w:val="24"/>
          <w:szCs w:val="24"/>
        </w:rPr>
        <w:t>34.1.</w:t>
      </w:r>
      <w:r w:rsidR="006B108C" w:rsidRPr="00785E53">
        <w:rPr>
          <w:rFonts w:ascii="Times New Roman" w:hAnsi="Times New Roman" w:cs="Times New Roman"/>
          <w:color w:val="auto"/>
          <w:sz w:val="24"/>
          <w:szCs w:val="24"/>
        </w:rPr>
        <w:t>Максимално допустим размер на разходите за управление на Дружеството.</w:t>
      </w:r>
      <w:bookmarkEnd w:id="220"/>
    </w:p>
    <w:p w:rsidR="00625280" w:rsidRPr="00785E53" w:rsidRDefault="00625280"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Чл. 60. (1) от Устава на Дружеството размерът на всички разходи за управление и обслужване на Дружеството, в това число разходите за възнаграждения на членовете на Съвета на директорите на дружеството, на обслужващи дружества, на регистрирания одитор, оценителите и банката-депозитар, за съответната година не могат да надхвърлят 6.5 (шест цяло и пет десети) на сто от стойността на активите по баланса на Дружеството за съответната година.</w:t>
      </w:r>
    </w:p>
    <w:p w:rsidR="006B108C" w:rsidRPr="00785E53" w:rsidRDefault="00625280" w:rsidP="00E26F9E">
      <w:pPr>
        <w:spacing w:before="120"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В случай че Дружеството продаде собствен недвижим имот, разходите за управление на Дружеството за годината на продажбата могат да надхвърлят общото ограничение от 6.5 на сто от стойността на активите по баланса, но с не повече от 15 (петнадесет) на сто от печалбата от продажбата на недвижимия имот, изчислена като разликата между продажната цена и историческата стойност на придобиване на недвижимия имот.</w:t>
      </w:r>
    </w:p>
    <w:p w:rsidR="00772CFF" w:rsidRPr="00785E53" w:rsidRDefault="00625280" w:rsidP="009D7333">
      <w:pPr>
        <w:pStyle w:val="Heading2"/>
        <w:rPr>
          <w:rFonts w:ascii="Times New Roman" w:hAnsi="Times New Roman" w:cs="Times New Roman"/>
          <w:color w:val="auto"/>
          <w:sz w:val="24"/>
          <w:szCs w:val="24"/>
        </w:rPr>
      </w:pPr>
      <w:bookmarkStart w:id="221" w:name="_Toc442950717"/>
      <w:r w:rsidRPr="00785E53">
        <w:rPr>
          <w:rFonts w:ascii="Times New Roman" w:hAnsi="Times New Roman" w:cs="Times New Roman"/>
          <w:color w:val="auto"/>
          <w:sz w:val="24"/>
          <w:szCs w:val="24"/>
        </w:rPr>
        <w:t>34.2.</w:t>
      </w:r>
      <w:r w:rsidR="006B108C" w:rsidRPr="00785E53">
        <w:rPr>
          <w:rFonts w:ascii="Times New Roman" w:hAnsi="Times New Roman" w:cs="Times New Roman"/>
          <w:color w:val="auto"/>
          <w:sz w:val="24"/>
          <w:szCs w:val="24"/>
        </w:rPr>
        <w:t>Сумите или метода за определяне на възнагражденията на членовете на Съвета на директорите и на обслужващите дружества.</w:t>
      </w:r>
      <w:bookmarkEnd w:id="221"/>
    </w:p>
    <w:p w:rsidR="00625280" w:rsidRPr="00785E53" w:rsidRDefault="00625280" w:rsidP="00E26F9E">
      <w:pPr>
        <w:pStyle w:val="BodyText"/>
        <w:spacing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Съгласно П</w:t>
      </w:r>
      <w:r w:rsidRPr="00785E53">
        <w:rPr>
          <w:rFonts w:ascii="Times New Roman" w:eastAsia="Calibri" w:hAnsi="Times New Roman" w:cs="Times New Roman"/>
          <w:sz w:val="24"/>
          <w:szCs w:val="24"/>
        </w:rPr>
        <w:t>олитика за възнагражденията на членовете на Съвета на директорите на „ФеърПлей Пропъртис” АДСИЦ</w:t>
      </w:r>
      <w:r w:rsidRPr="00785E53">
        <w:rPr>
          <w:rFonts w:ascii="Times New Roman" w:hAnsi="Times New Roman" w:cs="Times New Roman"/>
          <w:sz w:val="24"/>
          <w:szCs w:val="24"/>
        </w:rPr>
        <w:t xml:space="preserve">, приета от Общото събрание на акционерите на 30.06.2014г. месечното възнаграждение на всеки от членовете на Съвета на </w:t>
      </w:r>
      <w:r w:rsidRPr="00785E53">
        <w:rPr>
          <w:rFonts w:ascii="Times New Roman" w:hAnsi="Times New Roman" w:cs="Times New Roman"/>
          <w:sz w:val="24"/>
          <w:szCs w:val="24"/>
        </w:rPr>
        <w:lastRenderedPageBreak/>
        <w:t xml:space="preserve">директорите, освен на Изпълнителния директор на дружеството, не може да надвишава 30 (тридесет) пъти размера на минималната работна заплата за страната. То се изплаща ежемесечно в брой или по банкова сметка в първия работен ден на месеца, следващ месеца, за който се дължи.  Месечното възнаграждение на Изпълнителния директор на дружеството не може да надвишава 50 (петдесет) минимални работни заплати за страната. </w:t>
      </w:r>
    </w:p>
    <w:p w:rsidR="00625280" w:rsidRPr="00785E53" w:rsidRDefault="00625280" w:rsidP="00E26F9E">
      <w:pPr>
        <w:pStyle w:val="BodyText"/>
        <w:spacing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Освен месечно възнаграждение Председателят на Съвета на директорите и Изпълнителният директор получават допълнително променливо възнаграждение (тантиеми) в общ размер не повече от 0.5 (нула цяло и пет десети) процента от средната годишна стойност на балансовите активи на дружеството. Общото събрание определя конкретния размер на това възнаграждение при спазване разпоредбата на чл. 60 от Устава на Дружеството. </w:t>
      </w:r>
    </w:p>
    <w:p w:rsidR="00625280" w:rsidRPr="00785E53" w:rsidRDefault="00625280" w:rsidP="00E26F9E">
      <w:pPr>
        <w:pStyle w:val="BodyText"/>
        <w:spacing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Размерът на постоянното възнаграждение следва да отчита задълженията, степента на натовареност и ангажираност на членовете на Съвета на директорите в управлението на Дружеството; възможността за подбор и задържане на квалифицирани и лоялни членове на Съвета на директорите; наличието на съответствие на интересите на членовете на Съвета на директорите и дългосрочните интереси на Дружеството. </w:t>
      </w:r>
    </w:p>
    <w:p w:rsidR="00625280" w:rsidRPr="00785E53" w:rsidRDefault="00625280" w:rsidP="00E26F9E">
      <w:pPr>
        <w:pStyle w:val="BodyText"/>
        <w:spacing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 xml:space="preserve">Не се предвижда предоставяне на възнаграждение на членовете на Съвета на директорите под формата на акции на Дружеството, опции върху акции или други права за придобиване на акции. Не се предвиждат и възнаграждения на членовете на Съвета на директорите, основаващи се на промени в цената на акциите на Дружеството. </w:t>
      </w:r>
    </w:p>
    <w:p w:rsidR="00625280" w:rsidRDefault="00625280" w:rsidP="00E26F9E">
      <w:pPr>
        <w:spacing w:after="120" w:line="240" w:lineRule="auto"/>
        <w:ind w:firstLine="709"/>
        <w:jc w:val="both"/>
        <w:rPr>
          <w:rFonts w:ascii="Times New Roman" w:hAnsi="Times New Roman" w:cs="Times New Roman"/>
          <w:sz w:val="24"/>
          <w:szCs w:val="24"/>
        </w:rPr>
      </w:pPr>
      <w:r w:rsidRPr="00785E53">
        <w:rPr>
          <w:rFonts w:ascii="Times New Roman" w:hAnsi="Times New Roman" w:cs="Times New Roman"/>
          <w:sz w:val="24"/>
          <w:szCs w:val="24"/>
        </w:rPr>
        <w:t>Подробни данни за методите на определяне на възнагражденията на обслужващите дружества се съдържа в т. 32 от настоящия документ.</w:t>
      </w: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5E6F7F" w:rsidRDefault="005E6F7F" w:rsidP="00E26F9E">
      <w:pPr>
        <w:spacing w:after="120" w:line="240" w:lineRule="auto"/>
        <w:ind w:firstLine="709"/>
        <w:jc w:val="both"/>
        <w:rPr>
          <w:rFonts w:ascii="Times New Roman" w:hAnsi="Times New Roman" w:cs="Times New Roman"/>
          <w:sz w:val="24"/>
          <w:szCs w:val="24"/>
        </w:rPr>
      </w:pPr>
    </w:p>
    <w:p w:rsidR="009C57D0" w:rsidRPr="00785E53" w:rsidRDefault="009C57D0" w:rsidP="009C57D0">
      <w:pPr>
        <w:jc w:val="center"/>
        <w:rPr>
          <w:rFonts w:ascii="Times New Roman" w:eastAsia="Calibri" w:hAnsi="Times New Roman" w:cs="Times New Roman"/>
          <w:b/>
          <w:sz w:val="24"/>
          <w:szCs w:val="24"/>
        </w:rPr>
      </w:pPr>
      <w:bookmarkStart w:id="222" w:name="_Toc331080664"/>
      <w:r w:rsidRPr="00785E53">
        <w:rPr>
          <w:rFonts w:ascii="Times New Roman" w:eastAsia="Calibri" w:hAnsi="Times New Roman" w:cs="Times New Roman"/>
          <w:b/>
          <w:sz w:val="24"/>
          <w:szCs w:val="24"/>
        </w:rPr>
        <w:lastRenderedPageBreak/>
        <w:t>Д Е К Л А Р А Ц И Я</w:t>
      </w:r>
    </w:p>
    <w:p w:rsidR="009C57D0" w:rsidRPr="00785E53" w:rsidRDefault="009C57D0" w:rsidP="009C57D0">
      <w:pPr>
        <w:jc w:val="center"/>
        <w:rPr>
          <w:rFonts w:ascii="Times New Roman" w:eastAsia="Calibri" w:hAnsi="Times New Roman" w:cs="Times New Roman"/>
          <w:sz w:val="24"/>
          <w:szCs w:val="24"/>
        </w:rPr>
      </w:pPr>
    </w:p>
    <w:p w:rsidR="009C57D0" w:rsidRPr="00785E53" w:rsidRDefault="009C57D0" w:rsidP="009C57D0">
      <w:pPr>
        <w:jc w:val="center"/>
        <w:rPr>
          <w:rFonts w:ascii="Times New Roman" w:eastAsia="Calibri" w:hAnsi="Times New Roman" w:cs="Times New Roman"/>
          <w:sz w:val="24"/>
          <w:szCs w:val="24"/>
        </w:rPr>
      </w:pPr>
      <w:r w:rsidRPr="00785E53">
        <w:rPr>
          <w:rFonts w:ascii="Times New Roman" w:eastAsia="Calibri" w:hAnsi="Times New Roman" w:cs="Times New Roman"/>
          <w:sz w:val="24"/>
          <w:szCs w:val="24"/>
        </w:rPr>
        <w:t>по чл.81, ал. 5 от ЗППЦК</w:t>
      </w:r>
    </w:p>
    <w:p w:rsidR="009C57D0" w:rsidRPr="00785E53" w:rsidRDefault="009C57D0" w:rsidP="009C57D0">
      <w:pPr>
        <w:jc w:val="center"/>
        <w:rPr>
          <w:rFonts w:ascii="Times New Roman" w:eastAsia="Calibri" w:hAnsi="Times New Roman" w:cs="Times New Roman"/>
          <w:sz w:val="24"/>
          <w:szCs w:val="24"/>
        </w:rPr>
      </w:pPr>
    </w:p>
    <w:p w:rsidR="009C57D0" w:rsidRPr="00785E53" w:rsidRDefault="009C57D0" w:rsidP="009C57D0">
      <w:pPr>
        <w:jc w:val="center"/>
        <w:rPr>
          <w:rFonts w:ascii="Times New Roman" w:eastAsia="Calibri" w:hAnsi="Times New Roman" w:cs="Times New Roman"/>
          <w:sz w:val="24"/>
          <w:szCs w:val="24"/>
        </w:rPr>
      </w:pPr>
      <w:r w:rsidRPr="00785E53">
        <w:rPr>
          <w:rFonts w:ascii="Times New Roman" w:eastAsia="Calibri" w:hAnsi="Times New Roman" w:cs="Times New Roman"/>
          <w:sz w:val="24"/>
          <w:szCs w:val="24"/>
        </w:rPr>
        <w:t>от съставителите на настоящия документ</w:t>
      </w:r>
    </w:p>
    <w:p w:rsidR="009C57D0" w:rsidRPr="00785E53" w:rsidRDefault="009C57D0" w:rsidP="009C57D0">
      <w:pPr>
        <w:jc w:val="both"/>
        <w:rPr>
          <w:rFonts w:ascii="Times New Roman" w:eastAsia="Calibri" w:hAnsi="Times New Roman" w:cs="Times New Roman"/>
          <w:sz w:val="24"/>
          <w:szCs w:val="24"/>
        </w:rPr>
      </w:pPr>
    </w:p>
    <w:p w:rsidR="009C57D0" w:rsidRPr="00785E53" w:rsidRDefault="009C57D0" w:rsidP="009C57D0">
      <w:pPr>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Долуподписаните Теодора Даскалова, Миглена Димитрова и Константин Димитров, в качеството си на съставители на този документ, декларираме, че доколкото ни е известно, съдържащата се в Проспекта информация е вярна и пълна и отговаря на изискванията на закона.</w:t>
      </w:r>
    </w:p>
    <w:p w:rsidR="009C57D0" w:rsidRPr="00785E53" w:rsidRDefault="009C57D0" w:rsidP="009C57D0">
      <w:pPr>
        <w:ind w:firstLine="708"/>
        <w:jc w:val="both"/>
        <w:rPr>
          <w:rFonts w:ascii="Times New Roman" w:eastAsia="Calibri" w:hAnsi="Times New Roman" w:cs="Times New Roman"/>
          <w:sz w:val="24"/>
          <w:szCs w:val="24"/>
        </w:rPr>
      </w:pPr>
    </w:p>
    <w:p w:rsidR="009C57D0" w:rsidRPr="00785E53" w:rsidRDefault="009C57D0" w:rsidP="009C57D0">
      <w:pPr>
        <w:jc w:val="both"/>
        <w:rPr>
          <w:rFonts w:ascii="Times New Roman" w:eastAsia="Calibri" w:hAnsi="Times New Roman" w:cs="Times New Roman"/>
          <w:sz w:val="24"/>
          <w:szCs w:val="24"/>
        </w:rPr>
      </w:pPr>
    </w:p>
    <w:p w:rsidR="009C57D0" w:rsidRPr="00785E53" w:rsidRDefault="009C57D0" w:rsidP="009C57D0">
      <w:pPr>
        <w:jc w:val="center"/>
        <w:rPr>
          <w:rFonts w:ascii="Times New Roman" w:eastAsia="Calibri" w:hAnsi="Times New Roman" w:cs="Times New Roman"/>
          <w:b/>
          <w:sz w:val="24"/>
          <w:szCs w:val="24"/>
        </w:rPr>
      </w:pPr>
      <w:r w:rsidRPr="00785E53">
        <w:rPr>
          <w:rFonts w:ascii="Times New Roman" w:eastAsia="Calibri" w:hAnsi="Times New Roman" w:cs="Times New Roman"/>
          <w:b/>
          <w:sz w:val="24"/>
          <w:szCs w:val="24"/>
        </w:rPr>
        <w:t>Изготвили:</w:t>
      </w:r>
    </w:p>
    <w:p w:rsidR="009C57D0" w:rsidRPr="00785E53" w:rsidRDefault="009C57D0" w:rsidP="009C57D0">
      <w:pPr>
        <w:jc w:val="center"/>
        <w:rPr>
          <w:rFonts w:ascii="Times New Roman" w:eastAsia="Calibri" w:hAnsi="Times New Roman" w:cs="Times New Roman"/>
          <w:b/>
          <w:sz w:val="24"/>
          <w:szCs w:val="24"/>
        </w:rPr>
      </w:pPr>
    </w:p>
    <w:p w:rsidR="009C57D0" w:rsidRPr="00785E53" w:rsidRDefault="009C57D0" w:rsidP="009C57D0">
      <w:pPr>
        <w:jc w:val="both"/>
        <w:rPr>
          <w:rFonts w:ascii="Times New Roman" w:eastAsia="Calibri" w:hAnsi="Times New Roman" w:cs="Times New Roman"/>
          <w:sz w:val="24"/>
          <w:szCs w:val="24"/>
        </w:rPr>
      </w:pPr>
    </w:p>
    <w:p w:rsidR="009C57D0" w:rsidRPr="00785E53" w:rsidRDefault="009C57D0" w:rsidP="009C57D0">
      <w:pPr>
        <w:ind w:firstLine="708"/>
        <w:jc w:val="both"/>
        <w:rPr>
          <w:rFonts w:ascii="Times New Roman" w:eastAsia="Calibri" w:hAnsi="Times New Roman" w:cs="Times New Roman"/>
          <w:sz w:val="24"/>
          <w:szCs w:val="24"/>
        </w:rPr>
      </w:pPr>
      <w:r w:rsidRPr="00785E53">
        <w:rPr>
          <w:rFonts w:ascii="Times New Roman" w:eastAsia="Calibri" w:hAnsi="Times New Roman" w:cs="Times New Roman"/>
          <w:sz w:val="24"/>
          <w:szCs w:val="24"/>
        </w:rPr>
        <w:t>___________________</w:t>
      </w:r>
      <w:r w:rsidRPr="00785E53">
        <w:rPr>
          <w:rFonts w:ascii="Times New Roman" w:eastAsia="Calibri" w:hAnsi="Times New Roman" w:cs="Times New Roman"/>
          <w:sz w:val="24"/>
          <w:szCs w:val="24"/>
        </w:rPr>
        <w:tab/>
        <w:t>___________________</w:t>
      </w:r>
      <w:r w:rsidRPr="00785E53">
        <w:rPr>
          <w:rFonts w:ascii="Times New Roman" w:eastAsia="Calibri" w:hAnsi="Times New Roman" w:cs="Times New Roman"/>
          <w:sz w:val="24"/>
          <w:szCs w:val="24"/>
        </w:rPr>
        <w:tab/>
        <w:t xml:space="preserve">   __________________</w:t>
      </w:r>
    </w:p>
    <w:p w:rsidR="009C57D0" w:rsidRPr="00785E53" w:rsidRDefault="00DB68BB" w:rsidP="00944D08">
      <w:pPr>
        <w:rPr>
          <w:rStyle w:val="FontStyle165"/>
          <w:rFonts w:ascii="Times New Roman" w:hAnsi="Times New Roman" w:cs="Times New Roman"/>
          <w:b w:val="0"/>
          <w:spacing w:val="80"/>
          <w:sz w:val="24"/>
          <w:szCs w:val="24"/>
        </w:rPr>
      </w:pPr>
      <w:r>
        <w:rPr>
          <w:rFonts w:ascii="Times New Roman" w:hAnsi="Times New Roman" w:cs="Times New Roman"/>
          <w:sz w:val="24"/>
          <w:szCs w:val="24"/>
        </w:rPr>
        <w:t xml:space="preserve">           </w:t>
      </w:r>
      <w:r w:rsidR="009C57D0" w:rsidRPr="00785E53">
        <w:rPr>
          <w:rFonts w:ascii="Times New Roman" w:hAnsi="Times New Roman" w:cs="Times New Roman"/>
          <w:sz w:val="24"/>
          <w:szCs w:val="24"/>
        </w:rPr>
        <w:t>/Теодора Даскалова/</w:t>
      </w:r>
      <w:r w:rsidR="009C57D0" w:rsidRPr="00785E53">
        <w:rPr>
          <w:rFonts w:ascii="Times New Roman" w:hAnsi="Times New Roman" w:cs="Times New Roman"/>
          <w:sz w:val="24"/>
          <w:szCs w:val="24"/>
        </w:rPr>
        <w:tab/>
      </w:r>
      <w:r w:rsidR="00944D08" w:rsidRPr="00785E53">
        <w:rPr>
          <w:rFonts w:ascii="Times New Roman" w:hAnsi="Times New Roman" w:cs="Times New Roman"/>
          <w:sz w:val="24"/>
          <w:szCs w:val="24"/>
        </w:rPr>
        <w:t xml:space="preserve">        </w:t>
      </w:r>
      <w:r w:rsidR="009C57D0" w:rsidRPr="00785E53">
        <w:rPr>
          <w:rFonts w:ascii="Times New Roman" w:hAnsi="Times New Roman" w:cs="Times New Roman"/>
          <w:sz w:val="24"/>
          <w:szCs w:val="24"/>
        </w:rPr>
        <w:tab/>
        <w:t>/Миглена Димитрова/</w:t>
      </w:r>
      <w:r w:rsidR="009C57D0" w:rsidRPr="00785E53">
        <w:rPr>
          <w:rFonts w:ascii="Times New Roman" w:hAnsi="Times New Roman" w:cs="Times New Roman"/>
          <w:sz w:val="24"/>
          <w:szCs w:val="24"/>
        </w:rPr>
        <w:tab/>
        <w:t>/Константин Димитров/</w:t>
      </w:r>
    </w:p>
    <w:p w:rsidR="009C57D0" w:rsidRPr="00785E53" w:rsidRDefault="009C57D0" w:rsidP="00944D08">
      <w:pPr>
        <w:rPr>
          <w:rStyle w:val="FontStyle165"/>
          <w:rFonts w:ascii="Times New Roman" w:hAnsi="Times New Roman" w:cs="Times New Roman"/>
          <w:b w:val="0"/>
          <w:spacing w:val="80"/>
          <w:sz w:val="24"/>
          <w:szCs w:val="24"/>
        </w:rPr>
      </w:pPr>
    </w:p>
    <w:p w:rsidR="009C57D0" w:rsidRPr="00785E53" w:rsidRDefault="009C57D0" w:rsidP="00920C5D">
      <w:pPr>
        <w:pStyle w:val="Title"/>
        <w:rPr>
          <w:rStyle w:val="FontStyle165"/>
          <w:rFonts w:ascii="Times New Roman" w:hAnsi="Times New Roman" w:cs="Times New Roman"/>
          <w:b/>
          <w:spacing w:val="80"/>
          <w:sz w:val="24"/>
          <w:szCs w:val="24"/>
        </w:rPr>
      </w:pPr>
    </w:p>
    <w:p w:rsidR="009C57D0" w:rsidRPr="00785E53" w:rsidRDefault="009C57D0" w:rsidP="00920C5D">
      <w:pPr>
        <w:pStyle w:val="Title"/>
        <w:rPr>
          <w:rStyle w:val="FontStyle165"/>
          <w:rFonts w:ascii="Times New Roman" w:hAnsi="Times New Roman" w:cs="Times New Roman"/>
          <w:b/>
          <w:spacing w:val="80"/>
          <w:sz w:val="24"/>
          <w:szCs w:val="24"/>
        </w:rPr>
      </w:pPr>
    </w:p>
    <w:p w:rsidR="009C57D0" w:rsidRPr="00785E53" w:rsidRDefault="009C57D0" w:rsidP="00920C5D">
      <w:pPr>
        <w:pStyle w:val="Title"/>
        <w:rPr>
          <w:rStyle w:val="FontStyle165"/>
          <w:rFonts w:ascii="Times New Roman" w:hAnsi="Times New Roman" w:cs="Times New Roman"/>
          <w:b/>
          <w:spacing w:val="80"/>
          <w:sz w:val="24"/>
          <w:szCs w:val="24"/>
        </w:rPr>
      </w:pPr>
    </w:p>
    <w:p w:rsidR="009C57D0" w:rsidRPr="00785E53" w:rsidRDefault="009C57D0" w:rsidP="00920C5D">
      <w:pPr>
        <w:pStyle w:val="Title"/>
        <w:rPr>
          <w:rStyle w:val="FontStyle165"/>
          <w:rFonts w:ascii="Times New Roman" w:hAnsi="Times New Roman" w:cs="Times New Roman"/>
          <w:b/>
          <w:spacing w:val="80"/>
          <w:sz w:val="24"/>
          <w:szCs w:val="24"/>
        </w:rPr>
      </w:pPr>
    </w:p>
    <w:p w:rsidR="009C57D0" w:rsidRPr="00785E53" w:rsidRDefault="009C57D0" w:rsidP="00920C5D">
      <w:pPr>
        <w:pStyle w:val="Title"/>
        <w:rPr>
          <w:rStyle w:val="FontStyle165"/>
          <w:rFonts w:ascii="Times New Roman" w:hAnsi="Times New Roman" w:cs="Times New Roman"/>
          <w:b/>
          <w:spacing w:val="80"/>
          <w:sz w:val="24"/>
          <w:szCs w:val="24"/>
        </w:rPr>
      </w:pPr>
    </w:p>
    <w:p w:rsidR="009C57D0" w:rsidRDefault="009C57D0" w:rsidP="00920C5D">
      <w:pPr>
        <w:pStyle w:val="Title"/>
        <w:rPr>
          <w:rStyle w:val="FontStyle165"/>
          <w:rFonts w:ascii="Times New Roman" w:hAnsi="Times New Roman" w:cs="Times New Roman"/>
          <w:b/>
          <w:spacing w:val="80"/>
          <w:sz w:val="24"/>
          <w:szCs w:val="24"/>
        </w:rPr>
      </w:pPr>
    </w:p>
    <w:p w:rsidR="00424490" w:rsidRDefault="00424490" w:rsidP="00424490">
      <w:pPr>
        <w:rPr>
          <w:lang w:eastAsia="bg-BG"/>
        </w:rPr>
      </w:pPr>
    </w:p>
    <w:p w:rsidR="00424490" w:rsidRDefault="00424490" w:rsidP="00424490">
      <w:pPr>
        <w:rPr>
          <w:lang w:eastAsia="bg-BG"/>
        </w:rPr>
      </w:pPr>
    </w:p>
    <w:p w:rsidR="00424490" w:rsidRPr="00424490" w:rsidRDefault="00424490" w:rsidP="00424490">
      <w:pPr>
        <w:rPr>
          <w:lang w:eastAsia="bg-BG"/>
        </w:rPr>
      </w:pPr>
    </w:p>
    <w:p w:rsidR="009C57D0" w:rsidRPr="00785E53" w:rsidRDefault="009C57D0" w:rsidP="00920C5D">
      <w:pPr>
        <w:pStyle w:val="Title"/>
        <w:rPr>
          <w:rStyle w:val="FontStyle165"/>
          <w:rFonts w:ascii="Times New Roman" w:hAnsi="Times New Roman" w:cs="Times New Roman"/>
          <w:b/>
          <w:spacing w:val="80"/>
          <w:sz w:val="24"/>
          <w:szCs w:val="24"/>
        </w:rPr>
      </w:pPr>
    </w:p>
    <w:p w:rsidR="009C57D0" w:rsidRPr="00785E53" w:rsidRDefault="009C57D0" w:rsidP="00920C5D">
      <w:pPr>
        <w:pStyle w:val="Title"/>
        <w:rPr>
          <w:rStyle w:val="FontStyle165"/>
          <w:rFonts w:ascii="Times New Roman" w:hAnsi="Times New Roman" w:cs="Times New Roman"/>
          <w:b/>
          <w:spacing w:val="80"/>
          <w:sz w:val="24"/>
          <w:szCs w:val="24"/>
        </w:rPr>
      </w:pPr>
    </w:p>
    <w:p w:rsidR="00AF6075" w:rsidRPr="00785E53" w:rsidRDefault="00AF6075" w:rsidP="00AF6075">
      <w:pPr>
        <w:jc w:val="center"/>
        <w:rPr>
          <w:rFonts w:ascii="Times New Roman" w:eastAsia="Calibri" w:hAnsi="Times New Roman" w:cs="Times New Roman"/>
          <w:sz w:val="24"/>
          <w:szCs w:val="24"/>
        </w:rPr>
      </w:pPr>
      <w:r w:rsidRPr="00785E53">
        <w:rPr>
          <w:rFonts w:ascii="Times New Roman" w:eastAsia="Calibri" w:hAnsi="Times New Roman" w:cs="Times New Roman"/>
          <w:b/>
          <w:sz w:val="24"/>
          <w:szCs w:val="24"/>
        </w:rPr>
        <w:lastRenderedPageBreak/>
        <w:t>Д Е К Л А Р А Ц И Я</w:t>
      </w:r>
    </w:p>
    <w:p w:rsidR="00AF6075" w:rsidRPr="00785E53" w:rsidRDefault="00AF6075" w:rsidP="00AF6075">
      <w:pPr>
        <w:jc w:val="center"/>
        <w:rPr>
          <w:rFonts w:ascii="Times New Roman" w:eastAsia="Calibri" w:hAnsi="Times New Roman" w:cs="Times New Roman"/>
          <w:sz w:val="24"/>
          <w:szCs w:val="24"/>
        </w:rPr>
      </w:pPr>
      <w:r w:rsidRPr="00785E53">
        <w:rPr>
          <w:rFonts w:ascii="Times New Roman" w:eastAsia="Calibri" w:hAnsi="Times New Roman" w:cs="Times New Roman"/>
          <w:sz w:val="24"/>
          <w:szCs w:val="24"/>
        </w:rPr>
        <w:t>по чл.81, ал. 5 от ЗППЦК</w:t>
      </w:r>
    </w:p>
    <w:p w:rsidR="00AF6075" w:rsidRPr="00785E53" w:rsidRDefault="00AF6075" w:rsidP="00AF6075">
      <w:pPr>
        <w:jc w:val="center"/>
        <w:rPr>
          <w:rFonts w:ascii="Times New Roman" w:eastAsia="Calibri" w:hAnsi="Times New Roman" w:cs="Times New Roman"/>
          <w:sz w:val="24"/>
          <w:szCs w:val="24"/>
        </w:rPr>
      </w:pPr>
      <w:r w:rsidRPr="00785E53">
        <w:rPr>
          <w:rFonts w:ascii="Times New Roman" w:eastAsia="Calibri" w:hAnsi="Times New Roman" w:cs="Times New Roman"/>
          <w:sz w:val="24"/>
          <w:szCs w:val="24"/>
        </w:rPr>
        <w:t>от Емитента, законовоопределения одитор и упълномощения Инвестиционен посредник</w:t>
      </w:r>
    </w:p>
    <w:p w:rsidR="00AF6075" w:rsidRPr="00785E53" w:rsidRDefault="00AF6075" w:rsidP="00AF6075">
      <w:pPr>
        <w:jc w:val="both"/>
        <w:rPr>
          <w:rFonts w:ascii="Times New Roman" w:eastAsia="Calibri" w:hAnsi="Times New Roman" w:cs="Times New Roman"/>
          <w:b/>
          <w:sz w:val="24"/>
          <w:szCs w:val="24"/>
        </w:rPr>
      </w:pPr>
      <w:r w:rsidRPr="00785E53">
        <w:rPr>
          <w:rFonts w:ascii="Times New Roman" w:eastAsia="Calibri" w:hAnsi="Times New Roman" w:cs="Times New Roman"/>
          <w:sz w:val="24"/>
          <w:szCs w:val="24"/>
        </w:rPr>
        <w:t>Долуподписаните лица, в качеството си на представляващи и съставители на финансовите отчети на Емитента–„ФеърПлей Пропъртис” АДСИЦ, законовоопределения одитор и упълномощения инвестиционен посредник – „Фоукал Пойнт Инвестмънтс”АД декларираме, че доколкото ни е известно, съдържащата се в Проспекта информация е вярна и пълна и отговаря на изискванията на закона.</w:t>
      </w:r>
    </w:p>
    <w:p w:rsidR="00AF6075" w:rsidRPr="00785E53" w:rsidRDefault="00AF6075" w:rsidP="00AF6075">
      <w:pPr>
        <w:jc w:val="center"/>
        <w:rPr>
          <w:rFonts w:ascii="Times New Roman" w:eastAsia="Calibri" w:hAnsi="Times New Roman" w:cs="Times New Roman"/>
          <w:b/>
          <w:sz w:val="24"/>
          <w:szCs w:val="24"/>
        </w:rPr>
      </w:pPr>
      <w:r w:rsidRPr="00785E53">
        <w:rPr>
          <w:rFonts w:ascii="Times New Roman" w:eastAsia="Calibri" w:hAnsi="Times New Roman" w:cs="Times New Roman"/>
          <w:b/>
          <w:sz w:val="24"/>
          <w:szCs w:val="24"/>
        </w:rPr>
        <w:t>За Емитента – „ФеърПлей Пропъртис”АДСИЦ:</w:t>
      </w:r>
    </w:p>
    <w:p w:rsidR="00AF6075" w:rsidRPr="00785E53" w:rsidRDefault="00AF6075" w:rsidP="00AF6075">
      <w:pPr>
        <w:ind w:firstLine="708"/>
        <w:rPr>
          <w:rFonts w:ascii="Times New Roman" w:eastAsia="Calibri" w:hAnsi="Times New Roman" w:cs="Times New Roman"/>
          <w:sz w:val="24"/>
          <w:szCs w:val="24"/>
        </w:rPr>
      </w:pPr>
      <w:r w:rsidRPr="00785E53">
        <w:rPr>
          <w:rFonts w:ascii="Times New Roman" w:eastAsia="Calibri" w:hAnsi="Times New Roman" w:cs="Times New Roman"/>
          <w:sz w:val="24"/>
          <w:szCs w:val="24"/>
        </w:rPr>
        <w:t>______________________</w:t>
      </w:r>
      <w:r w:rsidRPr="00785E53">
        <w:rPr>
          <w:rFonts w:ascii="Times New Roman" w:eastAsia="Calibri" w:hAnsi="Times New Roman" w:cs="Times New Roman"/>
          <w:sz w:val="24"/>
          <w:szCs w:val="24"/>
        </w:rPr>
        <w:tab/>
      </w:r>
      <w:r w:rsidRPr="00785E53">
        <w:rPr>
          <w:rFonts w:ascii="Times New Roman" w:eastAsia="Calibri" w:hAnsi="Times New Roman" w:cs="Times New Roman"/>
          <w:sz w:val="24"/>
          <w:szCs w:val="24"/>
        </w:rPr>
        <w:tab/>
      </w:r>
      <w:r w:rsidRPr="00785E53">
        <w:rPr>
          <w:rFonts w:ascii="Times New Roman" w:eastAsia="Calibri" w:hAnsi="Times New Roman" w:cs="Times New Roman"/>
          <w:sz w:val="24"/>
          <w:szCs w:val="24"/>
        </w:rPr>
        <w:tab/>
      </w:r>
      <w:r w:rsidRPr="00785E53">
        <w:rPr>
          <w:rFonts w:ascii="Times New Roman" w:eastAsia="Calibri" w:hAnsi="Times New Roman" w:cs="Times New Roman"/>
          <w:sz w:val="24"/>
          <w:szCs w:val="24"/>
        </w:rPr>
        <w:tab/>
        <w:t>______________________</w:t>
      </w:r>
    </w:p>
    <w:p w:rsidR="00AF6075" w:rsidRPr="00785E53" w:rsidRDefault="00AF6075" w:rsidP="00AF6075">
      <w:pPr>
        <w:rPr>
          <w:rFonts w:ascii="Times New Roman" w:eastAsia="Calibri" w:hAnsi="Times New Roman" w:cs="Times New Roman"/>
          <w:sz w:val="24"/>
          <w:szCs w:val="24"/>
        </w:rPr>
      </w:pPr>
      <w:r w:rsidRPr="00785E53">
        <w:rPr>
          <w:rFonts w:ascii="Times New Roman" w:eastAsia="Calibri" w:hAnsi="Times New Roman" w:cs="Times New Roman"/>
          <w:sz w:val="24"/>
          <w:szCs w:val="24"/>
        </w:rPr>
        <w:t xml:space="preserve">/Маню Моравенов – Председател на СД и                    /Ивайло Панов– Член на СД / </w:t>
      </w:r>
      <w:r w:rsidRPr="00785E53">
        <w:rPr>
          <w:rFonts w:ascii="Times New Roman" w:eastAsia="Calibri" w:hAnsi="Times New Roman" w:cs="Times New Roman"/>
          <w:sz w:val="24"/>
          <w:szCs w:val="24"/>
        </w:rPr>
        <w:tab/>
        <w:t>изпълнителен директор/</w:t>
      </w:r>
    </w:p>
    <w:p w:rsidR="00AF6075" w:rsidRPr="00785E53" w:rsidRDefault="00AF6075" w:rsidP="00AF6075">
      <w:pPr>
        <w:rPr>
          <w:rFonts w:ascii="Times New Roman" w:eastAsia="Calibri" w:hAnsi="Times New Roman" w:cs="Times New Roman"/>
          <w:sz w:val="24"/>
          <w:szCs w:val="24"/>
        </w:rPr>
      </w:pPr>
      <w:r w:rsidRPr="00785E53">
        <w:rPr>
          <w:rFonts w:ascii="Times New Roman" w:eastAsia="Calibri" w:hAnsi="Times New Roman" w:cs="Times New Roman"/>
          <w:sz w:val="24"/>
          <w:szCs w:val="24"/>
        </w:rPr>
        <w:t>______________________                                                  ______________________</w:t>
      </w:r>
    </w:p>
    <w:p w:rsidR="00AF6075" w:rsidRPr="00785E53" w:rsidRDefault="00AF6075" w:rsidP="00DB68BB">
      <w:pPr>
        <w:jc w:val="right"/>
        <w:rPr>
          <w:rFonts w:ascii="Times New Roman" w:eastAsia="Calibri" w:hAnsi="Times New Roman" w:cs="Times New Roman"/>
          <w:sz w:val="24"/>
          <w:szCs w:val="24"/>
        </w:rPr>
      </w:pPr>
      <w:r w:rsidRPr="00785E53">
        <w:rPr>
          <w:rFonts w:ascii="Times New Roman" w:eastAsia="Calibri" w:hAnsi="Times New Roman" w:cs="Times New Roman"/>
          <w:sz w:val="24"/>
          <w:szCs w:val="24"/>
        </w:rPr>
        <w:t>/Мариана Дойнова – Член на СД/                   /</w:t>
      </w:r>
      <w:r w:rsidR="00DB68BB" w:rsidRPr="00DB68BB">
        <w:rPr>
          <w:rFonts w:ascii="Times New Roman" w:hAnsi="Times New Roman" w:cs="Times New Roman"/>
        </w:rPr>
        <w:t xml:space="preserve"> </w:t>
      </w:r>
      <w:r w:rsidR="00DB68BB" w:rsidRPr="00DB68BB">
        <w:rPr>
          <w:rFonts w:ascii="Times New Roman" w:hAnsi="Times New Roman" w:cs="Times New Roman"/>
          <w:sz w:val="24"/>
          <w:szCs w:val="24"/>
        </w:rPr>
        <w:t>Камен Каменов-Управител на счетоводна              къща „Камен Каменов” ЕООД</w:t>
      </w:r>
      <w:r w:rsidR="00DB68BB" w:rsidRPr="00785E53">
        <w:rPr>
          <w:rFonts w:ascii="Times New Roman" w:eastAsia="Calibri" w:hAnsi="Times New Roman" w:cs="Times New Roman"/>
          <w:sz w:val="24"/>
          <w:szCs w:val="24"/>
        </w:rPr>
        <w:t xml:space="preserve"> </w:t>
      </w:r>
      <w:r w:rsidRPr="00785E53">
        <w:rPr>
          <w:rFonts w:ascii="Times New Roman" w:eastAsia="Calibri" w:hAnsi="Times New Roman" w:cs="Times New Roman"/>
          <w:sz w:val="24"/>
          <w:szCs w:val="24"/>
        </w:rPr>
        <w:t>/</w:t>
      </w:r>
    </w:p>
    <w:p w:rsidR="00AF6075" w:rsidRPr="00785E53" w:rsidRDefault="00AF6075" w:rsidP="00AF6075">
      <w:pPr>
        <w:jc w:val="both"/>
        <w:rPr>
          <w:rFonts w:ascii="Times New Roman" w:eastAsia="Calibri" w:hAnsi="Times New Roman" w:cs="Times New Roman"/>
          <w:sz w:val="24"/>
          <w:szCs w:val="24"/>
        </w:rPr>
      </w:pPr>
    </w:p>
    <w:p w:rsidR="00AF6075" w:rsidRPr="00785E53" w:rsidRDefault="00AF6075" w:rsidP="00AF6075">
      <w:pPr>
        <w:jc w:val="center"/>
        <w:rPr>
          <w:rFonts w:ascii="Times New Roman" w:eastAsia="Calibri" w:hAnsi="Times New Roman" w:cs="Times New Roman"/>
          <w:b/>
          <w:sz w:val="24"/>
          <w:szCs w:val="24"/>
        </w:rPr>
      </w:pPr>
      <w:r w:rsidRPr="00785E53">
        <w:rPr>
          <w:rFonts w:ascii="Times New Roman" w:eastAsia="Calibri" w:hAnsi="Times New Roman" w:cs="Times New Roman"/>
          <w:b/>
          <w:sz w:val="24"/>
          <w:szCs w:val="24"/>
        </w:rPr>
        <w:t>За одитора на „ФеърПлей Пропъртис”АДСИЦ „Бисиком 61” ООД– СОП:</w:t>
      </w:r>
    </w:p>
    <w:p w:rsidR="00AF6075" w:rsidRPr="00785E53" w:rsidRDefault="00AF6075" w:rsidP="00AF6075">
      <w:pPr>
        <w:jc w:val="center"/>
        <w:rPr>
          <w:rFonts w:ascii="Times New Roman" w:eastAsia="Calibri" w:hAnsi="Times New Roman" w:cs="Times New Roman"/>
          <w:sz w:val="24"/>
          <w:szCs w:val="24"/>
        </w:rPr>
      </w:pPr>
    </w:p>
    <w:p w:rsidR="00AF6075" w:rsidRPr="00785E53" w:rsidRDefault="00AF6075" w:rsidP="00AF6075">
      <w:pPr>
        <w:jc w:val="center"/>
        <w:rPr>
          <w:rFonts w:ascii="Times New Roman" w:eastAsia="Calibri" w:hAnsi="Times New Roman" w:cs="Times New Roman"/>
          <w:sz w:val="24"/>
          <w:szCs w:val="24"/>
        </w:rPr>
      </w:pPr>
      <w:r w:rsidRPr="00785E53">
        <w:rPr>
          <w:rFonts w:ascii="Times New Roman" w:eastAsia="Calibri" w:hAnsi="Times New Roman" w:cs="Times New Roman"/>
          <w:sz w:val="24"/>
          <w:szCs w:val="24"/>
        </w:rPr>
        <w:t>______________________</w:t>
      </w:r>
    </w:p>
    <w:p w:rsidR="00AF6075" w:rsidRPr="00785E53" w:rsidRDefault="00AF6075" w:rsidP="00AF6075">
      <w:pPr>
        <w:jc w:val="center"/>
        <w:rPr>
          <w:rFonts w:ascii="Times New Roman" w:eastAsia="Calibri" w:hAnsi="Times New Roman" w:cs="Times New Roman"/>
          <w:b/>
          <w:sz w:val="24"/>
          <w:szCs w:val="24"/>
        </w:rPr>
      </w:pPr>
      <w:r w:rsidRPr="00785E53">
        <w:rPr>
          <w:rFonts w:ascii="Times New Roman" w:eastAsia="Calibri" w:hAnsi="Times New Roman" w:cs="Times New Roman"/>
          <w:b/>
          <w:sz w:val="24"/>
          <w:szCs w:val="24"/>
        </w:rPr>
        <w:t xml:space="preserve">/ </w:t>
      </w:r>
      <w:r w:rsidRPr="00785E53">
        <w:rPr>
          <w:rFonts w:ascii="Times New Roman" w:eastAsia="Calibri" w:hAnsi="Times New Roman" w:cs="Times New Roman"/>
          <w:sz w:val="24"/>
          <w:szCs w:val="24"/>
        </w:rPr>
        <w:t>Бойко Стойчев Костов - одитор на Дружеството за 2012г. и 2013г.</w:t>
      </w:r>
      <w:r w:rsidRPr="00785E53">
        <w:rPr>
          <w:rFonts w:ascii="Times New Roman" w:eastAsia="Calibri" w:hAnsi="Times New Roman" w:cs="Times New Roman"/>
          <w:b/>
          <w:sz w:val="24"/>
          <w:szCs w:val="24"/>
        </w:rPr>
        <w:t xml:space="preserve"> /</w:t>
      </w:r>
    </w:p>
    <w:p w:rsidR="00AF6075" w:rsidRPr="00785E53" w:rsidRDefault="00AF6075" w:rsidP="00AF6075">
      <w:pPr>
        <w:jc w:val="center"/>
        <w:rPr>
          <w:rFonts w:ascii="Times New Roman" w:eastAsia="Calibri" w:hAnsi="Times New Roman" w:cs="Times New Roman"/>
          <w:sz w:val="24"/>
          <w:szCs w:val="24"/>
        </w:rPr>
      </w:pPr>
      <w:r w:rsidRPr="00785E53">
        <w:rPr>
          <w:rFonts w:ascii="Times New Roman" w:eastAsia="Calibri" w:hAnsi="Times New Roman" w:cs="Times New Roman"/>
          <w:sz w:val="24"/>
          <w:szCs w:val="24"/>
        </w:rPr>
        <w:t>______________________</w:t>
      </w:r>
    </w:p>
    <w:p w:rsidR="00AF6075" w:rsidRPr="00785E53" w:rsidRDefault="00AF6075" w:rsidP="00AF6075">
      <w:pPr>
        <w:jc w:val="center"/>
        <w:rPr>
          <w:rFonts w:ascii="Times New Roman" w:eastAsia="Calibri" w:hAnsi="Times New Roman" w:cs="Times New Roman"/>
          <w:b/>
          <w:sz w:val="24"/>
          <w:szCs w:val="24"/>
        </w:rPr>
      </w:pPr>
      <w:r w:rsidRPr="00785E53">
        <w:rPr>
          <w:rFonts w:ascii="Times New Roman" w:eastAsia="Calibri" w:hAnsi="Times New Roman" w:cs="Times New Roman"/>
          <w:b/>
          <w:sz w:val="24"/>
          <w:szCs w:val="24"/>
        </w:rPr>
        <w:t xml:space="preserve">/ </w:t>
      </w:r>
      <w:r w:rsidRPr="00785E53">
        <w:rPr>
          <w:rFonts w:ascii="Times New Roman" w:eastAsia="Calibri" w:hAnsi="Times New Roman" w:cs="Times New Roman"/>
          <w:snapToGrid w:val="0"/>
          <w:sz w:val="24"/>
          <w:szCs w:val="24"/>
        </w:rPr>
        <w:t>Теодоси Неделчев Георгиев</w:t>
      </w:r>
      <w:r w:rsidRPr="00785E53">
        <w:rPr>
          <w:rFonts w:ascii="Times New Roman" w:eastAsia="Calibri" w:hAnsi="Times New Roman" w:cs="Times New Roman"/>
          <w:sz w:val="24"/>
          <w:szCs w:val="24"/>
        </w:rPr>
        <w:t xml:space="preserve"> - одитор на Дружеството за 2014г.</w:t>
      </w:r>
      <w:r w:rsidRPr="00785E53">
        <w:rPr>
          <w:rFonts w:ascii="Times New Roman" w:eastAsia="Calibri" w:hAnsi="Times New Roman" w:cs="Times New Roman"/>
          <w:b/>
          <w:sz w:val="24"/>
          <w:szCs w:val="24"/>
        </w:rPr>
        <w:t xml:space="preserve"> /</w:t>
      </w:r>
    </w:p>
    <w:p w:rsidR="00AF6075" w:rsidRPr="00785E53" w:rsidRDefault="00AF6075" w:rsidP="00AF6075">
      <w:pPr>
        <w:jc w:val="both"/>
        <w:rPr>
          <w:rFonts w:ascii="Times New Roman" w:eastAsia="Calibri" w:hAnsi="Times New Roman" w:cs="Times New Roman"/>
        </w:rPr>
      </w:pPr>
    </w:p>
    <w:p w:rsidR="00AF6075" w:rsidRPr="00785E53" w:rsidRDefault="00AF6075" w:rsidP="00AF6075">
      <w:pPr>
        <w:jc w:val="center"/>
        <w:rPr>
          <w:rFonts w:ascii="Times New Roman" w:eastAsia="Calibri" w:hAnsi="Times New Roman" w:cs="Times New Roman"/>
          <w:b/>
        </w:rPr>
      </w:pPr>
      <w:r w:rsidRPr="00785E53">
        <w:rPr>
          <w:rFonts w:ascii="Times New Roman" w:eastAsia="Calibri" w:hAnsi="Times New Roman" w:cs="Times New Roman"/>
          <w:b/>
        </w:rPr>
        <w:t>За Инвестиционен посредник „Фоукал Пойнт Инвестмънтс”АД:</w:t>
      </w:r>
    </w:p>
    <w:p w:rsidR="00AF6075" w:rsidRPr="00785E53" w:rsidRDefault="00AF6075" w:rsidP="00AF6075">
      <w:pPr>
        <w:jc w:val="both"/>
        <w:rPr>
          <w:rFonts w:ascii="Times New Roman" w:eastAsia="Calibri" w:hAnsi="Times New Roman" w:cs="Times New Roman"/>
        </w:rPr>
      </w:pPr>
    </w:p>
    <w:p w:rsidR="00AF6075" w:rsidRPr="00785E53" w:rsidRDefault="00AF6075" w:rsidP="00AF6075">
      <w:pPr>
        <w:jc w:val="center"/>
        <w:rPr>
          <w:rFonts w:ascii="Times New Roman" w:eastAsia="Calibri" w:hAnsi="Times New Roman" w:cs="Times New Roman"/>
        </w:rPr>
      </w:pPr>
      <w:r w:rsidRPr="00785E53">
        <w:rPr>
          <w:rFonts w:ascii="Times New Roman" w:eastAsia="Calibri" w:hAnsi="Times New Roman" w:cs="Times New Roman"/>
        </w:rPr>
        <w:t>______________________</w:t>
      </w:r>
    </w:p>
    <w:p w:rsidR="009C57D0" w:rsidRPr="005E6F7F" w:rsidRDefault="00AF6075" w:rsidP="00AF6075">
      <w:pPr>
        <w:jc w:val="center"/>
        <w:rPr>
          <w:rStyle w:val="FontStyle165"/>
          <w:rFonts w:ascii="Times New Roman" w:hAnsi="Times New Roman" w:cs="Times New Roman"/>
          <w:b w:val="0"/>
          <w:spacing w:val="80"/>
          <w:sz w:val="24"/>
          <w:szCs w:val="24"/>
        </w:rPr>
      </w:pPr>
      <w:r w:rsidRPr="005E6F7F">
        <w:rPr>
          <w:rFonts w:ascii="Times New Roman" w:eastAsia="Calibri" w:hAnsi="Times New Roman" w:cs="Times New Roman"/>
          <w:sz w:val="24"/>
          <w:szCs w:val="24"/>
        </w:rPr>
        <w:t>/Маню Моравенов – Изпълнителен директор/</w:t>
      </w:r>
    </w:p>
    <w:p w:rsidR="00AF6075" w:rsidRPr="00785E53" w:rsidRDefault="00AF6075" w:rsidP="00920C5D">
      <w:pPr>
        <w:pStyle w:val="Title"/>
        <w:rPr>
          <w:rStyle w:val="FontStyle165"/>
          <w:rFonts w:ascii="Times New Roman" w:hAnsi="Times New Roman" w:cs="Times New Roman"/>
          <w:b/>
          <w:spacing w:val="80"/>
          <w:sz w:val="24"/>
          <w:szCs w:val="24"/>
        </w:rPr>
      </w:pPr>
    </w:p>
    <w:p w:rsidR="00AF6075" w:rsidRPr="00785E53" w:rsidRDefault="00AF6075" w:rsidP="00920C5D">
      <w:pPr>
        <w:pStyle w:val="Title"/>
        <w:rPr>
          <w:rStyle w:val="FontStyle165"/>
          <w:rFonts w:ascii="Times New Roman" w:hAnsi="Times New Roman" w:cs="Times New Roman"/>
          <w:b/>
          <w:spacing w:val="80"/>
          <w:sz w:val="24"/>
          <w:szCs w:val="24"/>
        </w:rPr>
      </w:pPr>
    </w:p>
    <w:p w:rsidR="00FB1533" w:rsidRPr="00785E53" w:rsidRDefault="00FB1533" w:rsidP="00920C5D">
      <w:pPr>
        <w:pStyle w:val="Title"/>
        <w:rPr>
          <w:rFonts w:ascii="Times New Roman" w:hAnsi="Times New Roman"/>
          <w:sz w:val="24"/>
          <w:szCs w:val="24"/>
        </w:rPr>
      </w:pPr>
      <w:bookmarkStart w:id="223" w:name="_Toc442950718"/>
      <w:r w:rsidRPr="00785E53">
        <w:rPr>
          <w:rStyle w:val="FontStyle165"/>
          <w:rFonts w:ascii="Times New Roman" w:hAnsi="Times New Roman" w:cs="Times New Roman"/>
          <w:b/>
          <w:spacing w:val="80"/>
          <w:sz w:val="24"/>
          <w:szCs w:val="24"/>
        </w:rPr>
        <w:lastRenderedPageBreak/>
        <w:t>ПРИЛОЖЕНИЯ:</w:t>
      </w:r>
      <w:bookmarkEnd w:id="222"/>
      <w:bookmarkEnd w:id="223"/>
    </w:p>
    <w:p w:rsidR="00FB1533" w:rsidRPr="00785E53" w:rsidRDefault="00FB1533" w:rsidP="00FB1533">
      <w:pPr>
        <w:pStyle w:val="Style40"/>
        <w:widowControl/>
        <w:numPr>
          <w:ilvl w:val="0"/>
          <w:numId w:val="53"/>
        </w:numPr>
        <w:tabs>
          <w:tab w:val="left" w:pos="250"/>
        </w:tabs>
        <w:spacing w:line="276" w:lineRule="auto"/>
        <w:jc w:val="both"/>
        <w:rPr>
          <w:rStyle w:val="FontStyle84"/>
          <w:rFonts w:ascii="Times New Roman" w:hAnsi="Times New Roman" w:cs="Times New Roman"/>
          <w:sz w:val="24"/>
          <w:szCs w:val="24"/>
        </w:rPr>
      </w:pPr>
      <w:r w:rsidRPr="00785E53">
        <w:rPr>
          <w:rStyle w:val="FontStyle84"/>
          <w:rFonts w:ascii="Times New Roman" w:hAnsi="Times New Roman" w:cs="Times New Roman"/>
          <w:sz w:val="24"/>
          <w:szCs w:val="24"/>
        </w:rPr>
        <w:t>Декларации по чл. 81, ал. 5, във връзка с чл. 81, ал. 3 от Закона за публичното предлагане на ценни книжа.</w:t>
      </w:r>
    </w:p>
    <w:p w:rsidR="00FB1533" w:rsidRPr="00785E53" w:rsidRDefault="00FB1533" w:rsidP="00FB1533">
      <w:pPr>
        <w:pStyle w:val="Style40"/>
        <w:widowControl/>
        <w:numPr>
          <w:ilvl w:val="0"/>
          <w:numId w:val="53"/>
        </w:numPr>
        <w:tabs>
          <w:tab w:val="left" w:pos="250"/>
        </w:tabs>
        <w:spacing w:line="276" w:lineRule="auto"/>
        <w:jc w:val="both"/>
        <w:rPr>
          <w:rStyle w:val="FontStyle84"/>
          <w:rFonts w:ascii="Times New Roman" w:hAnsi="Times New Roman" w:cs="Times New Roman"/>
          <w:sz w:val="24"/>
          <w:szCs w:val="24"/>
        </w:rPr>
      </w:pPr>
      <w:r w:rsidRPr="00785E53">
        <w:rPr>
          <w:rStyle w:val="FontStyle84"/>
          <w:rFonts w:ascii="Times New Roman" w:hAnsi="Times New Roman" w:cs="Times New Roman"/>
          <w:sz w:val="24"/>
          <w:szCs w:val="24"/>
        </w:rPr>
        <w:t>Удостоверение от Агенция по вписванията за актуална дружествена регистрация.</w:t>
      </w:r>
    </w:p>
    <w:p w:rsidR="0097127A" w:rsidRPr="00785E53" w:rsidRDefault="0097127A" w:rsidP="0097127A">
      <w:pPr>
        <w:pStyle w:val="Style40"/>
        <w:widowControl/>
        <w:numPr>
          <w:ilvl w:val="0"/>
          <w:numId w:val="53"/>
        </w:numPr>
        <w:tabs>
          <w:tab w:val="left" w:pos="250"/>
        </w:tabs>
        <w:spacing w:line="276" w:lineRule="auto"/>
        <w:jc w:val="both"/>
        <w:rPr>
          <w:rStyle w:val="FontStyle84"/>
          <w:rFonts w:ascii="Times New Roman" w:eastAsiaTheme="majorEastAsia" w:hAnsi="Times New Roman" w:cs="Times New Roman"/>
          <w:sz w:val="24"/>
          <w:szCs w:val="24"/>
        </w:rPr>
      </w:pPr>
      <w:r w:rsidRPr="00785E53">
        <w:rPr>
          <w:rStyle w:val="FontStyle84"/>
          <w:rFonts w:ascii="Times New Roman" w:eastAsiaTheme="majorEastAsia" w:hAnsi="Times New Roman" w:cs="Times New Roman"/>
          <w:sz w:val="24"/>
          <w:szCs w:val="24"/>
        </w:rPr>
        <w:t xml:space="preserve">Заверено копие от Устава на </w:t>
      </w:r>
      <w:r w:rsidRPr="00785E53">
        <w:rPr>
          <w:rStyle w:val="FontStyle84"/>
          <w:rFonts w:ascii="Times New Roman" w:eastAsiaTheme="majorEastAsia" w:hAnsi="Times New Roman" w:cs="Times New Roman"/>
          <w:b/>
          <w:i/>
          <w:sz w:val="24"/>
          <w:szCs w:val="24"/>
        </w:rPr>
        <w:t>„ФеърПлей Пропъртис” АДСИЦ</w:t>
      </w:r>
      <w:r w:rsidRPr="00785E53">
        <w:rPr>
          <w:rStyle w:val="FontStyle84"/>
          <w:rFonts w:ascii="Times New Roman" w:eastAsiaTheme="majorEastAsia" w:hAnsi="Times New Roman" w:cs="Times New Roman"/>
          <w:sz w:val="24"/>
          <w:szCs w:val="24"/>
        </w:rPr>
        <w:t>.</w:t>
      </w:r>
    </w:p>
    <w:p w:rsidR="00956692" w:rsidRPr="00785E53" w:rsidRDefault="0097127A" w:rsidP="0097127A">
      <w:pPr>
        <w:pStyle w:val="Style40"/>
        <w:widowControl/>
        <w:numPr>
          <w:ilvl w:val="0"/>
          <w:numId w:val="53"/>
        </w:numPr>
        <w:tabs>
          <w:tab w:val="left" w:pos="264"/>
        </w:tabs>
        <w:spacing w:line="240" w:lineRule="auto"/>
        <w:jc w:val="both"/>
        <w:rPr>
          <w:rStyle w:val="FontStyle84"/>
          <w:rFonts w:ascii="Times New Roman" w:eastAsiaTheme="majorEastAsia" w:hAnsi="Times New Roman" w:cs="Times New Roman"/>
          <w:sz w:val="24"/>
          <w:szCs w:val="24"/>
        </w:rPr>
      </w:pPr>
      <w:r w:rsidRPr="00785E53">
        <w:rPr>
          <w:rStyle w:val="FontStyle84"/>
          <w:rFonts w:ascii="Times New Roman" w:eastAsiaTheme="majorEastAsia" w:hAnsi="Times New Roman" w:cs="Times New Roman"/>
          <w:sz w:val="24"/>
          <w:szCs w:val="24"/>
        </w:rPr>
        <w:t xml:space="preserve">Протокол от заседание на Съвета на Директорите от дата 02.12.2015 г. с решение за увеличение на капитала на Дружеството и определяне на параметрите на емисията по увеличение на капитала на </w:t>
      </w:r>
      <w:r w:rsidRPr="00785E53">
        <w:rPr>
          <w:rStyle w:val="FontStyle84"/>
          <w:rFonts w:ascii="Times New Roman" w:eastAsiaTheme="majorEastAsia" w:hAnsi="Times New Roman" w:cs="Times New Roman"/>
          <w:b/>
          <w:i/>
          <w:sz w:val="24"/>
          <w:szCs w:val="24"/>
        </w:rPr>
        <w:t>„ФеърПлей Пропъртис” АДСИЦ</w:t>
      </w:r>
      <w:r w:rsidRPr="00785E53">
        <w:rPr>
          <w:rStyle w:val="FontStyle84"/>
          <w:rFonts w:ascii="Times New Roman" w:eastAsiaTheme="majorEastAsia" w:hAnsi="Times New Roman" w:cs="Times New Roman"/>
          <w:sz w:val="24"/>
          <w:szCs w:val="24"/>
        </w:rPr>
        <w:t>.</w:t>
      </w:r>
    </w:p>
    <w:p w:rsidR="005531AD" w:rsidRPr="00785E53" w:rsidRDefault="005531AD" w:rsidP="005531AD">
      <w:pPr>
        <w:spacing w:after="0"/>
        <w:rPr>
          <w:rFonts w:ascii="Times New Roman" w:hAnsi="Times New Roman" w:cs="Times New Roman"/>
          <w:sz w:val="24"/>
          <w:szCs w:val="24"/>
        </w:rPr>
      </w:pPr>
      <w:r w:rsidRPr="00785E53">
        <w:rPr>
          <w:rFonts w:ascii="Times New Roman" w:hAnsi="Times New Roman" w:cs="Times New Roman"/>
          <w:sz w:val="24"/>
          <w:szCs w:val="24"/>
        </w:rPr>
        <w:t>5.Д</w:t>
      </w:r>
      <w:r w:rsidR="00956692" w:rsidRPr="00785E53">
        <w:rPr>
          <w:rFonts w:ascii="Times New Roman" w:hAnsi="Times New Roman" w:cs="Times New Roman"/>
          <w:sz w:val="24"/>
          <w:szCs w:val="24"/>
        </w:rPr>
        <w:t xml:space="preserve"> о г о в о р за обслужване и подготовка на увеличение на капитала на </w:t>
      </w:r>
      <w:r w:rsidR="00956692" w:rsidRPr="00785E53">
        <w:rPr>
          <w:rStyle w:val="FontStyle84"/>
          <w:rFonts w:ascii="Times New Roman" w:eastAsiaTheme="majorEastAsia" w:hAnsi="Times New Roman" w:cs="Times New Roman"/>
          <w:b/>
          <w:i/>
          <w:sz w:val="24"/>
          <w:szCs w:val="24"/>
        </w:rPr>
        <w:t>„ФеърПлей Пропъртис” АДСИЦ</w:t>
      </w:r>
      <w:r w:rsidR="00956692" w:rsidRPr="00785E53">
        <w:rPr>
          <w:rFonts w:ascii="Times New Roman" w:hAnsi="Times New Roman" w:cs="Times New Roman"/>
          <w:sz w:val="24"/>
          <w:szCs w:val="24"/>
        </w:rPr>
        <w:t>.</w:t>
      </w:r>
    </w:p>
    <w:p w:rsidR="0097127A" w:rsidRPr="00785E53" w:rsidRDefault="005531AD" w:rsidP="00CF22A0">
      <w:pPr>
        <w:spacing w:after="0"/>
        <w:jc w:val="both"/>
        <w:rPr>
          <w:rStyle w:val="FontStyle84"/>
          <w:rFonts w:ascii="Times New Roman" w:eastAsiaTheme="majorEastAsia" w:hAnsi="Times New Roman" w:cs="Times New Roman"/>
          <w:sz w:val="24"/>
          <w:szCs w:val="24"/>
        </w:rPr>
      </w:pPr>
      <w:r w:rsidRPr="00785E53">
        <w:rPr>
          <w:rFonts w:ascii="Times New Roman" w:hAnsi="Times New Roman" w:cs="Times New Roman"/>
          <w:sz w:val="24"/>
          <w:szCs w:val="24"/>
        </w:rPr>
        <w:t>6.</w:t>
      </w:r>
      <w:r w:rsidR="0097127A" w:rsidRPr="00785E53">
        <w:rPr>
          <w:rStyle w:val="FontStyle84"/>
          <w:rFonts w:ascii="Times New Roman" w:eastAsiaTheme="majorEastAsia" w:hAnsi="Times New Roman" w:cs="Times New Roman"/>
          <w:sz w:val="24"/>
          <w:szCs w:val="24"/>
        </w:rPr>
        <w:t xml:space="preserve">Протокол от заседание на Съвета на Директорите от 17.12.2015 г. за приемане </w:t>
      </w:r>
      <w:r w:rsidR="0097127A" w:rsidRPr="00785E53">
        <w:rPr>
          <w:rFonts w:ascii="Times New Roman" w:hAnsi="Times New Roman" w:cs="Times New Roman"/>
          <w:sz w:val="24"/>
          <w:szCs w:val="24"/>
        </w:rPr>
        <w:t xml:space="preserve">Проспекта за първично публично предлагане на акции на </w:t>
      </w:r>
      <w:r w:rsidR="0097127A" w:rsidRPr="00785E53">
        <w:rPr>
          <w:rFonts w:ascii="Times New Roman" w:hAnsi="Times New Roman" w:cs="Times New Roman"/>
          <w:b/>
          <w:i/>
          <w:sz w:val="24"/>
          <w:szCs w:val="24"/>
        </w:rPr>
        <w:t>„ФеърПлей Пропъртис” АДСИЦ</w:t>
      </w:r>
      <w:r w:rsidR="0097127A" w:rsidRPr="00785E53">
        <w:rPr>
          <w:rStyle w:val="FontStyle84"/>
          <w:rFonts w:ascii="Times New Roman" w:eastAsiaTheme="majorEastAsia" w:hAnsi="Times New Roman" w:cs="Times New Roman"/>
          <w:sz w:val="24"/>
          <w:szCs w:val="24"/>
        </w:rPr>
        <w:t>.</w:t>
      </w:r>
    </w:p>
    <w:p w:rsidR="00FB1533" w:rsidRPr="00785E53" w:rsidRDefault="005531AD" w:rsidP="005531AD">
      <w:pPr>
        <w:pStyle w:val="Style40"/>
        <w:widowControl/>
        <w:tabs>
          <w:tab w:val="left" w:pos="250"/>
        </w:tabs>
        <w:spacing w:line="276" w:lineRule="auto"/>
        <w:ind w:firstLine="0"/>
        <w:jc w:val="both"/>
        <w:rPr>
          <w:rFonts w:ascii="Times New Roman" w:hAnsi="Times New Roman" w:cs="Times New Roman"/>
        </w:rPr>
      </w:pPr>
      <w:r w:rsidRPr="00785E53">
        <w:rPr>
          <w:rFonts w:ascii="Times New Roman" w:hAnsi="Times New Roman" w:cs="Times New Roman"/>
        </w:rPr>
        <w:t>6.</w:t>
      </w:r>
      <w:r w:rsidR="00FB1533" w:rsidRPr="00785E53">
        <w:rPr>
          <w:rFonts w:ascii="Times New Roman" w:hAnsi="Times New Roman" w:cs="Times New Roman"/>
        </w:rPr>
        <w:t>Копие на одитиран Годишен финансов отчет на дружеството за 20</w:t>
      </w:r>
      <w:r w:rsidR="00A319E8" w:rsidRPr="00785E53">
        <w:rPr>
          <w:rFonts w:ascii="Times New Roman" w:hAnsi="Times New Roman" w:cs="Times New Roman"/>
        </w:rPr>
        <w:t>12</w:t>
      </w:r>
      <w:r w:rsidR="00FB1533" w:rsidRPr="00785E53">
        <w:rPr>
          <w:rFonts w:ascii="Times New Roman" w:hAnsi="Times New Roman" w:cs="Times New Roman"/>
        </w:rPr>
        <w:t xml:space="preserve"> г., с приложенията към отчета. </w:t>
      </w:r>
    </w:p>
    <w:p w:rsidR="00FB1533" w:rsidRPr="00785E53" w:rsidRDefault="005531AD" w:rsidP="005531AD">
      <w:pPr>
        <w:pStyle w:val="Style40"/>
        <w:widowControl/>
        <w:tabs>
          <w:tab w:val="left" w:pos="250"/>
        </w:tabs>
        <w:spacing w:line="276" w:lineRule="auto"/>
        <w:ind w:firstLine="0"/>
        <w:jc w:val="both"/>
        <w:rPr>
          <w:rStyle w:val="FontStyle84"/>
          <w:rFonts w:ascii="Times New Roman" w:hAnsi="Times New Roman" w:cs="Times New Roman"/>
          <w:sz w:val="24"/>
          <w:szCs w:val="24"/>
        </w:rPr>
      </w:pPr>
      <w:r w:rsidRPr="00785E53">
        <w:rPr>
          <w:rFonts w:ascii="Times New Roman" w:hAnsi="Times New Roman" w:cs="Times New Roman"/>
        </w:rPr>
        <w:t>7.</w:t>
      </w:r>
      <w:r w:rsidR="00FB1533" w:rsidRPr="00785E53">
        <w:rPr>
          <w:rFonts w:ascii="Times New Roman" w:hAnsi="Times New Roman" w:cs="Times New Roman"/>
        </w:rPr>
        <w:t>Копие на одитиран Годишен финансов отчет на дружеството за 20</w:t>
      </w:r>
      <w:r w:rsidR="00A319E8" w:rsidRPr="00785E53">
        <w:rPr>
          <w:rFonts w:ascii="Times New Roman" w:hAnsi="Times New Roman" w:cs="Times New Roman"/>
        </w:rPr>
        <w:t>13</w:t>
      </w:r>
      <w:r w:rsidR="00FB1533" w:rsidRPr="00785E53">
        <w:rPr>
          <w:rFonts w:ascii="Times New Roman" w:hAnsi="Times New Roman" w:cs="Times New Roman"/>
        </w:rPr>
        <w:t xml:space="preserve"> г., с приложенията към отчета.</w:t>
      </w:r>
    </w:p>
    <w:p w:rsidR="00FB1533" w:rsidRPr="00785E53" w:rsidRDefault="005531AD" w:rsidP="005531AD">
      <w:pPr>
        <w:pStyle w:val="Style40"/>
        <w:widowControl/>
        <w:tabs>
          <w:tab w:val="left" w:pos="250"/>
        </w:tabs>
        <w:spacing w:line="276" w:lineRule="auto"/>
        <w:ind w:firstLine="0"/>
        <w:jc w:val="both"/>
        <w:rPr>
          <w:rFonts w:ascii="Times New Roman" w:hAnsi="Times New Roman" w:cs="Times New Roman"/>
        </w:rPr>
      </w:pPr>
      <w:r w:rsidRPr="00785E53">
        <w:rPr>
          <w:rFonts w:ascii="Times New Roman" w:hAnsi="Times New Roman" w:cs="Times New Roman"/>
        </w:rPr>
        <w:t>8.</w:t>
      </w:r>
      <w:r w:rsidR="00FB1533" w:rsidRPr="00785E53">
        <w:rPr>
          <w:rFonts w:ascii="Times New Roman" w:hAnsi="Times New Roman" w:cs="Times New Roman"/>
        </w:rPr>
        <w:t xml:space="preserve">Копие на Междинен финансов отчет на дружеството за </w:t>
      </w:r>
      <w:r w:rsidR="00A319E8" w:rsidRPr="00785E53">
        <w:rPr>
          <w:rFonts w:ascii="Times New Roman" w:hAnsi="Times New Roman" w:cs="Times New Roman"/>
        </w:rPr>
        <w:t>трето</w:t>
      </w:r>
      <w:r w:rsidR="00FB1533" w:rsidRPr="00785E53">
        <w:rPr>
          <w:rFonts w:ascii="Times New Roman" w:hAnsi="Times New Roman" w:cs="Times New Roman"/>
        </w:rPr>
        <w:t xml:space="preserve"> тримесечие на 20</w:t>
      </w:r>
      <w:r w:rsidR="00A319E8" w:rsidRPr="00785E53">
        <w:rPr>
          <w:rFonts w:ascii="Times New Roman" w:hAnsi="Times New Roman" w:cs="Times New Roman"/>
        </w:rPr>
        <w:t>14</w:t>
      </w:r>
      <w:r w:rsidR="00FB1533" w:rsidRPr="00785E53">
        <w:rPr>
          <w:rFonts w:ascii="Times New Roman" w:hAnsi="Times New Roman" w:cs="Times New Roman"/>
        </w:rPr>
        <w:t xml:space="preserve"> г., с приложенията към отчета. </w:t>
      </w:r>
    </w:p>
    <w:p w:rsidR="00FB1533" w:rsidRPr="00785E53" w:rsidRDefault="005531AD" w:rsidP="005531AD">
      <w:pPr>
        <w:pStyle w:val="Style40"/>
        <w:widowControl/>
        <w:tabs>
          <w:tab w:val="left" w:pos="250"/>
        </w:tabs>
        <w:spacing w:line="276" w:lineRule="auto"/>
        <w:ind w:firstLine="0"/>
        <w:jc w:val="both"/>
        <w:rPr>
          <w:rFonts w:ascii="Times New Roman" w:hAnsi="Times New Roman" w:cs="Times New Roman"/>
        </w:rPr>
      </w:pPr>
      <w:r w:rsidRPr="00785E53">
        <w:rPr>
          <w:rFonts w:ascii="Times New Roman" w:hAnsi="Times New Roman" w:cs="Times New Roman"/>
        </w:rPr>
        <w:t>9.</w:t>
      </w:r>
      <w:r w:rsidR="00FB1533" w:rsidRPr="00785E53">
        <w:rPr>
          <w:rFonts w:ascii="Times New Roman" w:hAnsi="Times New Roman" w:cs="Times New Roman"/>
        </w:rPr>
        <w:t>Копие на одитиран Годишен финансов отчет на дружеството за 201</w:t>
      </w:r>
      <w:r w:rsidR="00A319E8" w:rsidRPr="00785E53">
        <w:rPr>
          <w:rFonts w:ascii="Times New Roman" w:hAnsi="Times New Roman" w:cs="Times New Roman"/>
        </w:rPr>
        <w:t>4</w:t>
      </w:r>
      <w:r w:rsidR="00FB1533" w:rsidRPr="00785E53">
        <w:rPr>
          <w:rFonts w:ascii="Times New Roman" w:hAnsi="Times New Roman" w:cs="Times New Roman"/>
        </w:rPr>
        <w:t xml:space="preserve"> г., с приложенията към отчета.</w:t>
      </w:r>
    </w:p>
    <w:p w:rsidR="00FB1533" w:rsidRPr="00785E53" w:rsidRDefault="005531AD" w:rsidP="005531AD">
      <w:pPr>
        <w:pStyle w:val="Style40"/>
        <w:widowControl/>
        <w:tabs>
          <w:tab w:val="left" w:pos="250"/>
        </w:tabs>
        <w:spacing w:line="276" w:lineRule="auto"/>
        <w:ind w:firstLine="0"/>
        <w:jc w:val="both"/>
        <w:rPr>
          <w:rFonts w:ascii="Times New Roman" w:hAnsi="Times New Roman" w:cs="Times New Roman"/>
        </w:rPr>
      </w:pPr>
      <w:r w:rsidRPr="00785E53">
        <w:rPr>
          <w:rFonts w:ascii="Times New Roman" w:hAnsi="Times New Roman" w:cs="Times New Roman"/>
        </w:rPr>
        <w:t>10.</w:t>
      </w:r>
      <w:r w:rsidR="00FB1533" w:rsidRPr="00785E53">
        <w:rPr>
          <w:rFonts w:ascii="Times New Roman" w:hAnsi="Times New Roman" w:cs="Times New Roman"/>
        </w:rPr>
        <w:t xml:space="preserve">Копие на Междинен финансов отчет на дружеството за </w:t>
      </w:r>
      <w:r w:rsidR="00500D3F" w:rsidRPr="00785E53">
        <w:rPr>
          <w:rFonts w:ascii="Times New Roman" w:hAnsi="Times New Roman" w:cs="Times New Roman"/>
        </w:rPr>
        <w:t>трето</w:t>
      </w:r>
      <w:r w:rsidR="00FB1533" w:rsidRPr="00785E53">
        <w:rPr>
          <w:rFonts w:ascii="Times New Roman" w:hAnsi="Times New Roman" w:cs="Times New Roman"/>
        </w:rPr>
        <w:t xml:space="preserve"> тримесечие на 201</w:t>
      </w:r>
      <w:r w:rsidR="00500D3F" w:rsidRPr="00785E53">
        <w:rPr>
          <w:rFonts w:ascii="Times New Roman" w:hAnsi="Times New Roman" w:cs="Times New Roman"/>
        </w:rPr>
        <w:t>5</w:t>
      </w:r>
      <w:r w:rsidR="00FB1533" w:rsidRPr="00785E53">
        <w:rPr>
          <w:rFonts w:ascii="Times New Roman" w:hAnsi="Times New Roman" w:cs="Times New Roman"/>
        </w:rPr>
        <w:t xml:space="preserve"> г., с приложенията към отчета.</w:t>
      </w:r>
    </w:p>
    <w:p w:rsidR="00FB1533" w:rsidRPr="00785E53" w:rsidRDefault="005531AD" w:rsidP="005531AD">
      <w:pPr>
        <w:pStyle w:val="Style40"/>
        <w:widowControl/>
        <w:tabs>
          <w:tab w:val="left" w:pos="264"/>
        </w:tabs>
        <w:spacing w:line="276" w:lineRule="auto"/>
        <w:ind w:firstLine="0"/>
        <w:jc w:val="both"/>
        <w:rPr>
          <w:rStyle w:val="FontStyle84"/>
          <w:rFonts w:ascii="Times New Roman" w:hAnsi="Times New Roman" w:cs="Times New Roman"/>
          <w:sz w:val="24"/>
          <w:szCs w:val="24"/>
        </w:rPr>
      </w:pPr>
      <w:r w:rsidRPr="00785E53">
        <w:rPr>
          <w:rFonts w:ascii="Times New Roman" w:hAnsi="Times New Roman" w:cs="Times New Roman"/>
        </w:rPr>
        <w:t>11.</w:t>
      </w:r>
      <w:r w:rsidR="00FB1533" w:rsidRPr="00785E53">
        <w:rPr>
          <w:rFonts w:ascii="Times New Roman" w:hAnsi="Times New Roman" w:cs="Times New Roman"/>
        </w:rPr>
        <w:t xml:space="preserve"> </w:t>
      </w:r>
      <w:r w:rsidR="00FB1533" w:rsidRPr="00785E53">
        <w:rPr>
          <w:rStyle w:val="FontStyle84"/>
          <w:rFonts w:ascii="Times New Roman" w:hAnsi="Times New Roman" w:cs="Times New Roman"/>
          <w:sz w:val="24"/>
          <w:szCs w:val="24"/>
        </w:rPr>
        <w:t xml:space="preserve"> Документ за платена такса към Комисията за финансов надзор за потвърждаване на проспект за първично публично предлагане на акции от увеличението на капитала.</w:t>
      </w:r>
    </w:p>
    <w:p w:rsidR="008502B1" w:rsidRDefault="008502B1" w:rsidP="008502B1">
      <w:pPr>
        <w:spacing w:after="0"/>
        <w:jc w:val="both"/>
        <w:rPr>
          <w:rStyle w:val="FontStyle84"/>
          <w:rFonts w:ascii="Times New Roman" w:eastAsiaTheme="majorEastAsia" w:hAnsi="Times New Roman" w:cs="Times New Roman"/>
          <w:sz w:val="24"/>
          <w:szCs w:val="24"/>
          <w:lang w:val="en-US"/>
        </w:rPr>
      </w:pPr>
      <w:r w:rsidRPr="00146C27">
        <w:rPr>
          <w:rFonts w:ascii="Times New Roman" w:hAnsi="Times New Roman" w:cs="Times New Roman"/>
          <w:sz w:val="24"/>
          <w:szCs w:val="24"/>
        </w:rPr>
        <w:t>12.</w:t>
      </w:r>
      <w:r w:rsidRPr="00146C27">
        <w:rPr>
          <w:rStyle w:val="FontStyle84"/>
          <w:rFonts w:ascii="Times New Roman" w:eastAsiaTheme="majorEastAsia" w:hAnsi="Times New Roman" w:cs="Times New Roman"/>
          <w:sz w:val="24"/>
          <w:szCs w:val="24"/>
        </w:rPr>
        <w:t xml:space="preserve">Протокол от заседание на Съвета на Директорите от </w:t>
      </w:r>
      <w:r w:rsidR="00C83547" w:rsidRPr="00146C27">
        <w:rPr>
          <w:rStyle w:val="FontStyle84"/>
          <w:rFonts w:ascii="Times New Roman" w:eastAsiaTheme="majorEastAsia" w:hAnsi="Times New Roman" w:cs="Times New Roman"/>
          <w:sz w:val="24"/>
          <w:szCs w:val="24"/>
        </w:rPr>
        <w:t>25.01.</w:t>
      </w:r>
      <w:r w:rsidRPr="00146C27">
        <w:rPr>
          <w:rStyle w:val="FontStyle84"/>
          <w:rFonts w:ascii="Times New Roman" w:eastAsiaTheme="majorEastAsia" w:hAnsi="Times New Roman" w:cs="Times New Roman"/>
          <w:sz w:val="24"/>
          <w:szCs w:val="24"/>
        </w:rPr>
        <w:t xml:space="preserve">2016 г. за приемане на коригиран текст на </w:t>
      </w:r>
      <w:r w:rsidRPr="00146C27">
        <w:rPr>
          <w:rFonts w:ascii="Times New Roman" w:hAnsi="Times New Roman" w:cs="Times New Roman"/>
          <w:sz w:val="24"/>
          <w:szCs w:val="24"/>
        </w:rPr>
        <w:t>Проспекта за първично публично предлагане на акции</w:t>
      </w:r>
      <w:r w:rsidRPr="00785E53">
        <w:rPr>
          <w:rFonts w:ascii="Times New Roman" w:hAnsi="Times New Roman" w:cs="Times New Roman"/>
          <w:sz w:val="24"/>
          <w:szCs w:val="24"/>
        </w:rPr>
        <w:t xml:space="preserve"> на </w:t>
      </w:r>
      <w:r w:rsidRPr="00785E53">
        <w:rPr>
          <w:rFonts w:ascii="Times New Roman" w:hAnsi="Times New Roman" w:cs="Times New Roman"/>
          <w:b/>
          <w:i/>
          <w:sz w:val="24"/>
          <w:szCs w:val="24"/>
        </w:rPr>
        <w:t>„ФеърПлей Пропъртис” АДСИЦ</w:t>
      </w:r>
      <w:r w:rsidRPr="00785E53">
        <w:rPr>
          <w:rStyle w:val="FontStyle84"/>
          <w:rFonts w:ascii="Times New Roman" w:eastAsiaTheme="majorEastAsia" w:hAnsi="Times New Roman" w:cs="Times New Roman"/>
          <w:sz w:val="24"/>
          <w:szCs w:val="24"/>
        </w:rPr>
        <w:t>.</w:t>
      </w:r>
    </w:p>
    <w:p w:rsidR="00101840" w:rsidRPr="00101840" w:rsidRDefault="00101840" w:rsidP="008502B1">
      <w:pPr>
        <w:spacing w:after="0"/>
        <w:jc w:val="both"/>
        <w:rPr>
          <w:rStyle w:val="FontStyle84"/>
          <w:rFonts w:ascii="Times New Roman" w:eastAsiaTheme="majorEastAsia" w:hAnsi="Times New Roman" w:cs="Times New Roman"/>
          <w:sz w:val="24"/>
          <w:szCs w:val="24"/>
          <w:lang w:val="en-US"/>
        </w:rPr>
      </w:pPr>
      <w:r w:rsidRPr="00146C27">
        <w:rPr>
          <w:rFonts w:ascii="Times New Roman" w:hAnsi="Times New Roman" w:cs="Times New Roman"/>
          <w:sz w:val="24"/>
          <w:szCs w:val="24"/>
        </w:rPr>
        <w:t>1</w:t>
      </w:r>
      <w:r>
        <w:rPr>
          <w:rFonts w:ascii="Times New Roman" w:hAnsi="Times New Roman" w:cs="Times New Roman"/>
          <w:sz w:val="24"/>
          <w:szCs w:val="24"/>
          <w:lang w:val="en-US"/>
        </w:rPr>
        <w:t>3</w:t>
      </w:r>
      <w:r w:rsidRPr="00146C27">
        <w:rPr>
          <w:rFonts w:ascii="Times New Roman" w:hAnsi="Times New Roman" w:cs="Times New Roman"/>
          <w:sz w:val="24"/>
          <w:szCs w:val="24"/>
        </w:rPr>
        <w:t>.</w:t>
      </w:r>
      <w:r w:rsidRPr="00146C27">
        <w:rPr>
          <w:rStyle w:val="FontStyle84"/>
          <w:rFonts w:ascii="Times New Roman" w:eastAsiaTheme="majorEastAsia" w:hAnsi="Times New Roman" w:cs="Times New Roman"/>
          <w:sz w:val="24"/>
          <w:szCs w:val="24"/>
        </w:rPr>
        <w:t xml:space="preserve">Протокол от заседание на Съвета на Директорите от </w:t>
      </w:r>
      <w:r>
        <w:rPr>
          <w:rStyle w:val="FontStyle84"/>
          <w:rFonts w:ascii="Times New Roman" w:eastAsiaTheme="majorEastAsia" w:hAnsi="Times New Roman" w:cs="Times New Roman"/>
          <w:sz w:val="24"/>
          <w:szCs w:val="24"/>
          <w:lang w:val="en-US"/>
        </w:rPr>
        <w:t>11</w:t>
      </w:r>
      <w:r w:rsidRPr="00146C27">
        <w:rPr>
          <w:rStyle w:val="FontStyle84"/>
          <w:rFonts w:ascii="Times New Roman" w:eastAsiaTheme="majorEastAsia" w:hAnsi="Times New Roman" w:cs="Times New Roman"/>
          <w:sz w:val="24"/>
          <w:szCs w:val="24"/>
        </w:rPr>
        <w:t>.0</w:t>
      </w:r>
      <w:r>
        <w:rPr>
          <w:rStyle w:val="FontStyle84"/>
          <w:rFonts w:ascii="Times New Roman" w:eastAsiaTheme="majorEastAsia" w:hAnsi="Times New Roman" w:cs="Times New Roman"/>
          <w:sz w:val="24"/>
          <w:szCs w:val="24"/>
          <w:lang w:val="en-US"/>
        </w:rPr>
        <w:t>2</w:t>
      </w:r>
      <w:r w:rsidRPr="00146C27">
        <w:rPr>
          <w:rStyle w:val="FontStyle84"/>
          <w:rFonts w:ascii="Times New Roman" w:eastAsiaTheme="majorEastAsia" w:hAnsi="Times New Roman" w:cs="Times New Roman"/>
          <w:sz w:val="24"/>
          <w:szCs w:val="24"/>
        </w:rPr>
        <w:t xml:space="preserve">.2016 г. за приемане на коригиран текст на </w:t>
      </w:r>
      <w:r w:rsidRPr="00146C27">
        <w:rPr>
          <w:rFonts w:ascii="Times New Roman" w:hAnsi="Times New Roman" w:cs="Times New Roman"/>
          <w:sz w:val="24"/>
          <w:szCs w:val="24"/>
        </w:rPr>
        <w:t>Проспекта за първично публично предлагане на акции</w:t>
      </w:r>
      <w:r w:rsidRPr="00785E53">
        <w:rPr>
          <w:rFonts w:ascii="Times New Roman" w:hAnsi="Times New Roman" w:cs="Times New Roman"/>
          <w:sz w:val="24"/>
          <w:szCs w:val="24"/>
        </w:rPr>
        <w:t xml:space="preserve"> на </w:t>
      </w:r>
      <w:r w:rsidRPr="00785E53">
        <w:rPr>
          <w:rFonts w:ascii="Times New Roman" w:hAnsi="Times New Roman" w:cs="Times New Roman"/>
          <w:b/>
          <w:i/>
          <w:sz w:val="24"/>
          <w:szCs w:val="24"/>
        </w:rPr>
        <w:t>„ФеърПлей Пропъртис” АДСИЦ</w:t>
      </w:r>
    </w:p>
    <w:p w:rsidR="00FB1533" w:rsidRPr="00785E53" w:rsidRDefault="00FB1533" w:rsidP="00FB1533">
      <w:pPr>
        <w:rPr>
          <w:rFonts w:ascii="Times New Roman" w:hAnsi="Times New Roman" w:cs="Times New Roman"/>
          <w:sz w:val="24"/>
          <w:szCs w:val="24"/>
        </w:rPr>
      </w:pPr>
    </w:p>
    <w:p w:rsidR="00FB1533" w:rsidRPr="00785E53" w:rsidRDefault="00FB1533" w:rsidP="00FB1533">
      <w:pPr>
        <w:pStyle w:val="Style40"/>
        <w:widowControl/>
        <w:tabs>
          <w:tab w:val="left" w:pos="250"/>
        </w:tabs>
        <w:spacing w:line="240" w:lineRule="auto"/>
        <w:ind w:firstLine="0"/>
        <w:rPr>
          <w:rStyle w:val="FontStyle84"/>
          <w:rFonts w:ascii="Times New Roman" w:hAnsi="Times New Roman" w:cs="Times New Roman"/>
          <w:i/>
          <w:sz w:val="24"/>
          <w:szCs w:val="24"/>
          <w:u w:val="single"/>
        </w:rPr>
      </w:pPr>
      <w:r w:rsidRPr="00785E53">
        <w:rPr>
          <w:rStyle w:val="FontStyle84"/>
          <w:rFonts w:ascii="Times New Roman" w:hAnsi="Times New Roman" w:cs="Times New Roman"/>
          <w:i/>
          <w:sz w:val="24"/>
          <w:szCs w:val="24"/>
          <w:u w:val="single"/>
        </w:rPr>
        <w:t>Забележка: Приложенията към всички части на настоящия проспект са подвързани в отделно тяло.</w:t>
      </w:r>
    </w:p>
    <w:p w:rsidR="00FB1533" w:rsidRPr="00785E53" w:rsidRDefault="00FB1533" w:rsidP="00E26F9E">
      <w:pPr>
        <w:spacing w:after="120" w:line="240" w:lineRule="auto"/>
        <w:ind w:firstLine="709"/>
        <w:jc w:val="both"/>
        <w:rPr>
          <w:rFonts w:ascii="Times New Roman" w:hAnsi="Times New Roman" w:cs="Times New Roman"/>
          <w:sz w:val="24"/>
          <w:szCs w:val="24"/>
        </w:rPr>
      </w:pPr>
    </w:p>
    <w:p w:rsidR="00604542" w:rsidRPr="00785E53" w:rsidRDefault="00604542" w:rsidP="00E26F9E">
      <w:pPr>
        <w:spacing w:after="120" w:line="240" w:lineRule="auto"/>
        <w:ind w:firstLine="709"/>
        <w:rPr>
          <w:rFonts w:ascii="Times New Roman" w:hAnsi="Times New Roman" w:cs="Times New Roman"/>
        </w:rPr>
      </w:pPr>
    </w:p>
    <w:sectPr w:rsidR="00604542" w:rsidRPr="00785E53" w:rsidSect="005D1DD5">
      <w:headerReference w:type="default" r:id="rId75"/>
      <w:footerReference w:type="default" r:id="rId76"/>
      <w:pgSz w:w="11906" w:h="16838"/>
      <w:pgMar w:top="1276"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38E8" w:rsidRDefault="00AF38E8" w:rsidP="00D81972">
      <w:pPr>
        <w:spacing w:after="0" w:line="240" w:lineRule="auto"/>
      </w:pPr>
      <w:r>
        <w:separator/>
      </w:r>
    </w:p>
  </w:endnote>
  <w:endnote w:type="continuationSeparator" w:id="0">
    <w:p w:rsidR="00AF38E8" w:rsidRDefault="00AF38E8" w:rsidP="00D8197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85407"/>
      <w:docPartObj>
        <w:docPartGallery w:val="Page Numbers (Bottom of Page)"/>
        <w:docPartUnique/>
      </w:docPartObj>
    </w:sdtPr>
    <w:sdtContent>
      <w:p w:rsidR="00AF38E8" w:rsidRDefault="003A55D7">
        <w:pPr>
          <w:pStyle w:val="Footer"/>
          <w:jc w:val="right"/>
        </w:pPr>
        <w:fldSimple w:instr=" PAGE   \* MERGEFORMAT ">
          <w:r w:rsidR="00CF22A0">
            <w:rPr>
              <w:noProof/>
            </w:rPr>
            <w:t>165</w:t>
          </w:r>
        </w:fldSimple>
      </w:p>
    </w:sdtContent>
  </w:sdt>
  <w:p w:rsidR="00AF38E8" w:rsidRDefault="00AF38E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38E8" w:rsidRDefault="00AF38E8" w:rsidP="00D81972">
      <w:pPr>
        <w:spacing w:after="0" w:line="240" w:lineRule="auto"/>
      </w:pPr>
      <w:r>
        <w:separator/>
      </w:r>
    </w:p>
  </w:footnote>
  <w:footnote w:type="continuationSeparator" w:id="0">
    <w:p w:rsidR="00AF38E8" w:rsidRDefault="00AF38E8" w:rsidP="00D81972">
      <w:pPr>
        <w:spacing w:after="0" w:line="240" w:lineRule="auto"/>
      </w:pPr>
      <w:r>
        <w:continuationSeparator/>
      </w:r>
    </w:p>
  </w:footnote>
  <w:footnote w:id="1">
    <w:p w:rsidR="00AF38E8" w:rsidRPr="00672AA4" w:rsidRDefault="00AF38E8" w:rsidP="00672AA4">
      <w:pPr>
        <w:pStyle w:val="FootnoteText"/>
      </w:pPr>
      <w:r>
        <w:rPr>
          <w:rStyle w:val="FootnoteReference"/>
        </w:rPr>
        <w:footnoteRef/>
      </w:r>
      <w:r>
        <w:t xml:space="preserve"> </w:t>
      </w:r>
      <w:r w:rsidRPr="00672AA4">
        <w:t>Съгласно Чл. 60. (1) от Устава на дружеството размерът на всички разходи за управление и обслужване на Дружеството, в това число разходите за възнаграждения на членовете на Съвета на директорите на дружеството, на обслужващи дружества, на регистрирания одитор, оценителите и банката-депозитар, за съответната година не могат да надхвърлят 6,5 (шест цяло и пет десети) на сто от стойността на активите по баланса на Дружеството за съответната година.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eastAsiaTheme="majorEastAsia" w:hAnsi="Times New Roman" w:cs="Times New Roman"/>
        <w:sz w:val="24"/>
        <w:szCs w:val="24"/>
      </w:rPr>
      <w:alias w:val="Title"/>
      <w:id w:val="77738743"/>
      <w:dataBinding w:prefixMappings="xmlns:ns0='http://schemas.openxmlformats.org/package/2006/metadata/core-properties' xmlns:ns1='http://purl.org/dc/elements/1.1/'" w:xpath="/ns0:coreProperties[1]/ns1:title[1]" w:storeItemID="{6C3C8BC8-F283-45AE-878A-BAB7291924A1}"/>
      <w:text/>
    </w:sdtPr>
    <w:sdtContent>
      <w:p w:rsidR="00AF38E8" w:rsidRDefault="00AF38E8">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C4541E">
          <w:rPr>
            <w:rFonts w:ascii="Times New Roman" w:eastAsiaTheme="majorEastAsia" w:hAnsi="Times New Roman" w:cs="Times New Roman"/>
            <w:sz w:val="24"/>
            <w:szCs w:val="24"/>
          </w:rPr>
          <w:t xml:space="preserve">„ФеърПлей Пропъртис” АДСИЦ </w:t>
        </w:r>
        <w:r>
          <w:rPr>
            <w:rFonts w:ascii="Times New Roman" w:eastAsiaTheme="majorEastAsia" w:hAnsi="Times New Roman" w:cs="Times New Roman"/>
            <w:sz w:val="24"/>
            <w:szCs w:val="24"/>
          </w:rPr>
          <w:t xml:space="preserve">                                    </w:t>
        </w:r>
        <w:r w:rsidRPr="00C4541E">
          <w:rPr>
            <w:rFonts w:ascii="Times New Roman" w:eastAsiaTheme="majorEastAsia" w:hAnsi="Times New Roman" w:cs="Times New Roman"/>
            <w:sz w:val="24"/>
            <w:szCs w:val="24"/>
          </w:rPr>
          <w:t xml:space="preserve">Част </w:t>
        </w:r>
        <w:r w:rsidRPr="00C4541E">
          <w:rPr>
            <w:rFonts w:ascii="Times New Roman" w:eastAsiaTheme="majorEastAsia" w:hAnsi="Times New Roman" w:cs="Times New Roman"/>
            <w:sz w:val="24"/>
            <w:szCs w:val="24"/>
            <w:lang w:val="en-US"/>
          </w:rPr>
          <w:t>II</w:t>
        </w:r>
        <w:r w:rsidRPr="00C4541E">
          <w:rPr>
            <w:rFonts w:ascii="Times New Roman" w:eastAsiaTheme="majorEastAsia" w:hAnsi="Times New Roman" w:cs="Times New Roman"/>
            <w:sz w:val="24"/>
            <w:szCs w:val="24"/>
          </w:rPr>
          <w:t xml:space="preserve"> Регист</w:t>
        </w:r>
        <w:r>
          <w:rPr>
            <w:rFonts w:ascii="Times New Roman" w:eastAsiaTheme="majorEastAsia" w:hAnsi="Times New Roman" w:cs="Times New Roman"/>
            <w:sz w:val="24"/>
            <w:szCs w:val="24"/>
          </w:rPr>
          <w:t>р</w:t>
        </w:r>
        <w:r w:rsidRPr="00C4541E">
          <w:rPr>
            <w:rFonts w:ascii="Times New Roman" w:eastAsiaTheme="majorEastAsia" w:hAnsi="Times New Roman" w:cs="Times New Roman"/>
            <w:sz w:val="24"/>
            <w:szCs w:val="24"/>
          </w:rPr>
          <w:t>ационен документ</w:t>
        </w:r>
      </w:p>
    </w:sdtContent>
  </w:sdt>
  <w:p w:rsidR="00AF38E8" w:rsidRDefault="00AF38E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6D468690"/>
    <w:lvl w:ilvl="0">
      <w:numFmt w:val="bullet"/>
      <w:lvlText w:val="*"/>
      <w:lvlJc w:val="left"/>
    </w:lvl>
  </w:abstractNum>
  <w:abstractNum w:abstractNumId="1">
    <w:nsid w:val="01281AF4"/>
    <w:multiLevelType w:val="singleLevel"/>
    <w:tmpl w:val="EFBCA62E"/>
    <w:lvl w:ilvl="0">
      <w:start w:val="1"/>
      <w:numFmt w:val="decimal"/>
      <w:lvlText w:val="%1."/>
      <w:legacy w:legacy="1" w:legacySpace="0" w:legacyIndent="250"/>
      <w:lvlJc w:val="left"/>
      <w:pPr>
        <w:ind w:left="0" w:firstLine="0"/>
      </w:pPr>
      <w:rPr>
        <w:rFonts w:ascii="Times New Roman" w:eastAsia="Times New Roman" w:hAnsi="Times New Roman" w:cs="Times New Roman"/>
      </w:rPr>
    </w:lvl>
  </w:abstractNum>
  <w:abstractNum w:abstractNumId="2">
    <w:nsid w:val="03D812A9"/>
    <w:multiLevelType w:val="hybridMultilevel"/>
    <w:tmpl w:val="00F8A0FA"/>
    <w:lvl w:ilvl="0" w:tplc="04020001">
      <w:start w:val="1"/>
      <w:numFmt w:val="bullet"/>
      <w:lvlText w:val=""/>
      <w:lvlJc w:val="left"/>
      <w:pPr>
        <w:ind w:left="1146" w:hanging="360"/>
      </w:pPr>
      <w:rPr>
        <w:rFonts w:ascii="Symbol" w:hAnsi="Symbol" w:hint="default"/>
      </w:rPr>
    </w:lvl>
    <w:lvl w:ilvl="1" w:tplc="04020003" w:tentative="1">
      <w:start w:val="1"/>
      <w:numFmt w:val="bullet"/>
      <w:lvlText w:val="o"/>
      <w:lvlJc w:val="left"/>
      <w:pPr>
        <w:ind w:left="1866" w:hanging="360"/>
      </w:pPr>
      <w:rPr>
        <w:rFonts w:ascii="Courier New" w:hAnsi="Courier New" w:cs="Courier New" w:hint="default"/>
      </w:rPr>
    </w:lvl>
    <w:lvl w:ilvl="2" w:tplc="04020005" w:tentative="1">
      <w:start w:val="1"/>
      <w:numFmt w:val="bullet"/>
      <w:lvlText w:val=""/>
      <w:lvlJc w:val="left"/>
      <w:pPr>
        <w:ind w:left="2586" w:hanging="360"/>
      </w:pPr>
      <w:rPr>
        <w:rFonts w:ascii="Wingdings" w:hAnsi="Wingdings" w:hint="default"/>
      </w:rPr>
    </w:lvl>
    <w:lvl w:ilvl="3" w:tplc="04020001" w:tentative="1">
      <w:start w:val="1"/>
      <w:numFmt w:val="bullet"/>
      <w:lvlText w:val=""/>
      <w:lvlJc w:val="left"/>
      <w:pPr>
        <w:ind w:left="3306" w:hanging="360"/>
      </w:pPr>
      <w:rPr>
        <w:rFonts w:ascii="Symbol" w:hAnsi="Symbol" w:hint="default"/>
      </w:rPr>
    </w:lvl>
    <w:lvl w:ilvl="4" w:tplc="04020003" w:tentative="1">
      <w:start w:val="1"/>
      <w:numFmt w:val="bullet"/>
      <w:lvlText w:val="o"/>
      <w:lvlJc w:val="left"/>
      <w:pPr>
        <w:ind w:left="4026" w:hanging="360"/>
      </w:pPr>
      <w:rPr>
        <w:rFonts w:ascii="Courier New" w:hAnsi="Courier New" w:cs="Courier New" w:hint="default"/>
      </w:rPr>
    </w:lvl>
    <w:lvl w:ilvl="5" w:tplc="04020005" w:tentative="1">
      <w:start w:val="1"/>
      <w:numFmt w:val="bullet"/>
      <w:lvlText w:val=""/>
      <w:lvlJc w:val="left"/>
      <w:pPr>
        <w:ind w:left="4746" w:hanging="360"/>
      </w:pPr>
      <w:rPr>
        <w:rFonts w:ascii="Wingdings" w:hAnsi="Wingdings" w:hint="default"/>
      </w:rPr>
    </w:lvl>
    <w:lvl w:ilvl="6" w:tplc="04020001" w:tentative="1">
      <w:start w:val="1"/>
      <w:numFmt w:val="bullet"/>
      <w:lvlText w:val=""/>
      <w:lvlJc w:val="left"/>
      <w:pPr>
        <w:ind w:left="5466" w:hanging="360"/>
      </w:pPr>
      <w:rPr>
        <w:rFonts w:ascii="Symbol" w:hAnsi="Symbol" w:hint="default"/>
      </w:rPr>
    </w:lvl>
    <w:lvl w:ilvl="7" w:tplc="04020003" w:tentative="1">
      <w:start w:val="1"/>
      <w:numFmt w:val="bullet"/>
      <w:lvlText w:val="o"/>
      <w:lvlJc w:val="left"/>
      <w:pPr>
        <w:ind w:left="6186" w:hanging="360"/>
      </w:pPr>
      <w:rPr>
        <w:rFonts w:ascii="Courier New" w:hAnsi="Courier New" w:cs="Courier New" w:hint="default"/>
      </w:rPr>
    </w:lvl>
    <w:lvl w:ilvl="8" w:tplc="04020005" w:tentative="1">
      <w:start w:val="1"/>
      <w:numFmt w:val="bullet"/>
      <w:lvlText w:val=""/>
      <w:lvlJc w:val="left"/>
      <w:pPr>
        <w:ind w:left="6906" w:hanging="360"/>
      </w:pPr>
      <w:rPr>
        <w:rFonts w:ascii="Wingdings" w:hAnsi="Wingdings" w:hint="default"/>
      </w:rPr>
    </w:lvl>
  </w:abstractNum>
  <w:abstractNum w:abstractNumId="3">
    <w:nsid w:val="06B86103"/>
    <w:multiLevelType w:val="hybridMultilevel"/>
    <w:tmpl w:val="FC025D1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4">
    <w:nsid w:val="0745019E"/>
    <w:multiLevelType w:val="hybridMultilevel"/>
    <w:tmpl w:val="4E66022A"/>
    <w:lvl w:ilvl="0" w:tplc="0409000F">
      <w:start w:val="1"/>
      <w:numFmt w:val="decimal"/>
      <w:lvlText w:val="%1."/>
      <w:lvlJc w:val="left"/>
      <w:pPr>
        <w:tabs>
          <w:tab w:val="num" w:pos="1260"/>
        </w:tabs>
        <w:ind w:left="1260" w:hanging="360"/>
      </w:pPr>
      <w:rPr>
        <w:rFonts w:cs="Times New Roman"/>
      </w:rPr>
    </w:lvl>
    <w:lvl w:ilvl="1" w:tplc="AE8E20C0">
      <w:start w:val="1"/>
      <w:numFmt w:val="bullet"/>
      <w:lvlText w:val=""/>
      <w:lvlJc w:val="left"/>
      <w:pPr>
        <w:tabs>
          <w:tab w:val="num" w:pos="1980"/>
        </w:tabs>
        <w:ind w:left="1980" w:hanging="360"/>
      </w:pPr>
      <w:rPr>
        <w:rFonts w:ascii="Symbol" w:hAnsi="Symbol" w:hint="default"/>
        <w:sz w:val="20"/>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start w:val="1"/>
      <w:numFmt w:val="lowerLetter"/>
      <w:lvlText w:val="%5."/>
      <w:lvlJc w:val="left"/>
      <w:pPr>
        <w:tabs>
          <w:tab w:val="num" w:pos="4140"/>
        </w:tabs>
        <w:ind w:left="4140" w:hanging="360"/>
      </w:pPr>
      <w:rPr>
        <w:rFonts w:cs="Times New Roman"/>
      </w:rPr>
    </w:lvl>
    <w:lvl w:ilvl="5" w:tplc="0409001B">
      <w:start w:val="1"/>
      <w:numFmt w:val="lowerRoman"/>
      <w:lvlText w:val="%6."/>
      <w:lvlJc w:val="right"/>
      <w:pPr>
        <w:tabs>
          <w:tab w:val="num" w:pos="4860"/>
        </w:tabs>
        <w:ind w:left="4860" w:hanging="180"/>
      </w:pPr>
      <w:rPr>
        <w:rFonts w:cs="Times New Roman"/>
      </w:rPr>
    </w:lvl>
    <w:lvl w:ilvl="6" w:tplc="0409000F">
      <w:start w:val="1"/>
      <w:numFmt w:val="decimal"/>
      <w:lvlText w:val="%7."/>
      <w:lvlJc w:val="left"/>
      <w:pPr>
        <w:tabs>
          <w:tab w:val="num" w:pos="5580"/>
        </w:tabs>
        <w:ind w:left="5580" w:hanging="360"/>
      </w:pPr>
      <w:rPr>
        <w:rFonts w:cs="Times New Roman"/>
      </w:rPr>
    </w:lvl>
    <w:lvl w:ilvl="7" w:tplc="04090019">
      <w:start w:val="1"/>
      <w:numFmt w:val="lowerLetter"/>
      <w:lvlText w:val="%8."/>
      <w:lvlJc w:val="left"/>
      <w:pPr>
        <w:tabs>
          <w:tab w:val="num" w:pos="6300"/>
        </w:tabs>
        <w:ind w:left="6300" w:hanging="360"/>
      </w:pPr>
      <w:rPr>
        <w:rFonts w:cs="Times New Roman"/>
      </w:rPr>
    </w:lvl>
    <w:lvl w:ilvl="8" w:tplc="0409001B">
      <w:start w:val="1"/>
      <w:numFmt w:val="lowerRoman"/>
      <w:lvlText w:val="%9."/>
      <w:lvlJc w:val="right"/>
      <w:pPr>
        <w:tabs>
          <w:tab w:val="num" w:pos="7020"/>
        </w:tabs>
        <w:ind w:left="7020" w:hanging="180"/>
      </w:pPr>
      <w:rPr>
        <w:rFonts w:cs="Times New Roman"/>
      </w:rPr>
    </w:lvl>
  </w:abstractNum>
  <w:abstractNum w:abstractNumId="5">
    <w:nsid w:val="075D2AA5"/>
    <w:multiLevelType w:val="hybridMultilevel"/>
    <w:tmpl w:val="763C5D80"/>
    <w:lvl w:ilvl="0" w:tplc="AE8E20C0">
      <w:start w:val="1"/>
      <w:numFmt w:val="bullet"/>
      <w:lvlText w:val=""/>
      <w:lvlJc w:val="left"/>
      <w:pPr>
        <w:tabs>
          <w:tab w:val="num" w:pos="1260"/>
        </w:tabs>
        <w:ind w:left="1260" w:hanging="360"/>
      </w:pPr>
      <w:rPr>
        <w:rFonts w:ascii="Symbol" w:hAnsi="Symbol" w:hint="default"/>
        <w:sz w:val="20"/>
      </w:rPr>
    </w:lvl>
    <w:lvl w:ilvl="1" w:tplc="04090003">
      <w:start w:val="1"/>
      <w:numFmt w:val="bullet"/>
      <w:lvlText w:val="o"/>
      <w:lvlJc w:val="left"/>
      <w:pPr>
        <w:tabs>
          <w:tab w:val="num" w:pos="1620"/>
        </w:tabs>
        <w:ind w:left="1620" w:hanging="360"/>
      </w:pPr>
      <w:rPr>
        <w:rFonts w:ascii="Courier New" w:hAnsi="Courier New" w:hint="default"/>
      </w:rPr>
    </w:lvl>
    <w:lvl w:ilvl="2" w:tplc="04090005">
      <w:start w:val="1"/>
      <w:numFmt w:val="bullet"/>
      <w:lvlText w:val=""/>
      <w:lvlJc w:val="left"/>
      <w:pPr>
        <w:tabs>
          <w:tab w:val="num" w:pos="2340"/>
        </w:tabs>
        <w:ind w:left="2340" w:hanging="360"/>
      </w:pPr>
      <w:rPr>
        <w:rFonts w:ascii="Wingdings" w:hAnsi="Wingdings" w:hint="default"/>
      </w:rPr>
    </w:lvl>
    <w:lvl w:ilvl="3" w:tplc="04090001">
      <w:start w:val="1"/>
      <w:numFmt w:val="bullet"/>
      <w:lvlText w:val=""/>
      <w:lvlJc w:val="left"/>
      <w:pPr>
        <w:tabs>
          <w:tab w:val="num" w:pos="3060"/>
        </w:tabs>
        <w:ind w:left="3060" w:hanging="360"/>
      </w:pPr>
      <w:rPr>
        <w:rFonts w:ascii="Symbol" w:hAnsi="Symbol" w:hint="default"/>
      </w:rPr>
    </w:lvl>
    <w:lvl w:ilvl="4" w:tplc="04090003">
      <w:start w:val="1"/>
      <w:numFmt w:val="bullet"/>
      <w:lvlText w:val="o"/>
      <w:lvlJc w:val="left"/>
      <w:pPr>
        <w:tabs>
          <w:tab w:val="num" w:pos="3780"/>
        </w:tabs>
        <w:ind w:left="3780" w:hanging="360"/>
      </w:pPr>
      <w:rPr>
        <w:rFonts w:ascii="Courier New" w:hAnsi="Courier New" w:hint="default"/>
      </w:rPr>
    </w:lvl>
    <w:lvl w:ilvl="5" w:tplc="04090005">
      <w:start w:val="1"/>
      <w:numFmt w:val="bullet"/>
      <w:lvlText w:val=""/>
      <w:lvlJc w:val="left"/>
      <w:pPr>
        <w:tabs>
          <w:tab w:val="num" w:pos="4500"/>
        </w:tabs>
        <w:ind w:left="4500" w:hanging="360"/>
      </w:pPr>
      <w:rPr>
        <w:rFonts w:ascii="Wingdings" w:hAnsi="Wingdings" w:hint="default"/>
      </w:rPr>
    </w:lvl>
    <w:lvl w:ilvl="6" w:tplc="04090001">
      <w:start w:val="1"/>
      <w:numFmt w:val="bullet"/>
      <w:lvlText w:val=""/>
      <w:lvlJc w:val="left"/>
      <w:pPr>
        <w:tabs>
          <w:tab w:val="num" w:pos="5220"/>
        </w:tabs>
        <w:ind w:left="5220" w:hanging="360"/>
      </w:pPr>
      <w:rPr>
        <w:rFonts w:ascii="Symbol" w:hAnsi="Symbol" w:hint="default"/>
      </w:rPr>
    </w:lvl>
    <w:lvl w:ilvl="7" w:tplc="04090003">
      <w:start w:val="1"/>
      <w:numFmt w:val="bullet"/>
      <w:lvlText w:val="o"/>
      <w:lvlJc w:val="left"/>
      <w:pPr>
        <w:tabs>
          <w:tab w:val="num" w:pos="5940"/>
        </w:tabs>
        <w:ind w:left="5940" w:hanging="360"/>
      </w:pPr>
      <w:rPr>
        <w:rFonts w:ascii="Courier New" w:hAnsi="Courier New" w:hint="default"/>
      </w:rPr>
    </w:lvl>
    <w:lvl w:ilvl="8" w:tplc="04090005">
      <w:start w:val="1"/>
      <w:numFmt w:val="bullet"/>
      <w:lvlText w:val=""/>
      <w:lvlJc w:val="left"/>
      <w:pPr>
        <w:tabs>
          <w:tab w:val="num" w:pos="6660"/>
        </w:tabs>
        <w:ind w:left="6660" w:hanging="360"/>
      </w:pPr>
      <w:rPr>
        <w:rFonts w:ascii="Wingdings" w:hAnsi="Wingdings" w:hint="default"/>
      </w:rPr>
    </w:lvl>
  </w:abstractNum>
  <w:abstractNum w:abstractNumId="6">
    <w:nsid w:val="09996948"/>
    <w:multiLevelType w:val="hybridMultilevel"/>
    <w:tmpl w:val="A63AAE2C"/>
    <w:lvl w:ilvl="0" w:tplc="04020001">
      <w:start w:val="1"/>
      <w:numFmt w:val="bullet"/>
      <w:lvlText w:val=""/>
      <w:lvlJc w:val="left"/>
      <w:pPr>
        <w:tabs>
          <w:tab w:val="num" w:pos="1428"/>
        </w:tabs>
        <w:ind w:left="1428" w:hanging="360"/>
      </w:pPr>
      <w:rPr>
        <w:rFonts w:ascii="Symbol" w:hAnsi="Symbol" w:hint="default"/>
      </w:rPr>
    </w:lvl>
    <w:lvl w:ilvl="1" w:tplc="04020003">
      <w:start w:val="1"/>
      <w:numFmt w:val="bullet"/>
      <w:lvlText w:val="o"/>
      <w:lvlJc w:val="left"/>
      <w:pPr>
        <w:tabs>
          <w:tab w:val="num" w:pos="2148"/>
        </w:tabs>
        <w:ind w:left="2148" w:hanging="360"/>
      </w:pPr>
      <w:rPr>
        <w:rFonts w:ascii="Courier New" w:hAnsi="Courier New" w:cs="Courier New" w:hint="default"/>
      </w:rPr>
    </w:lvl>
    <w:lvl w:ilvl="2" w:tplc="04020005" w:tentative="1">
      <w:start w:val="1"/>
      <w:numFmt w:val="bullet"/>
      <w:lvlText w:val=""/>
      <w:lvlJc w:val="left"/>
      <w:pPr>
        <w:tabs>
          <w:tab w:val="num" w:pos="2868"/>
        </w:tabs>
        <w:ind w:left="2868" w:hanging="360"/>
      </w:pPr>
      <w:rPr>
        <w:rFonts w:ascii="Wingdings" w:hAnsi="Wingdings" w:hint="default"/>
      </w:rPr>
    </w:lvl>
    <w:lvl w:ilvl="3" w:tplc="04020001" w:tentative="1">
      <w:start w:val="1"/>
      <w:numFmt w:val="bullet"/>
      <w:lvlText w:val=""/>
      <w:lvlJc w:val="left"/>
      <w:pPr>
        <w:tabs>
          <w:tab w:val="num" w:pos="3588"/>
        </w:tabs>
        <w:ind w:left="3588" w:hanging="360"/>
      </w:pPr>
      <w:rPr>
        <w:rFonts w:ascii="Symbol" w:hAnsi="Symbol" w:hint="default"/>
      </w:rPr>
    </w:lvl>
    <w:lvl w:ilvl="4" w:tplc="04020003" w:tentative="1">
      <w:start w:val="1"/>
      <w:numFmt w:val="bullet"/>
      <w:lvlText w:val="o"/>
      <w:lvlJc w:val="left"/>
      <w:pPr>
        <w:tabs>
          <w:tab w:val="num" w:pos="4308"/>
        </w:tabs>
        <w:ind w:left="4308" w:hanging="360"/>
      </w:pPr>
      <w:rPr>
        <w:rFonts w:ascii="Courier New" w:hAnsi="Courier New" w:cs="Courier New" w:hint="default"/>
      </w:rPr>
    </w:lvl>
    <w:lvl w:ilvl="5" w:tplc="04020005" w:tentative="1">
      <w:start w:val="1"/>
      <w:numFmt w:val="bullet"/>
      <w:lvlText w:val=""/>
      <w:lvlJc w:val="left"/>
      <w:pPr>
        <w:tabs>
          <w:tab w:val="num" w:pos="5028"/>
        </w:tabs>
        <w:ind w:left="5028" w:hanging="360"/>
      </w:pPr>
      <w:rPr>
        <w:rFonts w:ascii="Wingdings" w:hAnsi="Wingdings" w:hint="default"/>
      </w:rPr>
    </w:lvl>
    <w:lvl w:ilvl="6" w:tplc="04020001" w:tentative="1">
      <w:start w:val="1"/>
      <w:numFmt w:val="bullet"/>
      <w:lvlText w:val=""/>
      <w:lvlJc w:val="left"/>
      <w:pPr>
        <w:tabs>
          <w:tab w:val="num" w:pos="5748"/>
        </w:tabs>
        <w:ind w:left="5748" w:hanging="360"/>
      </w:pPr>
      <w:rPr>
        <w:rFonts w:ascii="Symbol" w:hAnsi="Symbol" w:hint="default"/>
      </w:rPr>
    </w:lvl>
    <w:lvl w:ilvl="7" w:tplc="04020003" w:tentative="1">
      <w:start w:val="1"/>
      <w:numFmt w:val="bullet"/>
      <w:lvlText w:val="o"/>
      <w:lvlJc w:val="left"/>
      <w:pPr>
        <w:tabs>
          <w:tab w:val="num" w:pos="6468"/>
        </w:tabs>
        <w:ind w:left="6468" w:hanging="360"/>
      </w:pPr>
      <w:rPr>
        <w:rFonts w:ascii="Courier New" w:hAnsi="Courier New" w:cs="Courier New" w:hint="default"/>
      </w:rPr>
    </w:lvl>
    <w:lvl w:ilvl="8" w:tplc="04020005" w:tentative="1">
      <w:start w:val="1"/>
      <w:numFmt w:val="bullet"/>
      <w:lvlText w:val=""/>
      <w:lvlJc w:val="left"/>
      <w:pPr>
        <w:tabs>
          <w:tab w:val="num" w:pos="7188"/>
        </w:tabs>
        <w:ind w:left="7188" w:hanging="360"/>
      </w:pPr>
      <w:rPr>
        <w:rFonts w:ascii="Wingdings" w:hAnsi="Wingdings" w:hint="default"/>
      </w:rPr>
    </w:lvl>
  </w:abstractNum>
  <w:abstractNum w:abstractNumId="7">
    <w:nsid w:val="0AA80418"/>
    <w:multiLevelType w:val="hybridMultilevel"/>
    <w:tmpl w:val="9024253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CFD65E3"/>
    <w:multiLevelType w:val="hybridMultilevel"/>
    <w:tmpl w:val="E0AEFBD8"/>
    <w:lvl w:ilvl="0" w:tplc="3C32AF16">
      <w:start w:val="1"/>
      <w:numFmt w:val="bullet"/>
      <w:lvlText w:val=""/>
      <w:lvlJc w:val="left"/>
      <w:pPr>
        <w:tabs>
          <w:tab w:val="num" w:pos="720"/>
        </w:tabs>
        <w:ind w:left="720" w:hanging="360"/>
      </w:pPr>
      <w:rPr>
        <w:rFonts w:ascii="Wingdings" w:hAnsi="Wingdings" w:hint="default"/>
      </w:rPr>
    </w:lvl>
    <w:lvl w:ilvl="1" w:tplc="708C3A60" w:tentative="1">
      <w:start w:val="1"/>
      <w:numFmt w:val="bullet"/>
      <w:lvlText w:val=""/>
      <w:lvlJc w:val="left"/>
      <w:pPr>
        <w:tabs>
          <w:tab w:val="num" w:pos="1440"/>
        </w:tabs>
        <w:ind w:left="1440" w:hanging="360"/>
      </w:pPr>
      <w:rPr>
        <w:rFonts w:ascii="Wingdings" w:hAnsi="Wingdings" w:hint="default"/>
      </w:rPr>
    </w:lvl>
    <w:lvl w:ilvl="2" w:tplc="08F8805A" w:tentative="1">
      <w:start w:val="1"/>
      <w:numFmt w:val="bullet"/>
      <w:lvlText w:val=""/>
      <w:lvlJc w:val="left"/>
      <w:pPr>
        <w:tabs>
          <w:tab w:val="num" w:pos="2160"/>
        </w:tabs>
        <w:ind w:left="2160" w:hanging="360"/>
      </w:pPr>
      <w:rPr>
        <w:rFonts w:ascii="Wingdings" w:hAnsi="Wingdings" w:hint="default"/>
      </w:rPr>
    </w:lvl>
    <w:lvl w:ilvl="3" w:tplc="6E3EB5A0" w:tentative="1">
      <w:start w:val="1"/>
      <w:numFmt w:val="bullet"/>
      <w:lvlText w:val=""/>
      <w:lvlJc w:val="left"/>
      <w:pPr>
        <w:tabs>
          <w:tab w:val="num" w:pos="2880"/>
        </w:tabs>
        <w:ind w:left="2880" w:hanging="360"/>
      </w:pPr>
      <w:rPr>
        <w:rFonts w:ascii="Wingdings" w:hAnsi="Wingdings" w:hint="default"/>
      </w:rPr>
    </w:lvl>
    <w:lvl w:ilvl="4" w:tplc="28A239E6" w:tentative="1">
      <w:start w:val="1"/>
      <w:numFmt w:val="bullet"/>
      <w:lvlText w:val=""/>
      <w:lvlJc w:val="left"/>
      <w:pPr>
        <w:tabs>
          <w:tab w:val="num" w:pos="3600"/>
        </w:tabs>
        <w:ind w:left="3600" w:hanging="360"/>
      </w:pPr>
      <w:rPr>
        <w:rFonts w:ascii="Wingdings" w:hAnsi="Wingdings" w:hint="default"/>
      </w:rPr>
    </w:lvl>
    <w:lvl w:ilvl="5" w:tplc="B2480A42" w:tentative="1">
      <w:start w:val="1"/>
      <w:numFmt w:val="bullet"/>
      <w:lvlText w:val=""/>
      <w:lvlJc w:val="left"/>
      <w:pPr>
        <w:tabs>
          <w:tab w:val="num" w:pos="4320"/>
        </w:tabs>
        <w:ind w:left="4320" w:hanging="360"/>
      </w:pPr>
      <w:rPr>
        <w:rFonts w:ascii="Wingdings" w:hAnsi="Wingdings" w:hint="default"/>
      </w:rPr>
    </w:lvl>
    <w:lvl w:ilvl="6" w:tplc="CE065FE2" w:tentative="1">
      <w:start w:val="1"/>
      <w:numFmt w:val="bullet"/>
      <w:lvlText w:val=""/>
      <w:lvlJc w:val="left"/>
      <w:pPr>
        <w:tabs>
          <w:tab w:val="num" w:pos="5040"/>
        </w:tabs>
        <w:ind w:left="5040" w:hanging="360"/>
      </w:pPr>
      <w:rPr>
        <w:rFonts w:ascii="Wingdings" w:hAnsi="Wingdings" w:hint="default"/>
      </w:rPr>
    </w:lvl>
    <w:lvl w:ilvl="7" w:tplc="B6BCC69A" w:tentative="1">
      <w:start w:val="1"/>
      <w:numFmt w:val="bullet"/>
      <w:lvlText w:val=""/>
      <w:lvlJc w:val="left"/>
      <w:pPr>
        <w:tabs>
          <w:tab w:val="num" w:pos="5760"/>
        </w:tabs>
        <w:ind w:left="5760" w:hanging="360"/>
      </w:pPr>
      <w:rPr>
        <w:rFonts w:ascii="Wingdings" w:hAnsi="Wingdings" w:hint="default"/>
      </w:rPr>
    </w:lvl>
    <w:lvl w:ilvl="8" w:tplc="AE4C156E" w:tentative="1">
      <w:start w:val="1"/>
      <w:numFmt w:val="bullet"/>
      <w:lvlText w:val=""/>
      <w:lvlJc w:val="left"/>
      <w:pPr>
        <w:tabs>
          <w:tab w:val="num" w:pos="6480"/>
        </w:tabs>
        <w:ind w:left="6480" w:hanging="360"/>
      </w:pPr>
      <w:rPr>
        <w:rFonts w:ascii="Wingdings" w:hAnsi="Wingdings" w:hint="default"/>
      </w:rPr>
    </w:lvl>
  </w:abstractNum>
  <w:abstractNum w:abstractNumId="9">
    <w:nsid w:val="0ECA0FC2"/>
    <w:multiLevelType w:val="hybridMultilevel"/>
    <w:tmpl w:val="911EC66C"/>
    <w:lvl w:ilvl="0" w:tplc="CE5C5DCE">
      <w:start w:val="1"/>
      <w:numFmt w:val="bullet"/>
      <w:lvlText w:val=""/>
      <w:lvlJc w:val="left"/>
      <w:pPr>
        <w:tabs>
          <w:tab w:val="num" w:pos="720"/>
        </w:tabs>
        <w:ind w:left="720" w:hanging="360"/>
      </w:pPr>
      <w:rPr>
        <w:rFonts w:ascii="Wingdings" w:hAnsi="Wingdings" w:hint="default"/>
      </w:rPr>
    </w:lvl>
    <w:lvl w:ilvl="1" w:tplc="4194392E" w:tentative="1">
      <w:start w:val="1"/>
      <w:numFmt w:val="bullet"/>
      <w:lvlText w:val=""/>
      <w:lvlJc w:val="left"/>
      <w:pPr>
        <w:tabs>
          <w:tab w:val="num" w:pos="1440"/>
        </w:tabs>
        <w:ind w:left="1440" w:hanging="360"/>
      </w:pPr>
      <w:rPr>
        <w:rFonts w:ascii="Wingdings" w:hAnsi="Wingdings" w:hint="default"/>
      </w:rPr>
    </w:lvl>
    <w:lvl w:ilvl="2" w:tplc="097C4718" w:tentative="1">
      <w:start w:val="1"/>
      <w:numFmt w:val="bullet"/>
      <w:lvlText w:val=""/>
      <w:lvlJc w:val="left"/>
      <w:pPr>
        <w:tabs>
          <w:tab w:val="num" w:pos="2160"/>
        </w:tabs>
        <w:ind w:left="2160" w:hanging="360"/>
      </w:pPr>
      <w:rPr>
        <w:rFonts w:ascii="Wingdings" w:hAnsi="Wingdings" w:hint="default"/>
      </w:rPr>
    </w:lvl>
    <w:lvl w:ilvl="3" w:tplc="C644932A" w:tentative="1">
      <w:start w:val="1"/>
      <w:numFmt w:val="bullet"/>
      <w:lvlText w:val=""/>
      <w:lvlJc w:val="left"/>
      <w:pPr>
        <w:tabs>
          <w:tab w:val="num" w:pos="2880"/>
        </w:tabs>
        <w:ind w:left="2880" w:hanging="360"/>
      </w:pPr>
      <w:rPr>
        <w:rFonts w:ascii="Wingdings" w:hAnsi="Wingdings" w:hint="default"/>
      </w:rPr>
    </w:lvl>
    <w:lvl w:ilvl="4" w:tplc="49FEE9D2" w:tentative="1">
      <w:start w:val="1"/>
      <w:numFmt w:val="bullet"/>
      <w:lvlText w:val=""/>
      <w:lvlJc w:val="left"/>
      <w:pPr>
        <w:tabs>
          <w:tab w:val="num" w:pos="3600"/>
        </w:tabs>
        <w:ind w:left="3600" w:hanging="360"/>
      </w:pPr>
      <w:rPr>
        <w:rFonts w:ascii="Wingdings" w:hAnsi="Wingdings" w:hint="default"/>
      </w:rPr>
    </w:lvl>
    <w:lvl w:ilvl="5" w:tplc="ACB8938A" w:tentative="1">
      <w:start w:val="1"/>
      <w:numFmt w:val="bullet"/>
      <w:lvlText w:val=""/>
      <w:lvlJc w:val="left"/>
      <w:pPr>
        <w:tabs>
          <w:tab w:val="num" w:pos="4320"/>
        </w:tabs>
        <w:ind w:left="4320" w:hanging="360"/>
      </w:pPr>
      <w:rPr>
        <w:rFonts w:ascii="Wingdings" w:hAnsi="Wingdings" w:hint="default"/>
      </w:rPr>
    </w:lvl>
    <w:lvl w:ilvl="6" w:tplc="C3426FA6" w:tentative="1">
      <w:start w:val="1"/>
      <w:numFmt w:val="bullet"/>
      <w:lvlText w:val=""/>
      <w:lvlJc w:val="left"/>
      <w:pPr>
        <w:tabs>
          <w:tab w:val="num" w:pos="5040"/>
        </w:tabs>
        <w:ind w:left="5040" w:hanging="360"/>
      </w:pPr>
      <w:rPr>
        <w:rFonts w:ascii="Wingdings" w:hAnsi="Wingdings" w:hint="default"/>
      </w:rPr>
    </w:lvl>
    <w:lvl w:ilvl="7" w:tplc="C380C0C6" w:tentative="1">
      <w:start w:val="1"/>
      <w:numFmt w:val="bullet"/>
      <w:lvlText w:val=""/>
      <w:lvlJc w:val="left"/>
      <w:pPr>
        <w:tabs>
          <w:tab w:val="num" w:pos="5760"/>
        </w:tabs>
        <w:ind w:left="5760" w:hanging="360"/>
      </w:pPr>
      <w:rPr>
        <w:rFonts w:ascii="Wingdings" w:hAnsi="Wingdings" w:hint="default"/>
      </w:rPr>
    </w:lvl>
    <w:lvl w:ilvl="8" w:tplc="F3A806FE" w:tentative="1">
      <w:start w:val="1"/>
      <w:numFmt w:val="bullet"/>
      <w:lvlText w:val=""/>
      <w:lvlJc w:val="left"/>
      <w:pPr>
        <w:tabs>
          <w:tab w:val="num" w:pos="6480"/>
        </w:tabs>
        <w:ind w:left="6480" w:hanging="360"/>
      </w:pPr>
      <w:rPr>
        <w:rFonts w:ascii="Wingdings" w:hAnsi="Wingdings" w:hint="default"/>
      </w:rPr>
    </w:lvl>
  </w:abstractNum>
  <w:abstractNum w:abstractNumId="10">
    <w:nsid w:val="10FB29E2"/>
    <w:multiLevelType w:val="hybridMultilevel"/>
    <w:tmpl w:val="79948EF6"/>
    <w:lvl w:ilvl="0" w:tplc="0402000D">
      <w:start w:val="1"/>
      <w:numFmt w:val="bullet"/>
      <w:lvlText w:val=""/>
      <w:lvlJc w:val="left"/>
      <w:pPr>
        <w:ind w:left="720" w:hanging="360"/>
      </w:pPr>
      <w:rPr>
        <w:rFonts w:ascii="Wingdings" w:hAnsi="Wingdings" w:hint="default"/>
      </w:rPr>
    </w:lvl>
    <w:lvl w:ilvl="1" w:tplc="E2A8C2EC">
      <w:start w:val="3"/>
      <w:numFmt w:val="bullet"/>
      <w:lvlText w:val="-"/>
      <w:lvlJc w:val="left"/>
      <w:pPr>
        <w:tabs>
          <w:tab w:val="num" w:pos="1440"/>
        </w:tabs>
        <w:ind w:left="1440" w:hanging="360"/>
      </w:pPr>
      <w:rPr>
        <w:rFonts w:ascii="Arial" w:eastAsia="Times New Roman" w:hAnsi="Arial" w:cs="Aria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11BB6C53"/>
    <w:multiLevelType w:val="hybridMultilevel"/>
    <w:tmpl w:val="34EA7326"/>
    <w:lvl w:ilvl="0" w:tplc="04020001">
      <w:start w:val="1"/>
      <w:numFmt w:val="bullet"/>
      <w:lvlText w:val=""/>
      <w:lvlJc w:val="left"/>
      <w:pPr>
        <w:ind w:left="1434" w:hanging="360"/>
      </w:pPr>
      <w:rPr>
        <w:rFonts w:ascii="Symbol" w:hAnsi="Symbol" w:hint="default"/>
      </w:rPr>
    </w:lvl>
    <w:lvl w:ilvl="1" w:tplc="04020003" w:tentative="1">
      <w:start w:val="1"/>
      <w:numFmt w:val="bullet"/>
      <w:lvlText w:val="o"/>
      <w:lvlJc w:val="left"/>
      <w:pPr>
        <w:ind w:left="2154" w:hanging="360"/>
      </w:pPr>
      <w:rPr>
        <w:rFonts w:ascii="Courier New" w:hAnsi="Courier New" w:cs="Courier New" w:hint="default"/>
      </w:rPr>
    </w:lvl>
    <w:lvl w:ilvl="2" w:tplc="04020005" w:tentative="1">
      <w:start w:val="1"/>
      <w:numFmt w:val="bullet"/>
      <w:lvlText w:val=""/>
      <w:lvlJc w:val="left"/>
      <w:pPr>
        <w:ind w:left="2874" w:hanging="360"/>
      </w:pPr>
      <w:rPr>
        <w:rFonts w:ascii="Wingdings" w:hAnsi="Wingdings" w:hint="default"/>
      </w:rPr>
    </w:lvl>
    <w:lvl w:ilvl="3" w:tplc="04020001" w:tentative="1">
      <w:start w:val="1"/>
      <w:numFmt w:val="bullet"/>
      <w:lvlText w:val=""/>
      <w:lvlJc w:val="left"/>
      <w:pPr>
        <w:ind w:left="3594" w:hanging="360"/>
      </w:pPr>
      <w:rPr>
        <w:rFonts w:ascii="Symbol" w:hAnsi="Symbol" w:hint="default"/>
      </w:rPr>
    </w:lvl>
    <w:lvl w:ilvl="4" w:tplc="04020003" w:tentative="1">
      <w:start w:val="1"/>
      <w:numFmt w:val="bullet"/>
      <w:lvlText w:val="o"/>
      <w:lvlJc w:val="left"/>
      <w:pPr>
        <w:ind w:left="4314" w:hanging="360"/>
      </w:pPr>
      <w:rPr>
        <w:rFonts w:ascii="Courier New" w:hAnsi="Courier New" w:cs="Courier New" w:hint="default"/>
      </w:rPr>
    </w:lvl>
    <w:lvl w:ilvl="5" w:tplc="04020005" w:tentative="1">
      <w:start w:val="1"/>
      <w:numFmt w:val="bullet"/>
      <w:lvlText w:val=""/>
      <w:lvlJc w:val="left"/>
      <w:pPr>
        <w:ind w:left="5034" w:hanging="360"/>
      </w:pPr>
      <w:rPr>
        <w:rFonts w:ascii="Wingdings" w:hAnsi="Wingdings" w:hint="default"/>
      </w:rPr>
    </w:lvl>
    <w:lvl w:ilvl="6" w:tplc="04020001" w:tentative="1">
      <w:start w:val="1"/>
      <w:numFmt w:val="bullet"/>
      <w:lvlText w:val=""/>
      <w:lvlJc w:val="left"/>
      <w:pPr>
        <w:ind w:left="5754" w:hanging="360"/>
      </w:pPr>
      <w:rPr>
        <w:rFonts w:ascii="Symbol" w:hAnsi="Symbol" w:hint="default"/>
      </w:rPr>
    </w:lvl>
    <w:lvl w:ilvl="7" w:tplc="04020003" w:tentative="1">
      <w:start w:val="1"/>
      <w:numFmt w:val="bullet"/>
      <w:lvlText w:val="o"/>
      <w:lvlJc w:val="left"/>
      <w:pPr>
        <w:ind w:left="6474" w:hanging="360"/>
      </w:pPr>
      <w:rPr>
        <w:rFonts w:ascii="Courier New" w:hAnsi="Courier New" w:cs="Courier New" w:hint="default"/>
      </w:rPr>
    </w:lvl>
    <w:lvl w:ilvl="8" w:tplc="04020005" w:tentative="1">
      <w:start w:val="1"/>
      <w:numFmt w:val="bullet"/>
      <w:lvlText w:val=""/>
      <w:lvlJc w:val="left"/>
      <w:pPr>
        <w:ind w:left="7194" w:hanging="360"/>
      </w:pPr>
      <w:rPr>
        <w:rFonts w:ascii="Wingdings" w:hAnsi="Wingdings" w:hint="default"/>
      </w:rPr>
    </w:lvl>
  </w:abstractNum>
  <w:abstractNum w:abstractNumId="12">
    <w:nsid w:val="13194895"/>
    <w:multiLevelType w:val="hybridMultilevel"/>
    <w:tmpl w:val="E26C073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3">
    <w:nsid w:val="152902DA"/>
    <w:multiLevelType w:val="hybridMultilevel"/>
    <w:tmpl w:val="3D623D04"/>
    <w:lvl w:ilvl="0" w:tplc="350C6182">
      <w:start w:val="1"/>
      <w:numFmt w:val="bullet"/>
      <w:lvlText w:val=""/>
      <w:lvlJc w:val="left"/>
      <w:pPr>
        <w:tabs>
          <w:tab w:val="num" w:pos="720"/>
        </w:tabs>
        <w:ind w:left="720" w:hanging="360"/>
      </w:pPr>
      <w:rPr>
        <w:rFonts w:ascii="Wingdings" w:hAnsi="Wingdings" w:hint="default"/>
      </w:rPr>
    </w:lvl>
    <w:lvl w:ilvl="1" w:tplc="18EC53A2" w:tentative="1">
      <w:start w:val="1"/>
      <w:numFmt w:val="bullet"/>
      <w:lvlText w:val=""/>
      <w:lvlJc w:val="left"/>
      <w:pPr>
        <w:tabs>
          <w:tab w:val="num" w:pos="1440"/>
        </w:tabs>
        <w:ind w:left="1440" w:hanging="360"/>
      </w:pPr>
      <w:rPr>
        <w:rFonts w:ascii="Wingdings" w:hAnsi="Wingdings" w:hint="default"/>
      </w:rPr>
    </w:lvl>
    <w:lvl w:ilvl="2" w:tplc="F5569624" w:tentative="1">
      <w:start w:val="1"/>
      <w:numFmt w:val="bullet"/>
      <w:lvlText w:val=""/>
      <w:lvlJc w:val="left"/>
      <w:pPr>
        <w:tabs>
          <w:tab w:val="num" w:pos="2160"/>
        </w:tabs>
        <w:ind w:left="2160" w:hanging="360"/>
      </w:pPr>
      <w:rPr>
        <w:rFonts w:ascii="Wingdings" w:hAnsi="Wingdings" w:hint="default"/>
      </w:rPr>
    </w:lvl>
    <w:lvl w:ilvl="3" w:tplc="49E07476" w:tentative="1">
      <w:start w:val="1"/>
      <w:numFmt w:val="bullet"/>
      <w:lvlText w:val=""/>
      <w:lvlJc w:val="left"/>
      <w:pPr>
        <w:tabs>
          <w:tab w:val="num" w:pos="2880"/>
        </w:tabs>
        <w:ind w:left="2880" w:hanging="360"/>
      </w:pPr>
      <w:rPr>
        <w:rFonts w:ascii="Wingdings" w:hAnsi="Wingdings" w:hint="default"/>
      </w:rPr>
    </w:lvl>
    <w:lvl w:ilvl="4" w:tplc="35D0CF8A" w:tentative="1">
      <w:start w:val="1"/>
      <w:numFmt w:val="bullet"/>
      <w:lvlText w:val=""/>
      <w:lvlJc w:val="left"/>
      <w:pPr>
        <w:tabs>
          <w:tab w:val="num" w:pos="3600"/>
        </w:tabs>
        <w:ind w:left="3600" w:hanging="360"/>
      </w:pPr>
      <w:rPr>
        <w:rFonts w:ascii="Wingdings" w:hAnsi="Wingdings" w:hint="default"/>
      </w:rPr>
    </w:lvl>
    <w:lvl w:ilvl="5" w:tplc="6EB46AC4" w:tentative="1">
      <w:start w:val="1"/>
      <w:numFmt w:val="bullet"/>
      <w:lvlText w:val=""/>
      <w:lvlJc w:val="left"/>
      <w:pPr>
        <w:tabs>
          <w:tab w:val="num" w:pos="4320"/>
        </w:tabs>
        <w:ind w:left="4320" w:hanging="360"/>
      </w:pPr>
      <w:rPr>
        <w:rFonts w:ascii="Wingdings" w:hAnsi="Wingdings" w:hint="default"/>
      </w:rPr>
    </w:lvl>
    <w:lvl w:ilvl="6" w:tplc="7BDE7C3A" w:tentative="1">
      <w:start w:val="1"/>
      <w:numFmt w:val="bullet"/>
      <w:lvlText w:val=""/>
      <w:lvlJc w:val="left"/>
      <w:pPr>
        <w:tabs>
          <w:tab w:val="num" w:pos="5040"/>
        </w:tabs>
        <w:ind w:left="5040" w:hanging="360"/>
      </w:pPr>
      <w:rPr>
        <w:rFonts w:ascii="Wingdings" w:hAnsi="Wingdings" w:hint="default"/>
      </w:rPr>
    </w:lvl>
    <w:lvl w:ilvl="7" w:tplc="3F90CEEC" w:tentative="1">
      <w:start w:val="1"/>
      <w:numFmt w:val="bullet"/>
      <w:lvlText w:val=""/>
      <w:lvlJc w:val="left"/>
      <w:pPr>
        <w:tabs>
          <w:tab w:val="num" w:pos="5760"/>
        </w:tabs>
        <w:ind w:left="5760" w:hanging="360"/>
      </w:pPr>
      <w:rPr>
        <w:rFonts w:ascii="Wingdings" w:hAnsi="Wingdings" w:hint="default"/>
      </w:rPr>
    </w:lvl>
    <w:lvl w:ilvl="8" w:tplc="BC70C46E" w:tentative="1">
      <w:start w:val="1"/>
      <w:numFmt w:val="bullet"/>
      <w:lvlText w:val=""/>
      <w:lvlJc w:val="left"/>
      <w:pPr>
        <w:tabs>
          <w:tab w:val="num" w:pos="6480"/>
        </w:tabs>
        <w:ind w:left="6480" w:hanging="360"/>
      </w:pPr>
      <w:rPr>
        <w:rFonts w:ascii="Wingdings" w:hAnsi="Wingdings" w:hint="default"/>
      </w:rPr>
    </w:lvl>
  </w:abstractNum>
  <w:abstractNum w:abstractNumId="14">
    <w:nsid w:val="160874FC"/>
    <w:multiLevelType w:val="hybridMultilevel"/>
    <w:tmpl w:val="8F425A0A"/>
    <w:lvl w:ilvl="0" w:tplc="A85ED136">
      <w:start w:val="1"/>
      <w:numFmt w:val="bullet"/>
      <w:lvlText w:val=""/>
      <w:lvlJc w:val="left"/>
      <w:pPr>
        <w:tabs>
          <w:tab w:val="num" w:pos="720"/>
        </w:tabs>
        <w:ind w:left="720" w:hanging="360"/>
      </w:pPr>
      <w:rPr>
        <w:rFonts w:ascii="Wingdings" w:hAnsi="Wingdings" w:hint="default"/>
      </w:rPr>
    </w:lvl>
    <w:lvl w:ilvl="1" w:tplc="AF221712" w:tentative="1">
      <w:start w:val="1"/>
      <w:numFmt w:val="bullet"/>
      <w:lvlText w:val=""/>
      <w:lvlJc w:val="left"/>
      <w:pPr>
        <w:tabs>
          <w:tab w:val="num" w:pos="1440"/>
        </w:tabs>
        <w:ind w:left="1440" w:hanging="360"/>
      </w:pPr>
      <w:rPr>
        <w:rFonts w:ascii="Wingdings" w:hAnsi="Wingdings" w:hint="default"/>
      </w:rPr>
    </w:lvl>
    <w:lvl w:ilvl="2" w:tplc="8E7821BC" w:tentative="1">
      <w:start w:val="1"/>
      <w:numFmt w:val="bullet"/>
      <w:lvlText w:val=""/>
      <w:lvlJc w:val="left"/>
      <w:pPr>
        <w:tabs>
          <w:tab w:val="num" w:pos="2160"/>
        </w:tabs>
        <w:ind w:left="2160" w:hanging="360"/>
      </w:pPr>
      <w:rPr>
        <w:rFonts w:ascii="Wingdings" w:hAnsi="Wingdings" w:hint="default"/>
      </w:rPr>
    </w:lvl>
    <w:lvl w:ilvl="3" w:tplc="7C7C3FAC" w:tentative="1">
      <w:start w:val="1"/>
      <w:numFmt w:val="bullet"/>
      <w:lvlText w:val=""/>
      <w:lvlJc w:val="left"/>
      <w:pPr>
        <w:tabs>
          <w:tab w:val="num" w:pos="2880"/>
        </w:tabs>
        <w:ind w:left="2880" w:hanging="360"/>
      </w:pPr>
      <w:rPr>
        <w:rFonts w:ascii="Wingdings" w:hAnsi="Wingdings" w:hint="default"/>
      </w:rPr>
    </w:lvl>
    <w:lvl w:ilvl="4" w:tplc="0666F212" w:tentative="1">
      <w:start w:val="1"/>
      <w:numFmt w:val="bullet"/>
      <w:lvlText w:val=""/>
      <w:lvlJc w:val="left"/>
      <w:pPr>
        <w:tabs>
          <w:tab w:val="num" w:pos="3600"/>
        </w:tabs>
        <w:ind w:left="3600" w:hanging="360"/>
      </w:pPr>
      <w:rPr>
        <w:rFonts w:ascii="Wingdings" w:hAnsi="Wingdings" w:hint="default"/>
      </w:rPr>
    </w:lvl>
    <w:lvl w:ilvl="5" w:tplc="2E26C812" w:tentative="1">
      <w:start w:val="1"/>
      <w:numFmt w:val="bullet"/>
      <w:lvlText w:val=""/>
      <w:lvlJc w:val="left"/>
      <w:pPr>
        <w:tabs>
          <w:tab w:val="num" w:pos="4320"/>
        </w:tabs>
        <w:ind w:left="4320" w:hanging="360"/>
      </w:pPr>
      <w:rPr>
        <w:rFonts w:ascii="Wingdings" w:hAnsi="Wingdings" w:hint="default"/>
      </w:rPr>
    </w:lvl>
    <w:lvl w:ilvl="6" w:tplc="CDBAF1C6" w:tentative="1">
      <w:start w:val="1"/>
      <w:numFmt w:val="bullet"/>
      <w:lvlText w:val=""/>
      <w:lvlJc w:val="left"/>
      <w:pPr>
        <w:tabs>
          <w:tab w:val="num" w:pos="5040"/>
        </w:tabs>
        <w:ind w:left="5040" w:hanging="360"/>
      </w:pPr>
      <w:rPr>
        <w:rFonts w:ascii="Wingdings" w:hAnsi="Wingdings" w:hint="default"/>
      </w:rPr>
    </w:lvl>
    <w:lvl w:ilvl="7" w:tplc="F186453C" w:tentative="1">
      <w:start w:val="1"/>
      <w:numFmt w:val="bullet"/>
      <w:lvlText w:val=""/>
      <w:lvlJc w:val="left"/>
      <w:pPr>
        <w:tabs>
          <w:tab w:val="num" w:pos="5760"/>
        </w:tabs>
        <w:ind w:left="5760" w:hanging="360"/>
      </w:pPr>
      <w:rPr>
        <w:rFonts w:ascii="Wingdings" w:hAnsi="Wingdings" w:hint="default"/>
      </w:rPr>
    </w:lvl>
    <w:lvl w:ilvl="8" w:tplc="6972C4A2" w:tentative="1">
      <w:start w:val="1"/>
      <w:numFmt w:val="bullet"/>
      <w:lvlText w:val=""/>
      <w:lvlJc w:val="left"/>
      <w:pPr>
        <w:tabs>
          <w:tab w:val="num" w:pos="6480"/>
        </w:tabs>
        <w:ind w:left="6480" w:hanging="360"/>
      </w:pPr>
      <w:rPr>
        <w:rFonts w:ascii="Wingdings" w:hAnsi="Wingdings" w:hint="default"/>
      </w:rPr>
    </w:lvl>
  </w:abstractNum>
  <w:abstractNum w:abstractNumId="15">
    <w:nsid w:val="16BB3D2D"/>
    <w:multiLevelType w:val="hybridMultilevel"/>
    <w:tmpl w:val="54E2D69C"/>
    <w:lvl w:ilvl="0" w:tplc="AF84E334">
      <w:start w:val="1"/>
      <w:numFmt w:val="bullet"/>
      <w:lvlText w:val=""/>
      <w:lvlJc w:val="left"/>
      <w:pPr>
        <w:ind w:left="720" w:hanging="360"/>
      </w:pPr>
      <w:rPr>
        <w:rFonts w:ascii="Symbol" w:hAnsi="Symbol" w:hint="default"/>
        <w:color w:val="auto"/>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1A5F6EBE"/>
    <w:multiLevelType w:val="hybridMultilevel"/>
    <w:tmpl w:val="B32624D8"/>
    <w:lvl w:ilvl="0" w:tplc="04020001">
      <w:start w:val="1"/>
      <w:numFmt w:val="bullet"/>
      <w:lvlText w:val=""/>
      <w:lvlJc w:val="left"/>
      <w:pPr>
        <w:tabs>
          <w:tab w:val="num" w:pos="720"/>
        </w:tabs>
        <w:ind w:left="720" w:hanging="360"/>
      </w:pPr>
      <w:rPr>
        <w:rFonts w:ascii="Symbol" w:hAnsi="Symbol" w:hint="default"/>
      </w:rPr>
    </w:lvl>
    <w:lvl w:ilvl="1" w:tplc="04020001">
      <w:start w:val="1"/>
      <w:numFmt w:val="bullet"/>
      <w:lvlText w:val=""/>
      <w:lvlJc w:val="left"/>
      <w:pPr>
        <w:tabs>
          <w:tab w:val="num" w:pos="1440"/>
        </w:tabs>
        <w:ind w:left="1440" w:hanging="360"/>
      </w:pPr>
      <w:rPr>
        <w:rFonts w:ascii="Symbol" w:hAnsi="Symbol"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7">
    <w:nsid w:val="1DCF3B6E"/>
    <w:multiLevelType w:val="hybridMultilevel"/>
    <w:tmpl w:val="25F80866"/>
    <w:lvl w:ilvl="0" w:tplc="04020005">
      <w:start w:val="1"/>
      <w:numFmt w:val="bullet"/>
      <w:lvlText w:val=""/>
      <w:lvlJc w:val="left"/>
      <w:pPr>
        <w:tabs>
          <w:tab w:val="num" w:pos="480"/>
        </w:tabs>
        <w:ind w:left="48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8">
    <w:nsid w:val="20330F00"/>
    <w:multiLevelType w:val="hybridMultilevel"/>
    <w:tmpl w:val="67F6E3F8"/>
    <w:lvl w:ilvl="0" w:tplc="4D563E62">
      <w:start w:val="1"/>
      <w:numFmt w:val="bullet"/>
      <w:lvlText w:val=""/>
      <w:lvlJc w:val="left"/>
      <w:pPr>
        <w:tabs>
          <w:tab w:val="num" w:pos="720"/>
        </w:tabs>
        <w:ind w:left="720" w:hanging="360"/>
      </w:pPr>
      <w:rPr>
        <w:rFonts w:ascii="Wingdings" w:hAnsi="Wingdings" w:hint="default"/>
      </w:rPr>
    </w:lvl>
    <w:lvl w:ilvl="1" w:tplc="91C0E7DA" w:tentative="1">
      <w:start w:val="1"/>
      <w:numFmt w:val="bullet"/>
      <w:lvlText w:val=""/>
      <w:lvlJc w:val="left"/>
      <w:pPr>
        <w:tabs>
          <w:tab w:val="num" w:pos="1440"/>
        </w:tabs>
        <w:ind w:left="1440" w:hanging="360"/>
      </w:pPr>
      <w:rPr>
        <w:rFonts w:ascii="Wingdings" w:hAnsi="Wingdings" w:hint="default"/>
      </w:rPr>
    </w:lvl>
    <w:lvl w:ilvl="2" w:tplc="5082E4CC" w:tentative="1">
      <w:start w:val="1"/>
      <w:numFmt w:val="bullet"/>
      <w:lvlText w:val=""/>
      <w:lvlJc w:val="left"/>
      <w:pPr>
        <w:tabs>
          <w:tab w:val="num" w:pos="2160"/>
        </w:tabs>
        <w:ind w:left="2160" w:hanging="360"/>
      </w:pPr>
      <w:rPr>
        <w:rFonts w:ascii="Wingdings" w:hAnsi="Wingdings" w:hint="default"/>
      </w:rPr>
    </w:lvl>
    <w:lvl w:ilvl="3" w:tplc="1C6A7B14" w:tentative="1">
      <w:start w:val="1"/>
      <w:numFmt w:val="bullet"/>
      <w:lvlText w:val=""/>
      <w:lvlJc w:val="left"/>
      <w:pPr>
        <w:tabs>
          <w:tab w:val="num" w:pos="2880"/>
        </w:tabs>
        <w:ind w:left="2880" w:hanging="360"/>
      </w:pPr>
      <w:rPr>
        <w:rFonts w:ascii="Wingdings" w:hAnsi="Wingdings" w:hint="default"/>
      </w:rPr>
    </w:lvl>
    <w:lvl w:ilvl="4" w:tplc="5210B312" w:tentative="1">
      <w:start w:val="1"/>
      <w:numFmt w:val="bullet"/>
      <w:lvlText w:val=""/>
      <w:lvlJc w:val="left"/>
      <w:pPr>
        <w:tabs>
          <w:tab w:val="num" w:pos="3600"/>
        </w:tabs>
        <w:ind w:left="3600" w:hanging="360"/>
      </w:pPr>
      <w:rPr>
        <w:rFonts w:ascii="Wingdings" w:hAnsi="Wingdings" w:hint="default"/>
      </w:rPr>
    </w:lvl>
    <w:lvl w:ilvl="5" w:tplc="538459B4" w:tentative="1">
      <w:start w:val="1"/>
      <w:numFmt w:val="bullet"/>
      <w:lvlText w:val=""/>
      <w:lvlJc w:val="left"/>
      <w:pPr>
        <w:tabs>
          <w:tab w:val="num" w:pos="4320"/>
        </w:tabs>
        <w:ind w:left="4320" w:hanging="360"/>
      </w:pPr>
      <w:rPr>
        <w:rFonts w:ascii="Wingdings" w:hAnsi="Wingdings" w:hint="default"/>
      </w:rPr>
    </w:lvl>
    <w:lvl w:ilvl="6" w:tplc="DEF60D7E" w:tentative="1">
      <w:start w:val="1"/>
      <w:numFmt w:val="bullet"/>
      <w:lvlText w:val=""/>
      <w:lvlJc w:val="left"/>
      <w:pPr>
        <w:tabs>
          <w:tab w:val="num" w:pos="5040"/>
        </w:tabs>
        <w:ind w:left="5040" w:hanging="360"/>
      </w:pPr>
      <w:rPr>
        <w:rFonts w:ascii="Wingdings" w:hAnsi="Wingdings" w:hint="default"/>
      </w:rPr>
    </w:lvl>
    <w:lvl w:ilvl="7" w:tplc="E990F3FA" w:tentative="1">
      <w:start w:val="1"/>
      <w:numFmt w:val="bullet"/>
      <w:lvlText w:val=""/>
      <w:lvlJc w:val="left"/>
      <w:pPr>
        <w:tabs>
          <w:tab w:val="num" w:pos="5760"/>
        </w:tabs>
        <w:ind w:left="5760" w:hanging="360"/>
      </w:pPr>
      <w:rPr>
        <w:rFonts w:ascii="Wingdings" w:hAnsi="Wingdings" w:hint="default"/>
      </w:rPr>
    </w:lvl>
    <w:lvl w:ilvl="8" w:tplc="7910CE9C" w:tentative="1">
      <w:start w:val="1"/>
      <w:numFmt w:val="bullet"/>
      <w:lvlText w:val=""/>
      <w:lvlJc w:val="left"/>
      <w:pPr>
        <w:tabs>
          <w:tab w:val="num" w:pos="6480"/>
        </w:tabs>
        <w:ind w:left="6480" w:hanging="360"/>
      </w:pPr>
      <w:rPr>
        <w:rFonts w:ascii="Wingdings" w:hAnsi="Wingdings" w:hint="default"/>
      </w:rPr>
    </w:lvl>
  </w:abstractNum>
  <w:abstractNum w:abstractNumId="19">
    <w:nsid w:val="23F81BC4"/>
    <w:multiLevelType w:val="hybridMultilevel"/>
    <w:tmpl w:val="B3D8F626"/>
    <w:lvl w:ilvl="0" w:tplc="C2CE0AB6">
      <w:start w:val="1"/>
      <w:numFmt w:val="bullet"/>
      <w:lvlText w:val=""/>
      <w:lvlJc w:val="left"/>
      <w:pPr>
        <w:tabs>
          <w:tab w:val="num" w:pos="720"/>
        </w:tabs>
        <w:ind w:left="720" w:hanging="360"/>
      </w:pPr>
      <w:rPr>
        <w:rFonts w:ascii="Wingdings" w:hAnsi="Wingdings" w:hint="default"/>
      </w:rPr>
    </w:lvl>
    <w:lvl w:ilvl="1" w:tplc="68666D8A" w:tentative="1">
      <w:start w:val="1"/>
      <w:numFmt w:val="bullet"/>
      <w:lvlText w:val=""/>
      <w:lvlJc w:val="left"/>
      <w:pPr>
        <w:tabs>
          <w:tab w:val="num" w:pos="1440"/>
        </w:tabs>
        <w:ind w:left="1440" w:hanging="360"/>
      </w:pPr>
      <w:rPr>
        <w:rFonts w:ascii="Wingdings" w:hAnsi="Wingdings" w:hint="default"/>
      </w:rPr>
    </w:lvl>
    <w:lvl w:ilvl="2" w:tplc="A75618CA" w:tentative="1">
      <w:start w:val="1"/>
      <w:numFmt w:val="bullet"/>
      <w:lvlText w:val=""/>
      <w:lvlJc w:val="left"/>
      <w:pPr>
        <w:tabs>
          <w:tab w:val="num" w:pos="2160"/>
        </w:tabs>
        <w:ind w:left="2160" w:hanging="360"/>
      </w:pPr>
      <w:rPr>
        <w:rFonts w:ascii="Wingdings" w:hAnsi="Wingdings" w:hint="default"/>
      </w:rPr>
    </w:lvl>
    <w:lvl w:ilvl="3" w:tplc="42C87458" w:tentative="1">
      <w:start w:val="1"/>
      <w:numFmt w:val="bullet"/>
      <w:lvlText w:val=""/>
      <w:lvlJc w:val="left"/>
      <w:pPr>
        <w:tabs>
          <w:tab w:val="num" w:pos="2880"/>
        </w:tabs>
        <w:ind w:left="2880" w:hanging="360"/>
      </w:pPr>
      <w:rPr>
        <w:rFonts w:ascii="Wingdings" w:hAnsi="Wingdings" w:hint="default"/>
      </w:rPr>
    </w:lvl>
    <w:lvl w:ilvl="4" w:tplc="D9BEFC3E" w:tentative="1">
      <w:start w:val="1"/>
      <w:numFmt w:val="bullet"/>
      <w:lvlText w:val=""/>
      <w:lvlJc w:val="left"/>
      <w:pPr>
        <w:tabs>
          <w:tab w:val="num" w:pos="3600"/>
        </w:tabs>
        <w:ind w:left="3600" w:hanging="360"/>
      </w:pPr>
      <w:rPr>
        <w:rFonts w:ascii="Wingdings" w:hAnsi="Wingdings" w:hint="default"/>
      </w:rPr>
    </w:lvl>
    <w:lvl w:ilvl="5" w:tplc="8640D756" w:tentative="1">
      <w:start w:val="1"/>
      <w:numFmt w:val="bullet"/>
      <w:lvlText w:val=""/>
      <w:lvlJc w:val="left"/>
      <w:pPr>
        <w:tabs>
          <w:tab w:val="num" w:pos="4320"/>
        </w:tabs>
        <w:ind w:left="4320" w:hanging="360"/>
      </w:pPr>
      <w:rPr>
        <w:rFonts w:ascii="Wingdings" w:hAnsi="Wingdings" w:hint="default"/>
      </w:rPr>
    </w:lvl>
    <w:lvl w:ilvl="6" w:tplc="9424B2B8" w:tentative="1">
      <w:start w:val="1"/>
      <w:numFmt w:val="bullet"/>
      <w:lvlText w:val=""/>
      <w:lvlJc w:val="left"/>
      <w:pPr>
        <w:tabs>
          <w:tab w:val="num" w:pos="5040"/>
        </w:tabs>
        <w:ind w:left="5040" w:hanging="360"/>
      </w:pPr>
      <w:rPr>
        <w:rFonts w:ascii="Wingdings" w:hAnsi="Wingdings" w:hint="default"/>
      </w:rPr>
    </w:lvl>
    <w:lvl w:ilvl="7" w:tplc="A8FEB454" w:tentative="1">
      <w:start w:val="1"/>
      <w:numFmt w:val="bullet"/>
      <w:lvlText w:val=""/>
      <w:lvlJc w:val="left"/>
      <w:pPr>
        <w:tabs>
          <w:tab w:val="num" w:pos="5760"/>
        </w:tabs>
        <w:ind w:left="5760" w:hanging="360"/>
      </w:pPr>
      <w:rPr>
        <w:rFonts w:ascii="Wingdings" w:hAnsi="Wingdings" w:hint="default"/>
      </w:rPr>
    </w:lvl>
    <w:lvl w:ilvl="8" w:tplc="A45ABB6E" w:tentative="1">
      <w:start w:val="1"/>
      <w:numFmt w:val="bullet"/>
      <w:lvlText w:val=""/>
      <w:lvlJc w:val="left"/>
      <w:pPr>
        <w:tabs>
          <w:tab w:val="num" w:pos="6480"/>
        </w:tabs>
        <w:ind w:left="6480" w:hanging="360"/>
      </w:pPr>
      <w:rPr>
        <w:rFonts w:ascii="Wingdings" w:hAnsi="Wingdings" w:hint="default"/>
      </w:rPr>
    </w:lvl>
  </w:abstractNum>
  <w:abstractNum w:abstractNumId="20">
    <w:nsid w:val="247B2EDA"/>
    <w:multiLevelType w:val="hybridMultilevel"/>
    <w:tmpl w:val="2B42086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1">
    <w:nsid w:val="2F434AE4"/>
    <w:multiLevelType w:val="hybridMultilevel"/>
    <w:tmpl w:val="BAA0284A"/>
    <w:lvl w:ilvl="0" w:tplc="0CA69DC4">
      <w:start w:val="1"/>
      <w:numFmt w:val="decimal"/>
      <w:lvlText w:val="%1."/>
      <w:lvlJc w:val="left"/>
      <w:pPr>
        <w:tabs>
          <w:tab w:val="num" w:pos="1068"/>
        </w:tabs>
        <w:ind w:left="1068" w:hanging="360"/>
      </w:pPr>
      <w:rPr>
        <w:rFonts w:hint="default"/>
        <w:i w:val="0"/>
      </w:rPr>
    </w:lvl>
    <w:lvl w:ilvl="1" w:tplc="04020001">
      <w:start w:val="1"/>
      <w:numFmt w:val="bullet"/>
      <w:lvlText w:val=""/>
      <w:lvlJc w:val="left"/>
      <w:pPr>
        <w:tabs>
          <w:tab w:val="num" w:pos="1788"/>
        </w:tabs>
        <w:ind w:left="1788" w:hanging="360"/>
      </w:pPr>
      <w:rPr>
        <w:rFonts w:ascii="Symbol" w:hAnsi="Symbol" w:hint="default"/>
        <w:i w:val="0"/>
      </w:rPr>
    </w:lvl>
    <w:lvl w:ilvl="2" w:tplc="0402001B" w:tentative="1">
      <w:start w:val="1"/>
      <w:numFmt w:val="lowerRoman"/>
      <w:lvlText w:val="%3."/>
      <w:lvlJc w:val="right"/>
      <w:pPr>
        <w:tabs>
          <w:tab w:val="num" w:pos="2508"/>
        </w:tabs>
        <w:ind w:left="2508" w:hanging="180"/>
      </w:pPr>
    </w:lvl>
    <w:lvl w:ilvl="3" w:tplc="0402000F" w:tentative="1">
      <w:start w:val="1"/>
      <w:numFmt w:val="decimal"/>
      <w:lvlText w:val="%4."/>
      <w:lvlJc w:val="left"/>
      <w:pPr>
        <w:tabs>
          <w:tab w:val="num" w:pos="3228"/>
        </w:tabs>
        <w:ind w:left="3228" w:hanging="360"/>
      </w:pPr>
    </w:lvl>
    <w:lvl w:ilvl="4" w:tplc="04020019" w:tentative="1">
      <w:start w:val="1"/>
      <w:numFmt w:val="lowerLetter"/>
      <w:lvlText w:val="%5."/>
      <w:lvlJc w:val="left"/>
      <w:pPr>
        <w:tabs>
          <w:tab w:val="num" w:pos="3948"/>
        </w:tabs>
        <w:ind w:left="3948" w:hanging="360"/>
      </w:pPr>
    </w:lvl>
    <w:lvl w:ilvl="5" w:tplc="0402001B" w:tentative="1">
      <w:start w:val="1"/>
      <w:numFmt w:val="lowerRoman"/>
      <w:lvlText w:val="%6."/>
      <w:lvlJc w:val="right"/>
      <w:pPr>
        <w:tabs>
          <w:tab w:val="num" w:pos="4668"/>
        </w:tabs>
        <w:ind w:left="4668" w:hanging="180"/>
      </w:pPr>
    </w:lvl>
    <w:lvl w:ilvl="6" w:tplc="0402000F" w:tentative="1">
      <w:start w:val="1"/>
      <w:numFmt w:val="decimal"/>
      <w:lvlText w:val="%7."/>
      <w:lvlJc w:val="left"/>
      <w:pPr>
        <w:tabs>
          <w:tab w:val="num" w:pos="5388"/>
        </w:tabs>
        <w:ind w:left="5388" w:hanging="360"/>
      </w:pPr>
    </w:lvl>
    <w:lvl w:ilvl="7" w:tplc="04020019" w:tentative="1">
      <w:start w:val="1"/>
      <w:numFmt w:val="lowerLetter"/>
      <w:lvlText w:val="%8."/>
      <w:lvlJc w:val="left"/>
      <w:pPr>
        <w:tabs>
          <w:tab w:val="num" w:pos="6108"/>
        </w:tabs>
        <w:ind w:left="6108" w:hanging="360"/>
      </w:pPr>
    </w:lvl>
    <w:lvl w:ilvl="8" w:tplc="0402001B" w:tentative="1">
      <w:start w:val="1"/>
      <w:numFmt w:val="lowerRoman"/>
      <w:lvlText w:val="%9."/>
      <w:lvlJc w:val="right"/>
      <w:pPr>
        <w:tabs>
          <w:tab w:val="num" w:pos="6828"/>
        </w:tabs>
        <w:ind w:left="6828" w:hanging="180"/>
      </w:pPr>
    </w:lvl>
  </w:abstractNum>
  <w:abstractNum w:abstractNumId="22">
    <w:nsid w:val="318B4D0C"/>
    <w:multiLevelType w:val="hybridMultilevel"/>
    <w:tmpl w:val="84820DD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3">
    <w:nsid w:val="31D90D36"/>
    <w:multiLevelType w:val="hybridMultilevel"/>
    <w:tmpl w:val="0D3C04EC"/>
    <w:lvl w:ilvl="0" w:tplc="AE8E20C0">
      <w:start w:val="1"/>
      <w:numFmt w:val="bullet"/>
      <w:lvlText w:val=""/>
      <w:lvlJc w:val="left"/>
      <w:pPr>
        <w:tabs>
          <w:tab w:val="num" w:pos="1211"/>
        </w:tabs>
        <w:ind w:left="1211" w:hanging="360"/>
      </w:pPr>
      <w:rPr>
        <w:rFonts w:ascii="Symbol" w:hAnsi="Symbol" w:hint="default"/>
        <w:sz w:val="20"/>
      </w:rPr>
    </w:lvl>
    <w:lvl w:ilvl="1" w:tplc="AE8E20C0">
      <w:start w:val="1"/>
      <w:numFmt w:val="bullet"/>
      <w:lvlText w:val=""/>
      <w:lvlJc w:val="left"/>
      <w:pPr>
        <w:tabs>
          <w:tab w:val="num" w:pos="1980"/>
        </w:tabs>
        <w:ind w:left="1980" w:hanging="360"/>
      </w:pPr>
      <w:rPr>
        <w:rFonts w:ascii="Symbol" w:hAnsi="Symbol" w:hint="default"/>
        <w:sz w:val="20"/>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start w:val="1"/>
      <w:numFmt w:val="lowerLetter"/>
      <w:lvlText w:val="%5."/>
      <w:lvlJc w:val="left"/>
      <w:pPr>
        <w:tabs>
          <w:tab w:val="num" w:pos="4140"/>
        </w:tabs>
        <w:ind w:left="4140" w:hanging="360"/>
      </w:pPr>
      <w:rPr>
        <w:rFonts w:cs="Times New Roman"/>
      </w:rPr>
    </w:lvl>
    <w:lvl w:ilvl="5" w:tplc="0409001B">
      <w:start w:val="1"/>
      <w:numFmt w:val="lowerRoman"/>
      <w:lvlText w:val="%6."/>
      <w:lvlJc w:val="right"/>
      <w:pPr>
        <w:tabs>
          <w:tab w:val="num" w:pos="4860"/>
        </w:tabs>
        <w:ind w:left="4860" w:hanging="180"/>
      </w:pPr>
      <w:rPr>
        <w:rFonts w:cs="Times New Roman"/>
      </w:rPr>
    </w:lvl>
    <w:lvl w:ilvl="6" w:tplc="0409000F">
      <w:start w:val="1"/>
      <w:numFmt w:val="decimal"/>
      <w:lvlText w:val="%7."/>
      <w:lvlJc w:val="left"/>
      <w:pPr>
        <w:tabs>
          <w:tab w:val="num" w:pos="5580"/>
        </w:tabs>
        <w:ind w:left="5580" w:hanging="360"/>
      </w:pPr>
      <w:rPr>
        <w:rFonts w:cs="Times New Roman"/>
      </w:rPr>
    </w:lvl>
    <w:lvl w:ilvl="7" w:tplc="04090019">
      <w:start w:val="1"/>
      <w:numFmt w:val="lowerLetter"/>
      <w:lvlText w:val="%8."/>
      <w:lvlJc w:val="left"/>
      <w:pPr>
        <w:tabs>
          <w:tab w:val="num" w:pos="6300"/>
        </w:tabs>
        <w:ind w:left="6300" w:hanging="360"/>
      </w:pPr>
      <w:rPr>
        <w:rFonts w:cs="Times New Roman"/>
      </w:rPr>
    </w:lvl>
    <w:lvl w:ilvl="8" w:tplc="0409001B">
      <w:start w:val="1"/>
      <w:numFmt w:val="lowerRoman"/>
      <w:lvlText w:val="%9."/>
      <w:lvlJc w:val="right"/>
      <w:pPr>
        <w:tabs>
          <w:tab w:val="num" w:pos="7020"/>
        </w:tabs>
        <w:ind w:left="7020" w:hanging="180"/>
      </w:pPr>
      <w:rPr>
        <w:rFonts w:cs="Times New Roman"/>
      </w:rPr>
    </w:lvl>
  </w:abstractNum>
  <w:abstractNum w:abstractNumId="24">
    <w:nsid w:val="340F5E96"/>
    <w:multiLevelType w:val="hybridMultilevel"/>
    <w:tmpl w:val="C4268C62"/>
    <w:lvl w:ilvl="0" w:tplc="0402000D">
      <w:start w:val="1"/>
      <w:numFmt w:val="bullet"/>
      <w:lvlText w:val=""/>
      <w:lvlJc w:val="left"/>
      <w:pPr>
        <w:tabs>
          <w:tab w:val="num" w:pos="1080"/>
        </w:tabs>
        <w:ind w:left="1080" w:hanging="360"/>
      </w:pPr>
      <w:rPr>
        <w:rFonts w:ascii="Wingdings" w:hAnsi="Wingdings" w:hint="default"/>
      </w:rPr>
    </w:lvl>
    <w:lvl w:ilvl="1" w:tplc="04020003" w:tentative="1">
      <w:start w:val="1"/>
      <w:numFmt w:val="bullet"/>
      <w:lvlText w:val="o"/>
      <w:lvlJc w:val="left"/>
      <w:pPr>
        <w:tabs>
          <w:tab w:val="num" w:pos="1800"/>
        </w:tabs>
        <w:ind w:left="1800" w:hanging="360"/>
      </w:pPr>
      <w:rPr>
        <w:rFonts w:ascii="Courier New" w:hAnsi="Courier New" w:cs="Courier New"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25">
    <w:nsid w:val="39FD6B82"/>
    <w:multiLevelType w:val="hybridMultilevel"/>
    <w:tmpl w:val="4ECC37C6"/>
    <w:lvl w:ilvl="0" w:tplc="236AFB8C">
      <w:start w:val="1"/>
      <w:numFmt w:val="bullet"/>
      <w:lvlText w:val=""/>
      <w:lvlJc w:val="left"/>
      <w:pPr>
        <w:tabs>
          <w:tab w:val="num" w:pos="720"/>
        </w:tabs>
        <w:ind w:left="720" w:hanging="360"/>
      </w:pPr>
      <w:rPr>
        <w:rFonts w:ascii="Wingdings" w:hAnsi="Wingdings" w:hint="default"/>
      </w:rPr>
    </w:lvl>
    <w:lvl w:ilvl="1" w:tplc="E6CA6FAE" w:tentative="1">
      <w:start w:val="1"/>
      <w:numFmt w:val="bullet"/>
      <w:lvlText w:val=""/>
      <w:lvlJc w:val="left"/>
      <w:pPr>
        <w:tabs>
          <w:tab w:val="num" w:pos="1440"/>
        </w:tabs>
        <w:ind w:left="1440" w:hanging="360"/>
      </w:pPr>
      <w:rPr>
        <w:rFonts w:ascii="Wingdings" w:hAnsi="Wingdings" w:hint="default"/>
      </w:rPr>
    </w:lvl>
    <w:lvl w:ilvl="2" w:tplc="BFBAF13E" w:tentative="1">
      <w:start w:val="1"/>
      <w:numFmt w:val="bullet"/>
      <w:lvlText w:val=""/>
      <w:lvlJc w:val="left"/>
      <w:pPr>
        <w:tabs>
          <w:tab w:val="num" w:pos="2160"/>
        </w:tabs>
        <w:ind w:left="2160" w:hanging="360"/>
      </w:pPr>
      <w:rPr>
        <w:rFonts w:ascii="Wingdings" w:hAnsi="Wingdings" w:hint="default"/>
      </w:rPr>
    </w:lvl>
    <w:lvl w:ilvl="3" w:tplc="578E7B92" w:tentative="1">
      <w:start w:val="1"/>
      <w:numFmt w:val="bullet"/>
      <w:lvlText w:val=""/>
      <w:lvlJc w:val="left"/>
      <w:pPr>
        <w:tabs>
          <w:tab w:val="num" w:pos="2880"/>
        </w:tabs>
        <w:ind w:left="2880" w:hanging="360"/>
      </w:pPr>
      <w:rPr>
        <w:rFonts w:ascii="Wingdings" w:hAnsi="Wingdings" w:hint="default"/>
      </w:rPr>
    </w:lvl>
    <w:lvl w:ilvl="4" w:tplc="16503BA4" w:tentative="1">
      <w:start w:val="1"/>
      <w:numFmt w:val="bullet"/>
      <w:lvlText w:val=""/>
      <w:lvlJc w:val="left"/>
      <w:pPr>
        <w:tabs>
          <w:tab w:val="num" w:pos="3600"/>
        </w:tabs>
        <w:ind w:left="3600" w:hanging="360"/>
      </w:pPr>
      <w:rPr>
        <w:rFonts w:ascii="Wingdings" w:hAnsi="Wingdings" w:hint="default"/>
      </w:rPr>
    </w:lvl>
    <w:lvl w:ilvl="5" w:tplc="8C286ACA" w:tentative="1">
      <w:start w:val="1"/>
      <w:numFmt w:val="bullet"/>
      <w:lvlText w:val=""/>
      <w:lvlJc w:val="left"/>
      <w:pPr>
        <w:tabs>
          <w:tab w:val="num" w:pos="4320"/>
        </w:tabs>
        <w:ind w:left="4320" w:hanging="360"/>
      </w:pPr>
      <w:rPr>
        <w:rFonts w:ascii="Wingdings" w:hAnsi="Wingdings" w:hint="default"/>
      </w:rPr>
    </w:lvl>
    <w:lvl w:ilvl="6" w:tplc="46580CAE" w:tentative="1">
      <w:start w:val="1"/>
      <w:numFmt w:val="bullet"/>
      <w:lvlText w:val=""/>
      <w:lvlJc w:val="left"/>
      <w:pPr>
        <w:tabs>
          <w:tab w:val="num" w:pos="5040"/>
        </w:tabs>
        <w:ind w:left="5040" w:hanging="360"/>
      </w:pPr>
      <w:rPr>
        <w:rFonts w:ascii="Wingdings" w:hAnsi="Wingdings" w:hint="default"/>
      </w:rPr>
    </w:lvl>
    <w:lvl w:ilvl="7" w:tplc="AB9AD528" w:tentative="1">
      <w:start w:val="1"/>
      <w:numFmt w:val="bullet"/>
      <w:lvlText w:val=""/>
      <w:lvlJc w:val="left"/>
      <w:pPr>
        <w:tabs>
          <w:tab w:val="num" w:pos="5760"/>
        </w:tabs>
        <w:ind w:left="5760" w:hanging="360"/>
      </w:pPr>
      <w:rPr>
        <w:rFonts w:ascii="Wingdings" w:hAnsi="Wingdings" w:hint="default"/>
      </w:rPr>
    </w:lvl>
    <w:lvl w:ilvl="8" w:tplc="D91C8BA6" w:tentative="1">
      <w:start w:val="1"/>
      <w:numFmt w:val="bullet"/>
      <w:lvlText w:val=""/>
      <w:lvlJc w:val="left"/>
      <w:pPr>
        <w:tabs>
          <w:tab w:val="num" w:pos="6480"/>
        </w:tabs>
        <w:ind w:left="6480" w:hanging="360"/>
      </w:pPr>
      <w:rPr>
        <w:rFonts w:ascii="Wingdings" w:hAnsi="Wingdings" w:hint="default"/>
      </w:rPr>
    </w:lvl>
  </w:abstractNum>
  <w:abstractNum w:abstractNumId="26">
    <w:nsid w:val="42852190"/>
    <w:multiLevelType w:val="hybridMultilevel"/>
    <w:tmpl w:val="91F03122"/>
    <w:lvl w:ilvl="0" w:tplc="FFFFFFFF">
      <w:start w:val="1"/>
      <w:numFmt w:val="bullet"/>
      <w:lvlText w:val=""/>
      <w:lvlJc w:val="left"/>
      <w:pPr>
        <w:tabs>
          <w:tab w:val="num" w:pos="1080"/>
        </w:tabs>
        <w:ind w:left="1080" w:hanging="360"/>
      </w:pPr>
      <w:rPr>
        <w:rFonts w:ascii="Symbol" w:hAnsi="Symbol" w:hint="default"/>
        <w:b/>
        <w:sz w:val="20"/>
        <w:szCs w:val="20"/>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7">
    <w:nsid w:val="428B1718"/>
    <w:multiLevelType w:val="hybridMultilevel"/>
    <w:tmpl w:val="68944DF6"/>
    <w:lvl w:ilvl="0" w:tplc="2BFCE810">
      <w:start w:val="1"/>
      <w:numFmt w:val="bullet"/>
      <w:lvlText w:val=""/>
      <w:lvlJc w:val="left"/>
      <w:pPr>
        <w:tabs>
          <w:tab w:val="num" w:pos="720"/>
        </w:tabs>
        <w:ind w:left="720" w:hanging="360"/>
      </w:pPr>
      <w:rPr>
        <w:rFonts w:ascii="Wingdings" w:hAnsi="Wingdings" w:hint="default"/>
      </w:rPr>
    </w:lvl>
    <w:lvl w:ilvl="1" w:tplc="635A0062" w:tentative="1">
      <w:start w:val="1"/>
      <w:numFmt w:val="bullet"/>
      <w:lvlText w:val=""/>
      <w:lvlJc w:val="left"/>
      <w:pPr>
        <w:tabs>
          <w:tab w:val="num" w:pos="1440"/>
        </w:tabs>
        <w:ind w:left="1440" w:hanging="360"/>
      </w:pPr>
      <w:rPr>
        <w:rFonts w:ascii="Wingdings" w:hAnsi="Wingdings" w:hint="default"/>
      </w:rPr>
    </w:lvl>
    <w:lvl w:ilvl="2" w:tplc="0A826C8C" w:tentative="1">
      <w:start w:val="1"/>
      <w:numFmt w:val="bullet"/>
      <w:lvlText w:val=""/>
      <w:lvlJc w:val="left"/>
      <w:pPr>
        <w:tabs>
          <w:tab w:val="num" w:pos="2160"/>
        </w:tabs>
        <w:ind w:left="2160" w:hanging="360"/>
      </w:pPr>
      <w:rPr>
        <w:rFonts w:ascii="Wingdings" w:hAnsi="Wingdings" w:hint="default"/>
      </w:rPr>
    </w:lvl>
    <w:lvl w:ilvl="3" w:tplc="CD5A9DEC" w:tentative="1">
      <w:start w:val="1"/>
      <w:numFmt w:val="bullet"/>
      <w:lvlText w:val=""/>
      <w:lvlJc w:val="left"/>
      <w:pPr>
        <w:tabs>
          <w:tab w:val="num" w:pos="2880"/>
        </w:tabs>
        <w:ind w:left="2880" w:hanging="360"/>
      </w:pPr>
      <w:rPr>
        <w:rFonts w:ascii="Wingdings" w:hAnsi="Wingdings" w:hint="default"/>
      </w:rPr>
    </w:lvl>
    <w:lvl w:ilvl="4" w:tplc="00AC1B74" w:tentative="1">
      <w:start w:val="1"/>
      <w:numFmt w:val="bullet"/>
      <w:lvlText w:val=""/>
      <w:lvlJc w:val="left"/>
      <w:pPr>
        <w:tabs>
          <w:tab w:val="num" w:pos="3600"/>
        </w:tabs>
        <w:ind w:left="3600" w:hanging="360"/>
      </w:pPr>
      <w:rPr>
        <w:rFonts w:ascii="Wingdings" w:hAnsi="Wingdings" w:hint="default"/>
      </w:rPr>
    </w:lvl>
    <w:lvl w:ilvl="5" w:tplc="AE265650" w:tentative="1">
      <w:start w:val="1"/>
      <w:numFmt w:val="bullet"/>
      <w:lvlText w:val=""/>
      <w:lvlJc w:val="left"/>
      <w:pPr>
        <w:tabs>
          <w:tab w:val="num" w:pos="4320"/>
        </w:tabs>
        <w:ind w:left="4320" w:hanging="360"/>
      </w:pPr>
      <w:rPr>
        <w:rFonts w:ascii="Wingdings" w:hAnsi="Wingdings" w:hint="default"/>
      </w:rPr>
    </w:lvl>
    <w:lvl w:ilvl="6" w:tplc="98CA0EE6" w:tentative="1">
      <w:start w:val="1"/>
      <w:numFmt w:val="bullet"/>
      <w:lvlText w:val=""/>
      <w:lvlJc w:val="left"/>
      <w:pPr>
        <w:tabs>
          <w:tab w:val="num" w:pos="5040"/>
        </w:tabs>
        <w:ind w:left="5040" w:hanging="360"/>
      </w:pPr>
      <w:rPr>
        <w:rFonts w:ascii="Wingdings" w:hAnsi="Wingdings" w:hint="default"/>
      </w:rPr>
    </w:lvl>
    <w:lvl w:ilvl="7" w:tplc="D1B489DA" w:tentative="1">
      <w:start w:val="1"/>
      <w:numFmt w:val="bullet"/>
      <w:lvlText w:val=""/>
      <w:lvlJc w:val="left"/>
      <w:pPr>
        <w:tabs>
          <w:tab w:val="num" w:pos="5760"/>
        </w:tabs>
        <w:ind w:left="5760" w:hanging="360"/>
      </w:pPr>
      <w:rPr>
        <w:rFonts w:ascii="Wingdings" w:hAnsi="Wingdings" w:hint="default"/>
      </w:rPr>
    </w:lvl>
    <w:lvl w:ilvl="8" w:tplc="14A092CC" w:tentative="1">
      <w:start w:val="1"/>
      <w:numFmt w:val="bullet"/>
      <w:lvlText w:val=""/>
      <w:lvlJc w:val="left"/>
      <w:pPr>
        <w:tabs>
          <w:tab w:val="num" w:pos="6480"/>
        </w:tabs>
        <w:ind w:left="6480" w:hanging="360"/>
      </w:pPr>
      <w:rPr>
        <w:rFonts w:ascii="Wingdings" w:hAnsi="Wingdings" w:hint="default"/>
      </w:rPr>
    </w:lvl>
  </w:abstractNum>
  <w:abstractNum w:abstractNumId="28">
    <w:nsid w:val="487161B4"/>
    <w:multiLevelType w:val="hybridMultilevel"/>
    <w:tmpl w:val="1562B184"/>
    <w:lvl w:ilvl="0" w:tplc="C4D26272">
      <w:start w:val="1"/>
      <w:numFmt w:val="bullet"/>
      <w:lvlText w:val=""/>
      <w:lvlJc w:val="left"/>
      <w:pPr>
        <w:tabs>
          <w:tab w:val="num" w:pos="720"/>
        </w:tabs>
        <w:ind w:left="720" w:hanging="360"/>
      </w:pPr>
      <w:rPr>
        <w:rFonts w:ascii="Wingdings" w:hAnsi="Wingdings" w:hint="default"/>
      </w:rPr>
    </w:lvl>
    <w:lvl w:ilvl="1" w:tplc="44F6FB5C" w:tentative="1">
      <w:start w:val="1"/>
      <w:numFmt w:val="bullet"/>
      <w:lvlText w:val=""/>
      <w:lvlJc w:val="left"/>
      <w:pPr>
        <w:tabs>
          <w:tab w:val="num" w:pos="1440"/>
        </w:tabs>
        <w:ind w:left="1440" w:hanging="360"/>
      </w:pPr>
      <w:rPr>
        <w:rFonts w:ascii="Wingdings" w:hAnsi="Wingdings" w:hint="default"/>
      </w:rPr>
    </w:lvl>
    <w:lvl w:ilvl="2" w:tplc="A82A0176" w:tentative="1">
      <w:start w:val="1"/>
      <w:numFmt w:val="bullet"/>
      <w:lvlText w:val=""/>
      <w:lvlJc w:val="left"/>
      <w:pPr>
        <w:tabs>
          <w:tab w:val="num" w:pos="2160"/>
        </w:tabs>
        <w:ind w:left="2160" w:hanging="360"/>
      </w:pPr>
      <w:rPr>
        <w:rFonts w:ascii="Wingdings" w:hAnsi="Wingdings" w:hint="default"/>
      </w:rPr>
    </w:lvl>
    <w:lvl w:ilvl="3" w:tplc="6B5281EA" w:tentative="1">
      <w:start w:val="1"/>
      <w:numFmt w:val="bullet"/>
      <w:lvlText w:val=""/>
      <w:lvlJc w:val="left"/>
      <w:pPr>
        <w:tabs>
          <w:tab w:val="num" w:pos="2880"/>
        </w:tabs>
        <w:ind w:left="2880" w:hanging="360"/>
      </w:pPr>
      <w:rPr>
        <w:rFonts w:ascii="Wingdings" w:hAnsi="Wingdings" w:hint="default"/>
      </w:rPr>
    </w:lvl>
    <w:lvl w:ilvl="4" w:tplc="84844696" w:tentative="1">
      <w:start w:val="1"/>
      <w:numFmt w:val="bullet"/>
      <w:lvlText w:val=""/>
      <w:lvlJc w:val="left"/>
      <w:pPr>
        <w:tabs>
          <w:tab w:val="num" w:pos="3600"/>
        </w:tabs>
        <w:ind w:left="3600" w:hanging="360"/>
      </w:pPr>
      <w:rPr>
        <w:rFonts w:ascii="Wingdings" w:hAnsi="Wingdings" w:hint="default"/>
      </w:rPr>
    </w:lvl>
    <w:lvl w:ilvl="5" w:tplc="52B089F8" w:tentative="1">
      <w:start w:val="1"/>
      <w:numFmt w:val="bullet"/>
      <w:lvlText w:val=""/>
      <w:lvlJc w:val="left"/>
      <w:pPr>
        <w:tabs>
          <w:tab w:val="num" w:pos="4320"/>
        </w:tabs>
        <w:ind w:left="4320" w:hanging="360"/>
      </w:pPr>
      <w:rPr>
        <w:rFonts w:ascii="Wingdings" w:hAnsi="Wingdings" w:hint="default"/>
      </w:rPr>
    </w:lvl>
    <w:lvl w:ilvl="6" w:tplc="83C487DE" w:tentative="1">
      <w:start w:val="1"/>
      <w:numFmt w:val="bullet"/>
      <w:lvlText w:val=""/>
      <w:lvlJc w:val="left"/>
      <w:pPr>
        <w:tabs>
          <w:tab w:val="num" w:pos="5040"/>
        </w:tabs>
        <w:ind w:left="5040" w:hanging="360"/>
      </w:pPr>
      <w:rPr>
        <w:rFonts w:ascii="Wingdings" w:hAnsi="Wingdings" w:hint="default"/>
      </w:rPr>
    </w:lvl>
    <w:lvl w:ilvl="7" w:tplc="B610F25C" w:tentative="1">
      <w:start w:val="1"/>
      <w:numFmt w:val="bullet"/>
      <w:lvlText w:val=""/>
      <w:lvlJc w:val="left"/>
      <w:pPr>
        <w:tabs>
          <w:tab w:val="num" w:pos="5760"/>
        </w:tabs>
        <w:ind w:left="5760" w:hanging="360"/>
      </w:pPr>
      <w:rPr>
        <w:rFonts w:ascii="Wingdings" w:hAnsi="Wingdings" w:hint="default"/>
      </w:rPr>
    </w:lvl>
    <w:lvl w:ilvl="8" w:tplc="72B0402E" w:tentative="1">
      <w:start w:val="1"/>
      <w:numFmt w:val="bullet"/>
      <w:lvlText w:val=""/>
      <w:lvlJc w:val="left"/>
      <w:pPr>
        <w:tabs>
          <w:tab w:val="num" w:pos="6480"/>
        </w:tabs>
        <w:ind w:left="6480" w:hanging="360"/>
      </w:pPr>
      <w:rPr>
        <w:rFonts w:ascii="Wingdings" w:hAnsi="Wingdings" w:hint="default"/>
      </w:rPr>
    </w:lvl>
  </w:abstractNum>
  <w:abstractNum w:abstractNumId="29">
    <w:nsid w:val="48EA730C"/>
    <w:multiLevelType w:val="hybridMultilevel"/>
    <w:tmpl w:val="CD18CF52"/>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50EA625F"/>
    <w:multiLevelType w:val="hybridMultilevel"/>
    <w:tmpl w:val="48CE87DA"/>
    <w:lvl w:ilvl="0" w:tplc="04020001">
      <w:start w:val="1"/>
      <w:numFmt w:val="bullet"/>
      <w:lvlText w:val=""/>
      <w:lvlJc w:val="left"/>
      <w:pPr>
        <w:tabs>
          <w:tab w:val="num" w:pos="1429"/>
        </w:tabs>
        <w:ind w:left="1429" w:hanging="360"/>
      </w:pPr>
      <w:rPr>
        <w:rFonts w:ascii="Symbol" w:hAnsi="Symbol" w:hint="default"/>
      </w:rPr>
    </w:lvl>
    <w:lvl w:ilvl="1" w:tplc="04020003">
      <w:start w:val="1"/>
      <w:numFmt w:val="bullet"/>
      <w:lvlText w:val=""/>
      <w:lvlJc w:val="left"/>
      <w:pPr>
        <w:tabs>
          <w:tab w:val="num" w:pos="2149"/>
        </w:tabs>
        <w:ind w:left="2149" w:hanging="360"/>
      </w:pPr>
      <w:rPr>
        <w:rFonts w:ascii="Symbol" w:hAnsi="Symbol" w:hint="default"/>
        <w:color w:val="auto"/>
        <w:sz w:val="16"/>
        <w:szCs w:val="16"/>
      </w:rPr>
    </w:lvl>
    <w:lvl w:ilvl="2" w:tplc="04020005" w:tentative="1">
      <w:start w:val="1"/>
      <w:numFmt w:val="bullet"/>
      <w:lvlText w:val=""/>
      <w:lvlJc w:val="left"/>
      <w:pPr>
        <w:tabs>
          <w:tab w:val="num" w:pos="2869"/>
        </w:tabs>
        <w:ind w:left="2869" w:hanging="360"/>
      </w:pPr>
      <w:rPr>
        <w:rFonts w:ascii="Wingdings" w:hAnsi="Wingdings" w:hint="default"/>
      </w:rPr>
    </w:lvl>
    <w:lvl w:ilvl="3" w:tplc="04020001" w:tentative="1">
      <w:start w:val="1"/>
      <w:numFmt w:val="bullet"/>
      <w:lvlText w:val=""/>
      <w:lvlJc w:val="left"/>
      <w:pPr>
        <w:tabs>
          <w:tab w:val="num" w:pos="3589"/>
        </w:tabs>
        <w:ind w:left="3589" w:hanging="360"/>
      </w:pPr>
      <w:rPr>
        <w:rFonts w:ascii="Symbol" w:hAnsi="Symbol" w:hint="default"/>
      </w:rPr>
    </w:lvl>
    <w:lvl w:ilvl="4" w:tplc="04020003" w:tentative="1">
      <w:start w:val="1"/>
      <w:numFmt w:val="bullet"/>
      <w:lvlText w:val="o"/>
      <w:lvlJc w:val="left"/>
      <w:pPr>
        <w:tabs>
          <w:tab w:val="num" w:pos="4309"/>
        </w:tabs>
        <w:ind w:left="4309" w:hanging="360"/>
      </w:pPr>
      <w:rPr>
        <w:rFonts w:ascii="Courier New" w:hAnsi="Courier New" w:cs="Courier New" w:hint="default"/>
      </w:rPr>
    </w:lvl>
    <w:lvl w:ilvl="5" w:tplc="04020005" w:tentative="1">
      <w:start w:val="1"/>
      <w:numFmt w:val="bullet"/>
      <w:lvlText w:val=""/>
      <w:lvlJc w:val="left"/>
      <w:pPr>
        <w:tabs>
          <w:tab w:val="num" w:pos="5029"/>
        </w:tabs>
        <w:ind w:left="5029" w:hanging="360"/>
      </w:pPr>
      <w:rPr>
        <w:rFonts w:ascii="Wingdings" w:hAnsi="Wingdings" w:hint="default"/>
      </w:rPr>
    </w:lvl>
    <w:lvl w:ilvl="6" w:tplc="04020001" w:tentative="1">
      <w:start w:val="1"/>
      <w:numFmt w:val="bullet"/>
      <w:lvlText w:val=""/>
      <w:lvlJc w:val="left"/>
      <w:pPr>
        <w:tabs>
          <w:tab w:val="num" w:pos="5749"/>
        </w:tabs>
        <w:ind w:left="5749" w:hanging="360"/>
      </w:pPr>
      <w:rPr>
        <w:rFonts w:ascii="Symbol" w:hAnsi="Symbol" w:hint="default"/>
      </w:rPr>
    </w:lvl>
    <w:lvl w:ilvl="7" w:tplc="04020003" w:tentative="1">
      <w:start w:val="1"/>
      <w:numFmt w:val="bullet"/>
      <w:lvlText w:val="o"/>
      <w:lvlJc w:val="left"/>
      <w:pPr>
        <w:tabs>
          <w:tab w:val="num" w:pos="6469"/>
        </w:tabs>
        <w:ind w:left="6469" w:hanging="360"/>
      </w:pPr>
      <w:rPr>
        <w:rFonts w:ascii="Courier New" w:hAnsi="Courier New" w:cs="Courier New" w:hint="default"/>
      </w:rPr>
    </w:lvl>
    <w:lvl w:ilvl="8" w:tplc="04020005" w:tentative="1">
      <w:start w:val="1"/>
      <w:numFmt w:val="bullet"/>
      <w:lvlText w:val=""/>
      <w:lvlJc w:val="left"/>
      <w:pPr>
        <w:tabs>
          <w:tab w:val="num" w:pos="7189"/>
        </w:tabs>
        <w:ind w:left="7189" w:hanging="360"/>
      </w:pPr>
      <w:rPr>
        <w:rFonts w:ascii="Wingdings" w:hAnsi="Wingdings" w:hint="default"/>
      </w:rPr>
    </w:lvl>
  </w:abstractNum>
  <w:abstractNum w:abstractNumId="31">
    <w:nsid w:val="52931C7A"/>
    <w:multiLevelType w:val="hybridMultilevel"/>
    <w:tmpl w:val="D394783C"/>
    <w:lvl w:ilvl="0" w:tplc="25883DB0">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nsid w:val="53A34F4F"/>
    <w:multiLevelType w:val="hybridMultilevel"/>
    <w:tmpl w:val="C33A3D84"/>
    <w:lvl w:ilvl="0" w:tplc="3B6605AC">
      <w:start w:val="1"/>
      <w:numFmt w:val="bullet"/>
      <w:lvlText w:val=""/>
      <w:lvlJc w:val="left"/>
      <w:pPr>
        <w:tabs>
          <w:tab w:val="num" w:pos="720"/>
        </w:tabs>
        <w:ind w:left="720" w:hanging="360"/>
      </w:pPr>
      <w:rPr>
        <w:rFonts w:ascii="Wingdings" w:hAnsi="Wingdings" w:hint="default"/>
      </w:rPr>
    </w:lvl>
    <w:lvl w:ilvl="1" w:tplc="FAFEAF88" w:tentative="1">
      <w:start w:val="1"/>
      <w:numFmt w:val="bullet"/>
      <w:lvlText w:val=""/>
      <w:lvlJc w:val="left"/>
      <w:pPr>
        <w:tabs>
          <w:tab w:val="num" w:pos="1440"/>
        </w:tabs>
        <w:ind w:left="1440" w:hanging="360"/>
      </w:pPr>
      <w:rPr>
        <w:rFonts w:ascii="Wingdings" w:hAnsi="Wingdings" w:hint="default"/>
      </w:rPr>
    </w:lvl>
    <w:lvl w:ilvl="2" w:tplc="9BDE1434" w:tentative="1">
      <w:start w:val="1"/>
      <w:numFmt w:val="bullet"/>
      <w:lvlText w:val=""/>
      <w:lvlJc w:val="left"/>
      <w:pPr>
        <w:tabs>
          <w:tab w:val="num" w:pos="2160"/>
        </w:tabs>
        <w:ind w:left="2160" w:hanging="360"/>
      </w:pPr>
      <w:rPr>
        <w:rFonts w:ascii="Wingdings" w:hAnsi="Wingdings" w:hint="default"/>
      </w:rPr>
    </w:lvl>
    <w:lvl w:ilvl="3" w:tplc="7E3670F2" w:tentative="1">
      <w:start w:val="1"/>
      <w:numFmt w:val="bullet"/>
      <w:lvlText w:val=""/>
      <w:lvlJc w:val="left"/>
      <w:pPr>
        <w:tabs>
          <w:tab w:val="num" w:pos="2880"/>
        </w:tabs>
        <w:ind w:left="2880" w:hanging="360"/>
      </w:pPr>
      <w:rPr>
        <w:rFonts w:ascii="Wingdings" w:hAnsi="Wingdings" w:hint="default"/>
      </w:rPr>
    </w:lvl>
    <w:lvl w:ilvl="4" w:tplc="7C8EC946" w:tentative="1">
      <w:start w:val="1"/>
      <w:numFmt w:val="bullet"/>
      <w:lvlText w:val=""/>
      <w:lvlJc w:val="left"/>
      <w:pPr>
        <w:tabs>
          <w:tab w:val="num" w:pos="3600"/>
        </w:tabs>
        <w:ind w:left="3600" w:hanging="360"/>
      </w:pPr>
      <w:rPr>
        <w:rFonts w:ascii="Wingdings" w:hAnsi="Wingdings" w:hint="default"/>
      </w:rPr>
    </w:lvl>
    <w:lvl w:ilvl="5" w:tplc="2ED273CE" w:tentative="1">
      <w:start w:val="1"/>
      <w:numFmt w:val="bullet"/>
      <w:lvlText w:val=""/>
      <w:lvlJc w:val="left"/>
      <w:pPr>
        <w:tabs>
          <w:tab w:val="num" w:pos="4320"/>
        </w:tabs>
        <w:ind w:left="4320" w:hanging="360"/>
      </w:pPr>
      <w:rPr>
        <w:rFonts w:ascii="Wingdings" w:hAnsi="Wingdings" w:hint="default"/>
      </w:rPr>
    </w:lvl>
    <w:lvl w:ilvl="6" w:tplc="399A4B26" w:tentative="1">
      <w:start w:val="1"/>
      <w:numFmt w:val="bullet"/>
      <w:lvlText w:val=""/>
      <w:lvlJc w:val="left"/>
      <w:pPr>
        <w:tabs>
          <w:tab w:val="num" w:pos="5040"/>
        </w:tabs>
        <w:ind w:left="5040" w:hanging="360"/>
      </w:pPr>
      <w:rPr>
        <w:rFonts w:ascii="Wingdings" w:hAnsi="Wingdings" w:hint="default"/>
      </w:rPr>
    </w:lvl>
    <w:lvl w:ilvl="7" w:tplc="6F40554A" w:tentative="1">
      <w:start w:val="1"/>
      <w:numFmt w:val="bullet"/>
      <w:lvlText w:val=""/>
      <w:lvlJc w:val="left"/>
      <w:pPr>
        <w:tabs>
          <w:tab w:val="num" w:pos="5760"/>
        </w:tabs>
        <w:ind w:left="5760" w:hanging="360"/>
      </w:pPr>
      <w:rPr>
        <w:rFonts w:ascii="Wingdings" w:hAnsi="Wingdings" w:hint="default"/>
      </w:rPr>
    </w:lvl>
    <w:lvl w:ilvl="8" w:tplc="50EA98EA" w:tentative="1">
      <w:start w:val="1"/>
      <w:numFmt w:val="bullet"/>
      <w:lvlText w:val=""/>
      <w:lvlJc w:val="left"/>
      <w:pPr>
        <w:tabs>
          <w:tab w:val="num" w:pos="6480"/>
        </w:tabs>
        <w:ind w:left="6480" w:hanging="360"/>
      </w:pPr>
      <w:rPr>
        <w:rFonts w:ascii="Wingdings" w:hAnsi="Wingdings" w:hint="default"/>
      </w:rPr>
    </w:lvl>
  </w:abstractNum>
  <w:abstractNum w:abstractNumId="33">
    <w:nsid w:val="53A7731D"/>
    <w:multiLevelType w:val="hybridMultilevel"/>
    <w:tmpl w:val="FE48DA06"/>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4">
    <w:nsid w:val="53BF1E30"/>
    <w:multiLevelType w:val="hybridMultilevel"/>
    <w:tmpl w:val="BEF42F4A"/>
    <w:lvl w:ilvl="0" w:tplc="8E9EC4F8">
      <w:start w:val="1"/>
      <w:numFmt w:val="bullet"/>
      <w:lvlText w:val=""/>
      <w:lvlJc w:val="left"/>
      <w:pPr>
        <w:tabs>
          <w:tab w:val="num" w:pos="720"/>
        </w:tabs>
        <w:ind w:left="720" w:hanging="360"/>
      </w:pPr>
      <w:rPr>
        <w:rFonts w:ascii="Wingdings" w:hAnsi="Wingdings" w:hint="default"/>
      </w:rPr>
    </w:lvl>
    <w:lvl w:ilvl="1" w:tplc="168A0410" w:tentative="1">
      <w:start w:val="1"/>
      <w:numFmt w:val="bullet"/>
      <w:lvlText w:val=""/>
      <w:lvlJc w:val="left"/>
      <w:pPr>
        <w:tabs>
          <w:tab w:val="num" w:pos="1440"/>
        </w:tabs>
        <w:ind w:left="1440" w:hanging="360"/>
      </w:pPr>
      <w:rPr>
        <w:rFonts w:ascii="Wingdings" w:hAnsi="Wingdings" w:hint="default"/>
      </w:rPr>
    </w:lvl>
    <w:lvl w:ilvl="2" w:tplc="2A742D2E" w:tentative="1">
      <w:start w:val="1"/>
      <w:numFmt w:val="bullet"/>
      <w:lvlText w:val=""/>
      <w:lvlJc w:val="left"/>
      <w:pPr>
        <w:tabs>
          <w:tab w:val="num" w:pos="2160"/>
        </w:tabs>
        <w:ind w:left="2160" w:hanging="360"/>
      </w:pPr>
      <w:rPr>
        <w:rFonts w:ascii="Wingdings" w:hAnsi="Wingdings" w:hint="default"/>
      </w:rPr>
    </w:lvl>
    <w:lvl w:ilvl="3" w:tplc="8A22DC90" w:tentative="1">
      <w:start w:val="1"/>
      <w:numFmt w:val="bullet"/>
      <w:lvlText w:val=""/>
      <w:lvlJc w:val="left"/>
      <w:pPr>
        <w:tabs>
          <w:tab w:val="num" w:pos="2880"/>
        </w:tabs>
        <w:ind w:left="2880" w:hanging="360"/>
      </w:pPr>
      <w:rPr>
        <w:rFonts w:ascii="Wingdings" w:hAnsi="Wingdings" w:hint="default"/>
      </w:rPr>
    </w:lvl>
    <w:lvl w:ilvl="4" w:tplc="0DA84868" w:tentative="1">
      <w:start w:val="1"/>
      <w:numFmt w:val="bullet"/>
      <w:lvlText w:val=""/>
      <w:lvlJc w:val="left"/>
      <w:pPr>
        <w:tabs>
          <w:tab w:val="num" w:pos="3600"/>
        </w:tabs>
        <w:ind w:left="3600" w:hanging="360"/>
      </w:pPr>
      <w:rPr>
        <w:rFonts w:ascii="Wingdings" w:hAnsi="Wingdings" w:hint="default"/>
      </w:rPr>
    </w:lvl>
    <w:lvl w:ilvl="5" w:tplc="0B10DE1A" w:tentative="1">
      <w:start w:val="1"/>
      <w:numFmt w:val="bullet"/>
      <w:lvlText w:val=""/>
      <w:lvlJc w:val="left"/>
      <w:pPr>
        <w:tabs>
          <w:tab w:val="num" w:pos="4320"/>
        </w:tabs>
        <w:ind w:left="4320" w:hanging="360"/>
      </w:pPr>
      <w:rPr>
        <w:rFonts w:ascii="Wingdings" w:hAnsi="Wingdings" w:hint="default"/>
      </w:rPr>
    </w:lvl>
    <w:lvl w:ilvl="6" w:tplc="43D4950A" w:tentative="1">
      <w:start w:val="1"/>
      <w:numFmt w:val="bullet"/>
      <w:lvlText w:val=""/>
      <w:lvlJc w:val="left"/>
      <w:pPr>
        <w:tabs>
          <w:tab w:val="num" w:pos="5040"/>
        </w:tabs>
        <w:ind w:left="5040" w:hanging="360"/>
      </w:pPr>
      <w:rPr>
        <w:rFonts w:ascii="Wingdings" w:hAnsi="Wingdings" w:hint="default"/>
      </w:rPr>
    </w:lvl>
    <w:lvl w:ilvl="7" w:tplc="12EA14DC" w:tentative="1">
      <w:start w:val="1"/>
      <w:numFmt w:val="bullet"/>
      <w:lvlText w:val=""/>
      <w:lvlJc w:val="left"/>
      <w:pPr>
        <w:tabs>
          <w:tab w:val="num" w:pos="5760"/>
        </w:tabs>
        <w:ind w:left="5760" w:hanging="360"/>
      </w:pPr>
      <w:rPr>
        <w:rFonts w:ascii="Wingdings" w:hAnsi="Wingdings" w:hint="default"/>
      </w:rPr>
    </w:lvl>
    <w:lvl w:ilvl="8" w:tplc="B4E686CC" w:tentative="1">
      <w:start w:val="1"/>
      <w:numFmt w:val="bullet"/>
      <w:lvlText w:val=""/>
      <w:lvlJc w:val="left"/>
      <w:pPr>
        <w:tabs>
          <w:tab w:val="num" w:pos="6480"/>
        </w:tabs>
        <w:ind w:left="6480" w:hanging="360"/>
      </w:pPr>
      <w:rPr>
        <w:rFonts w:ascii="Wingdings" w:hAnsi="Wingdings" w:hint="default"/>
      </w:rPr>
    </w:lvl>
  </w:abstractNum>
  <w:abstractNum w:abstractNumId="35">
    <w:nsid w:val="58381AC1"/>
    <w:multiLevelType w:val="hybridMultilevel"/>
    <w:tmpl w:val="4BD22814"/>
    <w:lvl w:ilvl="0" w:tplc="0B54098C">
      <w:start w:val="1"/>
      <w:numFmt w:val="bullet"/>
      <w:lvlText w:val=""/>
      <w:lvlJc w:val="left"/>
      <w:pPr>
        <w:tabs>
          <w:tab w:val="num" w:pos="720"/>
        </w:tabs>
        <w:ind w:left="720" w:hanging="360"/>
      </w:pPr>
      <w:rPr>
        <w:rFonts w:ascii="Wingdings" w:hAnsi="Wingdings" w:hint="default"/>
      </w:rPr>
    </w:lvl>
    <w:lvl w:ilvl="1" w:tplc="8A181C8E" w:tentative="1">
      <w:start w:val="1"/>
      <w:numFmt w:val="bullet"/>
      <w:lvlText w:val=""/>
      <w:lvlJc w:val="left"/>
      <w:pPr>
        <w:tabs>
          <w:tab w:val="num" w:pos="1440"/>
        </w:tabs>
        <w:ind w:left="1440" w:hanging="360"/>
      </w:pPr>
      <w:rPr>
        <w:rFonts w:ascii="Wingdings" w:hAnsi="Wingdings" w:hint="default"/>
      </w:rPr>
    </w:lvl>
    <w:lvl w:ilvl="2" w:tplc="BC06C49C" w:tentative="1">
      <w:start w:val="1"/>
      <w:numFmt w:val="bullet"/>
      <w:lvlText w:val=""/>
      <w:lvlJc w:val="left"/>
      <w:pPr>
        <w:tabs>
          <w:tab w:val="num" w:pos="2160"/>
        </w:tabs>
        <w:ind w:left="2160" w:hanging="360"/>
      </w:pPr>
      <w:rPr>
        <w:rFonts w:ascii="Wingdings" w:hAnsi="Wingdings" w:hint="default"/>
      </w:rPr>
    </w:lvl>
    <w:lvl w:ilvl="3" w:tplc="0DE4269E" w:tentative="1">
      <w:start w:val="1"/>
      <w:numFmt w:val="bullet"/>
      <w:lvlText w:val=""/>
      <w:lvlJc w:val="left"/>
      <w:pPr>
        <w:tabs>
          <w:tab w:val="num" w:pos="2880"/>
        </w:tabs>
        <w:ind w:left="2880" w:hanging="360"/>
      </w:pPr>
      <w:rPr>
        <w:rFonts w:ascii="Wingdings" w:hAnsi="Wingdings" w:hint="default"/>
      </w:rPr>
    </w:lvl>
    <w:lvl w:ilvl="4" w:tplc="C8A2A772" w:tentative="1">
      <w:start w:val="1"/>
      <w:numFmt w:val="bullet"/>
      <w:lvlText w:val=""/>
      <w:lvlJc w:val="left"/>
      <w:pPr>
        <w:tabs>
          <w:tab w:val="num" w:pos="3600"/>
        </w:tabs>
        <w:ind w:left="3600" w:hanging="360"/>
      </w:pPr>
      <w:rPr>
        <w:rFonts w:ascii="Wingdings" w:hAnsi="Wingdings" w:hint="default"/>
      </w:rPr>
    </w:lvl>
    <w:lvl w:ilvl="5" w:tplc="307425C2" w:tentative="1">
      <w:start w:val="1"/>
      <w:numFmt w:val="bullet"/>
      <w:lvlText w:val=""/>
      <w:lvlJc w:val="left"/>
      <w:pPr>
        <w:tabs>
          <w:tab w:val="num" w:pos="4320"/>
        </w:tabs>
        <w:ind w:left="4320" w:hanging="360"/>
      </w:pPr>
      <w:rPr>
        <w:rFonts w:ascii="Wingdings" w:hAnsi="Wingdings" w:hint="default"/>
      </w:rPr>
    </w:lvl>
    <w:lvl w:ilvl="6" w:tplc="DD72EA7A" w:tentative="1">
      <w:start w:val="1"/>
      <w:numFmt w:val="bullet"/>
      <w:lvlText w:val=""/>
      <w:lvlJc w:val="left"/>
      <w:pPr>
        <w:tabs>
          <w:tab w:val="num" w:pos="5040"/>
        </w:tabs>
        <w:ind w:left="5040" w:hanging="360"/>
      </w:pPr>
      <w:rPr>
        <w:rFonts w:ascii="Wingdings" w:hAnsi="Wingdings" w:hint="default"/>
      </w:rPr>
    </w:lvl>
    <w:lvl w:ilvl="7" w:tplc="11006B76" w:tentative="1">
      <w:start w:val="1"/>
      <w:numFmt w:val="bullet"/>
      <w:lvlText w:val=""/>
      <w:lvlJc w:val="left"/>
      <w:pPr>
        <w:tabs>
          <w:tab w:val="num" w:pos="5760"/>
        </w:tabs>
        <w:ind w:left="5760" w:hanging="360"/>
      </w:pPr>
      <w:rPr>
        <w:rFonts w:ascii="Wingdings" w:hAnsi="Wingdings" w:hint="default"/>
      </w:rPr>
    </w:lvl>
    <w:lvl w:ilvl="8" w:tplc="1CA2C038" w:tentative="1">
      <w:start w:val="1"/>
      <w:numFmt w:val="bullet"/>
      <w:lvlText w:val=""/>
      <w:lvlJc w:val="left"/>
      <w:pPr>
        <w:tabs>
          <w:tab w:val="num" w:pos="6480"/>
        </w:tabs>
        <w:ind w:left="6480" w:hanging="360"/>
      </w:pPr>
      <w:rPr>
        <w:rFonts w:ascii="Wingdings" w:hAnsi="Wingdings" w:hint="default"/>
      </w:rPr>
    </w:lvl>
  </w:abstractNum>
  <w:abstractNum w:abstractNumId="36">
    <w:nsid w:val="597B032D"/>
    <w:multiLevelType w:val="hybridMultilevel"/>
    <w:tmpl w:val="1F5C60D6"/>
    <w:lvl w:ilvl="0" w:tplc="6418819A">
      <w:start w:val="1"/>
      <w:numFmt w:val="bullet"/>
      <w:lvlText w:val=""/>
      <w:lvlJc w:val="left"/>
      <w:pPr>
        <w:tabs>
          <w:tab w:val="num" w:pos="720"/>
        </w:tabs>
        <w:ind w:left="720" w:hanging="360"/>
      </w:pPr>
      <w:rPr>
        <w:rFonts w:ascii="Wingdings" w:hAnsi="Wingdings" w:hint="default"/>
      </w:rPr>
    </w:lvl>
    <w:lvl w:ilvl="1" w:tplc="55724CA6" w:tentative="1">
      <w:start w:val="1"/>
      <w:numFmt w:val="bullet"/>
      <w:lvlText w:val=""/>
      <w:lvlJc w:val="left"/>
      <w:pPr>
        <w:tabs>
          <w:tab w:val="num" w:pos="1440"/>
        </w:tabs>
        <w:ind w:left="1440" w:hanging="360"/>
      </w:pPr>
      <w:rPr>
        <w:rFonts w:ascii="Wingdings" w:hAnsi="Wingdings" w:hint="default"/>
      </w:rPr>
    </w:lvl>
    <w:lvl w:ilvl="2" w:tplc="FB92ABA6" w:tentative="1">
      <w:start w:val="1"/>
      <w:numFmt w:val="bullet"/>
      <w:lvlText w:val=""/>
      <w:lvlJc w:val="left"/>
      <w:pPr>
        <w:tabs>
          <w:tab w:val="num" w:pos="2160"/>
        </w:tabs>
        <w:ind w:left="2160" w:hanging="360"/>
      </w:pPr>
      <w:rPr>
        <w:rFonts w:ascii="Wingdings" w:hAnsi="Wingdings" w:hint="default"/>
      </w:rPr>
    </w:lvl>
    <w:lvl w:ilvl="3" w:tplc="792891BE" w:tentative="1">
      <w:start w:val="1"/>
      <w:numFmt w:val="bullet"/>
      <w:lvlText w:val=""/>
      <w:lvlJc w:val="left"/>
      <w:pPr>
        <w:tabs>
          <w:tab w:val="num" w:pos="2880"/>
        </w:tabs>
        <w:ind w:left="2880" w:hanging="360"/>
      </w:pPr>
      <w:rPr>
        <w:rFonts w:ascii="Wingdings" w:hAnsi="Wingdings" w:hint="default"/>
      </w:rPr>
    </w:lvl>
    <w:lvl w:ilvl="4" w:tplc="CA8CEA6E" w:tentative="1">
      <w:start w:val="1"/>
      <w:numFmt w:val="bullet"/>
      <w:lvlText w:val=""/>
      <w:lvlJc w:val="left"/>
      <w:pPr>
        <w:tabs>
          <w:tab w:val="num" w:pos="3600"/>
        </w:tabs>
        <w:ind w:left="3600" w:hanging="360"/>
      </w:pPr>
      <w:rPr>
        <w:rFonts w:ascii="Wingdings" w:hAnsi="Wingdings" w:hint="default"/>
      </w:rPr>
    </w:lvl>
    <w:lvl w:ilvl="5" w:tplc="0E62325C" w:tentative="1">
      <w:start w:val="1"/>
      <w:numFmt w:val="bullet"/>
      <w:lvlText w:val=""/>
      <w:lvlJc w:val="left"/>
      <w:pPr>
        <w:tabs>
          <w:tab w:val="num" w:pos="4320"/>
        </w:tabs>
        <w:ind w:left="4320" w:hanging="360"/>
      </w:pPr>
      <w:rPr>
        <w:rFonts w:ascii="Wingdings" w:hAnsi="Wingdings" w:hint="default"/>
      </w:rPr>
    </w:lvl>
    <w:lvl w:ilvl="6" w:tplc="5B867A5E" w:tentative="1">
      <w:start w:val="1"/>
      <w:numFmt w:val="bullet"/>
      <w:lvlText w:val=""/>
      <w:lvlJc w:val="left"/>
      <w:pPr>
        <w:tabs>
          <w:tab w:val="num" w:pos="5040"/>
        </w:tabs>
        <w:ind w:left="5040" w:hanging="360"/>
      </w:pPr>
      <w:rPr>
        <w:rFonts w:ascii="Wingdings" w:hAnsi="Wingdings" w:hint="default"/>
      </w:rPr>
    </w:lvl>
    <w:lvl w:ilvl="7" w:tplc="F54CFCC2" w:tentative="1">
      <w:start w:val="1"/>
      <w:numFmt w:val="bullet"/>
      <w:lvlText w:val=""/>
      <w:lvlJc w:val="left"/>
      <w:pPr>
        <w:tabs>
          <w:tab w:val="num" w:pos="5760"/>
        </w:tabs>
        <w:ind w:left="5760" w:hanging="360"/>
      </w:pPr>
      <w:rPr>
        <w:rFonts w:ascii="Wingdings" w:hAnsi="Wingdings" w:hint="default"/>
      </w:rPr>
    </w:lvl>
    <w:lvl w:ilvl="8" w:tplc="5A3E74FC" w:tentative="1">
      <w:start w:val="1"/>
      <w:numFmt w:val="bullet"/>
      <w:lvlText w:val=""/>
      <w:lvlJc w:val="left"/>
      <w:pPr>
        <w:tabs>
          <w:tab w:val="num" w:pos="6480"/>
        </w:tabs>
        <w:ind w:left="6480" w:hanging="360"/>
      </w:pPr>
      <w:rPr>
        <w:rFonts w:ascii="Wingdings" w:hAnsi="Wingdings" w:hint="default"/>
      </w:rPr>
    </w:lvl>
  </w:abstractNum>
  <w:abstractNum w:abstractNumId="37">
    <w:nsid w:val="59D633B3"/>
    <w:multiLevelType w:val="hybridMultilevel"/>
    <w:tmpl w:val="3BE8B9B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nsid w:val="5B006297"/>
    <w:multiLevelType w:val="hybridMultilevel"/>
    <w:tmpl w:val="23D2B0B8"/>
    <w:lvl w:ilvl="0" w:tplc="BF8CE31A">
      <w:start w:val="1"/>
      <w:numFmt w:val="bullet"/>
      <w:lvlText w:val=""/>
      <w:lvlJc w:val="left"/>
      <w:pPr>
        <w:tabs>
          <w:tab w:val="num" w:pos="1428"/>
        </w:tabs>
        <w:ind w:left="1428" w:hanging="360"/>
      </w:pPr>
      <w:rPr>
        <w:rFonts w:ascii="Wingdings" w:hAnsi="Wingdings" w:hint="default"/>
        <w:color w:val="auto"/>
      </w:rPr>
    </w:lvl>
    <w:lvl w:ilvl="1" w:tplc="04020003">
      <w:start w:val="1"/>
      <w:numFmt w:val="bullet"/>
      <w:lvlText w:val="o"/>
      <w:lvlJc w:val="left"/>
      <w:pPr>
        <w:tabs>
          <w:tab w:val="num" w:pos="2148"/>
        </w:tabs>
        <w:ind w:left="2148" w:hanging="360"/>
      </w:pPr>
      <w:rPr>
        <w:rFonts w:ascii="Courier New" w:hAnsi="Courier New" w:cs="Courier New" w:hint="default"/>
      </w:rPr>
    </w:lvl>
    <w:lvl w:ilvl="2" w:tplc="04020005" w:tentative="1">
      <w:start w:val="1"/>
      <w:numFmt w:val="bullet"/>
      <w:lvlText w:val=""/>
      <w:lvlJc w:val="left"/>
      <w:pPr>
        <w:tabs>
          <w:tab w:val="num" w:pos="2868"/>
        </w:tabs>
        <w:ind w:left="2868" w:hanging="360"/>
      </w:pPr>
      <w:rPr>
        <w:rFonts w:ascii="Wingdings" w:hAnsi="Wingdings" w:hint="default"/>
      </w:rPr>
    </w:lvl>
    <w:lvl w:ilvl="3" w:tplc="04020001" w:tentative="1">
      <w:start w:val="1"/>
      <w:numFmt w:val="bullet"/>
      <w:lvlText w:val=""/>
      <w:lvlJc w:val="left"/>
      <w:pPr>
        <w:tabs>
          <w:tab w:val="num" w:pos="3588"/>
        </w:tabs>
        <w:ind w:left="3588" w:hanging="360"/>
      </w:pPr>
      <w:rPr>
        <w:rFonts w:ascii="Symbol" w:hAnsi="Symbol" w:hint="default"/>
      </w:rPr>
    </w:lvl>
    <w:lvl w:ilvl="4" w:tplc="04020003" w:tentative="1">
      <w:start w:val="1"/>
      <w:numFmt w:val="bullet"/>
      <w:lvlText w:val="o"/>
      <w:lvlJc w:val="left"/>
      <w:pPr>
        <w:tabs>
          <w:tab w:val="num" w:pos="4308"/>
        </w:tabs>
        <w:ind w:left="4308" w:hanging="360"/>
      </w:pPr>
      <w:rPr>
        <w:rFonts w:ascii="Courier New" w:hAnsi="Courier New" w:cs="Courier New" w:hint="default"/>
      </w:rPr>
    </w:lvl>
    <w:lvl w:ilvl="5" w:tplc="04020005" w:tentative="1">
      <w:start w:val="1"/>
      <w:numFmt w:val="bullet"/>
      <w:lvlText w:val=""/>
      <w:lvlJc w:val="left"/>
      <w:pPr>
        <w:tabs>
          <w:tab w:val="num" w:pos="5028"/>
        </w:tabs>
        <w:ind w:left="5028" w:hanging="360"/>
      </w:pPr>
      <w:rPr>
        <w:rFonts w:ascii="Wingdings" w:hAnsi="Wingdings" w:hint="default"/>
      </w:rPr>
    </w:lvl>
    <w:lvl w:ilvl="6" w:tplc="04020001" w:tentative="1">
      <w:start w:val="1"/>
      <w:numFmt w:val="bullet"/>
      <w:lvlText w:val=""/>
      <w:lvlJc w:val="left"/>
      <w:pPr>
        <w:tabs>
          <w:tab w:val="num" w:pos="5748"/>
        </w:tabs>
        <w:ind w:left="5748" w:hanging="360"/>
      </w:pPr>
      <w:rPr>
        <w:rFonts w:ascii="Symbol" w:hAnsi="Symbol" w:hint="default"/>
      </w:rPr>
    </w:lvl>
    <w:lvl w:ilvl="7" w:tplc="04020003" w:tentative="1">
      <w:start w:val="1"/>
      <w:numFmt w:val="bullet"/>
      <w:lvlText w:val="o"/>
      <w:lvlJc w:val="left"/>
      <w:pPr>
        <w:tabs>
          <w:tab w:val="num" w:pos="6468"/>
        </w:tabs>
        <w:ind w:left="6468" w:hanging="360"/>
      </w:pPr>
      <w:rPr>
        <w:rFonts w:ascii="Courier New" w:hAnsi="Courier New" w:cs="Courier New" w:hint="default"/>
      </w:rPr>
    </w:lvl>
    <w:lvl w:ilvl="8" w:tplc="04020005" w:tentative="1">
      <w:start w:val="1"/>
      <w:numFmt w:val="bullet"/>
      <w:lvlText w:val=""/>
      <w:lvlJc w:val="left"/>
      <w:pPr>
        <w:tabs>
          <w:tab w:val="num" w:pos="7188"/>
        </w:tabs>
        <w:ind w:left="7188" w:hanging="360"/>
      </w:pPr>
      <w:rPr>
        <w:rFonts w:ascii="Wingdings" w:hAnsi="Wingdings" w:hint="default"/>
      </w:rPr>
    </w:lvl>
  </w:abstractNum>
  <w:abstractNum w:abstractNumId="39">
    <w:nsid w:val="5B093776"/>
    <w:multiLevelType w:val="hybridMultilevel"/>
    <w:tmpl w:val="F62A3C9A"/>
    <w:lvl w:ilvl="0" w:tplc="452AEC66">
      <w:start w:val="1"/>
      <w:numFmt w:val="bullet"/>
      <w:lvlText w:val=""/>
      <w:lvlJc w:val="left"/>
      <w:pPr>
        <w:tabs>
          <w:tab w:val="num" w:pos="720"/>
        </w:tabs>
        <w:ind w:left="720" w:hanging="360"/>
      </w:pPr>
      <w:rPr>
        <w:rFonts w:ascii="Wingdings" w:hAnsi="Wingdings" w:hint="default"/>
      </w:rPr>
    </w:lvl>
    <w:lvl w:ilvl="1" w:tplc="B6A2DD3E" w:tentative="1">
      <w:start w:val="1"/>
      <w:numFmt w:val="bullet"/>
      <w:lvlText w:val=""/>
      <w:lvlJc w:val="left"/>
      <w:pPr>
        <w:tabs>
          <w:tab w:val="num" w:pos="1440"/>
        </w:tabs>
        <w:ind w:left="1440" w:hanging="360"/>
      </w:pPr>
      <w:rPr>
        <w:rFonts w:ascii="Wingdings" w:hAnsi="Wingdings" w:hint="default"/>
      </w:rPr>
    </w:lvl>
    <w:lvl w:ilvl="2" w:tplc="17904ECA" w:tentative="1">
      <w:start w:val="1"/>
      <w:numFmt w:val="bullet"/>
      <w:lvlText w:val=""/>
      <w:lvlJc w:val="left"/>
      <w:pPr>
        <w:tabs>
          <w:tab w:val="num" w:pos="2160"/>
        </w:tabs>
        <w:ind w:left="2160" w:hanging="360"/>
      </w:pPr>
      <w:rPr>
        <w:rFonts w:ascii="Wingdings" w:hAnsi="Wingdings" w:hint="default"/>
      </w:rPr>
    </w:lvl>
    <w:lvl w:ilvl="3" w:tplc="F9F83B4C" w:tentative="1">
      <w:start w:val="1"/>
      <w:numFmt w:val="bullet"/>
      <w:lvlText w:val=""/>
      <w:lvlJc w:val="left"/>
      <w:pPr>
        <w:tabs>
          <w:tab w:val="num" w:pos="2880"/>
        </w:tabs>
        <w:ind w:left="2880" w:hanging="360"/>
      </w:pPr>
      <w:rPr>
        <w:rFonts w:ascii="Wingdings" w:hAnsi="Wingdings" w:hint="default"/>
      </w:rPr>
    </w:lvl>
    <w:lvl w:ilvl="4" w:tplc="22486DD4" w:tentative="1">
      <w:start w:val="1"/>
      <w:numFmt w:val="bullet"/>
      <w:lvlText w:val=""/>
      <w:lvlJc w:val="left"/>
      <w:pPr>
        <w:tabs>
          <w:tab w:val="num" w:pos="3600"/>
        </w:tabs>
        <w:ind w:left="3600" w:hanging="360"/>
      </w:pPr>
      <w:rPr>
        <w:rFonts w:ascii="Wingdings" w:hAnsi="Wingdings" w:hint="default"/>
      </w:rPr>
    </w:lvl>
    <w:lvl w:ilvl="5" w:tplc="CCE0374E" w:tentative="1">
      <w:start w:val="1"/>
      <w:numFmt w:val="bullet"/>
      <w:lvlText w:val=""/>
      <w:lvlJc w:val="left"/>
      <w:pPr>
        <w:tabs>
          <w:tab w:val="num" w:pos="4320"/>
        </w:tabs>
        <w:ind w:left="4320" w:hanging="360"/>
      </w:pPr>
      <w:rPr>
        <w:rFonts w:ascii="Wingdings" w:hAnsi="Wingdings" w:hint="default"/>
      </w:rPr>
    </w:lvl>
    <w:lvl w:ilvl="6" w:tplc="2444922E" w:tentative="1">
      <w:start w:val="1"/>
      <w:numFmt w:val="bullet"/>
      <w:lvlText w:val=""/>
      <w:lvlJc w:val="left"/>
      <w:pPr>
        <w:tabs>
          <w:tab w:val="num" w:pos="5040"/>
        </w:tabs>
        <w:ind w:left="5040" w:hanging="360"/>
      </w:pPr>
      <w:rPr>
        <w:rFonts w:ascii="Wingdings" w:hAnsi="Wingdings" w:hint="default"/>
      </w:rPr>
    </w:lvl>
    <w:lvl w:ilvl="7" w:tplc="7ECCF0D4" w:tentative="1">
      <w:start w:val="1"/>
      <w:numFmt w:val="bullet"/>
      <w:lvlText w:val=""/>
      <w:lvlJc w:val="left"/>
      <w:pPr>
        <w:tabs>
          <w:tab w:val="num" w:pos="5760"/>
        </w:tabs>
        <w:ind w:left="5760" w:hanging="360"/>
      </w:pPr>
      <w:rPr>
        <w:rFonts w:ascii="Wingdings" w:hAnsi="Wingdings" w:hint="default"/>
      </w:rPr>
    </w:lvl>
    <w:lvl w:ilvl="8" w:tplc="9502D326" w:tentative="1">
      <w:start w:val="1"/>
      <w:numFmt w:val="bullet"/>
      <w:lvlText w:val=""/>
      <w:lvlJc w:val="left"/>
      <w:pPr>
        <w:tabs>
          <w:tab w:val="num" w:pos="6480"/>
        </w:tabs>
        <w:ind w:left="6480" w:hanging="360"/>
      </w:pPr>
      <w:rPr>
        <w:rFonts w:ascii="Wingdings" w:hAnsi="Wingdings" w:hint="default"/>
      </w:rPr>
    </w:lvl>
  </w:abstractNum>
  <w:abstractNum w:abstractNumId="40">
    <w:nsid w:val="5ECD37A1"/>
    <w:multiLevelType w:val="hybridMultilevel"/>
    <w:tmpl w:val="7E78267C"/>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41">
    <w:nsid w:val="62EC4B5F"/>
    <w:multiLevelType w:val="hybridMultilevel"/>
    <w:tmpl w:val="043A6232"/>
    <w:lvl w:ilvl="0" w:tplc="04020001">
      <w:start w:val="1"/>
      <w:numFmt w:val="bullet"/>
      <w:lvlText w:val=""/>
      <w:lvlJc w:val="left"/>
      <w:pPr>
        <w:tabs>
          <w:tab w:val="num" w:pos="720"/>
        </w:tabs>
        <w:ind w:left="720" w:hanging="360"/>
      </w:pPr>
      <w:rPr>
        <w:rFonts w:ascii="Symbol" w:hAnsi="Symbol" w:hint="default"/>
      </w:rPr>
    </w:lvl>
    <w:lvl w:ilvl="1" w:tplc="04020003">
      <w:start w:val="1"/>
      <w:numFmt w:val="bullet"/>
      <w:lvlText w:val="o"/>
      <w:lvlJc w:val="left"/>
      <w:pPr>
        <w:tabs>
          <w:tab w:val="num" w:pos="1440"/>
        </w:tabs>
        <w:ind w:left="1440" w:hanging="360"/>
      </w:pPr>
      <w:rPr>
        <w:rFonts w:ascii="Courier New" w:hAnsi="Courier New" w:hint="default"/>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42">
    <w:nsid w:val="68316891"/>
    <w:multiLevelType w:val="hybridMultilevel"/>
    <w:tmpl w:val="7E3429CE"/>
    <w:lvl w:ilvl="0" w:tplc="28D009DA">
      <w:start w:val="1"/>
      <w:numFmt w:val="bullet"/>
      <w:lvlText w:val=""/>
      <w:lvlJc w:val="left"/>
      <w:pPr>
        <w:tabs>
          <w:tab w:val="num" w:pos="720"/>
        </w:tabs>
        <w:ind w:left="720" w:hanging="360"/>
      </w:pPr>
      <w:rPr>
        <w:rFonts w:ascii="Wingdings" w:hAnsi="Wingdings" w:hint="default"/>
      </w:rPr>
    </w:lvl>
    <w:lvl w:ilvl="1" w:tplc="630A04A0" w:tentative="1">
      <w:start w:val="1"/>
      <w:numFmt w:val="bullet"/>
      <w:lvlText w:val=""/>
      <w:lvlJc w:val="left"/>
      <w:pPr>
        <w:tabs>
          <w:tab w:val="num" w:pos="1440"/>
        </w:tabs>
        <w:ind w:left="1440" w:hanging="360"/>
      </w:pPr>
      <w:rPr>
        <w:rFonts w:ascii="Wingdings" w:hAnsi="Wingdings" w:hint="default"/>
      </w:rPr>
    </w:lvl>
    <w:lvl w:ilvl="2" w:tplc="D5DC1908" w:tentative="1">
      <w:start w:val="1"/>
      <w:numFmt w:val="bullet"/>
      <w:lvlText w:val=""/>
      <w:lvlJc w:val="left"/>
      <w:pPr>
        <w:tabs>
          <w:tab w:val="num" w:pos="2160"/>
        </w:tabs>
        <w:ind w:left="2160" w:hanging="360"/>
      </w:pPr>
      <w:rPr>
        <w:rFonts w:ascii="Wingdings" w:hAnsi="Wingdings" w:hint="default"/>
      </w:rPr>
    </w:lvl>
    <w:lvl w:ilvl="3" w:tplc="AEB86A50" w:tentative="1">
      <w:start w:val="1"/>
      <w:numFmt w:val="bullet"/>
      <w:lvlText w:val=""/>
      <w:lvlJc w:val="left"/>
      <w:pPr>
        <w:tabs>
          <w:tab w:val="num" w:pos="2880"/>
        </w:tabs>
        <w:ind w:left="2880" w:hanging="360"/>
      </w:pPr>
      <w:rPr>
        <w:rFonts w:ascii="Wingdings" w:hAnsi="Wingdings" w:hint="default"/>
      </w:rPr>
    </w:lvl>
    <w:lvl w:ilvl="4" w:tplc="1E04CAB0" w:tentative="1">
      <w:start w:val="1"/>
      <w:numFmt w:val="bullet"/>
      <w:lvlText w:val=""/>
      <w:lvlJc w:val="left"/>
      <w:pPr>
        <w:tabs>
          <w:tab w:val="num" w:pos="3600"/>
        </w:tabs>
        <w:ind w:left="3600" w:hanging="360"/>
      </w:pPr>
      <w:rPr>
        <w:rFonts w:ascii="Wingdings" w:hAnsi="Wingdings" w:hint="default"/>
      </w:rPr>
    </w:lvl>
    <w:lvl w:ilvl="5" w:tplc="48EAC394" w:tentative="1">
      <w:start w:val="1"/>
      <w:numFmt w:val="bullet"/>
      <w:lvlText w:val=""/>
      <w:lvlJc w:val="left"/>
      <w:pPr>
        <w:tabs>
          <w:tab w:val="num" w:pos="4320"/>
        </w:tabs>
        <w:ind w:left="4320" w:hanging="360"/>
      </w:pPr>
      <w:rPr>
        <w:rFonts w:ascii="Wingdings" w:hAnsi="Wingdings" w:hint="default"/>
      </w:rPr>
    </w:lvl>
    <w:lvl w:ilvl="6" w:tplc="AACCFDEE" w:tentative="1">
      <w:start w:val="1"/>
      <w:numFmt w:val="bullet"/>
      <w:lvlText w:val=""/>
      <w:lvlJc w:val="left"/>
      <w:pPr>
        <w:tabs>
          <w:tab w:val="num" w:pos="5040"/>
        </w:tabs>
        <w:ind w:left="5040" w:hanging="360"/>
      </w:pPr>
      <w:rPr>
        <w:rFonts w:ascii="Wingdings" w:hAnsi="Wingdings" w:hint="default"/>
      </w:rPr>
    </w:lvl>
    <w:lvl w:ilvl="7" w:tplc="4A0ADD28" w:tentative="1">
      <w:start w:val="1"/>
      <w:numFmt w:val="bullet"/>
      <w:lvlText w:val=""/>
      <w:lvlJc w:val="left"/>
      <w:pPr>
        <w:tabs>
          <w:tab w:val="num" w:pos="5760"/>
        </w:tabs>
        <w:ind w:left="5760" w:hanging="360"/>
      </w:pPr>
      <w:rPr>
        <w:rFonts w:ascii="Wingdings" w:hAnsi="Wingdings" w:hint="default"/>
      </w:rPr>
    </w:lvl>
    <w:lvl w:ilvl="8" w:tplc="085E5E40" w:tentative="1">
      <w:start w:val="1"/>
      <w:numFmt w:val="bullet"/>
      <w:lvlText w:val=""/>
      <w:lvlJc w:val="left"/>
      <w:pPr>
        <w:tabs>
          <w:tab w:val="num" w:pos="6480"/>
        </w:tabs>
        <w:ind w:left="6480" w:hanging="360"/>
      </w:pPr>
      <w:rPr>
        <w:rFonts w:ascii="Wingdings" w:hAnsi="Wingdings" w:hint="default"/>
      </w:rPr>
    </w:lvl>
  </w:abstractNum>
  <w:abstractNum w:abstractNumId="43">
    <w:nsid w:val="687A6D62"/>
    <w:multiLevelType w:val="hybridMultilevel"/>
    <w:tmpl w:val="39329F4E"/>
    <w:lvl w:ilvl="0" w:tplc="E4C265FE">
      <w:start w:val="1"/>
      <w:numFmt w:val="decimal"/>
      <w:lvlText w:val="%1."/>
      <w:lvlJc w:val="left"/>
      <w:pPr>
        <w:tabs>
          <w:tab w:val="num" w:pos="1065"/>
        </w:tabs>
        <w:ind w:left="1065" w:hanging="360"/>
      </w:pPr>
      <w:rPr>
        <w:rFonts w:hint="default"/>
      </w:rPr>
    </w:lvl>
    <w:lvl w:ilvl="1" w:tplc="04020019" w:tentative="1">
      <w:start w:val="1"/>
      <w:numFmt w:val="lowerLetter"/>
      <w:lvlText w:val="%2."/>
      <w:lvlJc w:val="left"/>
      <w:pPr>
        <w:tabs>
          <w:tab w:val="num" w:pos="1785"/>
        </w:tabs>
        <w:ind w:left="1785" w:hanging="360"/>
      </w:pPr>
    </w:lvl>
    <w:lvl w:ilvl="2" w:tplc="0402001B" w:tentative="1">
      <w:start w:val="1"/>
      <w:numFmt w:val="lowerRoman"/>
      <w:lvlText w:val="%3."/>
      <w:lvlJc w:val="right"/>
      <w:pPr>
        <w:tabs>
          <w:tab w:val="num" w:pos="2505"/>
        </w:tabs>
        <w:ind w:left="2505" w:hanging="180"/>
      </w:pPr>
    </w:lvl>
    <w:lvl w:ilvl="3" w:tplc="0402000F" w:tentative="1">
      <w:start w:val="1"/>
      <w:numFmt w:val="decimal"/>
      <w:lvlText w:val="%4."/>
      <w:lvlJc w:val="left"/>
      <w:pPr>
        <w:tabs>
          <w:tab w:val="num" w:pos="3225"/>
        </w:tabs>
        <w:ind w:left="3225" w:hanging="360"/>
      </w:pPr>
    </w:lvl>
    <w:lvl w:ilvl="4" w:tplc="04020019" w:tentative="1">
      <w:start w:val="1"/>
      <w:numFmt w:val="lowerLetter"/>
      <w:lvlText w:val="%5."/>
      <w:lvlJc w:val="left"/>
      <w:pPr>
        <w:tabs>
          <w:tab w:val="num" w:pos="3945"/>
        </w:tabs>
        <w:ind w:left="3945" w:hanging="360"/>
      </w:pPr>
    </w:lvl>
    <w:lvl w:ilvl="5" w:tplc="0402001B" w:tentative="1">
      <w:start w:val="1"/>
      <w:numFmt w:val="lowerRoman"/>
      <w:lvlText w:val="%6."/>
      <w:lvlJc w:val="right"/>
      <w:pPr>
        <w:tabs>
          <w:tab w:val="num" w:pos="4665"/>
        </w:tabs>
        <w:ind w:left="4665" w:hanging="180"/>
      </w:pPr>
    </w:lvl>
    <w:lvl w:ilvl="6" w:tplc="0402000F" w:tentative="1">
      <w:start w:val="1"/>
      <w:numFmt w:val="decimal"/>
      <w:lvlText w:val="%7."/>
      <w:lvlJc w:val="left"/>
      <w:pPr>
        <w:tabs>
          <w:tab w:val="num" w:pos="5385"/>
        </w:tabs>
        <w:ind w:left="5385" w:hanging="360"/>
      </w:pPr>
    </w:lvl>
    <w:lvl w:ilvl="7" w:tplc="04020019" w:tentative="1">
      <w:start w:val="1"/>
      <w:numFmt w:val="lowerLetter"/>
      <w:lvlText w:val="%8."/>
      <w:lvlJc w:val="left"/>
      <w:pPr>
        <w:tabs>
          <w:tab w:val="num" w:pos="6105"/>
        </w:tabs>
        <w:ind w:left="6105" w:hanging="360"/>
      </w:pPr>
    </w:lvl>
    <w:lvl w:ilvl="8" w:tplc="0402001B" w:tentative="1">
      <w:start w:val="1"/>
      <w:numFmt w:val="lowerRoman"/>
      <w:lvlText w:val="%9."/>
      <w:lvlJc w:val="right"/>
      <w:pPr>
        <w:tabs>
          <w:tab w:val="num" w:pos="6825"/>
        </w:tabs>
        <w:ind w:left="6825" w:hanging="180"/>
      </w:pPr>
    </w:lvl>
  </w:abstractNum>
  <w:abstractNum w:abstractNumId="44">
    <w:nsid w:val="691A4E31"/>
    <w:multiLevelType w:val="hybridMultilevel"/>
    <w:tmpl w:val="E1447228"/>
    <w:lvl w:ilvl="0" w:tplc="04020001">
      <w:start w:val="1"/>
      <w:numFmt w:val="bullet"/>
      <w:lvlText w:val=""/>
      <w:lvlJc w:val="left"/>
      <w:pPr>
        <w:tabs>
          <w:tab w:val="num" w:pos="1485"/>
        </w:tabs>
        <w:ind w:left="1485" w:hanging="360"/>
      </w:pPr>
      <w:rPr>
        <w:rFonts w:ascii="Symbol" w:hAnsi="Symbol" w:hint="default"/>
      </w:rPr>
    </w:lvl>
    <w:lvl w:ilvl="1" w:tplc="0402000D">
      <w:start w:val="1"/>
      <w:numFmt w:val="bullet"/>
      <w:lvlText w:val=""/>
      <w:lvlJc w:val="left"/>
      <w:pPr>
        <w:tabs>
          <w:tab w:val="num" w:pos="2205"/>
        </w:tabs>
        <w:ind w:left="2205" w:hanging="360"/>
      </w:pPr>
      <w:rPr>
        <w:rFonts w:ascii="Wingdings" w:hAnsi="Wingdings" w:hint="default"/>
      </w:rPr>
    </w:lvl>
    <w:lvl w:ilvl="2" w:tplc="04020005">
      <w:start w:val="1"/>
      <w:numFmt w:val="bullet"/>
      <w:lvlText w:val=""/>
      <w:lvlJc w:val="left"/>
      <w:pPr>
        <w:tabs>
          <w:tab w:val="num" w:pos="2925"/>
        </w:tabs>
        <w:ind w:left="2925" w:hanging="360"/>
      </w:pPr>
      <w:rPr>
        <w:rFonts w:ascii="Wingdings" w:hAnsi="Wingdings" w:hint="default"/>
      </w:rPr>
    </w:lvl>
    <w:lvl w:ilvl="3" w:tplc="04020001">
      <w:start w:val="1"/>
      <w:numFmt w:val="bullet"/>
      <w:lvlText w:val=""/>
      <w:lvlJc w:val="left"/>
      <w:pPr>
        <w:tabs>
          <w:tab w:val="num" w:pos="3645"/>
        </w:tabs>
        <w:ind w:left="3645" w:hanging="360"/>
      </w:pPr>
      <w:rPr>
        <w:rFonts w:ascii="Symbol" w:hAnsi="Symbol" w:hint="default"/>
      </w:rPr>
    </w:lvl>
    <w:lvl w:ilvl="4" w:tplc="04020003">
      <w:start w:val="1"/>
      <w:numFmt w:val="bullet"/>
      <w:lvlText w:val="o"/>
      <w:lvlJc w:val="left"/>
      <w:pPr>
        <w:tabs>
          <w:tab w:val="num" w:pos="4365"/>
        </w:tabs>
        <w:ind w:left="4365" w:hanging="360"/>
      </w:pPr>
      <w:rPr>
        <w:rFonts w:ascii="Courier New" w:hAnsi="Courier New" w:hint="default"/>
      </w:rPr>
    </w:lvl>
    <w:lvl w:ilvl="5" w:tplc="04020005">
      <w:start w:val="1"/>
      <w:numFmt w:val="bullet"/>
      <w:lvlText w:val=""/>
      <w:lvlJc w:val="left"/>
      <w:pPr>
        <w:tabs>
          <w:tab w:val="num" w:pos="5085"/>
        </w:tabs>
        <w:ind w:left="5085" w:hanging="360"/>
      </w:pPr>
      <w:rPr>
        <w:rFonts w:ascii="Wingdings" w:hAnsi="Wingdings" w:hint="default"/>
      </w:rPr>
    </w:lvl>
    <w:lvl w:ilvl="6" w:tplc="04020001">
      <w:start w:val="1"/>
      <w:numFmt w:val="bullet"/>
      <w:lvlText w:val=""/>
      <w:lvlJc w:val="left"/>
      <w:pPr>
        <w:tabs>
          <w:tab w:val="num" w:pos="5805"/>
        </w:tabs>
        <w:ind w:left="5805" w:hanging="360"/>
      </w:pPr>
      <w:rPr>
        <w:rFonts w:ascii="Symbol" w:hAnsi="Symbol" w:hint="default"/>
      </w:rPr>
    </w:lvl>
    <w:lvl w:ilvl="7" w:tplc="04020003">
      <w:start w:val="1"/>
      <w:numFmt w:val="bullet"/>
      <w:lvlText w:val="o"/>
      <w:lvlJc w:val="left"/>
      <w:pPr>
        <w:tabs>
          <w:tab w:val="num" w:pos="6525"/>
        </w:tabs>
        <w:ind w:left="6525" w:hanging="360"/>
      </w:pPr>
      <w:rPr>
        <w:rFonts w:ascii="Courier New" w:hAnsi="Courier New" w:hint="default"/>
      </w:rPr>
    </w:lvl>
    <w:lvl w:ilvl="8" w:tplc="04020005">
      <w:start w:val="1"/>
      <w:numFmt w:val="bullet"/>
      <w:lvlText w:val=""/>
      <w:lvlJc w:val="left"/>
      <w:pPr>
        <w:tabs>
          <w:tab w:val="num" w:pos="7245"/>
        </w:tabs>
        <w:ind w:left="7245" w:hanging="360"/>
      </w:pPr>
      <w:rPr>
        <w:rFonts w:ascii="Wingdings" w:hAnsi="Wingdings" w:hint="default"/>
      </w:rPr>
    </w:lvl>
  </w:abstractNum>
  <w:abstractNum w:abstractNumId="45">
    <w:nsid w:val="6A7E283A"/>
    <w:multiLevelType w:val="hybridMultilevel"/>
    <w:tmpl w:val="E1B0CF6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nsid w:val="6B6548AE"/>
    <w:multiLevelType w:val="hybridMultilevel"/>
    <w:tmpl w:val="E54E87E2"/>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47">
    <w:nsid w:val="6D43783B"/>
    <w:multiLevelType w:val="hybridMultilevel"/>
    <w:tmpl w:val="98D0ECD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8">
    <w:nsid w:val="70582343"/>
    <w:multiLevelType w:val="hybridMultilevel"/>
    <w:tmpl w:val="FFFAD0FC"/>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nsid w:val="70B47930"/>
    <w:multiLevelType w:val="hybridMultilevel"/>
    <w:tmpl w:val="FB3A82FE"/>
    <w:lvl w:ilvl="0" w:tplc="04020001">
      <w:start w:val="1"/>
      <w:numFmt w:val="bullet"/>
      <w:lvlText w:val=""/>
      <w:lvlJc w:val="left"/>
      <w:pPr>
        <w:ind w:left="1434" w:hanging="360"/>
      </w:pPr>
      <w:rPr>
        <w:rFonts w:ascii="Symbol" w:hAnsi="Symbol" w:hint="default"/>
      </w:rPr>
    </w:lvl>
    <w:lvl w:ilvl="1" w:tplc="04020003" w:tentative="1">
      <w:start w:val="1"/>
      <w:numFmt w:val="bullet"/>
      <w:lvlText w:val="o"/>
      <w:lvlJc w:val="left"/>
      <w:pPr>
        <w:ind w:left="2154" w:hanging="360"/>
      </w:pPr>
      <w:rPr>
        <w:rFonts w:ascii="Courier New" w:hAnsi="Courier New" w:cs="Courier New" w:hint="default"/>
      </w:rPr>
    </w:lvl>
    <w:lvl w:ilvl="2" w:tplc="04020005" w:tentative="1">
      <w:start w:val="1"/>
      <w:numFmt w:val="bullet"/>
      <w:lvlText w:val=""/>
      <w:lvlJc w:val="left"/>
      <w:pPr>
        <w:ind w:left="2874" w:hanging="360"/>
      </w:pPr>
      <w:rPr>
        <w:rFonts w:ascii="Wingdings" w:hAnsi="Wingdings" w:hint="default"/>
      </w:rPr>
    </w:lvl>
    <w:lvl w:ilvl="3" w:tplc="04020001" w:tentative="1">
      <w:start w:val="1"/>
      <w:numFmt w:val="bullet"/>
      <w:lvlText w:val=""/>
      <w:lvlJc w:val="left"/>
      <w:pPr>
        <w:ind w:left="3594" w:hanging="360"/>
      </w:pPr>
      <w:rPr>
        <w:rFonts w:ascii="Symbol" w:hAnsi="Symbol" w:hint="default"/>
      </w:rPr>
    </w:lvl>
    <w:lvl w:ilvl="4" w:tplc="04020003" w:tentative="1">
      <w:start w:val="1"/>
      <w:numFmt w:val="bullet"/>
      <w:lvlText w:val="o"/>
      <w:lvlJc w:val="left"/>
      <w:pPr>
        <w:ind w:left="4314" w:hanging="360"/>
      </w:pPr>
      <w:rPr>
        <w:rFonts w:ascii="Courier New" w:hAnsi="Courier New" w:cs="Courier New" w:hint="default"/>
      </w:rPr>
    </w:lvl>
    <w:lvl w:ilvl="5" w:tplc="04020005" w:tentative="1">
      <w:start w:val="1"/>
      <w:numFmt w:val="bullet"/>
      <w:lvlText w:val=""/>
      <w:lvlJc w:val="left"/>
      <w:pPr>
        <w:ind w:left="5034" w:hanging="360"/>
      </w:pPr>
      <w:rPr>
        <w:rFonts w:ascii="Wingdings" w:hAnsi="Wingdings" w:hint="default"/>
      </w:rPr>
    </w:lvl>
    <w:lvl w:ilvl="6" w:tplc="04020001" w:tentative="1">
      <w:start w:val="1"/>
      <w:numFmt w:val="bullet"/>
      <w:lvlText w:val=""/>
      <w:lvlJc w:val="left"/>
      <w:pPr>
        <w:ind w:left="5754" w:hanging="360"/>
      </w:pPr>
      <w:rPr>
        <w:rFonts w:ascii="Symbol" w:hAnsi="Symbol" w:hint="default"/>
      </w:rPr>
    </w:lvl>
    <w:lvl w:ilvl="7" w:tplc="04020003" w:tentative="1">
      <w:start w:val="1"/>
      <w:numFmt w:val="bullet"/>
      <w:lvlText w:val="o"/>
      <w:lvlJc w:val="left"/>
      <w:pPr>
        <w:ind w:left="6474" w:hanging="360"/>
      </w:pPr>
      <w:rPr>
        <w:rFonts w:ascii="Courier New" w:hAnsi="Courier New" w:cs="Courier New" w:hint="default"/>
      </w:rPr>
    </w:lvl>
    <w:lvl w:ilvl="8" w:tplc="04020005" w:tentative="1">
      <w:start w:val="1"/>
      <w:numFmt w:val="bullet"/>
      <w:lvlText w:val=""/>
      <w:lvlJc w:val="left"/>
      <w:pPr>
        <w:ind w:left="7194" w:hanging="360"/>
      </w:pPr>
      <w:rPr>
        <w:rFonts w:ascii="Wingdings" w:hAnsi="Wingdings" w:hint="default"/>
      </w:rPr>
    </w:lvl>
  </w:abstractNum>
  <w:abstractNum w:abstractNumId="50">
    <w:nsid w:val="786A5C98"/>
    <w:multiLevelType w:val="hybridMultilevel"/>
    <w:tmpl w:val="054803B0"/>
    <w:lvl w:ilvl="0" w:tplc="D7EE6C94">
      <w:start w:val="1"/>
      <w:numFmt w:val="bullet"/>
      <w:lvlText w:val=""/>
      <w:lvlJc w:val="left"/>
      <w:pPr>
        <w:tabs>
          <w:tab w:val="num" w:pos="720"/>
        </w:tabs>
        <w:ind w:left="720" w:hanging="360"/>
      </w:pPr>
      <w:rPr>
        <w:rFonts w:ascii="Wingdings" w:hAnsi="Wingdings" w:hint="default"/>
      </w:rPr>
    </w:lvl>
    <w:lvl w:ilvl="1" w:tplc="D542ECEC" w:tentative="1">
      <w:start w:val="1"/>
      <w:numFmt w:val="bullet"/>
      <w:lvlText w:val=""/>
      <w:lvlJc w:val="left"/>
      <w:pPr>
        <w:tabs>
          <w:tab w:val="num" w:pos="1440"/>
        </w:tabs>
        <w:ind w:left="1440" w:hanging="360"/>
      </w:pPr>
      <w:rPr>
        <w:rFonts w:ascii="Wingdings" w:hAnsi="Wingdings" w:hint="default"/>
      </w:rPr>
    </w:lvl>
    <w:lvl w:ilvl="2" w:tplc="B762D04C" w:tentative="1">
      <w:start w:val="1"/>
      <w:numFmt w:val="bullet"/>
      <w:lvlText w:val=""/>
      <w:lvlJc w:val="left"/>
      <w:pPr>
        <w:tabs>
          <w:tab w:val="num" w:pos="2160"/>
        </w:tabs>
        <w:ind w:left="2160" w:hanging="360"/>
      </w:pPr>
      <w:rPr>
        <w:rFonts w:ascii="Wingdings" w:hAnsi="Wingdings" w:hint="default"/>
      </w:rPr>
    </w:lvl>
    <w:lvl w:ilvl="3" w:tplc="8A6E3952" w:tentative="1">
      <w:start w:val="1"/>
      <w:numFmt w:val="bullet"/>
      <w:lvlText w:val=""/>
      <w:lvlJc w:val="left"/>
      <w:pPr>
        <w:tabs>
          <w:tab w:val="num" w:pos="2880"/>
        </w:tabs>
        <w:ind w:left="2880" w:hanging="360"/>
      </w:pPr>
      <w:rPr>
        <w:rFonts w:ascii="Wingdings" w:hAnsi="Wingdings" w:hint="default"/>
      </w:rPr>
    </w:lvl>
    <w:lvl w:ilvl="4" w:tplc="8C307EE4" w:tentative="1">
      <w:start w:val="1"/>
      <w:numFmt w:val="bullet"/>
      <w:lvlText w:val=""/>
      <w:lvlJc w:val="left"/>
      <w:pPr>
        <w:tabs>
          <w:tab w:val="num" w:pos="3600"/>
        </w:tabs>
        <w:ind w:left="3600" w:hanging="360"/>
      </w:pPr>
      <w:rPr>
        <w:rFonts w:ascii="Wingdings" w:hAnsi="Wingdings" w:hint="default"/>
      </w:rPr>
    </w:lvl>
    <w:lvl w:ilvl="5" w:tplc="90DE31CC" w:tentative="1">
      <w:start w:val="1"/>
      <w:numFmt w:val="bullet"/>
      <w:lvlText w:val=""/>
      <w:lvlJc w:val="left"/>
      <w:pPr>
        <w:tabs>
          <w:tab w:val="num" w:pos="4320"/>
        </w:tabs>
        <w:ind w:left="4320" w:hanging="360"/>
      </w:pPr>
      <w:rPr>
        <w:rFonts w:ascii="Wingdings" w:hAnsi="Wingdings" w:hint="default"/>
      </w:rPr>
    </w:lvl>
    <w:lvl w:ilvl="6" w:tplc="DC08BFC0" w:tentative="1">
      <w:start w:val="1"/>
      <w:numFmt w:val="bullet"/>
      <w:lvlText w:val=""/>
      <w:lvlJc w:val="left"/>
      <w:pPr>
        <w:tabs>
          <w:tab w:val="num" w:pos="5040"/>
        </w:tabs>
        <w:ind w:left="5040" w:hanging="360"/>
      </w:pPr>
      <w:rPr>
        <w:rFonts w:ascii="Wingdings" w:hAnsi="Wingdings" w:hint="default"/>
      </w:rPr>
    </w:lvl>
    <w:lvl w:ilvl="7" w:tplc="A6E4E60C" w:tentative="1">
      <w:start w:val="1"/>
      <w:numFmt w:val="bullet"/>
      <w:lvlText w:val=""/>
      <w:lvlJc w:val="left"/>
      <w:pPr>
        <w:tabs>
          <w:tab w:val="num" w:pos="5760"/>
        </w:tabs>
        <w:ind w:left="5760" w:hanging="360"/>
      </w:pPr>
      <w:rPr>
        <w:rFonts w:ascii="Wingdings" w:hAnsi="Wingdings" w:hint="default"/>
      </w:rPr>
    </w:lvl>
    <w:lvl w:ilvl="8" w:tplc="013EF4EC" w:tentative="1">
      <w:start w:val="1"/>
      <w:numFmt w:val="bullet"/>
      <w:lvlText w:val=""/>
      <w:lvlJc w:val="left"/>
      <w:pPr>
        <w:tabs>
          <w:tab w:val="num" w:pos="6480"/>
        </w:tabs>
        <w:ind w:left="6480" w:hanging="360"/>
      </w:pPr>
      <w:rPr>
        <w:rFonts w:ascii="Wingdings" w:hAnsi="Wingdings" w:hint="default"/>
      </w:rPr>
    </w:lvl>
  </w:abstractNum>
  <w:abstractNum w:abstractNumId="51">
    <w:nsid w:val="78A7004A"/>
    <w:multiLevelType w:val="hybridMultilevel"/>
    <w:tmpl w:val="8482EC10"/>
    <w:lvl w:ilvl="0" w:tplc="E30246CE">
      <w:start w:val="1"/>
      <w:numFmt w:val="bullet"/>
      <w:lvlText w:val=""/>
      <w:lvlJc w:val="left"/>
      <w:pPr>
        <w:tabs>
          <w:tab w:val="num" w:pos="720"/>
        </w:tabs>
        <w:ind w:left="720" w:hanging="360"/>
      </w:pPr>
      <w:rPr>
        <w:rFonts w:ascii="Wingdings" w:hAnsi="Wingdings" w:hint="default"/>
      </w:rPr>
    </w:lvl>
    <w:lvl w:ilvl="1" w:tplc="D07C9F2C" w:tentative="1">
      <w:start w:val="1"/>
      <w:numFmt w:val="bullet"/>
      <w:lvlText w:val=""/>
      <w:lvlJc w:val="left"/>
      <w:pPr>
        <w:tabs>
          <w:tab w:val="num" w:pos="1440"/>
        </w:tabs>
        <w:ind w:left="1440" w:hanging="360"/>
      </w:pPr>
      <w:rPr>
        <w:rFonts w:ascii="Wingdings" w:hAnsi="Wingdings" w:hint="default"/>
      </w:rPr>
    </w:lvl>
    <w:lvl w:ilvl="2" w:tplc="0C10431C" w:tentative="1">
      <w:start w:val="1"/>
      <w:numFmt w:val="bullet"/>
      <w:lvlText w:val=""/>
      <w:lvlJc w:val="left"/>
      <w:pPr>
        <w:tabs>
          <w:tab w:val="num" w:pos="2160"/>
        </w:tabs>
        <w:ind w:left="2160" w:hanging="360"/>
      </w:pPr>
      <w:rPr>
        <w:rFonts w:ascii="Wingdings" w:hAnsi="Wingdings" w:hint="default"/>
      </w:rPr>
    </w:lvl>
    <w:lvl w:ilvl="3" w:tplc="E7DA2238" w:tentative="1">
      <w:start w:val="1"/>
      <w:numFmt w:val="bullet"/>
      <w:lvlText w:val=""/>
      <w:lvlJc w:val="left"/>
      <w:pPr>
        <w:tabs>
          <w:tab w:val="num" w:pos="2880"/>
        </w:tabs>
        <w:ind w:left="2880" w:hanging="360"/>
      </w:pPr>
      <w:rPr>
        <w:rFonts w:ascii="Wingdings" w:hAnsi="Wingdings" w:hint="default"/>
      </w:rPr>
    </w:lvl>
    <w:lvl w:ilvl="4" w:tplc="499EBAFE" w:tentative="1">
      <w:start w:val="1"/>
      <w:numFmt w:val="bullet"/>
      <w:lvlText w:val=""/>
      <w:lvlJc w:val="left"/>
      <w:pPr>
        <w:tabs>
          <w:tab w:val="num" w:pos="3600"/>
        </w:tabs>
        <w:ind w:left="3600" w:hanging="360"/>
      </w:pPr>
      <w:rPr>
        <w:rFonts w:ascii="Wingdings" w:hAnsi="Wingdings" w:hint="default"/>
      </w:rPr>
    </w:lvl>
    <w:lvl w:ilvl="5" w:tplc="21BA504A" w:tentative="1">
      <w:start w:val="1"/>
      <w:numFmt w:val="bullet"/>
      <w:lvlText w:val=""/>
      <w:lvlJc w:val="left"/>
      <w:pPr>
        <w:tabs>
          <w:tab w:val="num" w:pos="4320"/>
        </w:tabs>
        <w:ind w:left="4320" w:hanging="360"/>
      </w:pPr>
      <w:rPr>
        <w:rFonts w:ascii="Wingdings" w:hAnsi="Wingdings" w:hint="default"/>
      </w:rPr>
    </w:lvl>
    <w:lvl w:ilvl="6" w:tplc="8B8617B6" w:tentative="1">
      <w:start w:val="1"/>
      <w:numFmt w:val="bullet"/>
      <w:lvlText w:val=""/>
      <w:lvlJc w:val="left"/>
      <w:pPr>
        <w:tabs>
          <w:tab w:val="num" w:pos="5040"/>
        </w:tabs>
        <w:ind w:left="5040" w:hanging="360"/>
      </w:pPr>
      <w:rPr>
        <w:rFonts w:ascii="Wingdings" w:hAnsi="Wingdings" w:hint="default"/>
      </w:rPr>
    </w:lvl>
    <w:lvl w:ilvl="7" w:tplc="05AE5E8A" w:tentative="1">
      <w:start w:val="1"/>
      <w:numFmt w:val="bullet"/>
      <w:lvlText w:val=""/>
      <w:lvlJc w:val="left"/>
      <w:pPr>
        <w:tabs>
          <w:tab w:val="num" w:pos="5760"/>
        </w:tabs>
        <w:ind w:left="5760" w:hanging="360"/>
      </w:pPr>
      <w:rPr>
        <w:rFonts w:ascii="Wingdings" w:hAnsi="Wingdings" w:hint="default"/>
      </w:rPr>
    </w:lvl>
    <w:lvl w:ilvl="8" w:tplc="4A342A78" w:tentative="1">
      <w:start w:val="1"/>
      <w:numFmt w:val="bullet"/>
      <w:lvlText w:val=""/>
      <w:lvlJc w:val="left"/>
      <w:pPr>
        <w:tabs>
          <w:tab w:val="num" w:pos="6480"/>
        </w:tabs>
        <w:ind w:left="6480" w:hanging="360"/>
      </w:pPr>
      <w:rPr>
        <w:rFonts w:ascii="Wingdings" w:hAnsi="Wingdings" w:hint="default"/>
      </w:rPr>
    </w:lvl>
  </w:abstractNum>
  <w:abstractNum w:abstractNumId="52">
    <w:nsid w:val="7958654B"/>
    <w:multiLevelType w:val="hybridMultilevel"/>
    <w:tmpl w:val="7C0ECB46"/>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53">
    <w:nsid w:val="7FED7BD4"/>
    <w:multiLevelType w:val="hybridMultilevel"/>
    <w:tmpl w:val="68CCB77C"/>
    <w:lvl w:ilvl="0" w:tplc="8A9ADEB0">
      <w:start w:val="1"/>
      <w:numFmt w:val="bullet"/>
      <w:lvlText w:val=""/>
      <w:lvlJc w:val="left"/>
      <w:pPr>
        <w:tabs>
          <w:tab w:val="num" w:pos="720"/>
        </w:tabs>
        <w:ind w:left="720" w:hanging="360"/>
      </w:pPr>
      <w:rPr>
        <w:rFonts w:ascii="Wingdings" w:hAnsi="Wingdings" w:hint="default"/>
      </w:rPr>
    </w:lvl>
    <w:lvl w:ilvl="1" w:tplc="AE2EC6F0" w:tentative="1">
      <w:start w:val="1"/>
      <w:numFmt w:val="bullet"/>
      <w:lvlText w:val=""/>
      <w:lvlJc w:val="left"/>
      <w:pPr>
        <w:tabs>
          <w:tab w:val="num" w:pos="1440"/>
        </w:tabs>
        <w:ind w:left="1440" w:hanging="360"/>
      </w:pPr>
      <w:rPr>
        <w:rFonts w:ascii="Wingdings" w:hAnsi="Wingdings" w:hint="default"/>
      </w:rPr>
    </w:lvl>
    <w:lvl w:ilvl="2" w:tplc="91587F14" w:tentative="1">
      <w:start w:val="1"/>
      <w:numFmt w:val="bullet"/>
      <w:lvlText w:val=""/>
      <w:lvlJc w:val="left"/>
      <w:pPr>
        <w:tabs>
          <w:tab w:val="num" w:pos="2160"/>
        </w:tabs>
        <w:ind w:left="2160" w:hanging="360"/>
      </w:pPr>
      <w:rPr>
        <w:rFonts w:ascii="Wingdings" w:hAnsi="Wingdings" w:hint="default"/>
      </w:rPr>
    </w:lvl>
    <w:lvl w:ilvl="3" w:tplc="95320400" w:tentative="1">
      <w:start w:val="1"/>
      <w:numFmt w:val="bullet"/>
      <w:lvlText w:val=""/>
      <w:lvlJc w:val="left"/>
      <w:pPr>
        <w:tabs>
          <w:tab w:val="num" w:pos="2880"/>
        </w:tabs>
        <w:ind w:left="2880" w:hanging="360"/>
      </w:pPr>
      <w:rPr>
        <w:rFonts w:ascii="Wingdings" w:hAnsi="Wingdings" w:hint="default"/>
      </w:rPr>
    </w:lvl>
    <w:lvl w:ilvl="4" w:tplc="EA4E4972" w:tentative="1">
      <w:start w:val="1"/>
      <w:numFmt w:val="bullet"/>
      <w:lvlText w:val=""/>
      <w:lvlJc w:val="left"/>
      <w:pPr>
        <w:tabs>
          <w:tab w:val="num" w:pos="3600"/>
        </w:tabs>
        <w:ind w:left="3600" w:hanging="360"/>
      </w:pPr>
      <w:rPr>
        <w:rFonts w:ascii="Wingdings" w:hAnsi="Wingdings" w:hint="default"/>
      </w:rPr>
    </w:lvl>
    <w:lvl w:ilvl="5" w:tplc="0FE4EE40" w:tentative="1">
      <w:start w:val="1"/>
      <w:numFmt w:val="bullet"/>
      <w:lvlText w:val=""/>
      <w:lvlJc w:val="left"/>
      <w:pPr>
        <w:tabs>
          <w:tab w:val="num" w:pos="4320"/>
        </w:tabs>
        <w:ind w:left="4320" w:hanging="360"/>
      </w:pPr>
      <w:rPr>
        <w:rFonts w:ascii="Wingdings" w:hAnsi="Wingdings" w:hint="default"/>
      </w:rPr>
    </w:lvl>
    <w:lvl w:ilvl="6" w:tplc="C958D246" w:tentative="1">
      <w:start w:val="1"/>
      <w:numFmt w:val="bullet"/>
      <w:lvlText w:val=""/>
      <w:lvlJc w:val="left"/>
      <w:pPr>
        <w:tabs>
          <w:tab w:val="num" w:pos="5040"/>
        </w:tabs>
        <w:ind w:left="5040" w:hanging="360"/>
      </w:pPr>
      <w:rPr>
        <w:rFonts w:ascii="Wingdings" w:hAnsi="Wingdings" w:hint="default"/>
      </w:rPr>
    </w:lvl>
    <w:lvl w:ilvl="7" w:tplc="7048F404" w:tentative="1">
      <w:start w:val="1"/>
      <w:numFmt w:val="bullet"/>
      <w:lvlText w:val=""/>
      <w:lvlJc w:val="left"/>
      <w:pPr>
        <w:tabs>
          <w:tab w:val="num" w:pos="5760"/>
        </w:tabs>
        <w:ind w:left="5760" w:hanging="360"/>
      </w:pPr>
      <w:rPr>
        <w:rFonts w:ascii="Wingdings" w:hAnsi="Wingdings" w:hint="default"/>
      </w:rPr>
    </w:lvl>
    <w:lvl w:ilvl="8" w:tplc="EA0688F2"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6"/>
  </w:num>
  <w:num w:numId="3">
    <w:abstractNumId w:val="46"/>
  </w:num>
  <w:num w:numId="4">
    <w:abstractNumId w:val="33"/>
  </w:num>
  <w:num w:numId="5">
    <w:abstractNumId w:val="40"/>
  </w:num>
  <w:num w:numId="6">
    <w:abstractNumId w:val="17"/>
  </w:num>
  <w:num w:numId="7">
    <w:abstractNumId w:val="38"/>
  </w:num>
  <w:num w:numId="8">
    <w:abstractNumId w:val="26"/>
  </w:num>
  <w:num w:numId="9">
    <w:abstractNumId w:val="20"/>
  </w:num>
  <w:num w:numId="10">
    <w:abstractNumId w:val="3"/>
  </w:num>
  <w:num w:numId="11">
    <w:abstractNumId w:val="0"/>
    <w:lvlOverride w:ilvl="0">
      <w:lvl w:ilvl="0">
        <w:start w:val="65535"/>
        <w:numFmt w:val="bullet"/>
        <w:lvlText w:val="-"/>
        <w:legacy w:legacy="1" w:legacySpace="0" w:legacyIndent="145"/>
        <w:lvlJc w:val="left"/>
        <w:rPr>
          <w:rFonts w:ascii="Bookman Old Style" w:hAnsi="Bookman Old Style" w:hint="default"/>
        </w:rPr>
      </w:lvl>
    </w:lvlOverride>
  </w:num>
  <w:num w:numId="12">
    <w:abstractNumId w:val="44"/>
  </w:num>
  <w:num w:numId="13">
    <w:abstractNumId w:val="41"/>
  </w:num>
  <w:num w:numId="14">
    <w:abstractNumId w:val="4"/>
  </w:num>
  <w:num w:numId="15">
    <w:abstractNumId w:val="23"/>
  </w:num>
  <w:num w:numId="16">
    <w:abstractNumId w:val="5"/>
  </w:num>
  <w:num w:numId="17">
    <w:abstractNumId w:val="22"/>
  </w:num>
  <w:num w:numId="18">
    <w:abstractNumId w:val="12"/>
  </w:num>
  <w:num w:numId="19">
    <w:abstractNumId w:val="18"/>
  </w:num>
  <w:num w:numId="20">
    <w:abstractNumId w:val="35"/>
  </w:num>
  <w:num w:numId="21">
    <w:abstractNumId w:val="14"/>
  </w:num>
  <w:num w:numId="22">
    <w:abstractNumId w:val="9"/>
  </w:num>
  <w:num w:numId="23">
    <w:abstractNumId w:val="13"/>
  </w:num>
  <w:num w:numId="24">
    <w:abstractNumId w:val="28"/>
  </w:num>
  <w:num w:numId="25">
    <w:abstractNumId w:val="19"/>
  </w:num>
  <w:num w:numId="26">
    <w:abstractNumId w:val="51"/>
  </w:num>
  <w:num w:numId="27">
    <w:abstractNumId w:val="42"/>
  </w:num>
  <w:num w:numId="28">
    <w:abstractNumId w:val="53"/>
  </w:num>
  <w:num w:numId="29">
    <w:abstractNumId w:val="32"/>
  </w:num>
  <w:num w:numId="30">
    <w:abstractNumId w:val="34"/>
  </w:num>
  <w:num w:numId="31">
    <w:abstractNumId w:val="27"/>
  </w:num>
  <w:num w:numId="32">
    <w:abstractNumId w:val="50"/>
  </w:num>
  <w:num w:numId="33">
    <w:abstractNumId w:val="25"/>
  </w:num>
  <w:num w:numId="34">
    <w:abstractNumId w:val="8"/>
  </w:num>
  <w:num w:numId="35">
    <w:abstractNumId w:val="36"/>
  </w:num>
  <w:num w:numId="36">
    <w:abstractNumId w:val="24"/>
  </w:num>
  <w:num w:numId="37">
    <w:abstractNumId w:val="39"/>
  </w:num>
  <w:num w:numId="38">
    <w:abstractNumId w:val="48"/>
  </w:num>
  <w:num w:numId="39">
    <w:abstractNumId w:val="10"/>
  </w:num>
  <w:num w:numId="40">
    <w:abstractNumId w:val="37"/>
  </w:num>
  <w:num w:numId="41">
    <w:abstractNumId w:val="49"/>
  </w:num>
  <w:num w:numId="42">
    <w:abstractNumId w:val="11"/>
  </w:num>
  <w:num w:numId="43">
    <w:abstractNumId w:val="52"/>
  </w:num>
  <w:num w:numId="44">
    <w:abstractNumId w:val="15"/>
  </w:num>
  <w:num w:numId="45">
    <w:abstractNumId w:val="21"/>
  </w:num>
  <w:num w:numId="46">
    <w:abstractNumId w:val="16"/>
  </w:num>
  <w:num w:numId="47">
    <w:abstractNumId w:val="47"/>
  </w:num>
  <w:num w:numId="48">
    <w:abstractNumId w:val="45"/>
  </w:num>
  <w:num w:numId="49">
    <w:abstractNumId w:val="2"/>
  </w:num>
  <w:num w:numId="50">
    <w:abstractNumId w:val="29"/>
  </w:num>
  <w:num w:numId="51">
    <w:abstractNumId w:val="31"/>
  </w:num>
  <w:num w:numId="52">
    <w:abstractNumId w:val="7"/>
  </w:num>
  <w:num w:numId="53">
    <w:abstractNumId w:val="1"/>
    <w:lvlOverride w:ilvl="0">
      <w:startOverride w:val="1"/>
    </w:lvlOverride>
  </w:num>
  <w:num w:numId="54">
    <w:abstractNumId w:val="1"/>
    <w:lvlOverride w:ilvl="0">
      <w:lvl w:ilvl="0">
        <w:start w:val="1"/>
        <w:numFmt w:val="decimal"/>
        <w:lvlText w:val="%1."/>
        <w:legacy w:legacy="1" w:legacySpace="0" w:legacyIndent="264"/>
        <w:lvlJc w:val="left"/>
        <w:pPr>
          <w:ind w:left="0" w:firstLine="0"/>
        </w:pPr>
        <w:rPr>
          <w:rFonts w:ascii="Times New Roman" w:eastAsia="Times New Roman" w:hAnsi="Times New Roman" w:cs="Times New Roman" w:hint="default"/>
        </w:rPr>
      </w:lvl>
    </w:lvlOverride>
  </w:num>
  <w:num w:numId="55">
    <w:abstractNumId w:val="1"/>
  </w:num>
  <w:num w:numId="56">
    <w:abstractNumId w:val="43"/>
  </w:num>
  <w:numIdMacAtCleanup w:val="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hideGrammaticalErrors/>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F063B9"/>
    <w:rsid w:val="00002531"/>
    <w:rsid w:val="000027D7"/>
    <w:rsid w:val="00002DCC"/>
    <w:rsid w:val="00004CE6"/>
    <w:rsid w:val="00005A94"/>
    <w:rsid w:val="000069E3"/>
    <w:rsid w:val="00011186"/>
    <w:rsid w:val="0001167D"/>
    <w:rsid w:val="000137A3"/>
    <w:rsid w:val="0001393C"/>
    <w:rsid w:val="0001436D"/>
    <w:rsid w:val="000219D0"/>
    <w:rsid w:val="00023341"/>
    <w:rsid w:val="00027D8D"/>
    <w:rsid w:val="00027EED"/>
    <w:rsid w:val="000321B3"/>
    <w:rsid w:val="000328D0"/>
    <w:rsid w:val="00033482"/>
    <w:rsid w:val="000336FD"/>
    <w:rsid w:val="00035086"/>
    <w:rsid w:val="00037594"/>
    <w:rsid w:val="000446A6"/>
    <w:rsid w:val="00056883"/>
    <w:rsid w:val="00061805"/>
    <w:rsid w:val="00064374"/>
    <w:rsid w:val="000643CB"/>
    <w:rsid w:val="00064FD4"/>
    <w:rsid w:val="00065106"/>
    <w:rsid w:val="00070A95"/>
    <w:rsid w:val="0007158A"/>
    <w:rsid w:val="00071B74"/>
    <w:rsid w:val="00073905"/>
    <w:rsid w:val="00073F95"/>
    <w:rsid w:val="00074E96"/>
    <w:rsid w:val="0007530F"/>
    <w:rsid w:val="00080950"/>
    <w:rsid w:val="000820A8"/>
    <w:rsid w:val="00084D40"/>
    <w:rsid w:val="000856A9"/>
    <w:rsid w:val="00086230"/>
    <w:rsid w:val="00086299"/>
    <w:rsid w:val="00086413"/>
    <w:rsid w:val="0008670C"/>
    <w:rsid w:val="0008703A"/>
    <w:rsid w:val="000874CA"/>
    <w:rsid w:val="00087BBA"/>
    <w:rsid w:val="00091AF0"/>
    <w:rsid w:val="00093156"/>
    <w:rsid w:val="00093613"/>
    <w:rsid w:val="000A2157"/>
    <w:rsid w:val="000A2875"/>
    <w:rsid w:val="000A2D94"/>
    <w:rsid w:val="000A4A06"/>
    <w:rsid w:val="000A5187"/>
    <w:rsid w:val="000A6FEA"/>
    <w:rsid w:val="000B0C2B"/>
    <w:rsid w:val="000B11BF"/>
    <w:rsid w:val="000B18EB"/>
    <w:rsid w:val="000B2880"/>
    <w:rsid w:val="000B2FF7"/>
    <w:rsid w:val="000B540D"/>
    <w:rsid w:val="000B60B2"/>
    <w:rsid w:val="000B65A1"/>
    <w:rsid w:val="000C1D04"/>
    <w:rsid w:val="000C2068"/>
    <w:rsid w:val="000C627B"/>
    <w:rsid w:val="000C7888"/>
    <w:rsid w:val="000D5393"/>
    <w:rsid w:val="000D6AAC"/>
    <w:rsid w:val="000E2997"/>
    <w:rsid w:val="000E2E7B"/>
    <w:rsid w:val="000E2FBE"/>
    <w:rsid w:val="0010139F"/>
    <w:rsid w:val="00101840"/>
    <w:rsid w:val="00101A0A"/>
    <w:rsid w:val="001041AA"/>
    <w:rsid w:val="001078BE"/>
    <w:rsid w:val="00114563"/>
    <w:rsid w:val="0011542C"/>
    <w:rsid w:val="00116174"/>
    <w:rsid w:val="001166E4"/>
    <w:rsid w:val="0012160C"/>
    <w:rsid w:val="00123920"/>
    <w:rsid w:val="00124598"/>
    <w:rsid w:val="00124C5B"/>
    <w:rsid w:val="001252C8"/>
    <w:rsid w:val="0012653D"/>
    <w:rsid w:val="00127D87"/>
    <w:rsid w:val="00133168"/>
    <w:rsid w:val="00134B2D"/>
    <w:rsid w:val="0013612F"/>
    <w:rsid w:val="0014044C"/>
    <w:rsid w:val="00140534"/>
    <w:rsid w:val="00141BC8"/>
    <w:rsid w:val="00141C9C"/>
    <w:rsid w:val="00146C27"/>
    <w:rsid w:val="00150E99"/>
    <w:rsid w:val="00151444"/>
    <w:rsid w:val="001516EB"/>
    <w:rsid w:val="00152310"/>
    <w:rsid w:val="00155A9B"/>
    <w:rsid w:val="00155AEE"/>
    <w:rsid w:val="001610C9"/>
    <w:rsid w:val="00161748"/>
    <w:rsid w:val="00161757"/>
    <w:rsid w:val="00162B58"/>
    <w:rsid w:val="00164277"/>
    <w:rsid w:val="00164D23"/>
    <w:rsid w:val="00165AC9"/>
    <w:rsid w:val="0017060F"/>
    <w:rsid w:val="001747D7"/>
    <w:rsid w:val="00174BB6"/>
    <w:rsid w:val="00183C60"/>
    <w:rsid w:val="00186636"/>
    <w:rsid w:val="001879B3"/>
    <w:rsid w:val="00190EED"/>
    <w:rsid w:val="001918F1"/>
    <w:rsid w:val="001937D6"/>
    <w:rsid w:val="0019454D"/>
    <w:rsid w:val="00196A34"/>
    <w:rsid w:val="001A1903"/>
    <w:rsid w:val="001A3748"/>
    <w:rsid w:val="001A4561"/>
    <w:rsid w:val="001A5A61"/>
    <w:rsid w:val="001A63B8"/>
    <w:rsid w:val="001B43ED"/>
    <w:rsid w:val="001B74C0"/>
    <w:rsid w:val="001C0444"/>
    <w:rsid w:val="001C266F"/>
    <w:rsid w:val="001C2758"/>
    <w:rsid w:val="001C403E"/>
    <w:rsid w:val="001C7989"/>
    <w:rsid w:val="001C79F3"/>
    <w:rsid w:val="001D003C"/>
    <w:rsid w:val="001D49A8"/>
    <w:rsid w:val="001D4C2C"/>
    <w:rsid w:val="001D775F"/>
    <w:rsid w:val="001D7870"/>
    <w:rsid w:val="001E0538"/>
    <w:rsid w:val="001E2895"/>
    <w:rsid w:val="001F178C"/>
    <w:rsid w:val="001F1E4E"/>
    <w:rsid w:val="001F3C45"/>
    <w:rsid w:val="001F47EF"/>
    <w:rsid w:val="001F6D67"/>
    <w:rsid w:val="001F7D03"/>
    <w:rsid w:val="0020045E"/>
    <w:rsid w:val="00200679"/>
    <w:rsid w:val="002014A9"/>
    <w:rsid w:val="00202E2D"/>
    <w:rsid w:val="00205887"/>
    <w:rsid w:val="002067FC"/>
    <w:rsid w:val="00206E23"/>
    <w:rsid w:val="00213B77"/>
    <w:rsid w:val="00220FC3"/>
    <w:rsid w:val="00221A4D"/>
    <w:rsid w:val="00223652"/>
    <w:rsid w:val="00227B3C"/>
    <w:rsid w:val="00233FBC"/>
    <w:rsid w:val="00235D38"/>
    <w:rsid w:val="00237F63"/>
    <w:rsid w:val="00243AD5"/>
    <w:rsid w:val="002464AC"/>
    <w:rsid w:val="002505ED"/>
    <w:rsid w:val="00251FFB"/>
    <w:rsid w:val="00255C3B"/>
    <w:rsid w:val="00260DAC"/>
    <w:rsid w:val="00262A99"/>
    <w:rsid w:val="00263747"/>
    <w:rsid w:val="00271CF7"/>
    <w:rsid w:val="0027711D"/>
    <w:rsid w:val="002810A8"/>
    <w:rsid w:val="002857E4"/>
    <w:rsid w:val="00287D77"/>
    <w:rsid w:val="00294A79"/>
    <w:rsid w:val="0029613F"/>
    <w:rsid w:val="002A021F"/>
    <w:rsid w:val="002A2E96"/>
    <w:rsid w:val="002A3529"/>
    <w:rsid w:val="002A5248"/>
    <w:rsid w:val="002A6276"/>
    <w:rsid w:val="002B390F"/>
    <w:rsid w:val="002B467F"/>
    <w:rsid w:val="002C3CC7"/>
    <w:rsid w:val="002C4DB0"/>
    <w:rsid w:val="002C79B1"/>
    <w:rsid w:val="002E3393"/>
    <w:rsid w:val="002F3AAE"/>
    <w:rsid w:val="002F3D99"/>
    <w:rsid w:val="002F6093"/>
    <w:rsid w:val="002F60BB"/>
    <w:rsid w:val="002F62F6"/>
    <w:rsid w:val="0030592A"/>
    <w:rsid w:val="003074E1"/>
    <w:rsid w:val="00311C98"/>
    <w:rsid w:val="003161F6"/>
    <w:rsid w:val="00322437"/>
    <w:rsid w:val="00330AF2"/>
    <w:rsid w:val="00332F03"/>
    <w:rsid w:val="00334AFC"/>
    <w:rsid w:val="00336CA4"/>
    <w:rsid w:val="0034017E"/>
    <w:rsid w:val="00341047"/>
    <w:rsid w:val="00341B11"/>
    <w:rsid w:val="003435D1"/>
    <w:rsid w:val="00345CFD"/>
    <w:rsid w:val="00346C87"/>
    <w:rsid w:val="00346E4F"/>
    <w:rsid w:val="00350997"/>
    <w:rsid w:val="003519CE"/>
    <w:rsid w:val="00351BB3"/>
    <w:rsid w:val="00354873"/>
    <w:rsid w:val="00355977"/>
    <w:rsid w:val="00362E6E"/>
    <w:rsid w:val="00363AEA"/>
    <w:rsid w:val="00363B3A"/>
    <w:rsid w:val="00364347"/>
    <w:rsid w:val="00364E59"/>
    <w:rsid w:val="00367B2C"/>
    <w:rsid w:val="00367D49"/>
    <w:rsid w:val="003704FB"/>
    <w:rsid w:val="00370E5D"/>
    <w:rsid w:val="00373141"/>
    <w:rsid w:val="00373C05"/>
    <w:rsid w:val="00380FE7"/>
    <w:rsid w:val="003865AF"/>
    <w:rsid w:val="00386817"/>
    <w:rsid w:val="0038785F"/>
    <w:rsid w:val="00387C86"/>
    <w:rsid w:val="00391868"/>
    <w:rsid w:val="003925B9"/>
    <w:rsid w:val="0039348F"/>
    <w:rsid w:val="003935E3"/>
    <w:rsid w:val="003935FA"/>
    <w:rsid w:val="00394510"/>
    <w:rsid w:val="003967D5"/>
    <w:rsid w:val="003A0942"/>
    <w:rsid w:val="003A55D7"/>
    <w:rsid w:val="003A5EE7"/>
    <w:rsid w:val="003A7067"/>
    <w:rsid w:val="003A7370"/>
    <w:rsid w:val="003A756C"/>
    <w:rsid w:val="003A76B9"/>
    <w:rsid w:val="003B1C75"/>
    <w:rsid w:val="003B2232"/>
    <w:rsid w:val="003B27E8"/>
    <w:rsid w:val="003B2C16"/>
    <w:rsid w:val="003B3DA2"/>
    <w:rsid w:val="003B4BB8"/>
    <w:rsid w:val="003B5431"/>
    <w:rsid w:val="003B565A"/>
    <w:rsid w:val="003B5BF7"/>
    <w:rsid w:val="003B7F58"/>
    <w:rsid w:val="003C12BB"/>
    <w:rsid w:val="003C2039"/>
    <w:rsid w:val="003C37B2"/>
    <w:rsid w:val="003C5EF5"/>
    <w:rsid w:val="003D34EF"/>
    <w:rsid w:val="003D38BC"/>
    <w:rsid w:val="003D542F"/>
    <w:rsid w:val="003D59E6"/>
    <w:rsid w:val="003D724F"/>
    <w:rsid w:val="003E2122"/>
    <w:rsid w:val="003E3AC8"/>
    <w:rsid w:val="003E4375"/>
    <w:rsid w:val="003E444C"/>
    <w:rsid w:val="003F0E7E"/>
    <w:rsid w:val="003F18DA"/>
    <w:rsid w:val="003F3D9C"/>
    <w:rsid w:val="003F5A9A"/>
    <w:rsid w:val="00401668"/>
    <w:rsid w:val="00402B66"/>
    <w:rsid w:val="00403081"/>
    <w:rsid w:val="0040360A"/>
    <w:rsid w:val="00403F88"/>
    <w:rsid w:val="00406B1F"/>
    <w:rsid w:val="004116CC"/>
    <w:rsid w:val="00413802"/>
    <w:rsid w:val="00414558"/>
    <w:rsid w:val="00424490"/>
    <w:rsid w:val="00424681"/>
    <w:rsid w:val="00424E19"/>
    <w:rsid w:val="004257A4"/>
    <w:rsid w:val="00426F36"/>
    <w:rsid w:val="00427CD9"/>
    <w:rsid w:val="0043016E"/>
    <w:rsid w:val="00431026"/>
    <w:rsid w:val="004311C3"/>
    <w:rsid w:val="004317E0"/>
    <w:rsid w:val="0043293F"/>
    <w:rsid w:val="004344FF"/>
    <w:rsid w:val="00435F48"/>
    <w:rsid w:val="00440111"/>
    <w:rsid w:val="004424FD"/>
    <w:rsid w:val="00446D91"/>
    <w:rsid w:val="00447250"/>
    <w:rsid w:val="00450A6D"/>
    <w:rsid w:val="004545BC"/>
    <w:rsid w:val="00455347"/>
    <w:rsid w:val="00455FB8"/>
    <w:rsid w:val="00461BE3"/>
    <w:rsid w:val="00464850"/>
    <w:rsid w:val="00470C98"/>
    <w:rsid w:val="00470E90"/>
    <w:rsid w:val="0047234D"/>
    <w:rsid w:val="00475EAE"/>
    <w:rsid w:val="0048164A"/>
    <w:rsid w:val="00483034"/>
    <w:rsid w:val="00483B9B"/>
    <w:rsid w:val="00485CE1"/>
    <w:rsid w:val="0048639F"/>
    <w:rsid w:val="00487F8C"/>
    <w:rsid w:val="0049258B"/>
    <w:rsid w:val="00496FA1"/>
    <w:rsid w:val="004A0A52"/>
    <w:rsid w:val="004A2D51"/>
    <w:rsid w:val="004A5851"/>
    <w:rsid w:val="004B3355"/>
    <w:rsid w:val="004B7205"/>
    <w:rsid w:val="004B79E0"/>
    <w:rsid w:val="004C09C1"/>
    <w:rsid w:val="004C108B"/>
    <w:rsid w:val="004C1634"/>
    <w:rsid w:val="004C2484"/>
    <w:rsid w:val="004C2625"/>
    <w:rsid w:val="004C4BA0"/>
    <w:rsid w:val="004C4FB2"/>
    <w:rsid w:val="004C50C9"/>
    <w:rsid w:val="004D430C"/>
    <w:rsid w:val="004D4DE0"/>
    <w:rsid w:val="004E217A"/>
    <w:rsid w:val="004E4CD4"/>
    <w:rsid w:val="004F1241"/>
    <w:rsid w:val="004F5588"/>
    <w:rsid w:val="00500D3F"/>
    <w:rsid w:val="00503814"/>
    <w:rsid w:val="00505C3F"/>
    <w:rsid w:val="0051070D"/>
    <w:rsid w:val="00514C3E"/>
    <w:rsid w:val="00515860"/>
    <w:rsid w:val="00515BD1"/>
    <w:rsid w:val="005168AE"/>
    <w:rsid w:val="00516F68"/>
    <w:rsid w:val="00516FFF"/>
    <w:rsid w:val="00517B66"/>
    <w:rsid w:val="005200D4"/>
    <w:rsid w:val="00521697"/>
    <w:rsid w:val="00522CC0"/>
    <w:rsid w:val="0053316A"/>
    <w:rsid w:val="00533DDF"/>
    <w:rsid w:val="0054071B"/>
    <w:rsid w:val="00540E9D"/>
    <w:rsid w:val="00541793"/>
    <w:rsid w:val="0054660C"/>
    <w:rsid w:val="00546AF6"/>
    <w:rsid w:val="005472E4"/>
    <w:rsid w:val="00552EB1"/>
    <w:rsid w:val="005531AD"/>
    <w:rsid w:val="005540B6"/>
    <w:rsid w:val="00557489"/>
    <w:rsid w:val="005630B5"/>
    <w:rsid w:val="00571656"/>
    <w:rsid w:val="00572687"/>
    <w:rsid w:val="00572A7C"/>
    <w:rsid w:val="00575612"/>
    <w:rsid w:val="00582EEB"/>
    <w:rsid w:val="00583EAA"/>
    <w:rsid w:val="005846CB"/>
    <w:rsid w:val="00584A56"/>
    <w:rsid w:val="00584F23"/>
    <w:rsid w:val="00586D89"/>
    <w:rsid w:val="00587CC1"/>
    <w:rsid w:val="00592884"/>
    <w:rsid w:val="00594DD8"/>
    <w:rsid w:val="005A0E09"/>
    <w:rsid w:val="005A3009"/>
    <w:rsid w:val="005A4FCF"/>
    <w:rsid w:val="005A6885"/>
    <w:rsid w:val="005B19E6"/>
    <w:rsid w:val="005B47C9"/>
    <w:rsid w:val="005B69F6"/>
    <w:rsid w:val="005C0186"/>
    <w:rsid w:val="005C385B"/>
    <w:rsid w:val="005C3890"/>
    <w:rsid w:val="005C635C"/>
    <w:rsid w:val="005D1BC1"/>
    <w:rsid w:val="005D1C77"/>
    <w:rsid w:val="005D1DD5"/>
    <w:rsid w:val="005D3E00"/>
    <w:rsid w:val="005D6CC4"/>
    <w:rsid w:val="005D6EA5"/>
    <w:rsid w:val="005E0332"/>
    <w:rsid w:val="005E1625"/>
    <w:rsid w:val="005E24F4"/>
    <w:rsid w:val="005E3714"/>
    <w:rsid w:val="005E3BA9"/>
    <w:rsid w:val="005E3BD3"/>
    <w:rsid w:val="005E46B8"/>
    <w:rsid w:val="005E4DFE"/>
    <w:rsid w:val="005E5E60"/>
    <w:rsid w:val="005E6F7F"/>
    <w:rsid w:val="005E7CF0"/>
    <w:rsid w:val="005F0E55"/>
    <w:rsid w:val="005F1BD1"/>
    <w:rsid w:val="005F266E"/>
    <w:rsid w:val="005F4C80"/>
    <w:rsid w:val="005F4CDA"/>
    <w:rsid w:val="005F515C"/>
    <w:rsid w:val="005F74D7"/>
    <w:rsid w:val="006009DC"/>
    <w:rsid w:val="00600B6C"/>
    <w:rsid w:val="0060219D"/>
    <w:rsid w:val="00604055"/>
    <w:rsid w:val="00604542"/>
    <w:rsid w:val="00604FD0"/>
    <w:rsid w:val="00605E30"/>
    <w:rsid w:val="00606C6B"/>
    <w:rsid w:val="00607D7E"/>
    <w:rsid w:val="00607E2A"/>
    <w:rsid w:val="0061006C"/>
    <w:rsid w:val="0061133C"/>
    <w:rsid w:val="0061370F"/>
    <w:rsid w:val="00614BEC"/>
    <w:rsid w:val="006151DD"/>
    <w:rsid w:val="0062002A"/>
    <w:rsid w:val="006206FC"/>
    <w:rsid w:val="00620CE0"/>
    <w:rsid w:val="0062254E"/>
    <w:rsid w:val="00622569"/>
    <w:rsid w:val="00623745"/>
    <w:rsid w:val="00625280"/>
    <w:rsid w:val="006260F7"/>
    <w:rsid w:val="00627F79"/>
    <w:rsid w:val="00630211"/>
    <w:rsid w:val="0063422C"/>
    <w:rsid w:val="006374D3"/>
    <w:rsid w:val="00642B31"/>
    <w:rsid w:val="0064482E"/>
    <w:rsid w:val="00650FAC"/>
    <w:rsid w:val="006551FC"/>
    <w:rsid w:val="0065786B"/>
    <w:rsid w:val="00661173"/>
    <w:rsid w:val="00661A4C"/>
    <w:rsid w:val="00663CE6"/>
    <w:rsid w:val="00666875"/>
    <w:rsid w:val="0066718C"/>
    <w:rsid w:val="00671AB2"/>
    <w:rsid w:val="00672AA4"/>
    <w:rsid w:val="00672E4B"/>
    <w:rsid w:val="0068081C"/>
    <w:rsid w:val="00681773"/>
    <w:rsid w:val="006825B0"/>
    <w:rsid w:val="00693954"/>
    <w:rsid w:val="00697CAE"/>
    <w:rsid w:val="006A222F"/>
    <w:rsid w:val="006A549D"/>
    <w:rsid w:val="006A587E"/>
    <w:rsid w:val="006B108C"/>
    <w:rsid w:val="006B1FFA"/>
    <w:rsid w:val="006B3EF2"/>
    <w:rsid w:val="006B41C0"/>
    <w:rsid w:val="006B59C0"/>
    <w:rsid w:val="006B60A5"/>
    <w:rsid w:val="006B64B7"/>
    <w:rsid w:val="006B6CC3"/>
    <w:rsid w:val="006B7BD8"/>
    <w:rsid w:val="006C138F"/>
    <w:rsid w:val="006C1E9D"/>
    <w:rsid w:val="006C21D5"/>
    <w:rsid w:val="006C353C"/>
    <w:rsid w:val="006C405D"/>
    <w:rsid w:val="006C4275"/>
    <w:rsid w:val="006C46D7"/>
    <w:rsid w:val="006C53C2"/>
    <w:rsid w:val="006C59D1"/>
    <w:rsid w:val="006C5A2B"/>
    <w:rsid w:val="006D11FB"/>
    <w:rsid w:val="006D1F9F"/>
    <w:rsid w:val="006D222A"/>
    <w:rsid w:val="006D39E7"/>
    <w:rsid w:val="006D43EA"/>
    <w:rsid w:val="006D5167"/>
    <w:rsid w:val="006D680A"/>
    <w:rsid w:val="006E04AB"/>
    <w:rsid w:val="006E1C44"/>
    <w:rsid w:val="006E1D8C"/>
    <w:rsid w:val="006E2A5F"/>
    <w:rsid w:val="006E4E1F"/>
    <w:rsid w:val="006E4E82"/>
    <w:rsid w:val="006E6450"/>
    <w:rsid w:val="006E7D08"/>
    <w:rsid w:val="006F1CDD"/>
    <w:rsid w:val="006F2870"/>
    <w:rsid w:val="006F5EBD"/>
    <w:rsid w:val="006F6060"/>
    <w:rsid w:val="006F74DC"/>
    <w:rsid w:val="00710863"/>
    <w:rsid w:val="00714585"/>
    <w:rsid w:val="00724650"/>
    <w:rsid w:val="00725E6B"/>
    <w:rsid w:val="007273DF"/>
    <w:rsid w:val="0073009C"/>
    <w:rsid w:val="007334C0"/>
    <w:rsid w:val="007425CB"/>
    <w:rsid w:val="007434D9"/>
    <w:rsid w:val="00744E12"/>
    <w:rsid w:val="007466D8"/>
    <w:rsid w:val="0075098E"/>
    <w:rsid w:val="00751B75"/>
    <w:rsid w:val="00760031"/>
    <w:rsid w:val="00760570"/>
    <w:rsid w:val="00763331"/>
    <w:rsid w:val="00765F36"/>
    <w:rsid w:val="00772CFF"/>
    <w:rsid w:val="0077404B"/>
    <w:rsid w:val="00782136"/>
    <w:rsid w:val="00785E53"/>
    <w:rsid w:val="00786DF8"/>
    <w:rsid w:val="007916C8"/>
    <w:rsid w:val="00793DC9"/>
    <w:rsid w:val="00795EE1"/>
    <w:rsid w:val="00796BEF"/>
    <w:rsid w:val="00797BA6"/>
    <w:rsid w:val="007A0586"/>
    <w:rsid w:val="007A4E10"/>
    <w:rsid w:val="007A5B8D"/>
    <w:rsid w:val="007B224D"/>
    <w:rsid w:val="007B2742"/>
    <w:rsid w:val="007B39C1"/>
    <w:rsid w:val="007B60A6"/>
    <w:rsid w:val="007C017B"/>
    <w:rsid w:val="007C274D"/>
    <w:rsid w:val="007C4C37"/>
    <w:rsid w:val="007C664E"/>
    <w:rsid w:val="007C6A50"/>
    <w:rsid w:val="007D30BD"/>
    <w:rsid w:val="007D44F5"/>
    <w:rsid w:val="007D4BD4"/>
    <w:rsid w:val="007D5F13"/>
    <w:rsid w:val="007D6A65"/>
    <w:rsid w:val="007D6E15"/>
    <w:rsid w:val="007E1056"/>
    <w:rsid w:val="007E12A8"/>
    <w:rsid w:val="007E2CF2"/>
    <w:rsid w:val="007E36DD"/>
    <w:rsid w:val="007E674A"/>
    <w:rsid w:val="007F0F56"/>
    <w:rsid w:val="007F141C"/>
    <w:rsid w:val="007F19C4"/>
    <w:rsid w:val="007F304F"/>
    <w:rsid w:val="007F370F"/>
    <w:rsid w:val="007F4511"/>
    <w:rsid w:val="007F47F7"/>
    <w:rsid w:val="00800504"/>
    <w:rsid w:val="0080064D"/>
    <w:rsid w:val="00800B55"/>
    <w:rsid w:val="008034E2"/>
    <w:rsid w:val="0080418B"/>
    <w:rsid w:val="00804ED9"/>
    <w:rsid w:val="008051BB"/>
    <w:rsid w:val="00807B6E"/>
    <w:rsid w:val="0081007E"/>
    <w:rsid w:val="00810599"/>
    <w:rsid w:val="00811ADF"/>
    <w:rsid w:val="008154A1"/>
    <w:rsid w:val="00821091"/>
    <w:rsid w:val="00827884"/>
    <w:rsid w:val="00830FA4"/>
    <w:rsid w:val="00841FD4"/>
    <w:rsid w:val="00842659"/>
    <w:rsid w:val="008478F3"/>
    <w:rsid w:val="008502B1"/>
    <w:rsid w:val="008507DD"/>
    <w:rsid w:val="00854A23"/>
    <w:rsid w:val="0086029F"/>
    <w:rsid w:val="00861D92"/>
    <w:rsid w:val="00863896"/>
    <w:rsid w:val="00864EEC"/>
    <w:rsid w:val="00865205"/>
    <w:rsid w:val="00866178"/>
    <w:rsid w:val="0087002F"/>
    <w:rsid w:val="00870814"/>
    <w:rsid w:val="00870BDD"/>
    <w:rsid w:val="00874974"/>
    <w:rsid w:val="00874FBF"/>
    <w:rsid w:val="00877593"/>
    <w:rsid w:val="008779F7"/>
    <w:rsid w:val="008825A5"/>
    <w:rsid w:val="0088316D"/>
    <w:rsid w:val="008865AD"/>
    <w:rsid w:val="008871E9"/>
    <w:rsid w:val="00890984"/>
    <w:rsid w:val="00890E27"/>
    <w:rsid w:val="00891093"/>
    <w:rsid w:val="00891EAF"/>
    <w:rsid w:val="00891FEC"/>
    <w:rsid w:val="008920DD"/>
    <w:rsid w:val="00893418"/>
    <w:rsid w:val="00893534"/>
    <w:rsid w:val="008951BC"/>
    <w:rsid w:val="00897575"/>
    <w:rsid w:val="00897664"/>
    <w:rsid w:val="008A0C68"/>
    <w:rsid w:val="008A5895"/>
    <w:rsid w:val="008A63C8"/>
    <w:rsid w:val="008A7A4A"/>
    <w:rsid w:val="008C24B0"/>
    <w:rsid w:val="008C2DBE"/>
    <w:rsid w:val="008C3A94"/>
    <w:rsid w:val="008C527D"/>
    <w:rsid w:val="008C58B3"/>
    <w:rsid w:val="008D2D77"/>
    <w:rsid w:val="008D2DF4"/>
    <w:rsid w:val="008D35F6"/>
    <w:rsid w:val="008D52B8"/>
    <w:rsid w:val="008E14A1"/>
    <w:rsid w:val="008E6B46"/>
    <w:rsid w:val="008E760B"/>
    <w:rsid w:val="008F2309"/>
    <w:rsid w:val="008F2ED7"/>
    <w:rsid w:val="008F6469"/>
    <w:rsid w:val="008F7858"/>
    <w:rsid w:val="009021EA"/>
    <w:rsid w:val="0090476B"/>
    <w:rsid w:val="0091572A"/>
    <w:rsid w:val="0091599D"/>
    <w:rsid w:val="009165FE"/>
    <w:rsid w:val="009167AB"/>
    <w:rsid w:val="009172BF"/>
    <w:rsid w:val="00917A9A"/>
    <w:rsid w:val="0092060E"/>
    <w:rsid w:val="0092082F"/>
    <w:rsid w:val="00920C3E"/>
    <w:rsid w:val="00920C5D"/>
    <w:rsid w:val="00925B4B"/>
    <w:rsid w:val="009263F7"/>
    <w:rsid w:val="009320EA"/>
    <w:rsid w:val="00933158"/>
    <w:rsid w:val="00933E00"/>
    <w:rsid w:val="009378CB"/>
    <w:rsid w:val="00937BA9"/>
    <w:rsid w:val="00944847"/>
    <w:rsid w:val="00944D08"/>
    <w:rsid w:val="0094714A"/>
    <w:rsid w:val="009505F6"/>
    <w:rsid w:val="00951075"/>
    <w:rsid w:val="00951870"/>
    <w:rsid w:val="009524A1"/>
    <w:rsid w:val="00952C9E"/>
    <w:rsid w:val="00953CA9"/>
    <w:rsid w:val="00955E3A"/>
    <w:rsid w:val="00956692"/>
    <w:rsid w:val="00961ECF"/>
    <w:rsid w:val="0096472F"/>
    <w:rsid w:val="00965680"/>
    <w:rsid w:val="00970538"/>
    <w:rsid w:val="00970A86"/>
    <w:rsid w:val="0097127A"/>
    <w:rsid w:val="00975499"/>
    <w:rsid w:val="009763F8"/>
    <w:rsid w:val="00983F13"/>
    <w:rsid w:val="00983F21"/>
    <w:rsid w:val="0098695F"/>
    <w:rsid w:val="009872F3"/>
    <w:rsid w:val="00991487"/>
    <w:rsid w:val="00992CE9"/>
    <w:rsid w:val="00993032"/>
    <w:rsid w:val="009A0B48"/>
    <w:rsid w:val="009B0E7D"/>
    <w:rsid w:val="009B10A7"/>
    <w:rsid w:val="009B1DCD"/>
    <w:rsid w:val="009B2B08"/>
    <w:rsid w:val="009B4E80"/>
    <w:rsid w:val="009B78A1"/>
    <w:rsid w:val="009B79AF"/>
    <w:rsid w:val="009C1177"/>
    <w:rsid w:val="009C22E0"/>
    <w:rsid w:val="009C5377"/>
    <w:rsid w:val="009C57D0"/>
    <w:rsid w:val="009C7774"/>
    <w:rsid w:val="009D2125"/>
    <w:rsid w:val="009D36B7"/>
    <w:rsid w:val="009D7333"/>
    <w:rsid w:val="009E0956"/>
    <w:rsid w:val="009E1115"/>
    <w:rsid w:val="009E3F91"/>
    <w:rsid w:val="009E47DA"/>
    <w:rsid w:val="009F057C"/>
    <w:rsid w:val="009F6060"/>
    <w:rsid w:val="009F6543"/>
    <w:rsid w:val="009F6D60"/>
    <w:rsid w:val="00A0295B"/>
    <w:rsid w:val="00A035E9"/>
    <w:rsid w:val="00A21464"/>
    <w:rsid w:val="00A2251C"/>
    <w:rsid w:val="00A25073"/>
    <w:rsid w:val="00A2606C"/>
    <w:rsid w:val="00A26B41"/>
    <w:rsid w:val="00A2797D"/>
    <w:rsid w:val="00A27EB5"/>
    <w:rsid w:val="00A30E6A"/>
    <w:rsid w:val="00A315FB"/>
    <w:rsid w:val="00A319E8"/>
    <w:rsid w:val="00A31A20"/>
    <w:rsid w:val="00A32536"/>
    <w:rsid w:val="00A33E01"/>
    <w:rsid w:val="00A35D8F"/>
    <w:rsid w:val="00A41040"/>
    <w:rsid w:val="00A44A66"/>
    <w:rsid w:val="00A44F77"/>
    <w:rsid w:val="00A4506A"/>
    <w:rsid w:val="00A45B39"/>
    <w:rsid w:val="00A45C5D"/>
    <w:rsid w:val="00A46901"/>
    <w:rsid w:val="00A46CF7"/>
    <w:rsid w:val="00A5429C"/>
    <w:rsid w:val="00A57230"/>
    <w:rsid w:val="00A624F8"/>
    <w:rsid w:val="00A62CB6"/>
    <w:rsid w:val="00A66A71"/>
    <w:rsid w:val="00A74CB3"/>
    <w:rsid w:val="00A74D36"/>
    <w:rsid w:val="00A80E75"/>
    <w:rsid w:val="00A812AF"/>
    <w:rsid w:val="00A82077"/>
    <w:rsid w:val="00A84E44"/>
    <w:rsid w:val="00A95D83"/>
    <w:rsid w:val="00A96E6A"/>
    <w:rsid w:val="00A9706D"/>
    <w:rsid w:val="00AA6A7B"/>
    <w:rsid w:val="00AA79E6"/>
    <w:rsid w:val="00AA7C22"/>
    <w:rsid w:val="00AB17B6"/>
    <w:rsid w:val="00AB2B98"/>
    <w:rsid w:val="00AC05A4"/>
    <w:rsid w:val="00AC20EB"/>
    <w:rsid w:val="00AC4700"/>
    <w:rsid w:val="00AC4D72"/>
    <w:rsid w:val="00AC6830"/>
    <w:rsid w:val="00AC70C4"/>
    <w:rsid w:val="00AC7782"/>
    <w:rsid w:val="00AD16D0"/>
    <w:rsid w:val="00AD1F1A"/>
    <w:rsid w:val="00AD7001"/>
    <w:rsid w:val="00AE27C0"/>
    <w:rsid w:val="00AE314E"/>
    <w:rsid w:val="00AE3E6E"/>
    <w:rsid w:val="00AE539C"/>
    <w:rsid w:val="00AF38E8"/>
    <w:rsid w:val="00AF5469"/>
    <w:rsid w:val="00AF6075"/>
    <w:rsid w:val="00B03DA3"/>
    <w:rsid w:val="00B0402B"/>
    <w:rsid w:val="00B07471"/>
    <w:rsid w:val="00B113CB"/>
    <w:rsid w:val="00B1288E"/>
    <w:rsid w:val="00B1289F"/>
    <w:rsid w:val="00B14242"/>
    <w:rsid w:val="00B16210"/>
    <w:rsid w:val="00B20338"/>
    <w:rsid w:val="00B22480"/>
    <w:rsid w:val="00B23543"/>
    <w:rsid w:val="00B25E9F"/>
    <w:rsid w:val="00B26830"/>
    <w:rsid w:val="00B27D48"/>
    <w:rsid w:val="00B308F5"/>
    <w:rsid w:val="00B31F8F"/>
    <w:rsid w:val="00B32A20"/>
    <w:rsid w:val="00B33F96"/>
    <w:rsid w:val="00B45C63"/>
    <w:rsid w:val="00B47BB9"/>
    <w:rsid w:val="00B52106"/>
    <w:rsid w:val="00B535BD"/>
    <w:rsid w:val="00B53DDB"/>
    <w:rsid w:val="00B57878"/>
    <w:rsid w:val="00B57BBD"/>
    <w:rsid w:val="00B65795"/>
    <w:rsid w:val="00B65E69"/>
    <w:rsid w:val="00B72AC2"/>
    <w:rsid w:val="00B74A8D"/>
    <w:rsid w:val="00B76606"/>
    <w:rsid w:val="00B76CB1"/>
    <w:rsid w:val="00B77F45"/>
    <w:rsid w:val="00B8068C"/>
    <w:rsid w:val="00B818AE"/>
    <w:rsid w:val="00B81E93"/>
    <w:rsid w:val="00B83DD8"/>
    <w:rsid w:val="00B8648D"/>
    <w:rsid w:val="00B91C33"/>
    <w:rsid w:val="00B93A83"/>
    <w:rsid w:val="00B93DCA"/>
    <w:rsid w:val="00BA0436"/>
    <w:rsid w:val="00BA0894"/>
    <w:rsid w:val="00BA16A7"/>
    <w:rsid w:val="00BA2D4B"/>
    <w:rsid w:val="00BA5739"/>
    <w:rsid w:val="00BA7491"/>
    <w:rsid w:val="00BA749C"/>
    <w:rsid w:val="00BA782F"/>
    <w:rsid w:val="00BA7F1D"/>
    <w:rsid w:val="00BB01E9"/>
    <w:rsid w:val="00BB1762"/>
    <w:rsid w:val="00BB5CAE"/>
    <w:rsid w:val="00BB6443"/>
    <w:rsid w:val="00BC16B5"/>
    <w:rsid w:val="00BC2063"/>
    <w:rsid w:val="00BC486B"/>
    <w:rsid w:val="00BC6A77"/>
    <w:rsid w:val="00BD0578"/>
    <w:rsid w:val="00BD5EDA"/>
    <w:rsid w:val="00BE18B2"/>
    <w:rsid w:val="00BE5035"/>
    <w:rsid w:val="00BE7BA3"/>
    <w:rsid w:val="00BF1D88"/>
    <w:rsid w:val="00BF6100"/>
    <w:rsid w:val="00BF6B92"/>
    <w:rsid w:val="00C02C95"/>
    <w:rsid w:val="00C048B1"/>
    <w:rsid w:val="00C06744"/>
    <w:rsid w:val="00C07210"/>
    <w:rsid w:val="00C0785A"/>
    <w:rsid w:val="00C07BD9"/>
    <w:rsid w:val="00C07DB2"/>
    <w:rsid w:val="00C105D8"/>
    <w:rsid w:val="00C108CD"/>
    <w:rsid w:val="00C10B4B"/>
    <w:rsid w:val="00C11947"/>
    <w:rsid w:val="00C11B5A"/>
    <w:rsid w:val="00C147CC"/>
    <w:rsid w:val="00C160CA"/>
    <w:rsid w:val="00C16A00"/>
    <w:rsid w:val="00C21886"/>
    <w:rsid w:val="00C24655"/>
    <w:rsid w:val="00C250A0"/>
    <w:rsid w:val="00C2694B"/>
    <w:rsid w:val="00C31702"/>
    <w:rsid w:val="00C31716"/>
    <w:rsid w:val="00C3200D"/>
    <w:rsid w:val="00C32396"/>
    <w:rsid w:val="00C4236F"/>
    <w:rsid w:val="00C4489E"/>
    <w:rsid w:val="00C44969"/>
    <w:rsid w:val="00C4541E"/>
    <w:rsid w:val="00C45FED"/>
    <w:rsid w:val="00C4685E"/>
    <w:rsid w:val="00C477BE"/>
    <w:rsid w:val="00C55840"/>
    <w:rsid w:val="00C56128"/>
    <w:rsid w:val="00C57A53"/>
    <w:rsid w:val="00C60634"/>
    <w:rsid w:val="00C60724"/>
    <w:rsid w:val="00C61373"/>
    <w:rsid w:val="00C63DC2"/>
    <w:rsid w:val="00C723CF"/>
    <w:rsid w:val="00C74F7B"/>
    <w:rsid w:val="00C7681D"/>
    <w:rsid w:val="00C77D77"/>
    <w:rsid w:val="00C80A87"/>
    <w:rsid w:val="00C80F84"/>
    <w:rsid w:val="00C80FBE"/>
    <w:rsid w:val="00C81C3C"/>
    <w:rsid w:val="00C83547"/>
    <w:rsid w:val="00C8399B"/>
    <w:rsid w:val="00C92BD7"/>
    <w:rsid w:val="00C93003"/>
    <w:rsid w:val="00C93395"/>
    <w:rsid w:val="00C9773E"/>
    <w:rsid w:val="00C97995"/>
    <w:rsid w:val="00C97D40"/>
    <w:rsid w:val="00CA14E1"/>
    <w:rsid w:val="00CA24E8"/>
    <w:rsid w:val="00CA26C6"/>
    <w:rsid w:val="00CA3B7D"/>
    <w:rsid w:val="00CA7458"/>
    <w:rsid w:val="00CB12DA"/>
    <w:rsid w:val="00CB213A"/>
    <w:rsid w:val="00CB274D"/>
    <w:rsid w:val="00CB2898"/>
    <w:rsid w:val="00CB5271"/>
    <w:rsid w:val="00CB5E37"/>
    <w:rsid w:val="00CB6EEE"/>
    <w:rsid w:val="00CC1272"/>
    <w:rsid w:val="00CC1C4A"/>
    <w:rsid w:val="00CC2E1A"/>
    <w:rsid w:val="00CC3A11"/>
    <w:rsid w:val="00CC76F8"/>
    <w:rsid w:val="00CC7BE4"/>
    <w:rsid w:val="00CD2A66"/>
    <w:rsid w:val="00CE6018"/>
    <w:rsid w:val="00CE66E0"/>
    <w:rsid w:val="00CF1F70"/>
    <w:rsid w:val="00CF22A0"/>
    <w:rsid w:val="00CF4698"/>
    <w:rsid w:val="00CF666F"/>
    <w:rsid w:val="00CF69F8"/>
    <w:rsid w:val="00CF791C"/>
    <w:rsid w:val="00D04BC9"/>
    <w:rsid w:val="00D057CD"/>
    <w:rsid w:val="00D0587B"/>
    <w:rsid w:val="00D13197"/>
    <w:rsid w:val="00D1392C"/>
    <w:rsid w:val="00D226CC"/>
    <w:rsid w:val="00D226DD"/>
    <w:rsid w:val="00D22D17"/>
    <w:rsid w:val="00D22F82"/>
    <w:rsid w:val="00D232E5"/>
    <w:rsid w:val="00D23C23"/>
    <w:rsid w:val="00D25862"/>
    <w:rsid w:val="00D302AF"/>
    <w:rsid w:val="00D32F6F"/>
    <w:rsid w:val="00D33939"/>
    <w:rsid w:val="00D33AA0"/>
    <w:rsid w:val="00D4153A"/>
    <w:rsid w:val="00D41901"/>
    <w:rsid w:val="00D4343B"/>
    <w:rsid w:val="00D44915"/>
    <w:rsid w:val="00D46DCF"/>
    <w:rsid w:val="00D509B8"/>
    <w:rsid w:val="00D5122D"/>
    <w:rsid w:val="00D52E13"/>
    <w:rsid w:val="00D60CD3"/>
    <w:rsid w:val="00D60EC5"/>
    <w:rsid w:val="00D64A3A"/>
    <w:rsid w:val="00D64B90"/>
    <w:rsid w:val="00D650D1"/>
    <w:rsid w:val="00D659B3"/>
    <w:rsid w:val="00D70458"/>
    <w:rsid w:val="00D70E27"/>
    <w:rsid w:val="00D804F3"/>
    <w:rsid w:val="00D81972"/>
    <w:rsid w:val="00D8446E"/>
    <w:rsid w:val="00D86912"/>
    <w:rsid w:val="00D86EE3"/>
    <w:rsid w:val="00D92734"/>
    <w:rsid w:val="00D93301"/>
    <w:rsid w:val="00D93C98"/>
    <w:rsid w:val="00D941DC"/>
    <w:rsid w:val="00D948C7"/>
    <w:rsid w:val="00D960FE"/>
    <w:rsid w:val="00D96953"/>
    <w:rsid w:val="00DA1137"/>
    <w:rsid w:val="00DA16CD"/>
    <w:rsid w:val="00DA29C6"/>
    <w:rsid w:val="00DA4495"/>
    <w:rsid w:val="00DA60EF"/>
    <w:rsid w:val="00DB07A1"/>
    <w:rsid w:val="00DB1904"/>
    <w:rsid w:val="00DB192A"/>
    <w:rsid w:val="00DB3C90"/>
    <w:rsid w:val="00DB68BB"/>
    <w:rsid w:val="00DB6D62"/>
    <w:rsid w:val="00DC038B"/>
    <w:rsid w:val="00DC28DC"/>
    <w:rsid w:val="00DC295F"/>
    <w:rsid w:val="00DC4575"/>
    <w:rsid w:val="00DD4E5F"/>
    <w:rsid w:val="00DE0A6D"/>
    <w:rsid w:val="00DE1072"/>
    <w:rsid w:val="00DE2554"/>
    <w:rsid w:val="00DE2D60"/>
    <w:rsid w:val="00DE34B9"/>
    <w:rsid w:val="00DE4EA7"/>
    <w:rsid w:val="00DE5C54"/>
    <w:rsid w:val="00DE6911"/>
    <w:rsid w:val="00DE7A3A"/>
    <w:rsid w:val="00DF06E1"/>
    <w:rsid w:val="00DF1D91"/>
    <w:rsid w:val="00DF2963"/>
    <w:rsid w:val="00DF2F61"/>
    <w:rsid w:val="00DF4B15"/>
    <w:rsid w:val="00DF53FA"/>
    <w:rsid w:val="00DF5ABD"/>
    <w:rsid w:val="00E03626"/>
    <w:rsid w:val="00E05745"/>
    <w:rsid w:val="00E104A6"/>
    <w:rsid w:val="00E1182E"/>
    <w:rsid w:val="00E11EED"/>
    <w:rsid w:val="00E1399B"/>
    <w:rsid w:val="00E14D1F"/>
    <w:rsid w:val="00E16019"/>
    <w:rsid w:val="00E16123"/>
    <w:rsid w:val="00E20D41"/>
    <w:rsid w:val="00E217DE"/>
    <w:rsid w:val="00E22A00"/>
    <w:rsid w:val="00E2372D"/>
    <w:rsid w:val="00E24416"/>
    <w:rsid w:val="00E24EAC"/>
    <w:rsid w:val="00E26F03"/>
    <w:rsid w:val="00E26F9E"/>
    <w:rsid w:val="00E30BB5"/>
    <w:rsid w:val="00E32049"/>
    <w:rsid w:val="00E323F3"/>
    <w:rsid w:val="00E3307E"/>
    <w:rsid w:val="00E335E5"/>
    <w:rsid w:val="00E35D19"/>
    <w:rsid w:val="00E35F13"/>
    <w:rsid w:val="00E40AE9"/>
    <w:rsid w:val="00E43989"/>
    <w:rsid w:val="00E453B9"/>
    <w:rsid w:val="00E453E0"/>
    <w:rsid w:val="00E47429"/>
    <w:rsid w:val="00E47CBB"/>
    <w:rsid w:val="00E500C2"/>
    <w:rsid w:val="00E507A4"/>
    <w:rsid w:val="00E52E69"/>
    <w:rsid w:val="00E54A14"/>
    <w:rsid w:val="00E61301"/>
    <w:rsid w:val="00E64095"/>
    <w:rsid w:val="00E66B91"/>
    <w:rsid w:val="00E67BB2"/>
    <w:rsid w:val="00E67FF9"/>
    <w:rsid w:val="00E70F7E"/>
    <w:rsid w:val="00E713A6"/>
    <w:rsid w:val="00E751F3"/>
    <w:rsid w:val="00E761F7"/>
    <w:rsid w:val="00E80914"/>
    <w:rsid w:val="00E81B51"/>
    <w:rsid w:val="00E82D83"/>
    <w:rsid w:val="00E8734E"/>
    <w:rsid w:val="00E948B5"/>
    <w:rsid w:val="00E970B2"/>
    <w:rsid w:val="00E97532"/>
    <w:rsid w:val="00EA7C09"/>
    <w:rsid w:val="00EA7F18"/>
    <w:rsid w:val="00EB2B07"/>
    <w:rsid w:val="00EB4096"/>
    <w:rsid w:val="00EB721E"/>
    <w:rsid w:val="00EB782F"/>
    <w:rsid w:val="00EC2C2A"/>
    <w:rsid w:val="00EC4279"/>
    <w:rsid w:val="00EC5484"/>
    <w:rsid w:val="00EC6C17"/>
    <w:rsid w:val="00ED0F6A"/>
    <w:rsid w:val="00ED0FED"/>
    <w:rsid w:val="00ED57CB"/>
    <w:rsid w:val="00ED77C0"/>
    <w:rsid w:val="00EE0969"/>
    <w:rsid w:val="00EE21F7"/>
    <w:rsid w:val="00EE486D"/>
    <w:rsid w:val="00EE5B8C"/>
    <w:rsid w:val="00EE770C"/>
    <w:rsid w:val="00EF2854"/>
    <w:rsid w:val="00EF3E7F"/>
    <w:rsid w:val="00EF59DC"/>
    <w:rsid w:val="00EF7C54"/>
    <w:rsid w:val="00F018B7"/>
    <w:rsid w:val="00F01AAC"/>
    <w:rsid w:val="00F027CE"/>
    <w:rsid w:val="00F04030"/>
    <w:rsid w:val="00F063B9"/>
    <w:rsid w:val="00F1001E"/>
    <w:rsid w:val="00F1047D"/>
    <w:rsid w:val="00F11B47"/>
    <w:rsid w:val="00F11DDA"/>
    <w:rsid w:val="00F131BD"/>
    <w:rsid w:val="00F175FC"/>
    <w:rsid w:val="00F21116"/>
    <w:rsid w:val="00F24454"/>
    <w:rsid w:val="00F24893"/>
    <w:rsid w:val="00F26F8A"/>
    <w:rsid w:val="00F27DF1"/>
    <w:rsid w:val="00F354B7"/>
    <w:rsid w:val="00F367DA"/>
    <w:rsid w:val="00F37858"/>
    <w:rsid w:val="00F4058A"/>
    <w:rsid w:val="00F4266E"/>
    <w:rsid w:val="00F43760"/>
    <w:rsid w:val="00F45BB7"/>
    <w:rsid w:val="00F51B76"/>
    <w:rsid w:val="00F52F80"/>
    <w:rsid w:val="00F535FD"/>
    <w:rsid w:val="00F54BB3"/>
    <w:rsid w:val="00F57F30"/>
    <w:rsid w:val="00F60334"/>
    <w:rsid w:val="00F63E21"/>
    <w:rsid w:val="00F705DF"/>
    <w:rsid w:val="00F71407"/>
    <w:rsid w:val="00F71479"/>
    <w:rsid w:val="00F768BB"/>
    <w:rsid w:val="00F76BA4"/>
    <w:rsid w:val="00F77699"/>
    <w:rsid w:val="00F83281"/>
    <w:rsid w:val="00F83C50"/>
    <w:rsid w:val="00F84D9D"/>
    <w:rsid w:val="00F84ED0"/>
    <w:rsid w:val="00F85415"/>
    <w:rsid w:val="00F90212"/>
    <w:rsid w:val="00F93E33"/>
    <w:rsid w:val="00F95101"/>
    <w:rsid w:val="00FA0643"/>
    <w:rsid w:val="00FA0815"/>
    <w:rsid w:val="00FA2231"/>
    <w:rsid w:val="00FA2BA6"/>
    <w:rsid w:val="00FA465A"/>
    <w:rsid w:val="00FB0BC5"/>
    <w:rsid w:val="00FB1322"/>
    <w:rsid w:val="00FB1533"/>
    <w:rsid w:val="00FB5C2C"/>
    <w:rsid w:val="00FB5FB3"/>
    <w:rsid w:val="00FC2914"/>
    <w:rsid w:val="00FC4C5F"/>
    <w:rsid w:val="00FD34B5"/>
    <w:rsid w:val="00FD44A7"/>
    <w:rsid w:val="00FE04E1"/>
    <w:rsid w:val="00FE1E66"/>
    <w:rsid w:val="00FE2403"/>
    <w:rsid w:val="00FE2739"/>
    <w:rsid w:val="00FE3B56"/>
    <w:rsid w:val="00FE438E"/>
    <w:rsid w:val="00FE7488"/>
    <w:rsid w:val="00FE7C2D"/>
    <w:rsid w:val="00FF0554"/>
    <w:rsid w:val="00FF08FD"/>
    <w:rsid w:val="00FF375E"/>
    <w:rsid w:val="00FF3CD9"/>
    <w:rsid w:val="00FF4475"/>
    <w:rsid w:val="00FF4888"/>
    <w:rsid w:val="00FF7C47"/>
  </w:rsids>
  <m:mathPr>
    <m:mathFont m:val="Cambria Math"/>
    <m:brkBin m:val="before"/>
    <m:brkBinSub m:val="--"/>
    <m:smallFrac m:val="off"/>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452"/>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4542"/>
  </w:style>
  <w:style w:type="paragraph" w:styleId="Heading1">
    <w:name w:val="heading 1"/>
    <w:basedOn w:val="Normal"/>
    <w:next w:val="Normal"/>
    <w:link w:val="Heading1Char"/>
    <w:uiPriority w:val="9"/>
    <w:qFormat/>
    <w:rsid w:val="00373C0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3102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43102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1"/>
    <w:qFormat/>
    <w:rsid w:val="003F0E7E"/>
    <w:pPr>
      <w:keepNext/>
      <w:spacing w:after="0" w:line="240" w:lineRule="auto"/>
      <w:jc w:val="both"/>
      <w:outlineLvl w:val="3"/>
    </w:pPr>
    <w:rPr>
      <w:rFonts w:ascii="Times New Roman" w:eastAsia="Times New Roman" w:hAnsi="Times New Roman" w:cs="Times New Roman"/>
      <w:b/>
      <w:snapToGrid w:val="0"/>
      <w:sz w:val="24"/>
      <w:szCs w:val="20"/>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73C0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43102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431026"/>
    <w:rPr>
      <w:rFonts w:asciiTheme="majorHAnsi" w:eastAsiaTheme="majorEastAsia" w:hAnsiTheme="majorHAnsi" w:cstheme="majorBidi"/>
      <w:b/>
      <w:bCs/>
      <w:color w:val="4F81BD" w:themeColor="accent1"/>
    </w:rPr>
  </w:style>
  <w:style w:type="character" w:customStyle="1" w:styleId="Heading4Char1">
    <w:name w:val="Heading 4 Char1"/>
    <w:basedOn w:val="DefaultParagraphFont"/>
    <w:link w:val="Heading4"/>
    <w:rsid w:val="003F0E7E"/>
    <w:rPr>
      <w:rFonts w:ascii="Times New Roman" w:eastAsia="Times New Roman" w:hAnsi="Times New Roman" w:cs="Times New Roman"/>
      <w:b/>
      <w:snapToGrid w:val="0"/>
      <w:sz w:val="24"/>
      <w:szCs w:val="20"/>
      <w:lang w:val="ru-RU"/>
    </w:rPr>
  </w:style>
  <w:style w:type="paragraph" w:styleId="BodyTextIndent">
    <w:name w:val="Body Text Indent"/>
    <w:basedOn w:val="Normal"/>
    <w:link w:val="BodyTextIndentChar"/>
    <w:rsid w:val="006E4E82"/>
    <w:pPr>
      <w:spacing w:after="0" w:line="240" w:lineRule="auto"/>
      <w:ind w:firstLine="720"/>
      <w:jc w:val="both"/>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6E4E82"/>
    <w:rPr>
      <w:rFonts w:ascii="Times New Roman" w:eastAsia="Times New Roman" w:hAnsi="Times New Roman" w:cs="Times New Roman"/>
      <w:sz w:val="24"/>
      <w:szCs w:val="20"/>
    </w:rPr>
  </w:style>
  <w:style w:type="character" w:customStyle="1" w:styleId="Heading4Char">
    <w:name w:val="Heading 4 Char"/>
    <w:rsid w:val="006E4E82"/>
    <w:rPr>
      <w:b/>
      <w:noProof w:val="0"/>
      <w:snapToGrid w:val="0"/>
      <w:sz w:val="24"/>
      <w:lang w:val="ru-RU" w:eastAsia="en-US" w:bidi="ar-SA"/>
    </w:rPr>
  </w:style>
  <w:style w:type="paragraph" w:styleId="BodyTextIndent3">
    <w:name w:val="Body Text Indent 3"/>
    <w:basedOn w:val="Normal"/>
    <w:link w:val="BodyTextIndent3Char"/>
    <w:uiPriority w:val="99"/>
    <w:semiHidden/>
    <w:unhideWhenUsed/>
    <w:rsid w:val="00183C60"/>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83C60"/>
    <w:rPr>
      <w:sz w:val="16"/>
      <w:szCs w:val="16"/>
    </w:rPr>
  </w:style>
  <w:style w:type="paragraph" w:styleId="BalloonText">
    <w:name w:val="Balloon Text"/>
    <w:basedOn w:val="Normal"/>
    <w:link w:val="BalloonTextChar"/>
    <w:uiPriority w:val="99"/>
    <w:semiHidden/>
    <w:unhideWhenUsed/>
    <w:rsid w:val="003F0E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0E7E"/>
    <w:rPr>
      <w:rFonts w:ascii="Tahoma" w:hAnsi="Tahoma" w:cs="Tahoma"/>
      <w:sz w:val="16"/>
      <w:szCs w:val="16"/>
    </w:rPr>
  </w:style>
  <w:style w:type="character" w:customStyle="1" w:styleId="apple-style-span">
    <w:name w:val="apple-style-span"/>
    <w:basedOn w:val="DefaultParagraphFont"/>
    <w:rsid w:val="00373C05"/>
  </w:style>
  <w:style w:type="paragraph" w:styleId="FootnoteText">
    <w:name w:val="footnote text"/>
    <w:basedOn w:val="Normal"/>
    <w:link w:val="FootnoteTextChar"/>
    <w:semiHidden/>
    <w:rsid w:val="00D81972"/>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D81972"/>
    <w:rPr>
      <w:rFonts w:ascii="Times New Roman" w:eastAsia="Times New Roman" w:hAnsi="Times New Roman" w:cs="Times New Roman"/>
      <w:sz w:val="20"/>
      <w:szCs w:val="20"/>
    </w:rPr>
  </w:style>
  <w:style w:type="character" w:styleId="FootnoteReference">
    <w:name w:val="footnote reference"/>
    <w:semiHidden/>
    <w:rsid w:val="00D81972"/>
    <w:rPr>
      <w:vertAlign w:val="superscript"/>
    </w:rPr>
  </w:style>
  <w:style w:type="paragraph" w:styleId="HTMLPreformatted">
    <w:name w:val="HTML Preformatted"/>
    <w:basedOn w:val="Normal"/>
    <w:link w:val="HTMLPreformattedChar"/>
    <w:rsid w:val="00D819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pPr>
    <w:rPr>
      <w:rFonts w:ascii="Courier New" w:eastAsia="Times New Roman" w:hAnsi="Courier New" w:cs="Courier New"/>
      <w:sz w:val="20"/>
      <w:szCs w:val="20"/>
      <w:lang w:eastAsia="bg-BG"/>
    </w:rPr>
  </w:style>
  <w:style w:type="character" w:customStyle="1" w:styleId="HTMLPreformattedChar">
    <w:name w:val="HTML Preformatted Char"/>
    <w:basedOn w:val="DefaultParagraphFont"/>
    <w:link w:val="HTMLPreformatted"/>
    <w:rsid w:val="00D81972"/>
    <w:rPr>
      <w:rFonts w:ascii="Courier New" w:eastAsia="Times New Roman" w:hAnsi="Courier New" w:cs="Courier New"/>
      <w:sz w:val="20"/>
      <w:szCs w:val="20"/>
      <w:lang w:eastAsia="bg-BG"/>
    </w:rPr>
  </w:style>
  <w:style w:type="paragraph" w:styleId="BodyTextIndent2">
    <w:name w:val="Body Text Indent 2"/>
    <w:basedOn w:val="Normal"/>
    <w:link w:val="BodyTextIndent2Char"/>
    <w:uiPriority w:val="99"/>
    <w:semiHidden/>
    <w:unhideWhenUsed/>
    <w:rsid w:val="006C1E9D"/>
    <w:pPr>
      <w:spacing w:after="120" w:line="480" w:lineRule="auto"/>
      <w:ind w:left="283"/>
    </w:pPr>
  </w:style>
  <w:style w:type="character" w:customStyle="1" w:styleId="BodyTextIndent2Char">
    <w:name w:val="Body Text Indent 2 Char"/>
    <w:basedOn w:val="DefaultParagraphFont"/>
    <w:link w:val="BodyTextIndent2"/>
    <w:uiPriority w:val="99"/>
    <w:semiHidden/>
    <w:rsid w:val="006C1E9D"/>
  </w:style>
  <w:style w:type="paragraph" w:styleId="BodyText">
    <w:name w:val="Body Text"/>
    <w:basedOn w:val="Normal"/>
    <w:link w:val="BodyTextChar"/>
    <w:uiPriority w:val="99"/>
    <w:semiHidden/>
    <w:unhideWhenUsed/>
    <w:rsid w:val="006C1E9D"/>
    <w:pPr>
      <w:spacing w:after="120"/>
    </w:pPr>
  </w:style>
  <w:style w:type="character" w:customStyle="1" w:styleId="BodyTextChar">
    <w:name w:val="Body Text Char"/>
    <w:basedOn w:val="DefaultParagraphFont"/>
    <w:link w:val="BodyText"/>
    <w:uiPriority w:val="99"/>
    <w:semiHidden/>
    <w:rsid w:val="006C1E9D"/>
  </w:style>
  <w:style w:type="character" w:styleId="Hyperlink">
    <w:name w:val="Hyperlink"/>
    <w:uiPriority w:val="99"/>
    <w:rsid w:val="006C1E9D"/>
    <w:rPr>
      <w:color w:val="0000FF"/>
      <w:u w:val="single"/>
    </w:rPr>
  </w:style>
  <w:style w:type="paragraph" w:customStyle="1" w:styleId="Blockquote">
    <w:name w:val="Blockquote"/>
    <w:basedOn w:val="Normal"/>
    <w:rsid w:val="00403F88"/>
    <w:pPr>
      <w:autoSpaceDE w:val="0"/>
      <w:autoSpaceDN w:val="0"/>
      <w:adjustRightInd w:val="0"/>
      <w:spacing w:before="100" w:after="100" w:line="240" w:lineRule="auto"/>
      <w:ind w:left="360" w:right="360"/>
    </w:pPr>
    <w:rPr>
      <w:rFonts w:ascii="Times New Roman" w:eastAsia="Times New Roman" w:hAnsi="Times New Roman" w:cs="Times New Roman"/>
      <w:sz w:val="20"/>
      <w:szCs w:val="20"/>
    </w:rPr>
  </w:style>
  <w:style w:type="paragraph" w:styleId="Header">
    <w:name w:val="header"/>
    <w:basedOn w:val="Normal"/>
    <w:link w:val="HeaderChar"/>
    <w:uiPriority w:val="99"/>
    <w:unhideWhenUsed/>
    <w:rsid w:val="0034017E"/>
    <w:pPr>
      <w:tabs>
        <w:tab w:val="center" w:pos="4536"/>
        <w:tab w:val="right" w:pos="9072"/>
      </w:tabs>
      <w:spacing w:after="0" w:line="240" w:lineRule="auto"/>
    </w:pPr>
  </w:style>
  <w:style w:type="character" w:customStyle="1" w:styleId="HeaderChar">
    <w:name w:val="Header Char"/>
    <w:basedOn w:val="DefaultParagraphFont"/>
    <w:link w:val="Header"/>
    <w:uiPriority w:val="99"/>
    <w:rsid w:val="0034017E"/>
  </w:style>
  <w:style w:type="paragraph" w:styleId="Footer">
    <w:name w:val="footer"/>
    <w:basedOn w:val="Normal"/>
    <w:link w:val="FooterChar"/>
    <w:uiPriority w:val="99"/>
    <w:unhideWhenUsed/>
    <w:rsid w:val="0034017E"/>
    <w:pPr>
      <w:tabs>
        <w:tab w:val="center" w:pos="4536"/>
        <w:tab w:val="right" w:pos="9072"/>
      </w:tabs>
      <w:spacing w:after="0" w:line="240" w:lineRule="auto"/>
    </w:pPr>
  </w:style>
  <w:style w:type="character" w:customStyle="1" w:styleId="FooterChar">
    <w:name w:val="Footer Char"/>
    <w:basedOn w:val="DefaultParagraphFont"/>
    <w:link w:val="Footer"/>
    <w:uiPriority w:val="99"/>
    <w:rsid w:val="0034017E"/>
  </w:style>
  <w:style w:type="paragraph" w:customStyle="1" w:styleId="Char">
    <w:name w:val="Char"/>
    <w:basedOn w:val="Normal"/>
    <w:rsid w:val="00933158"/>
    <w:pPr>
      <w:tabs>
        <w:tab w:val="left" w:pos="709"/>
      </w:tabs>
      <w:spacing w:after="0" w:line="240" w:lineRule="auto"/>
    </w:pPr>
    <w:rPr>
      <w:rFonts w:ascii="Tahoma" w:eastAsia="Times New Roman" w:hAnsi="Tahoma" w:cs="Times New Roman"/>
      <w:sz w:val="24"/>
      <w:szCs w:val="24"/>
      <w:lang w:val="pl-PL" w:eastAsia="pl-PL"/>
    </w:rPr>
  </w:style>
  <w:style w:type="character" w:customStyle="1" w:styleId="FontStyle19">
    <w:name w:val="Font Style19"/>
    <w:rsid w:val="000219D0"/>
    <w:rPr>
      <w:rFonts w:ascii="Bookman Old Style" w:hAnsi="Bookman Old Style" w:cs="Bookman Old Style"/>
      <w:sz w:val="20"/>
      <w:szCs w:val="20"/>
    </w:rPr>
  </w:style>
  <w:style w:type="paragraph" w:customStyle="1" w:styleId="Style6">
    <w:name w:val="Style6"/>
    <w:basedOn w:val="Normal"/>
    <w:uiPriority w:val="99"/>
    <w:rsid w:val="000219D0"/>
    <w:pPr>
      <w:widowControl w:val="0"/>
      <w:autoSpaceDE w:val="0"/>
      <w:autoSpaceDN w:val="0"/>
      <w:adjustRightInd w:val="0"/>
      <w:spacing w:after="0" w:line="249" w:lineRule="exact"/>
      <w:ind w:firstLine="711"/>
      <w:jc w:val="both"/>
    </w:pPr>
    <w:rPr>
      <w:rFonts w:ascii="Bookman Old Style" w:eastAsia="Times New Roman" w:hAnsi="Bookman Old Style" w:cs="Times New Roman"/>
      <w:sz w:val="24"/>
      <w:szCs w:val="24"/>
      <w:lang w:eastAsia="bg-BG"/>
    </w:rPr>
  </w:style>
  <w:style w:type="character" w:customStyle="1" w:styleId="FontStyle20">
    <w:name w:val="Font Style20"/>
    <w:rsid w:val="000219D0"/>
    <w:rPr>
      <w:rFonts w:ascii="Bookman Old Style" w:hAnsi="Bookman Old Style" w:cs="Bookman Old Style"/>
      <w:b/>
      <w:bCs/>
      <w:sz w:val="20"/>
      <w:szCs w:val="20"/>
    </w:rPr>
  </w:style>
  <w:style w:type="paragraph" w:customStyle="1" w:styleId="DBody">
    <w:name w:val="D Body"/>
    <w:basedOn w:val="Normal"/>
    <w:rsid w:val="00E26F03"/>
    <w:pPr>
      <w:tabs>
        <w:tab w:val="left" w:pos="1080"/>
      </w:tabs>
      <w:overflowPunct w:val="0"/>
      <w:autoSpaceDE w:val="0"/>
      <w:autoSpaceDN w:val="0"/>
      <w:adjustRightInd w:val="0"/>
      <w:spacing w:before="80" w:after="80" w:line="260" w:lineRule="atLeast"/>
      <w:ind w:left="720"/>
      <w:jc w:val="both"/>
      <w:textAlignment w:val="baseline"/>
    </w:pPr>
    <w:rPr>
      <w:rFonts w:ascii="Arial" w:eastAsia="Times New Roman" w:hAnsi="Arial" w:cs="Times New Roman"/>
      <w:sz w:val="24"/>
      <w:szCs w:val="20"/>
    </w:rPr>
  </w:style>
  <w:style w:type="character" w:customStyle="1" w:styleId="FontStyle143">
    <w:name w:val="Font Style143"/>
    <w:basedOn w:val="DefaultParagraphFont"/>
    <w:uiPriority w:val="99"/>
    <w:rsid w:val="005E5E60"/>
    <w:rPr>
      <w:rFonts w:ascii="Arial" w:hAnsi="Arial" w:cs="Arial"/>
      <w:sz w:val="20"/>
      <w:szCs w:val="20"/>
    </w:rPr>
  </w:style>
  <w:style w:type="character" w:customStyle="1" w:styleId="2">
    <w:name w:val="Основен текст (2)_"/>
    <w:basedOn w:val="DefaultParagraphFont"/>
    <w:link w:val="21"/>
    <w:uiPriority w:val="99"/>
    <w:locked/>
    <w:rsid w:val="001A1903"/>
    <w:rPr>
      <w:rFonts w:ascii="Times New Roman" w:hAnsi="Times New Roman" w:cs="Times New Roman"/>
      <w:sz w:val="19"/>
      <w:szCs w:val="19"/>
      <w:shd w:val="clear" w:color="auto" w:fill="FFFFFF"/>
    </w:rPr>
  </w:style>
  <w:style w:type="paragraph" w:customStyle="1" w:styleId="21">
    <w:name w:val="Основен текст (2)1"/>
    <w:basedOn w:val="Normal"/>
    <w:link w:val="2"/>
    <w:uiPriority w:val="99"/>
    <w:rsid w:val="001A1903"/>
    <w:pPr>
      <w:widowControl w:val="0"/>
      <w:shd w:val="clear" w:color="auto" w:fill="FFFFFF"/>
      <w:spacing w:before="900" w:after="600" w:line="250" w:lineRule="exact"/>
      <w:ind w:hanging="360"/>
      <w:jc w:val="both"/>
    </w:pPr>
    <w:rPr>
      <w:rFonts w:ascii="Times New Roman" w:hAnsi="Times New Roman" w:cs="Times New Roman"/>
      <w:sz w:val="19"/>
      <w:szCs w:val="19"/>
    </w:rPr>
  </w:style>
  <w:style w:type="character" w:customStyle="1" w:styleId="12">
    <w:name w:val="Основен текст (12)_"/>
    <w:basedOn w:val="DefaultParagraphFont"/>
    <w:link w:val="121"/>
    <w:uiPriority w:val="99"/>
    <w:locked/>
    <w:rsid w:val="001A1903"/>
    <w:rPr>
      <w:rFonts w:ascii="Times New Roman" w:hAnsi="Times New Roman" w:cs="Times New Roman"/>
      <w:b/>
      <w:bCs/>
      <w:i/>
      <w:iCs/>
      <w:sz w:val="19"/>
      <w:szCs w:val="19"/>
      <w:shd w:val="clear" w:color="auto" w:fill="FFFFFF"/>
    </w:rPr>
  </w:style>
  <w:style w:type="paragraph" w:customStyle="1" w:styleId="121">
    <w:name w:val="Основен текст (12)1"/>
    <w:basedOn w:val="Normal"/>
    <w:link w:val="12"/>
    <w:uiPriority w:val="99"/>
    <w:rsid w:val="001A1903"/>
    <w:pPr>
      <w:widowControl w:val="0"/>
      <w:shd w:val="clear" w:color="auto" w:fill="FFFFFF"/>
      <w:spacing w:before="120" w:after="0" w:line="240" w:lineRule="atLeast"/>
      <w:jc w:val="both"/>
    </w:pPr>
    <w:rPr>
      <w:rFonts w:ascii="Times New Roman" w:hAnsi="Times New Roman" w:cs="Times New Roman"/>
      <w:b/>
      <w:bCs/>
      <w:i/>
      <w:iCs/>
      <w:sz w:val="19"/>
      <w:szCs w:val="19"/>
    </w:rPr>
  </w:style>
  <w:style w:type="character" w:customStyle="1" w:styleId="285pt3">
    <w:name w:val="Основен текст (2) + 8.5 pt3"/>
    <w:aliases w:val="Удебелен4,Малки букви2"/>
    <w:basedOn w:val="2"/>
    <w:uiPriority w:val="99"/>
    <w:rsid w:val="001747D7"/>
    <w:rPr>
      <w:rFonts w:ascii="Times New Roman" w:hAnsi="Times New Roman" w:cs="Times New Roman"/>
      <w:b/>
      <w:bCs/>
      <w:smallCaps/>
      <w:sz w:val="17"/>
      <w:szCs w:val="17"/>
      <w:u w:val="none"/>
      <w:shd w:val="clear" w:color="auto" w:fill="FFFFFF"/>
    </w:rPr>
  </w:style>
  <w:style w:type="table" w:styleId="TableGrid">
    <w:name w:val="Table Grid"/>
    <w:basedOn w:val="TableNormal"/>
    <w:uiPriority w:val="59"/>
    <w:rsid w:val="00271C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57A53"/>
    <w:pPr>
      <w:ind w:left="720"/>
      <w:contextualSpacing/>
    </w:pPr>
  </w:style>
  <w:style w:type="character" w:customStyle="1" w:styleId="42">
    <w:name w:val="Заглавие #4 (2)_"/>
    <w:basedOn w:val="DefaultParagraphFont"/>
    <w:link w:val="421"/>
    <w:uiPriority w:val="99"/>
    <w:rsid w:val="00874FBF"/>
    <w:rPr>
      <w:rFonts w:ascii="Times New Roman" w:hAnsi="Times New Roman" w:cs="Times New Roman"/>
      <w:sz w:val="19"/>
      <w:szCs w:val="19"/>
      <w:shd w:val="clear" w:color="auto" w:fill="FFFFFF"/>
    </w:rPr>
  </w:style>
  <w:style w:type="paragraph" w:customStyle="1" w:styleId="421">
    <w:name w:val="Заглавие #4 (2)1"/>
    <w:basedOn w:val="Normal"/>
    <w:link w:val="42"/>
    <w:uiPriority w:val="99"/>
    <w:rsid w:val="00874FBF"/>
    <w:pPr>
      <w:widowControl w:val="0"/>
      <w:shd w:val="clear" w:color="auto" w:fill="FFFFFF"/>
      <w:spacing w:before="180" w:after="60" w:line="240" w:lineRule="atLeast"/>
      <w:jc w:val="both"/>
      <w:outlineLvl w:val="3"/>
    </w:pPr>
    <w:rPr>
      <w:rFonts w:ascii="Times New Roman" w:hAnsi="Times New Roman" w:cs="Times New Roman"/>
      <w:sz w:val="19"/>
      <w:szCs w:val="19"/>
    </w:rPr>
  </w:style>
  <w:style w:type="character" w:customStyle="1" w:styleId="FontStyle165">
    <w:name w:val="Font Style165"/>
    <w:basedOn w:val="DefaultParagraphFont"/>
    <w:uiPriority w:val="99"/>
    <w:rsid w:val="00EB2B07"/>
    <w:rPr>
      <w:rFonts w:ascii="Arial" w:hAnsi="Arial" w:cs="Arial"/>
      <w:b/>
      <w:bCs/>
      <w:sz w:val="30"/>
      <w:szCs w:val="30"/>
    </w:rPr>
  </w:style>
  <w:style w:type="character" w:customStyle="1" w:styleId="FontStyle142">
    <w:name w:val="Font Style142"/>
    <w:basedOn w:val="DefaultParagraphFont"/>
    <w:uiPriority w:val="99"/>
    <w:rsid w:val="00134B2D"/>
    <w:rPr>
      <w:rFonts w:ascii="Arial" w:hAnsi="Arial" w:cs="Arial"/>
      <w:b/>
      <w:bCs/>
      <w:sz w:val="20"/>
      <w:szCs w:val="20"/>
    </w:rPr>
  </w:style>
  <w:style w:type="character" w:customStyle="1" w:styleId="FontStyle146">
    <w:name w:val="Font Style146"/>
    <w:basedOn w:val="DefaultParagraphFont"/>
    <w:uiPriority w:val="99"/>
    <w:rsid w:val="004257A4"/>
    <w:rPr>
      <w:rFonts w:ascii="Arial" w:hAnsi="Arial" w:cs="Arial"/>
      <w:b/>
      <w:bCs/>
      <w:sz w:val="26"/>
      <w:szCs w:val="26"/>
    </w:rPr>
  </w:style>
  <w:style w:type="paragraph" w:styleId="NormalWeb">
    <w:name w:val="Normal (Web)"/>
    <w:basedOn w:val="Normal"/>
    <w:uiPriority w:val="99"/>
    <w:semiHidden/>
    <w:unhideWhenUsed/>
    <w:rsid w:val="006F2870"/>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styleId="Emphasis">
    <w:name w:val="Emphasis"/>
    <w:basedOn w:val="DefaultParagraphFont"/>
    <w:uiPriority w:val="20"/>
    <w:qFormat/>
    <w:rsid w:val="006F2870"/>
    <w:rPr>
      <w:i/>
      <w:iCs/>
    </w:rPr>
  </w:style>
  <w:style w:type="table" w:customStyle="1" w:styleId="LightList1">
    <w:name w:val="Light List1"/>
    <w:basedOn w:val="TableNormal"/>
    <w:uiPriority w:val="61"/>
    <w:rsid w:val="00CB213A"/>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Default">
    <w:name w:val="Default"/>
    <w:rsid w:val="004C2625"/>
    <w:pPr>
      <w:autoSpaceDE w:val="0"/>
      <w:autoSpaceDN w:val="0"/>
      <w:adjustRightInd w:val="0"/>
      <w:spacing w:after="0" w:line="240" w:lineRule="auto"/>
    </w:pPr>
    <w:rPr>
      <w:rFonts w:ascii="Calibri" w:eastAsia="Times New Roman" w:hAnsi="Calibri" w:cs="Calibri"/>
      <w:color w:val="000000"/>
      <w:sz w:val="24"/>
      <w:szCs w:val="24"/>
      <w:lang w:eastAsia="bg-BG"/>
    </w:rPr>
  </w:style>
  <w:style w:type="paragraph" w:customStyle="1" w:styleId="Style8">
    <w:name w:val="Style8"/>
    <w:basedOn w:val="Normal"/>
    <w:uiPriority w:val="99"/>
    <w:rsid w:val="00951870"/>
    <w:pPr>
      <w:widowControl w:val="0"/>
      <w:autoSpaceDE w:val="0"/>
      <w:autoSpaceDN w:val="0"/>
      <w:adjustRightInd w:val="0"/>
      <w:spacing w:after="0" w:line="240" w:lineRule="auto"/>
      <w:jc w:val="both"/>
    </w:pPr>
    <w:rPr>
      <w:rFonts w:ascii="Arial" w:eastAsia="Times New Roman" w:hAnsi="Arial" w:cs="Arial"/>
      <w:sz w:val="24"/>
      <w:szCs w:val="24"/>
      <w:lang w:eastAsia="bg-BG"/>
    </w:rPr>
  </w:style>
  <w:style w:type="character" w:customStyle="1" w:styleId="FontStyle78">
    <w:name w:val="Font Style78"/>
    <w:uiPriority w:val="99"/>
    <w:rsid w:val="00951870"/>
    <w:rPr>
      <w:rFonts w:ascii="Arial" w:hAnsi="Arial" w:cs="Arial"/>
      <w:i/>
      <w:iCs/>
      <w:sz w:val="20"/>
      <w:szCs w:val="20"/>
    </w:rPr>
  </w:style>
  <w:style w:type="character" w:customStyle="1" w:styleId="FontStyle84">
    <w:name w:val="Font Style84"/>
    <w:uiPriority w:val="99"/>
    <w:rsid w:val="00951870"/>
    <w:rPr>
      <w:rFonts w:ascii="Arial" w:hAnsi="Arial" w:cs="Arial"/>
      <w:sz w:val="20"/>
      <w:szCs w:val="20"/>
    </w:rPr>
  </w:style>
  <w:style w:type="character" w:customStyle="1" w:styleId="FontStyle87">
    <w:name w:val="Font Style87"/>
    <w:uiPriority w:val="99"/>
    <w:rsid w:val="00951870"/>
    <w:rPr>
      <w:rFonts w:ascii="Arial" w:hAnsi="Arial" w:cs="Arial"/>
      <w:b/>
      <w:bCs/>
      <w:sz w:val="20"/>
      <w:szCs w:val="20"/>
    </w:rPr>
  </w:style>
  <w:style w:type="character" w:customStyle="1" w:styleId="FontStyle92">
    <w:name w:val="Font Style92"/>
    <w:uiPriority w:val="99"/>
    <w:rsid w:val="00951870"/>
    <w:rPr>
      <w:rFonts w:ascii="Arial" w:hAnsi="Arial" w:cs="Arial"/>
      <w:b/>
      <w:bCs/>
      <w:i/>
      <w:iCs/>
      <w:sz w:val="20"/>
      <w:szCs w:val="20"/>
    </w:rPr>
  </w:style>
  <w:style w:type="paragraph" w:customStyle="1" w:styleId="Style17">
    <w:name w:val="Style17"/>
    <w:basedOn w:val="Normal"/>
    <w:uiPriority w:val="99"/>
    <w:rsid w:val="00951870"/>
    <w:pPr>
      <w:widowControl w:val="0"/>
      <w:autoSpaceDE w:val="0"/>
      <w:autoSpaceDN w:val="0"/>
      <w:adjustRightInd w:val="0"/>
      <w:spacing w:after="0" w:line="230" w:lineRule="exact"/>
    </w:pPr>
    <w:rPr>
      <w:rFonts w:ascii="Arial" w:eastAsia="Times New Roman" w:hAnsi="Arial" w:cs="Arial"/>
      <w:sz w:val="24"/>
      <w:szCs w:val="24"/>
      <w:lang w:eastAsia="bg-BG"/>
    </w:rPr>
  </w:style>
  <w:style w:type="paragraph" w:customStyle="1" w:styleId="Style53">
    <w:name w:val="Style53"/>
    <w:basedOn w:val="Normal"/>
    <w:uiPriority w:val="99"/>
    <w:rsid w:val="00951870"/>
    <w:pPr>
      <w:widowControl w:val="0"/>
      <w:autoSpaceDE w:val="0"/>
      <w:autoSpaceDN w:val="0"/>
      <w:adjustRightInd w:val="0"/>
      <w:spacing w:after="0" w:line="230" w:lineRule="exact"/>
      <w:ind w:firstLine="197"/>
    </w:pPr>
    <w:rPr>
      <w:rFonts w:ascii="Arial" w:eastAsia="Times New Roman" w:hAnsi="Arial" w:cs="Arial"/>
      <w:sz w:val="24"/>
      <w:szCs w:val="24"/>
      <w:lang w:eastAsia="bg-BG"/>
    </w:rPr>
  </w:style>
  <w:style w:type="paragraph" w:customStyle="1" w:styleId="Style54">
    <w:name w:val="Style54"/>
    <w:basedOn w:val="Normal"/>
    <w:uiPriority w:val="99"/>
    <w:rsid w:val="00951870"/>
    <w:pPr>
      <w:widowControl w:val="0"/>
      <w:autoSpaceDE w:val="0"/>
      <w:autoSpaceDN w:val="0"/>
      <w:adjustRightInd w:val="0"/>
      <w:spacing w:after="0" w:line="230" w:lineRule="exact"/>
      <w:ind w:firstLine="115"/>
    </w:pPr>
    <w:rPr>
      <w:rFonts w:ascii="Arial" w:eastAsia="Times New Roman" w:hAnsi="Arial" w:cs="Arial"/>
      <w:sz w:val="24"/>
      <w:szCs w:val="24"/>
      <w:lang w:eastAsia="bg-BG"/>
    </w:rPr>
  </w:style>
  <w:style w:type="paragraph" w:customStyle="1" w:styleId="Style55">
    <w:name w:val="Style55"/>
    <w:basedOn w:val="Normal"/>
    <w:uiPriority w:val="99"/>
    <w:rsid w:val="00951870"/>
    <w:pPr>
      <w:widowControl w:val="0"/>
      <w:autoSpaceDE w:val="0"/>
      <w:autoSpaceDN w:val="0"/>
      <w:adjustRightInd w:val="0"/>
      <w:spacing w:after="0" w:line="322" w:lineRule="exact"/>
      <w:jc w:val="both"/>
    </w:pPr>
    <w:rPr>
      <w:rFonts w:ascii="Arial" w:eastAsia="Times New Roman" w:hAnsi="Arial" w:cs="Arial"/>
      <w:sz w:val="24"/>
      <w:szCs w:val="24"/>
      <w:lang w:eastAsia="bg-BG"/>
    </w:rPr>
  </w:style>
  <w:style w:type="paragraph" w:customStyle="1" w:styleId="Style56">
    <w:name w:val="Style56"/>
    <w:basedOn w:val="Normal"/>
    <w:uiPriority w:val="99"/>
    <w:rsid w:val="00951870"/>
    <w:pPr>
      <w:widowControl w:val="0"/>
      <w:autoSpaceDE w:val="0"/>
      <w:autoSpaceDN w:val="0"/>
      <w:adjustRightInd w:val="0"/>
      <w:spacing w:after="0" w:line="278" w:lineRule="exact"/>
      <w:ind w:firstLine="706"/>
      <w:jc w:val="both"/>
    </w:pPr>
    <w:rPr>
      <w:rFonts w:ascii="Arial" w:eastAsia="Times New Roman" w:hAnsi="Arial" w:cs="Arial"/>
      <w:sz w:val="24"/>
      <w:szCs w:val="24"/>
      <w:lang w:eastAsia="bg-BG"/>
    </w:rPr>
  </w:style>
  <w:style w:type="paragraph" w:customStyle="1" w:styleId="Style60">
    <w:name w:val="Style60"/>
    <w:basedOn w:val="Normal"/>
    <w:uiPriority w:val="99"/>
    <w:rsid w:val="00951870"/>
    <w:pPr>
      <w:widowControl w:val="0"/>
      <w:autoSpaceDE w:val="0"/>
      <w:autoSpaceDN w:val="0"/>
      <w:adjustRightInd w:val="0"/>
      <w:spacing w:after="0" w:line="278" w:lineRule="exact"/>
      <w:jc w:val="both"/>
    </w:pPr>
    <w:rPr>
      <w:rFonts w:ascii="Arial" w:eastAsia="Times New Roman" w:hAnsi="Arial" w:cs="Arial"/>
      <w:sz w:val="24"/>
      <w:szCs w:val="24"/>
      <w:lang w:eastAsia="bg-BG"/>
    </w:rPr>
  </w:style>
  <w:style w:type="character" w:customStyle="1" w:styleId="FontStyle93">
    <w:name w:val="Font Style93"/>
    <w:uiPriority w:val="99"/>
    <w:rsid w:val="00951870"/>
    <w:rPr>
      <w:rFonts w:ascii="Arial" w:hAnsi="Arial" w:cs="Arial"/>
      <w:b/>
      <w:bCs/>
      <w:sz w:val="26"/>
      <w:szCs w:val="26"/>
    </w:rPr>
  </w:style>
  <w:style w:type="character" w:customStyle="1" w:styleId="FontStyle144">
    <w:name w:val="Font Style144"/>
    <w:uiPriority w:val="99"/>
    <w:rsid w:val="00951870"/>
    <w:rPr>
      <w:rFonts w:ascii="Arial" w:hAnsi="Arial" w:cs="Arial"/>
      <w:b/>
      <w:bCs/>
      <w:i/>
      <w:iCs/>
      <w:sz w:val="20"/>
      <w:szCs w:val="20"/>
    </w:rPr>
  </w:style>
  <w:style w:type="table" w:customStyle="1" w:styleId="1">
    <w:name w:val="Мрежа в таблица светла1"/>
    <w:basedOn w:val="TableNormal"/>
    <w:uiPriority w:val="40"/>
    <w:rsid w:val="00600B6C"/>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FontStyle136">
    <w:name w:val="Font Style136"/>
    <w:basedOn w:val="DefaultParagraphFont"/>
    <w:uiPriority w:val="99"/>
    <w:rsid w:val="005D1DD5"/>
    <w:rPr>
      <w:rFonts w:ascii="Arial" w:hAnsi="Arial" w:cs="Arial"/>
      <w:b/>
      <w:bCs/>
      <w:sz w:val="36"/>
      <w:szCs w:val="36"/>
    </w:rPr>
  </w:style>
  <w:style w:type="character" w:customStyle="1" w:styleId="FontStyle137">
    <w:name w:val="Font Style137"/>
    <w:basedOn w:val="DefaultParagraphFont"/>
    <w:uiPriority w:val="99"/>
    <w:rsid w:val="005D1DD5"/>
    <w:rPr>
      <w:rFonts w:ascii="Arial" w:hAnsi="Arial" w:cs="Arial"/>
      <w:sz w:val="30"/>
      <w:szCs w:val="30"/>
    </w:rPr>
  </w:style>
  <w:style w:type="paragraph" w:customStyle="1" w:styleId="Style7">
    <w:name w:val="Style7"/>
    <w:basedOn w:val="Normal"/>
    <w:uiPriority w:val="99"/>
    <w:rsid w:val="005D1DD5"/>
    <w:pPr>
      <w:widowControl w:val="0"/>
      <w:autoSpaceDE w:val="0"/>
      <w:autoSpaceDN w:val="0"/>
      <w:adjustRightInd w:val="0"/>
      <w:spacing w:after="0" w:line="223" w:lineRule="exact"/>
      <w:jc w:val="both"/>
    </w:pPr>
    <w:rPr>
      <w:rFonts w:ascii="Arial" w:eastAsia="Times New Roman" w:hAnsi="Arial" w:cs="Arial"/>
      <w:sz w:val="24"/>
      <w:szCs w:val="24"/>
      <w:lang w:eastAsia="bg-BG"/>
    </w:rPr>
  </w:style>
  <w:style w:type="paragraph" w:customStyle="1" w:styleId="Style9">
    <w:name w:val="Style9"/>
    <w:basedOn w:val="Normal"/>
    <w:uiPriority w:val="99"/>
    <w:rsid w:val="005D1DD5"/>
    <w:pPr>
      <w:widowControl w:val="0"/>
      <w:autoSpaceDE w:val="0"/>
      <w:autoSpaceDN w:val="0"/>
      <w:adjustRightInd w:val="0"/>
      <w:spacing w:after="0" w:line="240" w:lineRule="auto"/>
      <w:jc w:val="both"/>
    </w:pPr>
    <w:rPr>
      <w:rFonts w:ascii="Arial" w:eastAsia="Times New Roman" w:hAnsi="Arial" w:cs="Arial"/>
      <w:sz w:val="24"/>
      <w:szCs w:val="24"/>
      <w:lang w:eastAsia="bg-BG"/>
    </w:rPr>
  </w:style>
  <w:style w:type="character" w:customStyle="1" w:styleId="FontStyle95">
    <w:name w:val="Font Style95"/>
    <w:basedOn w:val="DefaultParagraphFont"/>
    <w:uiPriority w:val="99"/>
    <w:rsid w:val="005D1DD5"/>
    <w:rPr>
      <w:rFonts w:ascii="Arial" w:hAnsi="Arial" w:cs="Arial"/>
      <w:b/>
      <w:bCs/>
      <w:sz w:val="18"/>
      <w:szCs w:val="18"/>
    </w:rPr>
  </w:style>
  <w:style w:type="character" w:customStyle="1" w:styleId="FontStyle96">
    <w:name w:val="Font Style96"/>
    <w:basedOn w:val="DefaultParagraphFont"/>
    <w:uiPriority w:val="99"/>
    <w:rsid w:val="005D1DD5"/>
    <w:rPr>
      <w:rFonts w:ascii="Arial" w:hAnsi="Arial" w:cs="Arial"/>
      <w:i/>
      <w:iCs/>
      <w:sz w:val="18"/>
      <w:szCs w:val="18"/>
    </w:rPr>
  </w:style>
  <w:style w:type="character" w:customStyle="1" w:styleId="FontStyle97">
    <w:name w:val="Font Style97"/>
    <w:basedOn w:val="DefaultParagraphFont"/>
    <w:uiPriority w:val="99"/>
    <w:rsid w:val="005D1DD5"/>
    <w:rPr>
      <w:rFonts w:ascii="Arial" w:hAnsi="Arial" w:cs="Arial"/>
      <w:b/>
      <w:bCs/>
      <w:sz w:val="18"/>
      <w:szCs w:val="18"/>
    </w:rPr>
  </w:style>
  <w:style w:type="character" w:customStyle="1" w:styleId="FontStyle111">
    <w:name w:val="Font Style111"/>
    <w:basedOn w:val="DefaultParagraphFont"/>
    <w:uiPriority w:val="99"/>
    <w:rsid w:val="005D1DD5"/>
    <w:rPr>
      <w:rFonts w:ascii="Arial" w:hAnsi="Arial" w:cs="Arial"/>
      <w:sz w:val="18"/>
      <w:szCs w:val="18"/>
    </w:rPr>
  </w:style>
  <w:style w:type="paragraph" w:customStyle="1" w:styleId="Style5">
    <w:name w:val="Style5"/>
    <w:basedOn w:val="Normal"/>
    <w:uiPriority w:val="99"/>
    <w:rsid w:val="005D1DD5"/>
    <w:pPr>
      <w:widowControl w:val="0"/>
      <w:autoSpaceDE w:val="0"/>
      <w:autoSpaceDN w:val="0"/>
      <w:adjustRightInd w:val="0"/>
      <w:spacing w:after="0" w:line="240" w:lineRule="auto"/>
      <w:jc w:val="both"/>
    </w:pPr>
    <w:rPr>
      <w:rFonts w:ascii="Arial" w:eastAsia="Times New Roman" w:hAnsi="Arial" w:cs="Arial"/>
      <w:sz w:val="24"/>
      <w:szCs w:val="24"/>
      <w:lang w:eastAsia="bg-BG"/>
    </w:rPr>
  </w:style>
  <w:style w:type="paragraph" w:customStyle="1" w:styleId="Style2">
    <w:name w:val="Style2"/>
    <w:basedOn w:val="Normal"/>
    <w:uiPriority w:val="99"/>
    <w:rsid w:val="005D1DD5"/>
    <w:pPr>
      <w:widowControl w:val="0"/>
      <w:autoSpaceDE w:val="0"/>
      <w:autoSpaceDN w:val="0"/>
      <w:adjustRightInd w:val="0"/>
      <w:spacing w:after="0" w:line="353" w:lineRule="exact"/>
      <w:ind w:firstLine="727"/>
      <w:jc w:val="both"/>
    </w:pPr>
    <w:rPr>
      <w:rFonts w:ascii="Times New Roman" w:eastAsia="Times New Roman" w:hAnsi="Times New Roman" w:cs="Times New Roman"/>
      <w:sz w:val="24"/>
      <w:szCs w:val="24"/>
      <w:lang w:eastAsia="bg-BG"/>
    </w:rPr>
  </w:style>
  <w:style w:type="character" w:customStyle="1" w:styleId="FontStyle64">
    <w:name w:val="Font Style64"/>
    <w:basedOn w:val="DefaultParagraphFont"/>
    <w:uiPriority w:val="99"/>
    <w:rsid w:val="005D1DD5"/>
    <w:rPr>
      <w:rFonts w:ascii="Arial" w:hAnsi="Arial" w:cs="Arial"/>
      <w:sz w:val="16"/>
      <w:szCs w:val="16"/>
    </w:rPr>
  </w:style>
  <w:style w:type="character" w:customStyle="1" w:styleId="FontStyle75">
    <w:name w:val="Font Style75"/>
    <w:uiPriority w:val="99"/>
    <w:rsid w:val="005D1DD5"/>
    <w:rPr>
      <w:rFonts w:ascii="Arial" w:hAnsi="Arial" w:cs="Arial"/>
      <w:b/>
      <w:bCs/>
      <w:sz w:val="50"/>
      <w:szCs w:val="50"/>
    </w:rPr>
  </w:style>
  <w:style w:type="character" w:customStyle="1" w:styleId="FontStyle139">
    <w:name w:val="Font Style139"/>
    <w:basedOn w:val="DefaultParagraphFont"/>
    <w:uiPriority w:val="99"/>
    <w:rsid w:val="000B11BF"/>
    <w:rPr>
      <w:rFonts w:ascii="Arial" w:hAnsi="Arial" w:cs="Arial"/>
      <w:b/>
      <w:bCs/>
      <w:sz w:val="20"/>
      <w:szCs w:val="20"/>
    </w:rPr>
  </w:style>
  <w:style w:type="character" w:customStyle="1" w:styleId="FontStyle140">
    <w:name w:val="Font Style140"/>
    <w:basedOn w:val="DefaultParagraphFont"/>
    <w:uiPriority w:val="99"/>
    <w:rsid w:val="000B11BF"/>
    <w:rPr>
      <w:rFonts w:ascii="Arial" w:hAnsi="Arial" w:cs="Arial"/>
      <w:i/>
      <w:iCs/>
      <w:sz w:val="20"/>
      <w:szCs w:val="20"/>
    </w:rPr>
  </w:style>
  <w:style w:type="paragraph" w:customStyle="1" w:styleId="Style10">
    <w:name w:val="Style10"/>
    <w:basedOn w:val="Normal"/>
    <w:uiPriority w:val="99"/>
    <w:rsid w:val="00DC038B"/>
    <w:pPr>
      <w:widowControl w:val="0"/>
      <w:autoSpaceDE w:val="0"/>
      <w:autoSpaceDN w:val="0"/>
      <w:adjustRightInd w:val="0"/>
      <w:spacing w:after="0" w:line="253" w:lineRule="exact"/>
      <w:jc w:val="both"/>
    </w:pPr>
    <w:rPr>
      <w:rFonts w:ascii="Arial" w:eastAsia="Times New Roman" w:hAnsi="Arial" w:cs="Arial"/>
      <w:sz w:val="24"/>
      <w:szCs w:val="24"/>
      <w:lang w:eastAsia="bg-BG"/>
    </w:rPr>
  </w:style>
  <w:style w:type="paragraph" w:styleId="TOCHeading">
    <w:name w:val="TOC Heading"/>
    <w:basedOn w:val="Heading1"/>
    <w:next w:val="Normal"/>
    <w:uiPriority w:val="39"/>
    <w:semiHidden/>
    <w:unhideWhenUsed/>
    <w:qFormat/>
    <w:rsid w:val="007C4C37"/>
    <w:pPr>
      <w:outlineLvl w:val="9"/>
    </w:pPr>
    <w:rPr>
      <w:lang w:val="en-US"/>
    </w:rPr>
  </w:style>
  <w:style w:type="paragraph" w:styleId="TOC2">
    <w:name w:val="toc 2"/>
    <w:basedOn w:val="Normal"/>
    <w:next w:val="Normal"/>
    <w:autoRedefine/>
    <w:uiPriority w:val="39"/>
    <w:unhideWhenUsed/>
    <w:rsid w:val="00E80914"/>
    <w:pPr>
      <w:tabs>
        <w:tab w:val="right" w:leader="dot" w:pos="9062"/>
      </w:tabs>
      <w:spacing w:after="100"/>
      <w:ind w:left="220" w:hanging="220"/>
    </w:pPr>
  </w:style>
  <w:style w:type="paragraph" w:styleId="TOC3">
    <w:name w:val="toc 3"/>
    <w:basedOn w:val="Normal"/>
    <w:next w:val="Normal"/>
    <w:autoRedefine/>
    <w:uiPriority w:val="39"/>
    <w:unhideWhenUsed/>
    <w:rsid w:val="007C4C37"/>
    <w:pPr>
      <w:spacing w:after="100"/>
      <w:ind w:left="440"/>
    </w:pPr>
  </w:style>
  <w:style w:type="paragraph" w:styleId="TOC1">
    <w:name w:val="toc 1"/>
    <w:basedOn w:val="Normal"/>
    <w:next w:val="Normal"/>
    <w:autoRedefine/>
    <w:uiPriority w:val="39"/>
    <w:unhideWhenUsed/>
    <w:rsid w:val="007C4C37"/>
    <w:pPr>
      <w:spacing w:after="100"/>
    </w:pPr>
  </w:style>
  <w:style w:type="paragraph" w:styleId="Title">
    <w:name w:val="Title"/>
    <w:basedOn w:val="Normal"/>
    <w:next w:val="Normal"/>
    <w:link w:val="TitleChar"/>
    <w:uiPriority w:val="10"/>
    <w:qFormat/>
    <w:rsid w:val="00FB1533"/>
    <w:pPr>
      <w:widowControl w:val="0"/>
      <w:autoSpaceDE w:val="0"/>
      <w:autoSpaceDN w:val="0"/>
      <w:adjustRightInd w:val="0"/>
      <w:spacing w:before="240" w:after="60" w:line="240" w:lineRule="auto"/>
      <w:jc w:val="center"/>
      <w:outlineLvl w:val="0"/>
    </w:pPr>
    <w:rPr>
      <w:rFonts w:ascii="Cambria" w:eastAsia="Times New Roman" w:hAnsi="Cambria" w:cs="Times New Roman"/>
      <w:b/>
      <w:bCs/>
      <w:kern w:val="28"/>
      <w:sz w:val="32"/>
      <w:szCs w:val="32"/>
      <w:lang w:eastAsia="bg-BG"/>
    </w:rPr>
  </w:style>
  <w:style w:type="character" w:customStyle="1" w:styleId="TitleChar">
    <w:name w:val="Title Char"/>
    <w:basedOn w:val="DefaultParagraphFont"/>
    <w:link w:val="Title"/>
    <w:uiPriority w:val="10"/>
    <w:rsid w:val="00FB1533"/>
    <w:rPr>
      <w:rFonts w:ascii="Cambria" w:eastAsia="Times New Roman" w:hAnsi="Cambria" w:cs="Times New Roman"/>
      <w:b/>
      <w:bCs/>
      <w:kern w:val="28"/>
      <w:sz w:val="32"/>
      <w:szCs w:val="32"/>
      <w:lang w:eastAsia="bg-BG"/>
    </w:rPr>
  </w:style>
  <w:style w:type="paragraph" w:customStyle="1" w:styleId="Style40">
    <w:name w:val="Style40"/>
    <w:basedOn w:val="Normal"/>
    <w:uiPriority w:val="99"/>
    <w:rsid w:val="00FB1533"/>
    <w:pPr>
      <w:widowControl w:val="0"/>
      <w:autoSpaceDE w:val="0"/>
      <w:autoSpaceDN w:val="0"/>
      <w:adjustRightInd w:val="0"/>
      <w:spacing w:after="0" w:line="274" w:lineRule="exact"/>
      <w:ind w:firstLine="730"/>
    </w:pPr>
    <w:rPr>
      <w:rFonts w:ascii="Arial" w:eastAsia="Times New Roman" w:hAnsi="Arial" w:cs="Arial"/>
      <w:sz w:val="24"/>
      <w:szCs w:val="24"/>
      <w:lang w:eastAsia="bg-BG"/>
    </w:rPr>
  </w:style>
  <w:style w:type="paragraph" w:styleId="TOC4">
    <w:name w:val="toc 4"/>
    <w:basedOn w:val="Normal"/>
    <w:next w:val="Normal"/>
    <w:autoRedefine/>
    <w:uiPriority w:val="39"/>
    <w:unhideWhenUsed/>
    <w:rsid w:val="00C02C95"/>
    <w:pPr>
      <w:spacing w:after="100"/>
      <w:ind w:left="660"/>
    </w:pPr>
    <w:rPr>
      <w:rFonts w:eastAsiaTheme="minorEastAsia"/>
      <w:lang w:eastAsia="bg-BG"/>
    </w:rPr>
  </w:style>
  <w:style w:type="paragraph" w:styleId="TOC5">
    <w:name w:val="toc 5"/>
    <w:basedOn w:val="Normal"/>
    <w:next w:val="Normal"/>
    <w:autoRedefine/>
    <w:uiPriority w:val="39"/>
    <w:unhideWhenUsed/>
    <w:rsid w:val="00C02C95"/>
    <w:pPr>
      <w:spacing w:after="100"/>
      <w:ind w:left="880"/>
    </w:pPr>
    <w:rPr>
      <w:rFonts w:eastAsiaTheme="minorEastAsia"/>
      <w:lang w:eastAsia="bg-BG"/>
    </w:rPr>
  </w:style>
  <w:style w:type="paragraph" w:styleId="TOC6">
    <w:name w:val="toc 6"/>
    <w:basedOn w:val="Normal"/>
    <w:next w:val="Normal"/>
    <w:autoRedefine/>
    <w:uiPriority w:val="39"/>
    <w:unhideWhenUsed/>
    <w:rsid w:val="00C02C95"/>
    <w:pPr>
      <w:spacing w:after="100"/>
      <w:ind w:left="1100"/>
    </w:pPr>
    <w:rPr>
      <w:rFonts w:eastAsiaTheme="minorEastAsia"/>
      <w:lang w:eastAsia="bg-BG"/>
    </w:rPr>
  </w:style>
  <w:style w:type="paragraph" w:styleId="TOC7">
    <w:name w:val="toc 7"/>
    <w:basedOn w:val="Normal"/>
    <w:next w:val="Normal"/>
    <w:autoRedefine/>
    <w:uiPriority w:val="39"/>
    <w:unhideWhenUsed/>
    <w:rsid w:val="00C02C95"/>
    <w:pPr>
      <w:spacing w:after="100"/>
      <w:ind w:left="1320"/>
    </w:pPr>
    <w:rPr>
      <w:rFonts w:eastAsiaTheme="minorEastAsia"/>
      <w:lang w:eastAsia="bg-BG"/>
    </w:rPr>
  </w:style>
  <w:style w:type="paragraph" w:styleId="TOC8">
    <w:name w:val="toc 8"/>
    <w:basedOn w:val="Normal"/>
    <w:next w:val="Normal"/>
    <w:autoRedefine/>
    <w:uiPriority w:val="39"/>
    <w:unhideWhenUsed/>
    <w:rsid w:val="00C02C95"/>
    <w:pPr>
      <w:spacing w:after="100"/>
      <w:ind w:left="1540"/>
    </w:pPr>
    <w:rPr>
      <w:rFonts w:eastAsiaTheme="minorEastAsia"/>
      <w:lang w:eastAsia="bg-BG"/>
    </w:rPr>
  </w:style>
  <w:style w:type="paragraph" w:styleId="TOC9">
    <w:name w:val="toc 9"/>
    <w:basedOn w:val="Normal"/>
    <w:next w:val="Normal"/>
    <w:autoRedefine/>
    <w:uiPriority w:val="39"/>
    <w:unhideWhenUsed/>
    <w:rsid w:val="00C02C95"/>
    <w:pPr>
      <w:spacing w:after="100"/>
      <w:ind w:left="1760"/>
    </w:pPr>
    <w:rPr>
      <w:rFonts w:eastAsiaTheme="minorEastAsia"/>
      <w:lang w:eastAsia="bg-BG"/>
    </w:rPr>
  </w:style>
  <w:style w:type="character" w:styleId="Strong">
    <w:name w:val="Strong"/>
    <w:basedOn w:val="DefaultParagraphFont"/>
    <w:qFormat/>
    <w:rsid w:val="00627F79"/>
    <w:rPr>
      <w:b/>
      <w:bCs/>
    </w:rPr>
  </w:style>
</w:styles>
</file>

<file path=word/webSettings.xml><?xml version="1.0" encoding="utf-8"?>
<w:webSettings xmlns:r="http://schemas.openxmlformats.org/officeDocument/2006/relationships" xmlns:w="http://schemas.openxmlformats.org/wordprocessingml/2006/main">
  <w:divs>
    <w:div w:id="39403906">
      <w:bodyDiv w:val="1"/>
      <w:marLeft w:val="0"/>
      <w:marRight w:val="0"/>
      <w:marTop w:val="0"/>
      <w:marBottom w:val="0"/>
      <w:divBdr>
        <w:top w:val="none" w:sz="0" w:space="0" w:color="auto"/>
        <w:left w:val="none" w:sz="0" w:space="0" w:color="auto"/>
        <w:bottom w:val="none" w:sz="0" w:space="0" w:color="auto"/>
        <w:right w:val="none" w:sz="0" w:space="0" w:color="auto"/>
      </w:divBdr>
    </w:div>
    <w:div w:id="67309694">
      <w:bodyDiv w:val="1"/>
      <w:marLeft w:val="0"/>
      <w:marRight w:val="0"/>
      <w:marTop w:val="0"/>
      <w:marBottom w:val="0"/>
      <w:divBdr>
        <w:top w:val="none" w:sz="0" w:space="0" w:color="auto"/>
        <w:left w:val="none" w:sz="0" w:space="0" w:color="auto"/>
        <w:bottom w:val="none" w:sz="0" w:space="0" w:color="auto"/>
        <w:right w:val="none" w:sz="0" w:space="0" w:color="auto"/>
      </w:divBdr>
    </w:div>
    <w:div w:id="76445430">
      <w:bodyDiv w:val="1"/>
      <w:marLeft w:val="0"/>
      <w:marRight w:val="0"/>
      <w:marTop w:val="0"/>
      <w:marBottom w:val="0"/>
      <w:divBdr>
        <w:top w:val="none" w:sz="0" w:space="0" w:color="auto"/>
        <w:left w:val="none" w:sz="0" w:space="0" w:color="auto"/>
        <w:bottom w:val="none" w:sz="0" w:space="0" w:color="auto"/>
        <w:right w:val="none" w:sz="0" w:space="0" w:color="auto"/>
      </w:divBdr>
    </w:div>
    <w:div w:id="144785255">
      <w:bodyDiv w:val="1"/>
      <w:marLeft w:val="0"/>
      <w:marRight w:val="0"/>
      <w:marTop w:val="0"/>
      <w:marBottom w:val="0"/>
      <w:divBdr>
        <w:top w:val="none" w:sz="0" w:space="0" w:color="auto"/>
        <w:left w:val="none" w:sz="0" w:space="0" w:color="auto"/>
        <w:bottom w:val="none" w:sz="0" w:space="0" w:color="auto"/>
        <w:right w:val="none" w:sz="0" w:space="0" w:color="auto"/>
      </w:divBdr>
    </w:div>
    <w:div w:id="167255288">
      <w:bodyDiv w:val="1"/>
      <w:marLeft w:val="0"/>
      <w:marRight w:val="0"/>
      <w:marTop w:val="0"/>
      <w:marBottom w:val="0"/>
      <w:divBdr>
        <w:top w:val="none" w:sz="0" w:space="0" w:color="auto"/>
        <w:left w:val="none" w:sz="0" w:space="0" w:color="auto"/>
        <w:bottom w:val="none" w:sz="0" w:space="0" w:color="auto"/>
        <w:right w:val="none" w:sz="0" w:space="0" w:color="auto"/>
      </w:divBdr>
    </w:div>
    <w:div w:id="203491787">
      <w:bodyDiv w:val="1"/>
      <w:marLeft w:val="0"/>
      <w:marRight w:val="0"/>
      <w:marTop w:val="0"/>
      <w:marBottom w:val="0"/>
      <w:divBdr>
        <w:top w:val="none" w:sz="0" w:space="0" w:color="auto"/>
        <w:left w:val="none" w:sz="0" w:space="0" w:color="auto"/>
        <w:bottom w:val="none" w:sz="0" w:space="0" w:color="auto"/>
        <w:right w:val="none" w:sz="0" w:space="0" w:color="auto"/>
      </w:divBdr>
    </w:div>
    <w:div w:id="218325701">
      <w:bodyDiv w:val="1"/>
      <w:marLeft w:val="0"/>
      <w:marRight w:val="0"/>
      <w:marTop w:val="0"/>
      <w:marBottom w:val="0"/>
      <w:divBdr>
        <w:top w:val="none" w:sz="0" w:space="0" w:color="auto"/>
        <w:left w:val="none" w:sz="0" w:space="0" w:color="auto"/>
        <w:bottom w:val="none" w:sz="0" w:space="0" w:color="auto"/>
        <w:right w:val="none" w:sz="0" w:space="0" w:color="auto"/>
      </w:divBdr>
    </w:div>
    <w:div w:id="237205346">
      <w:bodyDiv w:val="1"/>
      <w:marLeft w:val="0"/>
      <w:marRight w:val="0"/>
      <w:marTop w:val="0"/>
      <w:marBottom w:val="0"/>
      <w:divBdr>
        <w:top w:val="none" w:sz="0" w:space="0" w:color="auto"/>
        <w:left w:val="none" w:sz="0" w:space="0" w:color="auto"/>
        <w:bottom w:val="none" w:sz="0" w:space="0" w:color="auto"/>
        <w:right w:val="none" w:sz="0" w:space="0" w:color="auto"/>
      </w:divBdr>
    </w:div>
    <w:div w:id="248466284">
      <w:bodyDiv w:val="1"/>
      <w:marLeft w:val="0"/>
      <w:marRight w:val="0"/>
      <w:marTop w:val="0"/>
      <w:marBottom w:val="0"/>
      <w:divBdr>
        <w:top w:val="none" w:sz="0" w:space="0" w:color="auto"/>
        <w:left w:val="none" w:sz="0" w:space="0" w:color="auto"/>
        <w:bottom w:val="none" w:sz="0" w:space="0" w:color="auto"/>
        <w:right w:val="none" w:sz="0" w:space="0" w:color="auto"/>
      </w:divBdr>
      <w:divsChild>
        <w:div w:id="269702107">
          <w:marLeft w:val="0"/>
          <w:marRight w:val="0"/>
          <w:marTop w:val="480"/>
          <w:marBottom w:val="480"/>
          <w:divBdr>
            <w:top w:val="none" w:sz="0" w:space="0" w:color="auto"/>
            <w:left w:val="none" w:sz="0" w:space="0" w:color="auto"/>
            <w:bottom w:val="none" w:sz="0" w:space="0" w:color="auto"/>
            <w:right w:val="none" w:sz="0" w:space="0" w:color="auto"/>
          </w:divBdr>
          <w:divsChild>
            <w:div w:id="1781142416">
              <w:marLeft w:val="0"/>
              <w:marRight w:val="0"/>
              <w:marTop w:val="0"/>
              <w:marBottom w:val="0"/>
              <w:divBdr>
                <w:top w:val="none" w:sz="0" w:space="0" w:color="auto"/>
                <w:left w:val="none" w:sz="0" w:space="0" w:color="auto"/>
                <w:bottom w:val="none" w:sz="0" w:space="0" w:color="auto"/>
                <w:right w:val="none" w:sz="0" w:space="0" w:color="auto"/>
              </w:divBdr>
              <w:divsChild>
                <w:div w:id="670106383">
                  <w:marLeft w:val="0"/>
                  <w:marRight w:val="-26"/>
                  <w:marTop w:val="0"/>
                  <w:marBottom w:val="0"/>
                  <w:divBdr>
                    <w:top w:val="none" w:sz="0" w:space="0" w:color="auto"/>
                    <w:left w:val="none" w:sz="0" w:space="0" w:color="auto"/>
                    <w:bottom w:val="none" w:sz="0" w:space="0" w:color="auto"/>
                    <w:right w:val="none" w:sz="0" w:space="0" w:color="auto"/>
                  </w:divBdr>
                  <w:divsChild>
                    <w:div w:id="860166574">
                      <w:marLeft w:val="0"/>
                      <w:marRight w:val="0"/>
                      <w:marTop w:val="0"/>
                      <w:marBottom w:val="0"/>
                      <w:divBdr>
                        <w:top w:val="none" w:sz="0" w:space="0" w:color="auto"/>
                        <w:left w:val="none" w:sz="0" w:space="0" w:color="auto"/>
                        <w:bottom w:val="none" w:sz="0" w:space="0" w:color="auto"/>
                        <w:right w:val="none" w:sz="0" w:space="0" w:color="auto"/>
                      </w:divBdr>
                      <w:divsChild>
                        <w:div w:id="1584485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1595040">
      <w:bodyDiv w:val="1"/>
      <w:marLeft w:val="0"/>
      <w:marRight w:val="0"/>
      <w:marTop w:val="0"/>
      <w:marBottom w:val="0"/>
      <w:divBdr>
        <w:top w:val="none" w:sz="0" w:space="0" w:color="auto"/>
        <w:left w:val="none" w:sz="0" w:space="0" w:color="auto"/>
        <w:bottom w:val="none" w:sz="0" w:space="0" w:color="auto"/>
        <w:right w:val="none" w:sz="0" w:space="0" w:color="auto"/>
      </w:divBdr>
    </w:div>
    <w:div w:id="309487046">
      <w:bodyDiv w:val="1"/>
      <w:marLeft w:val="0"/>
      <w:marRight w:val="0"/>
      <w:marTop w:val="0"/>
      <w:marBottom w:val="0"/>
      <w:divBdr>
        <w:top w:val="none" w:sz="0" w:space="0" w:color="auto"/>
        <w:left w:val="none" w:sz="0" w:space="0" w:color="auto"/>
        <w:bottom w:val="none" w:sz="0" w:space="0" w:color="auto"/>
        <w:right w:val="none" w:sz="0" w:space="0" w:color="auto"/>
      </w:divBdr>
    </w:div>
    <w:div w:id="310913546">
      <w:bodyDiv w:val="1"/>
      <w:marLeft w:val="0"/>
      <w:marRight w:val="0"/>
      <w:marTop w:val="0"/>
      <w:marBottom w:val="0"/>
      <w:divBdr>
        <w:top w:val="none" w:sz="0" w:space="0" w:color="auto"/>
        <w:left w:val="none" w:sz="0" w:space="0" w:color="auto"/>
        <w:bottom w:val="none" w:sz="0" w:space="0" w:color="auto"/>
        <w:right w:val="none" w:sz="0" w:space="0" w:color="auto"/>
      </w:divBdr>
    </w:div>
    <w:div w:id="347761091">
      <w:bodyDiv w:val="1"/>
      <w:marLeft w:val="0"/>
      <w:marRight w:val="0"/>
      <w:marTop w:val="0"/>
      <w:marBottom w:val="0"/>
      <w:divBdr>
        <w:top w:val="none" w:sz="0" w:space="0" w:color="auto"/>
        <w:left w:val="none" w:sz="0" w:space="0" w:color="auto"/>
        <w:bottom w:val="none" w:sz="0" w:space="0" w:color="auto"/>
        <w:right w:val="none" w:sz="0" w:space="0" w:color="auto"/>
      </w:divBdr>
    </w:div>
    <w:div w:id="378408255">
      <w:bodyDiv w:val="1"/>
      <w:marLeft w:val="0"/>
      <w:marRight w:val="0"/>
      <w:marTop w:val="0"/>
      <w:marBottom w:val="0"/>
      <w:divBdr>
        <w:top w:val="none" w:sz="0" w:space="0" w:color="auto"/>
        <w:left w:val="none" w:sz="0" w:space="0" w:color="auto"/>
        <w:bottom w:val="none" w:sz="0" w:space="0" w:color="auto"/>
        <w:right w:val="none" w:sz="0" w:space="0" w:color="auto"/>
      </w:divBdr>
    </w:div>
    <w:div w:id="408431819">
      <w:bodyDiv w:val="1"/>
      <w:marLeft w:val="0"/>
      <w:marRight w:val="0"/>
      <w:marTop w:val="0"/>
      <w:marBottom w:val="0"/>
      <w:divBdr>
        <w:top w:val="none" w:sz="0" w:space="0" w:color="auto"/>
        <w:left w:val="none" w:sz="0" w:space="0" w:color="auto"/>
        <w:bottom w:val="none" w:sz="0" w:space="0" w:color="auto"/>
        <w:right w:val="none" w:sz="0" w:space="0" w:color="auto"/>
      </w:divBdr>
    </w:div>
    <w:div w:id="427506896">
      <w:bodyDiv w:val="1"/>
      <w:marLeft w:val="0"/>
      <w:marRight w:val="0"/>
      <w:marTop w:val="0"/>
      <w:marBottom w:val="0"/>
      <w:divBdr>
        <w:top w:val="none" w:sz="0" w:space="0" w:color="auto"/>
        <w:left w:val="none" w:sz="0" w:space="0" w:color="auto"/>
        <w:bottom w:val="none" w:sz="0" w:space="0" w:color="auto"/>
        <w:right w:val="none" w:sz="0" w:space="0" w:color="auto"/>
      </w:divBdr>
    </w:div>
    <w:div w:id="441072154">
      <w:bodyDiv w:val="1"/>
      <w:marLeft w:val="0"/>
      <w:marRight w:val="0"/>
      <w:marTop w:val="0"/>
      <w:marBottom w:val="411"/>
      <w:divBdr>
        <w:top w:val="none" w:sz="0" w:space="0" w:color="auto"/>
        <w:left w:val="none" w:sz="0" w:space="0" w:color="auto"/>
        <w:bottom w:val="none" w:sz="0" w:space="0" w:color="auto"/>
        <w:right w:val="none" w:sz="0" w:space="0" w:color="auto"/>
      </w:divBdr>
      <w:divsChild>
        <w:div w:id="1097947023">
          <w:marLeft w:val="0"/>
          <w:marRight w:val="0"/>
          <w:marTop w:val="0"/>
          <w:marBottom w:val="0"/>
          <w:divBdr>
            <w:top w:val="none" w:sz="0" w:space="0" w:color="auto"/>
            <w:left w:val="none" w:sz="0" w:space="0" w:color="auto"/>
            <w:bottom w:val="none" w:sz="0" w:space="0" w:color="auto"/>
            <w:right w:val="none" w:sz="0" w:space="0" w:color="auto"/>
          </w:divBdr>
          <w:divsChild>
            <w:div w:id="1614046156">
              <w:marLeft w:val="0"/>
              <w:marRight w:val="0"/>
              <w:marTop w:val="0"/>
              <w:marBottom w:val="0"/>
              <w:divBdr>
                <w:top w:val="none" w:sz="0" w:space="0" w:color="auto"/>
                <w:left w:val="none" w:sz="0" w:space="0" w:color="auto"/>
                <w:bottom w:val="none" w:sz="0" w:space="0" w:color="auto"/>
                <w:right w:val="none" w:sz="0" w:space="0" w:color="auto"/>
              </w:divBdr>
              <w:divsChild>
                <w:div w:id="1164855901">
                  <w:marLeft w:val="0"/>
                  <w:marRight w:val="0"/>
                  <w:marTop w:val="0"/>
                  <w:marBottom w:val="0"/>
                  <w:divBdr>
                    <w:top w:val="none" w:sz="0" w:space="0" w:color="auto"/>
                    <w:left w:val="none" w:sz="0" w:space="0" w:color="auto"/>
                    <w:bottom w:val="none" w:sz="0" w:space="0" w:color="auto"/>
                    <w:right w:val="none" w:sz="0" w:space="0" w:color="auto"/>
                  </w:divBdr>
                  <w:divsChild>
                    <w:div w:id="1833138426">
                      <w:marLeft w:val="0"/>
                      <w:marRight w:val="0"/>
                      <w:marTop w:val="0"/>
                      <w:marBottom w:val="0"/>
                      <w:divBdr>
                        <w:top w:val="none" w:sz="0" w:space="0" w:color="auto"/>
                        <w:left w:val="none" w:sz="0" w:space="0" w:color="auto"/>
                        <w:bottom w:val="none" w:sz="0" w:space="0" w:color="auto"/>
                        <w:right w:val="none" w:sz="0" w:space="0" w:color="auto"/>
                      </w:divBdr>
                      <w:divsChild>
                        <w:div w:id="1078792886">
                          <w:marLeft w:val="0"/>
                          <w:marRight w:val="218"/>
                          <w:marTop w:val="0"/>
                          <w:marBottom w:val="0"/>
                          <w:divBdr>
                            <w:top w:val="none" w:sz="0" w:space="0" w:color="auto"/>
                            <w:left w:val="none" w:sz="0" w:space="0" w:color="auto"/>
                            <w:bottom w:val="none" w:sz="0" w:space="0" w:color="auto"/>
                            <w:right w:val="none" w:sz="0" w:space="0" w:color="auto"/>
                          </w:divBdr>
                          <w:divsChild>
                            <w:div w:id="1647931481">
                              <w:marLeft w:val="0"/>
                              <w:marRight w:val="0"/>
                              <w:marTop w:val="0"/>
                              <w:marBottom w:val="0"/>
                              <w:divBdr>
                                <w:top w:val="none" w:sz="0" w:space="0" w:color="auto"/>
                                <w:left w:val="none" w:sz="0" w:space="0" w:color="auto"/>
                                <w:bottom w:val="none" w:sz="0" w:space="0" w:color="auto"/>
                                <w:right w:val="none" w:sz="0" w:space="0" w:color="auto"/>
                              </w:divBdr>
                              <w:divsChild>
                                <w:div w:id="1537157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5103152">
      <w:bodyDiv w:val="1"/>
      <w:marLeft w:val="0"/>
      <w:marRight w:val="0"/>
      <w:marTop w:val="0"/>
      <w:marBottom w:val="0"/>
      <w:divBdr>
        <w:top w:val="none" w:sz="0" w:space="0" w:color="auto"/>
        <w:left w:val="none" w:sz="0" w:space="0" w:color="auto"/>
        <w:bottom w:val="none" w:sz="0" w:space="0" w:color="auto"/>
        <w:right w:val="none" w:sz="0" w:space="0" w:color="auto"/>
      </w:divBdr>
    </w:div>
    <w:div w:id="464391982">
      <w:bodyDiv w:val="1"/>
      <w:marLeft w:val="0"/>
      <w:marRight w:val="0"/>
      <w:marTop w:val="0"/>
      <w:marBottom w:val="0"/>
      <w:divBdr>
        <w:top w:val="none" w:sz="0" w:space="0" w:color="auto"/>
        <w:left w:val="none" w:sz="0" w:space="0" w:color="auto"/>
        <w:bottom w:val="none" w:sz="0" w:space="0" w:color="auto"/>
        <w:right w:val="none" w:sz="0" w:space="0" w:color="auto"/>
      </w:divBdr>
    </w:div>
    <w:div w:id="468208722">
      <w:bodyDiv w:val="1"/>
      <w:marLeft w:val="0"/>
      <w:marRight w:val="0"/>
      <w:marTop w:val="0"/>
      <w:marBottom w:val="0"/>
      <w:divBdr>
        <w:top w:val="none" w:sz="0" w:space="0" w:color="auto"/>
        <w:left w:val="none" w:sz="0" w:space="0" w:color="auto"/>
        <w:bottom w:val="none" w:sz="0" w:space="0" w:color="auto"/>
        <w:right w:val="none" w:sz="0" w:space="0" w:color="auto"/>
      </w:divBdr>
    </w:div>
    <w:div w:id="502085864">
      <w:bodyDiv w:val="1"/>
      <w:marLeft w:val="0"/>
      <w:marRight w:val="0"/>
      <w:marTop w:val="0"/>
      <w:marBottom w:val="0"/>
      <w:divBdr>
        <w:top w:val="none" w:sz="0" w:space="0" w:color="auto"/>
        <w:left w:val="none" w:sz="0" w:space="0" w:color="auto"/>
        <w:bottom w:val="none" w:sz="0" w:space="0" w:color="auto"/>
        <w:right w:val="none" w:sz="0" w:space="0" w:color="auto"/>
      </w:divBdr>
    </w:div>
    <w:div w:id="525682099">
      <w:bodyDiv w:val="1"/>
      <w:marLeft w:val="0"/>
      <w:marRight w:val="0"/>
      <w:marTop w:val="0"/>
      <w:marBottom w:val="0"/>
      <w:divBdr>
        <w:top w:val="none" w:sz="0" w:space="0" w:color="auto"/>
        <w:left w:val="none" w:sz="0" w:space="0" w:color="auto"/>
        <w:bottom w:val="none" w:sz="0" w:space="0" w:color="auto"/>
        <w:right w:val="none" w:sz="0" w:space="0" w:color="auto"/>
      </w:divBdr>
    </w:div>
    <w:div w:id="526987108">
      <w:bodyDiv w:val="1"/>
      <w:marLeft w:val="0"/>
      <w:marRight w:val="0"/>
      <w:marTop w:val="0"/>
      <w:marBottom w:val="0"/>
      <w:divBdr>
        <w:top w:val="none" w:sz="0" w:space="0" w:color="auto"/>
        <w:left w:val="none" w:sz="0" w:space="0" w:color="auto"/>
        <w:bottom w:val="none" w:sz="0" w:space="0" w:color="auto"/>
        <w:right w:val="none" w:sz="0" w:space="0" w:color="auto"/>
      </w:divBdr>
    </w:div>
    <w:div w:id="589898595">
      <w:bodyDiv w:val="1"/>
      <w:marLeft w:val="0"/>
      <w:marRight w:val="0"/>
      <w:marTop w:val="0"/>
      <w:marBottom w:val="0"/>
      <w:divBdr>
        <w:top w:val="none" w:sz="0" w:space="0" w:color="auto"/>
        <w:left w:val="none" w:sz="0" w:space="0" w:color="auto"/>
        <w:bottom w:val="none" w:sz="0" w:space="0" w:color="auto"/>
        <w:right w:val="none" w:sz="0" w:space="0" w:color="auto"/>
      </w:divBdr>
    </w:div>
    <w:div w:id="595331633">
      <w:bodyDiv w:val="1"/>
      <w:marLeft w:val="0"/>
      <w:marRight w:val="0"/>
      <w:marTop w:val="0"/>
      <w:marBottom w:val="0"/>
      <w:divBdr>
        <w:top w:val="none" w:sz="0" w:space="0" w:color="auto"/>
        <w:left w:val="none" w:sz="0" w:space="0" w:color="auto"/>
        <w:bottom w:val="none" w:sz="0" w:space="0" w:color="auto"/>
        <w:right w:val="none" w:sz="0" w:space="0" w:color="auto"/>
      </w:divBdr>
    </w:div>
    <w:div w:id="628434498">
      <w:bodyDiv w:val="1"/>
      <w:marLeft w:val="0"/>
      <w:marRight w:val="0"/>
      <w:marTop w:val="0"/>
      <w:marBottom w:val="0"/>
      <w:divBdr>
        <w:top w:val="none" w:sz="0" w:space="0" w:color="auto"/>
        <w:left w:val="none" w:sz="0" w:space="0" w:color="auto"/>
        <w:bottom w:val="none" w:sz="0" w:space="0" w:color="auto"/>
        <w:right w:val="none" w:sz="0" w:space="0" w:color="auto"/>
      </w:divBdr>
    </w:div>
    <w:div w:id="650450072">
      <w:bodyDiv w:val="1"/>
      <w:marLeft w:val="0"/>
      <w:marRight w:val="0"/>
      <w:marTop w:val="0"/>
      <w:marBottom w:val="0"/>
      <w:divBdr>
        <w:top w:val="none" w:sz="0" w:space="0" w:color="auto"/>
        <w:left w:val="none" w:sz="0" w:space="0" w:color="auto"/>
        <w:bottom w:val="none" w:sz="0" w:space="0" w:color="auto"/>
        <w:right w:val="none" w:sz="0" w:space="0" w:color="auto"/>
      </w:divBdr>
    </w:div>
    <w:div w:id="657080800">
      <w:bodyDiv w:val="1"/>
      <w:marLeft w:val="0"/>
      <w:marRight w:val="0"/>
      <w:marTop w:val="0"/>
      <w:marBottom w:val="0"/>
      <w:divBdr>
        <w:top w:val="none" w:sz="0" w:space="0" w:color="auto"/>
        <w:left w:val="none" w:sz="0" w:space="0" w:color="auto"/>
        <w:bottom w:val="none" w:sz="0" w:space="0" w:color="auto"/>
        <w:right w:val="none" w:sz="0" w:space="0" w:color="auto"/>
      </w:divBdr>
    </w:div>
    <w:div w:id="773525042">
      <w:bodyDiv w:val="1"/>
      <w:marLeft w:val="0"/>
      <w:marRight w:val="0"/>
      <w:marTop w:val="0"/>
      <w:marBottom w:val="0"/>
      <w:divBdr>
        <w:top w:val="none" w:sz="0" w:space="0" w:color="auto"/>
        <w:left w:val="none" w:sz="0" w:space="0" w:color="auto"/>
        <w:bottom w:val="none" w:sz="0" w:space="0" w:color="auto"/>
        <w:right w:val="none" w:sz="0" w:space="0" w:color="auto"/>
      </w:divBdr>
    </w:div>
    <w:div w:id="842285159">
      <w:bodyDiv w:val="1"/>
      <w:marLeft w:val="0"/>
      <w:marRight w:val="0"/>
      <w:marTop w:val="0"/>
      <w:marBottom w:val="0"/>
      <w:divBdr>
        <w:top w:val="none" w:sz="0" w:space="0" w:color="auto"/>
        <w:left w:val="none" w:sz="0" w:space="0" w:color="auto"/>
        <w:bottom w:val="none" w:sz="0" w:space="0" w:color="auto"/>
        <w:right w:val="none" w:sz="0" w:space="0" w:color="auto"/>
      </w:divBdr>
    </w:div>
    <w:div w:id="863132509">
      <w:bodyDiv w:val="1"/>
      <w:marLeft w:val="0"/>
      <w:marRight w:val="0"/>
      <w:marTop w:val="0"/>
      <w:marBottom w:val="0"/>
      <w:divBdr>
        <w:top w:val="none" w:sz="0" w:space="0" w:color="auto"/>
        <w:left w:val="none" w:sz="0" w:space="0" w:color="auto"/>
        <w:bottom w:val="none" w:sz="0" w:space="0" w:color="auto"/>
        <w:right w:val="none" w:sz="0" w:space="0" w:color="auto"/>
      </w:divBdr>
    </w:div>
    <w:div w:id="878980301">
      <w:bodyDiv w:val="1"/>
      <w:marLeft w:val="0"/>
      <w:marRight w:val="0"/>
      <w:marTop w:val="0"/>
      <w:marBottom w:val="0"/>
      <w:divBdr>
        <w:top w:val="none" w:sz="0" w:space="0" w:color="auto"/>
        <w:left w:val="none" w:sz="0" w:space="0" w:color="auto"/>
        <w:bottom w:val="none" w:sz="0" w:space="0" w:color="auto"/>
        <w:right w:val="none" w:sz="0" w:space="0" w:color="auto"/>
      </w:divBdr>
    </w:div>
    <w:div w:id="930577883">
      <w:bodyDiv w:val="1"/>
      <w:marLeft w:val="0"/>
      <w:marRight w:val="0"/>
      <w:marTop w:val="0"/>
      <w:marBottom w:val="0"/>
      <w:divBdr>
        <w:top w:val="none" w:sz="0" w:space="0" w:color="auto"/>
        <w:left w:val="none" w:sz="0" w:space="0" w:color="auto"/>
        <w:bottom w:val="none" w:sz="0" w:space="0" w:color="auto"/>
        <w:right w:val="none" w:sz="0" w:space="0" w:color="auto"/>
      </w:divBdr>
    </w:div>
    <w:div w:id="1009411330">
      <w:bodyDiv w:val="1"/>
      <w:marLeft w:val="0"/>
      <w:marRight w:val="0"/>
      <w:marTop w:val="0"/>
      <w:marBottom w:val="0"/>
      <w:divBdr>
        <w:top w:val="none" w:sz="0" w:space="0" w:color="auto"/>
        <w:left w:val="none" w:sz="0" w:space="0" w:color="auto"/>
        <w:bottom w:val="none" w:sz="0" w:space="0" w:color="auto"/>
        <w:right w:val="none" w:sz="0" w:space="0" w:color="auto"/>
      </w:divBdr>
    </w:div>
    <w:div w:id="1041590061">
      <w:bodyDiv w:val="1"/>
      <w:marLeft w:val="0"/>
      <w:marRight w:val="0"/>
      <w:marTop w:val="0"/>
      <w:marBottom w:val="0"/>
      <w:divBdr>
        <w:top w:val="none" w:sz="0" w:space="0" w:color="auto"/>
        <w:left w:val="none" w:sz="0" w:space="0" w:color="auto"/>
        <w:bottom w:val="none" w:sz="0" w:space="0" w:color="auto"/>
        <w:right w:val="none" w:sz="0" w:space="0" w:color="auto"/>
      </w:divBdr>
    </w:div>
    <w:div w:id="1094089772">
      <w:bodyDiv w:val="1"/>
      <w:marLeft w:val="0"/>
      <w:marRight w:val="0"/>
      <w:marTop w:val="0"/>
      <w:marBottom w:val="0"/>
      <w:divBdr>
        <w:top w:val="none" w:sz="0" w:space="0" w:color="auto"/>
        <w:left w:val="none" w:sz="0" w:space="0" w:color="auto"/>
        <w:bottom w:val="none" w:sz="0" w:space="0" w:color="auto"/>
        <w:right w:val="none" w:sz="0" w:space="0" w:color="auto"/>
      </w:divBdr>
    </w:div>
    <w:div w:id="1106462289">
      <w:bodyDiv w:val="1"/>
      <w:marLeft w:val="0"/>
      <w:marRight w:val="0"/>
      <w:marTop w:val="0"/>
      <w:marBottom w:val="0"/>
      <w:divBdr>
        <w:top w:val="none" w:sz="0" w:space="0" w:color="auto"/>
        <w:left w:val="none" w:sz="0" w:space="0" w:color="auto"/>
        <w:bottom w:val="none" w:sz="0" w:space="0" w:color="auto"/>
        <w:right w:val="none" w:sz="0" w:space="0" w:color="auto"/>
      </w:divBdr>
    </w:div>
    <w:div w:id="1123378708">
      <w:bodyDiv w:val="1"/>
      <w:marLeft w:val="0"/>
      <w:marRight w:val="0"/>
      <w:marTop w:val="0"/>
      <w:marBottom w:val="0"/>
      <w:divBdr>
        <w:top w:val="none" w:sz="0" w:space="0" w:color="auto"/>
        <w:left w:val="none" w:sz="0" w:space="0" w:color="auto"/>
        <w:bottom w:val="none" w:sz="0" w:space="0" w:color="auto"/>
        <w:right w:val="none" w:sz="0" w:space="0" w:color="auto"/>
      </w:divBdr>
    </w:div>
    <w:div w:id="1146387576">
      <w:bodyDiv w:val="1"/>
      <w:marLeft w:val="0"/>
      <w:marRight w:val="0"/>
      <w:marTop w:val="0"/>
      <w:marBottom w:val="0"/>
      <w:divBdr>
        <w:top w:val="none" w:sz="0" w:space="0" w:color="auto"/>
        <w:left w:val="none" w:sz="0" w:space="0" w:color="auto"/>
        <w:bottom w:val="none" w:sz="0" w:space="0" w:color="auto"/>
        <w:right w:val="none" w:sz="0" w:space="0" w:color="auto"/>
      </w:divBdr>
    </w:div>
    <w:div w:id="1154418938">
      <w:bodyDiv w:val="1"/>
      <w:marLeft w:val="0"/>
      <w:marRight w:val="0"/>
      <w:marTop w:val="0"/>
      <w:marBottom w:val="0"/>
      <w:divBdr>
        <w:top w:val="none" w:sz="0" w:space="0" w:color="auto"/>
        <w:left w:val="none" w:sz="0" w:space="0" w:color="auto"/>
        <w:bottom w:val="none" w:sz="0" w:space="0" w:color="auto"/>
        <w:right w:val="none" w:sz="0" w:space="0" w:color="auto"/>
      </w:divBdr>
    </w:div>
    <w:div w:id="1160578595">
      <w:bodyDiv w:val="1"/>
      <w:marLeft w:val="0"/>
      <w:marRight w:val="0"/>
      <w:marTop w:val="0"/>
      <w:marBottom w:val="0"/>
      <w:divBdr>
        <w:top w:val="none" w:sz="0" w:space="0" w:color="auto"/>
        <w:left w:val="none" w:sz="0" w:space="0" w:color="auto"/>
        <w:bottom w:val="none" w:sz="0" w:space="0" w:color="auto"/>
        <w:right w:val="none" w:sz="0" w:space="0" w:color="auto"/>
      </w:divBdr>
    </w:div>
    <w:div w:id="1172258797">
      <w:bodyDiv w:val="1"/>
      <w:marLeft w:val="0"/>
      <w:marRight w:val="0"/>
      <w:marTop w:val="0"/>
      <w:marBottom w:val="0"/>
      <w:divBdr>
        <w:top w:val="none" w:sz="0" w:space="0" w:color="auto"/>
        <w:left w:val="none" w:sz="0" w:space="0" w:color="auto"/>
        <w:bottom w:val="none" w:sz="0" w:space="0" w:color="auto"/>
        <w:right w:val="none" w:sz="0" w:space="0" w:color="auto"/>
      </w:divBdr>
    </w:div>
    <w:div w:id="1191188801">
      <w:bodyDiv w:val="1"/>
      <w:marLeft w:val="0"/>
      <w:marRight w:val="0"/>
      <w:marTop w:val="0"/>
      <w:marBottom w:val="0"/>
      <w:divBdr>
        <w:top w:val="none" w:sz="0" w:space="0" w:color="auto"/>
        <w:left w:val="none" w:sz="0" w:space="0" w:color="auto"/>
        <w:bottom w:val="none" w:sz="0" w:space="0" w:color="auto"/>
        <w:right w:val="none" w:sz="0" w:space="0" w:color="auto"/>
      </w:divBdr>
    </w:div>
    <w:div w:id="1205018737">
      <w:bodyDiv w:val="1"/>
      <w:marLeft w:val="0"/>
      <w:marRight w:val="0"/>
      <w:marTop w:val="0"/>
      <w:marBottom w:val="0"/>
      <w:divBdr>
        <w:top w:val="none" w:sz="0" w:space="0" w:color="auto"/>
        <w:left w:val="none" w:sz="0" w:space="0" w:color="auto"/>
        <w:bottom w:val="none" w:sz="0" w:space="0" w:color="auto"/>
        <w:right w:val="none" w:sz="0" w:space="0" w:color="auto"/>
      </w:divBdr>
    </w:div>
    <w:div w:id="1218324279">
      <w:bodyDiv w:val="1"/>
      <w:marLeft w:val="0"/>
      <w:marRight w:val="0"/>
      <w:marTop w:val="0"/>
      <w:marBottom w:val="0"/>
      <w:divBdr>
        <w:top w:val="none" w:sz="0" w:space="0" w:color="auto"/>
        <w:left w:val="none" w:sz="0" w:space="0" w:color="auto"/>
        <w:bottom w:val="none" w:sz="0" w:space="0" w:color="auto"/>
        <w:right w:val="none" w:sz="0" w:space="0" w:color="auto"/>
      </w:divBdr>
    </w:div>
    <w:div w:id="1308362470">
      <w:bodyDiv w:val="1"/>
      <w:marLeft w:val="0"/>
      <w:marRight w:val="0"/>
      <w:marTop w:val="0"/>
      <w:marBottom w:val="0"/>
      <w:divBdr>
        <w:top w:val="none" w:sz="0" w:space="0" w:color="auto"/>
        <w:left w:val="none" w:sz="0" w:space="0" w:color="auto"/>
        <w:bottom w:val="none" w:sz="0" w:space="0" w:color="auto"/>
        <w:right w:val="none" w:sz="0" w:space="0" w:color="auto"/>
      </w:divBdr>
    </w:div>
    <w:div w:id="1316034814">
      <w:bodyDiv w:val="1"/>
      <w:marLeft w:val="0"/>
      <w:marRight w:val="0"/>
      <w:marTop w:val="0"/>
      <w:marBottom w:val="0"/>
      <w:divBdr>
        <w:top w:val="none" w:sz="0" w:space="0" w:color="auto"/>
        <w:left w:val="none" w:sz="0" w:space="0" w:color="auto"/>
        <w:bottom w:val="none" w:sz="0" w:space="0" w:color="auto"/>
        <w:right w:val="none" w:sz="0" w:space="0" w:color="auto"/>
      </w:divBdr>
    </w:div>
    <w:div w:id="1321078665">
      <w:bodyDiv w:val="1"/>
      <w:marLeft w:val="0"/>
      <w:marRight w:val="0"/>
      <w:marTop w:val="0"/>
      <w:marBottom w:val="0"/>
      <w:divBdr>
        <w:top w:val="none" w:sz="0" w:space="0" w:color="auto"/>
        <w:left w:val="none" w:sz="0" w:space="0" w:color="auto"/>
        <w:bottom w:val="none" w:sz="0" w:space="0" w:color="auto"/>
        <w:right w:val="none" w:sz="0" w:space="0" w:color="auto"/>
      </w:divBdr>
    </w:div>
    <w:div w:id="1357805366">
      <w:bodyDiv w:val="1"/>
      <w:marLeft w:val="0"/>
      <w:marRight w:val="0"/>
      <w:marTop w:val="0"/>
      <w:marBottom w:val="0"/>
      <w:divBdr>
        <w:top w:val="none" w:sz="0" w:space="0" w:color="auto"/>
        <w:left w:val="none" w:sz="0" w:space="0" w:color="auto"/>
        <w:bottom w:val="none" w:sz="0" w:space="0" w:color="auto"/>
        <w:right w:val="none" w:sz="0" w:space="0" w:color="auto"/>
      </w:divBdr>
    </w:div>
    <w:div w:id="1361471004">
      <w:bodyDiv w:val="1"/>
      <w:marLeft w:val="0"/>
      <w:marRight w:val="0"/>
      <w:marTop w:val="0"/>
      <w:marBottom w:val="0"/>
      <w:divBdr>
        <w:top w:val="none" w:sz="0" w:space="0" w:color="auto"/>
        <w:left w:val="none" w:sz="0" w:space="0" w:color="auto"/>
        <w:bottom w:val="none" w:sz="0" w:space="0" w:color="auto"/>
        <w:right w:val="none" w:sz="0" w:space="0" w:color="auto"/>
      </w:divBdr>
    </w:div>
    <w:div w:id="1401294656">
      <w:bodyDiv w:val="1"/>
      <w:marLeft w:val="0"/>
      <w:marRight w:val="0"/>
      <w:marTop w:val="0"/>
      <w:marBottom w:val="0"/>
      <w:divBdr>
        <w:top w:val="none" w:sz="0" w:space="0" w:color="auto"/>
        <w:left w:val="none" w:sz="0" w:space="0" w:color="auto"/>
        <w:bottom w:val="none" w:sz="0" w:space="0" w:color="auto"/>
        <w:right w:val="none" w:sz="0" w:space="0" w:color="auto"/>
      </w:divBdr>
    </w:div>
    <w:div w:id="1418743586">
      <w:bodyDiv w:val="1"/>
      <w:marLeft w:val="0"/>
      <w:marRight w:val="0"/>
      <w:marTop w:val="0"/>
      <w:marBottom w:val="0"/>
      <w:divBdr>
        <w:top w:val="none" w:sz="0" w:space="0" w:color="auto"/>
        <w:left w:val="none" w:sz="0" w:space="0" w:color="auto"/>
        <w:bottom w:val="none" w:sz="0" w:space="0" w:color="auto"/>
        <w:right w:val="none" w:sz="0" w:space="0" w:color="auto"/>
      </w:divBdr>
    </w:div>
    <w:div w:id="1468278602">
      <w:bodyDiv w:val="1"/>
      <w:marLeft w:val="0"/>
      <w:marRight w:val="0"/>
      <w:marTop w:val="0"/>
      <w:marBottom w:val="0"/>
      <w:divBdr>
        <w:top w:val="none" w:sz="0" w:space="0" w:color="auto"/>
        <w:left w:val="none" w:sz="0" w:space="0" w:color="auto"/>
        <w:bottom w:val="none" w:sz="0" w:space="0" w:color="auto"/>
        <w:right w:val="none" w:sz="0" w:space="0" w:color="auto"/>
      </w:divBdr>
    </w:div>
    <w:div w:id="1527988249">
      <w:bodyDiv w:val="1"/>
      <w:marLeft w:val="0"/>
      <w:marRight w:val="0"/>
      <w:marTop w:val="0"/>
      <w:marBottom w:val="0"/>
      <w:divBdr>
        <w:top w:val="none" w:sz="0" w:space="0" w:color="auto"/>
        <w:left w:val="none" w:sz="0" w:space="0" w:color="auto"/>
        <w:bottom w:val="none" w:sz="0" w:space="0" w:color="auto"/>
        <w:right w:val="none" w:sz="0" w:space="0" w:color="auto"/>
      </w:divBdr>
    </w:div>
    <w:div w:id="1565947408">
      <w:bodyDiv w:val="1"/>
      <w:marLeft w:val="0"/>
      <w:marRight w:val="0"/>
      <w:marTop w:val="0"/>
      <w:marBottom w:val="0"/>
      <w:divBdr>
        <w:top w:val="none" w:sz="0" w:space="0" w:color="auto"/>
        <w:left w:val="none" w:sz="0" w:space="0" w:color="auto"/>
        <w:bottom w:val="none" w:sz="0" w:space="0" w:color="auto"/>
        <w:right w:val="none" w:sz="0" w:space="0" w:color="auto"/>
      </w:divBdr>
    </w:div>
    <w:div w:id="1585457782">
      <w:bodyDiv w:val="1"/>
      <w:marLeft w:val="0"/>
      <w:marRight w:val="0"/>
      <w:marTop w:val="0"/>
      <w:marBottom w:val="0"/>
      <w:divBdr>
        <w:top w:val="none" w:sz="0" w:space="0" w:color="auto"/>
        <w:left w:val="none" w:sz="0" w:space="0" w:color="auto"/>
        <w:bottom w:val="none" w:sz="0" w:space="0" w:color="auto"/>
        <w:right w:val="none" w:sz="0" w:space="0" w:color="auto"/>
      </w:divBdr>
    </w:div>
    <w:div w:id="1587229951">
      <w:bodyDiv w:val="1"/>
      <w:marLeft w:val="0"/>
      <w:marRight w:val="0"/>
      <w:marTop w:val="0"/>
      <w:marBottom w:val="0"/>
      <w:divBdr>
        <w:top w:val="none" w:sz="0" w:space="0" w:color="auto"/>
        <w:left w:val="none" w:sz="0" w:space="0" w:color="auto"/>
        <w:bottom w:val="none" w:sz="0" w:space="0" w:color="auto"/>
        <w:right w:val="none" w:sz="0" w:space="0" w:color="auto"/>
      </w:divBdr>
    </w:div>
    <w:div w:id="1597593422">
      <w:bodyDiv w:val="1"/>
      <w:marLeft w:val="0"/>
      <w:marRight w:val="0"/>
      <w:marTop w:val="0"/>
      <w:marBottom w:val="0"/>
      <w:divBdr>
        <w:top w:val="none" w:sz="0" w:space="0" w:color="auto"/>
        <w:left w:val="none" w:sz="0" w:space="0" w:color="auto"/>
        <w:bottom w:val="none" w:sz="0" w:space="0" w:color="auto"/>
        <w:right w:val="none" w:sz="0" w:space="0" w:color="auto"/>
      </w:divBdr>
    </w:div>
    <w:div w:id="1604992904">
      <w:bodyDiv w:val="1"/>
      <w:marLeft w:val="0"/>
      <w:marRight w:val="0"/>
      <w:marTop w:val="0"/>
      <w:marBottom w:val="0"/>
      <w:divBdr>
        <w:top w:val="none" w:sz="0" w:space="0" w:color="auto"/>
        <w:left w:val="none" w:sz="0" w:space="0" w:color="auto"/>
        <w:bottom w:val="none" w:sz="0" w:space="0" w:color="auto"/>
        <w:right w:val="none" w:sz="0" w:space="0" w:color="auto"/>
      </w:divBdr>
    </w:div>
    <w:div w:id="1654680394">
      <w:bodyDiv w:val="1"/>
      <w:marLeft w:val="0"/>
      <w:marRight w:val="0"/>
      <w:marTop w:val="0"/>
      <w:marBottom w:val="0"/>
      <w:divBdr>
        <w:top w:val="none" w:sz="0" w:space="0" w:color="auto"/>
        <w:left w:val="none" w:sz="0" w:space="0" w:color="auto"/>
        <w:bottom w:val="none" w:sz="0" w:space="0" w:color="auto"/>
        <w:right w:val="none" w:sz="0" w:space="0" w:color="auto"/>
      </w:divBdr>
    </w:div>
    <w:div w:id="1689260865">
      <w:bodyDiv w:val="1"/>
      <w:marLeft w:val="0"/>
      <w:marRight w:val="0"/>
      <w:marTop w:val="0"/>
      <w:marBottom w:val="0"/>
      <w:divBdr>
        <w:top w:val="none" w:sz="0" w:space="0" w:color="auto"/>
        <w:left w:val="none" w:sz="0" w:space="0" w:color="auto"/>
        <w:bottom w:val="none" w:sz="0" w:space="0" w:color="auto"/>
        <w:right w:val="none" w:sz="0" w:space="0" w:color="auto"/>
      </w:divBdr>
    </w:div>
    <w:div w:id="1710181493">
      <w:bodyDiv w:val="1"/>
      <w:marLeft w:val="0"/>
      <w:marRight w:val="0"/>
      <w:marTop w:val="0"/>
      <w:marBottom w:val="0"/>
      <w:divBdr>
        <w:top w:val="none" w:sz="0" w:space="0" w:color="auto"/>
        <w:left w:val="none" w:sz="0" w:space="0" w:color="auto"/>
        <w:bottom w:val="none" w:sz="0" w:space="0" w:color="auto"/>
        <w:right w:val="none" w:sz="0" w:space="0" w:color="auto"/>
      </w:divBdr>
    </w:div>
    <w:div w:id="1773283356">
      <w:bodyDiv w:val="1"/>
      <w:marLeft w:val="0"/>
      <w:marRight w:val="0"/>
      <w:marTop w:val="0"/>
      <w:marBottom w:val="0"/>
      <w:divBdr>
        <w:top w:val="none" w:sz="0" w:space="0" w:color="auto"/>
        <w:left w:val="none" w:sz="0" w:space="0" w:color="auto"/>
        <w:bottom w:val="none" w:sz="0" w:space="0" w:color="auto"/>
        <w:right w:val="none" w:sz="0" w:space="0" w:color="auto"/>
      </w:divBdr>
    </w:div>
    <w:div w:id="1807776005">
      <w:bodyDiv w:val="1"/>
      <w:marLeft w:val="0"/>
      <w:marRight w:val="0"/>
      <w:marTop w:val="0"/>
      <w:marBottom w:val="0"/>
      <w:divBdr>
        <w:top w:val="none" w:sz="0" w:space="0" w:color="auto"/>
        <w:left w:val="none" w:sz="0" w:space="0" w:color="auto"/>
        <w:bottom w:val="none" w:sz="0" w:space="0" w:color="auto"/>
        <w:right w:val="none" w:sz="0" w:space="0" w:color="auto"/>
      </w:divBdr>
      <w:divsChild>
        <w:div w:id="448357769">
          <w:marLeft w:val="0"/>
          <w:marRight w:val="0"/>
          <w:marTop w:val="480"/>
          <w:marBottom w:val="480"/>
          <w:divBdr>
            <w:top w:val="none" w:sz="0" w:space="0" w:color="auto"/>
            <w:left w:val="none" w:sz="0" w:space="0" w:color="auto"/>
            <w:bottom w:val="none" w:sz="0" w:space="0" w:color="auto"/>
            <w:right w:val="none" w:sz="0" w:space="0" w:color="auto"/>
          </w:divBdr>
          <w:divsChild>
            <w:div w:id="1229999557">
              <w:marLeft w:val="0"/>
              <w:marRight w:val="0"/>
              <w:marTop w:val="0"/>
              <w:marBottom w:val="0"/>
              <w:divBdr>
                <w:top w:val="none" w:sz="0" w:space="0" w:color="auto"/>
                <w:left w:val="none" w:sz="0" w:space="0" w:color="auto"/>
                <w:bottom w:val="none" w:sz="0" w:space="0" w:color="auto"/>
                <w:right w:val="none" w:sz="0" w:space="0" w:color="auto"/>
              </w:divBdr>
              <w:divsChild>
                <w:div w:id="728263466">
                  <w:marLeft w:val="0"/>
                  <w:marRight w:val="-26"/>
                  <w:marTop w:val="0"/>
                  <w:marBottom w:val="0"/>
                  <w:divBdr>
                    <w:top w:val="none" w:sz="0" w:space="0" w:color="auto"/>
                    <w:left w:val="none" w:sz="0" w:space="0" w:color="auto"/>
                    <w:bottom w:val="none" w:sz="0" w:space="0" w:color="auto"/>
                    <w:right w:val="none" w:sz="0" w:space="0" w:color="auto"/>
                  </w:divBdr>
                  <w:divsChild>
                    <w:div w:id="826358392">
                      <w:marLeft w:val="0"/>
                      <w:marRight w:val="0"/>
                      <w:marTop w:val="0"/>
                      <w:marBottom w:val="0"/>
                      <w:divBdr>
                        <w:top w:val="none" w:sz="0" w:space="0" w:color="auto"/>
                        <w:left w:val="none" w:sz="0" w:space="0" w:color="auto"/>
                        <w:bottom w:val="none" w:sz="0" w:space="0" w:color="auto"/>
                        <w:right w:val="none" w:sz="0" w:space="0" w:color="auto"/>
                      </w:divBdr>
                      <w:divsChild>
                        <w:div w:id="72432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9200089">
      <w:bodyDiv w:val="1"/>
      <w:marLeft w:val="0"/>
      <w:marRight w:val="0"/>
      <w:marTop w:val="0"/>
      <w:marBottom w:val="0"/>
      <w:divBdr>
        <w:top w:val="none" w:sz="0" w:space="0" w:color="auto"/>
        <w:left w:val="none" w:sz="0" w:space="0" w:color="auto"/>
        <w:bottom w:val="none" w:sz="0" w:space="0" w:color="auto"/>
        <w:right w:val="none" w:sz="0" w:space="0" w:color="auto"/>
      </w:divBdr>
    </w:div>
    <w:div w:id="1818842188">
      <w:bodyDiv w:val="1"/>
      <w:marLeft w:val="0"/>
      <w:marRight w:val="0"/>
      <w:marTop w:val="0"/>
      <w:marBottom w:val="0"/>
      <w:divBdr>
        <w:top w:val="none" w:sz="0" w:space="0" w:color="auto"/>
        <w:left w:val="none" w:sz="0" w:space="0" w:color="auto"/>
        <w:bottom w:val="none" w:sz="0" w:space="0" w:color="auto"/>
        <w:right w:val="none" w:sz="0" w:space="0" w:color="auto"/>
      </w:divBdr>
    </w:div>
    <w:div w:id="1859737784">
      <w:bodyDiv w:val="1"/>
      <w:marLeft w:val="0"/>
      <w:marRight w:val="0"/>
      <w:marTop w:val="0"/>
      <w:marBottom w:val="0"/>
      <w:divBdr>
        <w:top w:val="none" w:sz="0" w:space="0" w:color="auto"/>
        <w:left w:val="none" w:sz="0" w:space="0" w:color="auto"/>
        <w:bottom w:val="none" w:sz="0" w:space="0" w:color="auto"/>
        <w:right w:val="none" w:sz="0" w:space="0" w:color="auto"/>
      </w:divBdr>
    </w:div>
    <w:div w:id="1871063103">
      <w:bodyDiv w:val="1"/>
      <w:marLeft w:val="0"/>
      <w:marRight w:val="0"/>
      <w:marTop w:val="0"/>
      <w:marBottom w:val="0"/>
      <w:divBdr>
        <w:top w:val="none" w:sz="0" w:space="0" w:color="auto"/>
        <w:left w:val="none" w:sz="0" w:space="0" w:color="auto"/>
        <w:bottom w:val="none" w:sz="0" w:space="0" w:color="auto"/>
        <w:right w:val="none" w:sz="0" w:space="0" w:color="auto"/>
      </w:divBdr>
    </w:div>
    <w:div w:id="1871452525">
      <w:bodyDiv w:val="1"/>
      <w:marLeft w:val="0"/>
      <w:marRight w:val="0"/>
      <w:marTop w:val="0"/>
      <w:marBottom w:val="0"/>
      <w:divBdr>
        <w:top w:val="none" w:sz="0" w:space="0" w:color="auto"/>
        <w:left w:val="none" w:sz="0" w:space="0" w:color="auto"/>
        <w:bottom w:val="none" w:sz="0" w:space="0" w:color="auto"/>
        <w:right w:val="none" w:sz="0" w:space="0" w:color="auto"/>
      </w:divBdr>
    </w:div>
    <w:div w:id="1930919216">
      <w:bodyDiv w:val="1"/>
      <w:marLeft w:val="0"/>
      <w:marRight w:val="0"/>
      <w:marTop w:val="0"/>
      <w:marBottom w:val="0"/>
      <w:divBdr>
        <w:top w:val="none" w:sz="0" w:space="0" w:color="auto"/>
        <w:left w:val="none" w:sz="0" w:space="0" w:color="auto"/>
        <w:bottom w:val="none" w:sz="0" w:space="0" w:color="auto"/>
        <w:right w:val="none" w:sz="0" w:space="0" w:color="auto"/>
      </w:divBdr>
    </w:div>
    <w:div w:id="1940601514">
      <w:bodyDiv w:val="1"/>
      <w:marLeft w:val="0"/>
      <w:marRight w:val="0"/>
      <w:marTop w:val="0"/>
      <w:marBottom w:val="0"/>
      <w:divBdr>
        <w:top w:val="none" w:sz="0" w:space="0" w:color="auto"/>
        <w:left w:val="none" w:sz="0" w:space="0" w:color="auto"/>
        <w:bottom w:val="none" w:sz="0" w:space="0" w:color="auto"/>
        <w:right w:val="none" w:sz="0" w:space="0" w:color="auto"/>
      </w:divBdr>
    </w:div>
    <w:div w:id="1943299406">
      <w:bodyDiv w:val="1"/>
      <w:marLeft w:val="0"/>
      <w:marRight w:val="0"/>
      <w:marTop w:val="0"/>
      <w:marBottom w:val="0"/>
      <w:divBdr>
        <w:top w:val="none" w:sz="0" w:space="0" w:color="auto"/>
        <w:left w:val="none" w:sz="0" w:space="0" w:color="auto"/>
        <w:bottom w:val="none" w:sz="0" w:space="0" w:color="auto"/>
        <w:right w:val="none" w:sz="0" w:space="0" w:color="auto"/>
      </w:divBdr>
    </w:div>
    <w:div w:id="1987971081">
      <w:bodyDiv w:val="1"/>
      <w:marLeft w:val="0"/>
      <w:marRight w:val="0"/>
      <w:marTop w:val="0"/>
      <w:marBottom w:val="0"/>
      <w:divBdr>
        <w:top w:val="none" w:sz="0" w:space="0" w:color="auto"/>
        <w:left w:val="none" w:sz="0" w:space="0" w:color="auto"/>
        <w:bottom w:val="none" w:sz="0" w:space="0" w:color="auto"/>
        <w:right w:val="none" w:sz="0" w:space="0" w:color="auto"/>
      </w:divBdr>
    </w:div>
    <w:div w:id="2002004079">
      <w:bodyDiv w:val="1"/>
      <w:marLeft w:val="0"/>
      <w:marRight w:val="0"/>
      <w:marTop w:val="0"/>
      <w:marBottom w:val="0"/>
      <w:divBdr>
        <w:top w:val="none" w:sz="0" w:space="0" w:color="auto"/>
        <w:left w:val="none" w:sz="0" w:space="0" w:color="auto"/>
        <w:bottom w:val="none" w:sz="0" w:space="0" w:color="auto"/>
        <w:right w:val="none" w:sz="0" w:space="0" w:color="auto"/>
      </w:divBdr>
    </w:div>
    <w:div w:id="2012371143">
      <w:bodyDiv w:val="1"/>
      <w:marLeft w:val="0"/>
      <w:marRight w:val="0"/>
      <w:marTop w:val="0"/>
      <w:marBottom w:val="0"/>
      <w:divBdr>
        <w:top w:val="none" w:sz="0" w:space="0" w:color="auto"/>
        <w:left w:val="none" w:sz="0" w:space="0" w:color="auto"/>
        <w:bottom w:val="none" w:sz="0" w:space="0" w:color="auto"/>
        <w:right w:val="none" w:sz="0" w:space="0" w:color="auto"/>
      </w:divBdr>
    </w:div>
    <w:div w:id="2053993103">
      <w:bodyDiv w:val="1"/>
      <w:marLeft w:val="0"/>
      <w:marRight w:val="0"/>
      <w:marTop w:val="0"/>
      <w:marBottom w:val="0"/>
      <w:divBdr>
        <w:top w:val="none" w:sz="0" w:space="0" w:color="auto"/>
        <w:left w:val="none" w:sz="0" w:space="0" w:color="auto"/>
        <w:bottom w:val="none" w:sz="0" w:space="0" w:color="auto"/>
        <w:right w:val="none" w:sz="0" w:space="0" w:color="auto"/>
      </w:divBdr>
    </w:div>
    <w:div w:id="2058583932">
      <w:bodyDiv w:val="1"/>
      <w:marLeft w:val="0"/>
      <w:marRight w:val="0"/>
      <w:marTop w:val="0"/>
      <w:marBottom w:val="0"/>
      <w:divBdr>
        <w:top w:val="none" w:sz="0" w:space="0" w:color="auto"/>
        <w:left w:val="none" w:sz="0" w:space="0" w:color="auto"/>
        <w:bottom w:val="none" w:sz="0" w:space="0" w:color="auto"/>
        <w:right w:val="none" w:sz="0" w:space="0" w:color="auto"/>
      </w:divBdr>
    </w:div>
    <w:div w:id="2078432874">
      <w:bodyDiv w:val="1"/>
      <w:marLeft w:val="0"/>
      <w:marRight w:val="0"/>
      <w:marTop w:val="0"/>
      <w:marBottom w:val="0"/>
      <w:divBdr>
        <w:top w:val="none" w:sz="0" w:space="0" w:color="auto"/>
        <w:left w:val="none" w:sz="0" w:space="0" w:color="auto"/>
        <w:bottom w:val="none" w:sz="0" w:space="0" w:color="auto"/>
        <w:right w:val="none" w:sz="0" w:space="0" w:color="auto"/>
      </w:divBdr>
    </w:div>
    <w:div w:id="2088068397">
      <w:bodyDiv w:val="1"/>
      <w:marLeft w:val="0"/>
      <w:marRight w:val="0"/>
      <w:marTop w:val="0"/>
      <w:marBottom w:val="0"/>
      <w:divBdr>
        <w:top w:val="none" w:sz="0" w:space="0" w:color="auto"/>
        <w:left w:val="none" w:sz="0" w:space="0" w:color="auto"/>
        <w:bottom w:val="none" w:sz="0" w:space="0" w:color="auto"/>
        <w:right w:val="none" w:sz="0" w:space="0" w:color="auto"/>
      </w:divBdr>
    </w:div>
    <w:div w:id="2111849852">
      <w:bodyDiv w:val="1"/>
      <w:marLeft w:val="0"/>
      <w:marRight w:val="0"/>
      <w:marTop w:val="0"/>
      <w:marBottom w:val="0"/>
      <w:divBdr>
        <w:top w:val="none" w:sz="0" w:space="0" w:color="auto"/>
        <w:left w:val="none" w:sz="0" w:space="0" w:color="auto"/>
        <w:bottom w:val="none" w:sz="0" w:space="0" w:color="auto"/>
        <w:right w:val="none" w:sz="0" w:space="0" w:color="auto"/>
      </w:divBdr>
    </w:div>
    <w:div w:id="2136019636">
      <w:bodyDiv w:val="1"/>
      <w:marLeft w:val="0"/>
      <w:marRight w:val="0"/>
      <w:marTop w:val="0"/>
      <w:marBottom w:val="0"/>
      <w:divBdr>
        <w:top w:val="none" w:sz="0" w:space="0" w:color="auto"/>
        <w:left w:val="none" w:sz="0" w:space="0" w:color="auto"/>
        <w:bottom w:val="none" w:sz="0" w:space="0" w:color="auto"/>
        <w:right w:val="none" w:sz="0" w:space="0" w:color="auto"/>
      </w:divBdr>
    </w:div>
    <w:div w:id="2136823697">
      <w:bodyDiv w:val="1"/>
      <w:marLeft w:val="0"/>
      <w:marRight w:val="0"/>
      <w:marTop w:val="0"/>
      <w:marBottom w:val="0"/>
      <w:divBdr>
        <w:top w:val="none" w:sz="0" w:space="0" w:color="auto"/>
        <w:left w:val="none" w:sz="0" w:space="0" w:color="auto"/>
        <w:bottom w:val="none" w:sz="0" w:space="0" w:color="auto"/>
        <w:right w:val="none" w:sz="0" w:space="0" w:color="auto"/>
      </w:divBdr>
    </w:div>
    <w:div w:id="2142307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investor.bg/ikonomika-i-politika/332/a/dkevr-reshi-tokyt-poskypva-s-979-ot-dnes-181028/" TargetMode="External"/><Relationship Id="rId18" Type="http://schemas.openxmlformats.org/officeDocument/2006/relationships/image" Target="media/image5.emf"/><Relationship Id="rId26" Type="http://schemas.openxmlformats.org/officeDocument/2006/relationships/hyperlink" Target="http://www.fsc.bg/" TargetMode="External"/><Relationship Id="rId39" Type="http://schemas.openxmlformats.org/officeDocument/2006/relationships/image" Target="media/image14.jpeg"/><Relationship Id="rId21" Type="http://schemas.openxmlformats.org/officeDocument/2006/relationships/image" Target="media/image7.png"/><Relationship Id="rId34" Type="http://schemas.openxmlformats.org/officeDocument/2006/relationships/hyperlink" Target="mailto:office@focalpoint.bg" TargetMode="External"/><Relationship Id="rId42" Type="http://schemas.openxmlformats.org/officeDocument/2006/relationships/image" Target="media/image16.jpeg"/><Relationship Id="rId47" Type="http://schemas.openxmlformats.org/officeDocument/2006/relationships/image" Target="media/image21.wmf"/><Relationship Id="rId50" Type="http://schemas.openxmlformats.org/officeDocument/2006/relationships/image" Target="media/image23.jpeg"/><Relationship Id="rId55" Type="http://schemas.openxmlformats.org/officeDocument/2006/relationships/image" Target="media/image27.jpeg"/><Relationship Id="rId63" Type="http://schemas.openxmlformats.org/officeDocument/2006/relationships/image" Target="media/image34.emf"/><Relationship Id="rId68" Type="http://schemas.openxmlformats.org/officeDocument/2006/relationships/image" Target="media/image39.wmf"/><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16" Type="http://schemas.openxmlformats.org/officeDocument/2006/relationships/hyperlink" Target="mailto:office@fpp.bg" TargetMode="External"/><Relationship Id="rId29" Type="http://schemas.openxmlformats.org/officeDocument/2006/relationships/hyperlink" Target="http://www.brra.bg" TargetMode="External"/><Relationship Id="rId11" Type="http://schemas.openxmlformats.org/officeDocument/2006/relationships/hyperlink" Target="http://www.investor.bg/news/index/365/" TargetMode="External"/><Relationship Id="rId24" Type="http://schemas.openxmlformats.org/officeDocument/2006/relationships/image" Target="media/image10.emf"/><Relationship Id="rId32" Type="http://schemas.openxmlformats.org/officeDocument/2006/relationships/hyperlink" Target="http://www.nsi.bg" TargetMode="External"/><Relationship Id="rId37" Type="http://schemas.openxmlformats.org/officeDocument/2006/relationships/image" Target="media/image12.jpeg"/><Relationship Id="rId40" Type="http://schemas.openxmlformats.org/officeDocument/2006/relationships/image" Target="media/image15.wmf"/><Relationship Id="rId45" Type="http://schemas.openxmlformats.org/officeDocument/2006/relationships/image" Target="media/image19.wmf"/><Relationship Id="rId53" Type="http://schemas.openxmlformats.org/officeDocument/2006/relationships/chart" Target="charts/chart5.xml"/><Relationship Id="rId58" Type="http://schemas.openxmlformats.org/officeDocument/2006/relationships/image" Target="media/image30.wmf"/><Relationship Id="rId66" Type="http://schemas.openxmlformats.org/officeDocument/2006/relationships/image" Target="media/image37.jpeg"/><Relationship Id="rId74" Type="http://schemas.openxmlformats.org/officeDocument/2006/relationships/image" Target="media/image44.emf"/><Relationship Id="rId5" Type="http://schemas.openxmlformats.org/officeDocument/2006/relationships/webSettings" Target="webSettings.xml"/><Relationship Id="rId15" Type="http://schemas.openxmlformats.org/officeDocument/2006/relationships/hyperlink" Target="http://www.fpp.bg" TargetMode="External"/><Relationship Id="rId23" Type="http://schemas.openxmlformats.org/officeDocument/2006/relationships/image" Target="media/image9.emf"/><Relationship Id="rId28" Type="http://schemas.openxmlformats.org/officeDocument/2006/relationships/hyperlink" Target="http://www.fpp.bg" TargetMode="External"/><Relationship Id="rId36" Type="http://schemas.openxmlformats.org/officeDocument/2006/relationships/chart" Target="charts/chart2.xml"/><Relationship Id="rId49" Type="http://schemas.openxmlformats.org/officeDocument/2006/relationships/chart" Target="charts/chart4.xml"/><Relationship Id="rId57" Type="http://schemas.openxmlformats.org/officeDocument/2006/relationships/image" Target="media/image29.jpeg"/><Relationship Id="rId61" Type="http://schemas.openxmlformats.org/officeDocument/2006/relationships/image" Target="media/image32.jpeg"/><Relationship Id="rId10" Type="http://schemas.openxmlformats.org/officeDocument/2006/relationships/image" Target="media/image3.png"/><Relationship Id="rId19" Type="http://schemas.openxmlformats.org/officeDocument/2006/relationships/image" Target="media/image6.emf"/><Relationship Id="rId31" Type="http://schemas.openxmlformats.org/officeDocument/2006/relationships/hyperlink" Target="http://www.minfin.bg" TargetMode="External"/><Relationship Id="rId44" Type="http://schemas.openxmlformats.org/officeDocument/2006/relationships/image" Target="media/image18.wmf"/><Relationship Id="rId52" Type="http://schemas.openxmlformats.org/officeDocument/2006/relationships/image" Target="media/image25.emf"/><Relationship Id="rId60" Type="http://schemas.openxmlformats.org/officeDocument/2006/relationships/chart" Target="charts/chart6.xml"/><Relationship Id="rId65" Type="http://schemas.openxmlformats.org/officeDocument/2006/relationships/image" Target="media/image36.wmf"/><Relationship Id="rId73" Type="http://schemas.openxmlformats.org/officeDocument/2006/relationships/image" Target="media/image43.wmf"/><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investor.bg/biudjet-i-finansi/333/a/bnb-dopuska-zabaviane-na-ikonomicheskata-aktivnost-prez-vtoroto-polugodie-178483/" TargetMode="External"/><Relationship Id="rId22" Type="http://schemas.openxmlformats.org/officeDocument/2006/relationships/image" Target="media/image8.wmf"/><Relationship Id="rId27" Type="http://schemas.openxmlformats.org/officeDocument/2006/relationships/hyperlink" Target="http://www.bse-sofia.bg/" TargetMode="External"/><Relationship Id="rId30" Type="http://schemas.openxmlformats.org/officeDocument/2006/relationships/hyperlink" Target="http://www.bnb.bg" TargetMode="External"/><Relationship Id="rId35" Type="http://schemas.openxmlformats.org/officeDocument/2006/relationships/chart" Target="charts/chart1.xml"/><Relationship Id="rId43" Type="http://schemas.openxmlformats.org/officeDocument/2006/relationships/image" Target="media/image17.wmf"/><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image" Target="media/image35.wmf"/><Relationship Id="rId69" Type="http://schemas.openxmlformats.org/officeDocument/2006/relationships/chart" Target="charts/chart7.xml"/><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4.wmf"/><Relationship Id="rId72" Type="http://schemas.openxmlformats.org/officeDocument/2006/relationships/image" Target="media/image42.emf"/><Relationship Id="rId3" Type="http://schemas.openxmlformats.org/officeDocument/2006/relationships/styles" Target="styles.xml"/><Relationship Id="rId12" Type="http://schemas.openxmlformats.org/officeDocument/2006/relationships/hyperlink" Target="http://www.investor.bg/surovini/365/a/petrolyt-podnovi-spada-si-poradi-ochakvaniiata-za-sporazumenie-mejdu-zapada-i-iran-183623/" TargetMode="External"/><Relationship Id="rId17" Type="http://schemas.openxmlformats.org/officeDocument/2006/relationships/image" Target="media/image4.png"/><Relationship Id="rId25" Type="http://schemas.openxmlformats.org/officeDocument/2006/relationships/image" Target="media/image11.emf"/><Relationship Id="rId33" Type="http://schemas.openxmlformats.org/officeDocument/2006/relationships/hyperlink" Target="mailto:office@fpp.bg" TargetMode="External"/><Relationship Id="rId38" Type="http://schemas.openxmlformats.org/officeDocument/2006/relationships/image" Target="media/image13.jpeg"/><Relationship Id="rId46" Type="http://schemas.openxmlformats.org/officeDocument/2006/relationships/image" Target="media/image20.jpeg"/><Relationship Id="rId59" Type="http://schemas.openxmlformats.org/officeDocument/2006/relationships/image" Target="media/image31.wmf"/><Relationship Id="rId67" Type="http://schemas.openxmlformats.org/officeDocument/2006/relationships/image" Target="media/image38.wmf"/><Relationship Id="rId20" Type="http://schemas.openxmlformats.org/officeDocument/2006/relationships/hyperlink" Target="http://ffbh.bg/blog/wp-content/uploads/2015/02/Budget_items.png" TargetMode="External"/><Relationship Id="rId41" Type="http://schemas.openxmlformats.org/officeDocument/2006/relationships/chart" Target="charts/chart3.xml"/><Relationship Id="rId54" Type="http://schemas.openxmlformats.org/officeDocument/2006/relationships/image" Target="media/image26.jpeg"/><Relationship Id="rId62" Type="http://schemas.openxmlformats.org/officeDocument/2006/relationships/image" Target="media/image33.wmf"/><Relationship Id="rId70" Type="http://schemas.openxmlformats.org/officeDocument/2006/relationships/image" Target="media/image40.wmf"/><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Documents%20and%20Settings\Megi1\Desktop\IR\portfolio%2031.12.2013.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Documents%20and%20Settings\Megi1\Desktop\IR\portfolio%2031.12.2013.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Documents%20and%20Settings\Megi1\Desktop\IR\prodagbi%2030.09.2015.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Megi1\Desktop\IR\prodagbi%2030.09.2015.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ocuments%20and%20Settings\Megi1\Desktop\IR\prodagbi%2030.09.2015.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Megi1\Desktop\IR\prodagbi%2030.09.2015.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Documents%20and%20Settings\Megi1\Desktop\IR\prodagbi%2030.09.2015.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bg-BG"/>
  <c:clrMapOvr bg1="lt1" tx1="dk1" bg2="lt2" tx2="dk2" accent1="accent1" accent2="accent2" accent3="accent3" accent4="accent4" accent5="accent5" accent6="accent6" hlink="hlink" folHlink="folHlink"/>
  <c:chart>
    <c:view3D>
      <c:rotX val="30"/>
      <c:perspective val="30"/>
    </c:view3D>
    <c:plotArea>
      <c:layout/>
      <c:pie3DChart>
        <c:varyColors val="1"/>
        <c:ser>
          <c:idx val="0"/>
          <c:order val="0"/>
          <c:explosion val="25"/>
          <c:dLbls>
            <c:spPr>
              <a:noFill/>
              <a:ln>
                <a:noFill/>
              </a:ln>
              <a:effectLst/>
            </c:spPr>
            <c:showVal val="1"/>
            <c:showLeaderLines val="1"/>
            <c:extLst xmlns:c16r2="http://schemas.microsoft.com/office/drawing/2015/06/chart">
              <c:ext xmlns:c15="http://schemas.microsoft.com/office/drawing/2012/chart" uri="{CE6537A1-D6FC-4f65-9D91-7224C49458BB}"/>
            </c:extLst>
          </c:dLbls>
          <c:cat>
            <c:strRef>
              <c:f>Invest_portfolio_30092015!$A$13:$A$32</c:f>
              <c:strCache>
                <c:ptCount val="10"/>
                <c:pt idx="0">
                  <c:v>Санта Марина</c:v>
                </c:pt>
                <c:pt idx="1">
                  <c:v>Св. Иван Рилски</c:v>
                </c:pt>
                <c:pt idx="2">
                  <c:v>Марина Хил</c:v>
                </c:pt>
                <c:pt idx="3">
                  <c:v>Созопол</c:v>
                </c:pt>
                <c:pt idx="4">
                  <c:v>Сандански</c:v>
                </c:pt>
                <c:pt idx="5">
                  <c:v>Рила Лейк Ризорт</c:v>
                </c:pt>
                <c:pt idx="6">
                  <c:v>Сапарева баня</c:v>
                </c:pt>
                <c:pt idx="7">
                  <c:v>София</c:v>
                </c:pt>
                <c:pt idx="8">
                  <c:v>Малинова долина проект  1</c:v>
                </c:pt>
                <c:pt idx="9">
                  <c:v>Малинова долина проект 2</c:v>
                </c:pt>
              </c:strCache>
            </c:strRef>
          </c:cat>
          <c:val>
            <c:numRef>
              <c:f>Invest_portfolio_30092015!$I$13:$I$32</c:f>
              <c:numCache>
                <c:formatCode>0%</c:formatCode>
                <c:ptCount val="10"/>
                <c:pt idx="0">
                  <c:v>0.68491418399475656</c:v>
                </c:pt>
                <c:pt idx="1">
                  <c:v>0.1112026519082171</c:v>
                </c:pt>
                <c:pt idx="2">
                  <c:v>4.6394776458509923E-2</c:v>
                </c:pt>
                <c:pt idx="3">
                  <c:v>8.2890253920799746E-3</c:v>
                </c:pt>
                <c:pt idx="4">
                  <c:v>6.9944689788647534E-3</c:v>
                </c:pt>
                <c:pt idx="5">
                  <c:v>1.7428733751976858E-2</c:v>
                </c:pt>
                <c:pt idx="6">
                  <c:v>2.8876336709705516E-2</c:v>
                </c:pt>
                <c:pt idx="7">
                  <c:v>3.1697310386264672E-2</c:v>
                </c:pt>
                <c:pt idx="8">
                  <c:v>3.4587727884871064E-2</c:v>
                </c:pt>
                <c:pt idx="9">
                  <c:v>2.9614784534756928E-2</c:v>
                </c:pt>
              </c:numCache>
            </c:numRef>
          </c:val>
          <c:extLst xmlns:c16r2="http://schemas.microsoft.com/office/drawing/2015/06/chart">
            <c:ext xmlns:c16="http://schemas.microsoft.com/office/drawing/2014/chart" uri="{C3380CC4-5D6E-409C-BE32-E72D297353CC}">
              <c16:uniqueId val="{00000000-2651-4FC2-83F1-7E54CE470EA4}"/>
            </c:ext>
          </c:extLst>
        </c:ser>
      </c:pie3DChart>
    </c:plotArea>
    <c:legend>
      <c:legendPos val="r"/>
      <c:layout>
        <c:manualLayout>
          <c:xMode val="edge"/>
          <c:yMode val="edge"/>
          <c:x val="0.72001531058618695"/>
          <c:y val="2.8268016591626796E-2"/>
          <c:w val="0.26331802274715682"/>
          <c:h val="0.93762361042964915"/>
        </c:manualLayout>
      </c:layout>
      <c:txPr>
        <a:bodyPr/>
        <a:lstStyle/>
        <a:p>
          <a:pPr rtl="0">
            <a:defRPr/>
          </a:pPr>
          <a:endParaRPr lang="bg-BG"/>
        </a:p>
      </c:txPr>
    </c:legend>
    <c:plotVisOnly val="1"/>
    <c:dispBlanksAs val="zero"/>
  </c:chart>
  <c:externalData r:id="rId2"/>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bg-BG"/>
  <c:clrMapOvr bg1="lt1" tx1="dk1" bg2="lt2" tx2="dk2" accent1="accent1" accent2="accent2" accent3="accent3" accent4="accent4" accent5="accent5" accent6="accent6" hlink="hlink" folHlink="folHlink"/>
  <c:chart>
    <c:view3D>
      <c:rotX val="30"/>
      <c:perspective val="30"/>
    </c:view3D>
    <c:plotArea>
      <c:layout/>
      <c:pie3DChart>
        <c:varyColors val="1"/>
        <c:ser>
          <c:idx val="0"/>
          <c:order val="0"/>
          <c:explosion val="25"/>
          <c:dLbls>
            <c:spPr>
              <a:noFill/>
              <a:ln>
                <a:noFill/>
              </a:ln>
              <a:effectLst/>
            </c:spPr>
            <c:showVal val="1"/>
            <c:showLeaderLines val="1"/>
            <c:extLst xmlns:c16r2="http://schemas.microsoft.com/office/drawing/2015/06/chart">
              <c:ext xmlns:c15="http://schemas.microsoft.com/office/drawing/2012/chart" uri="{CE6537A1-D6FC-4f65-9D91-7224C49458BB}"/>
            </c:extLst>
          </c:dLbls>
          <c:cat>
            <c:strRef>
              <c:f>Invest_portfolio_30092015!$D$40:$D$44</c:f>
              <c:strCache>
                <c:ptCount val="5"/>
                <c:pt idx="0">
                  <c:v>ваканционни ап</c:v>
                </c:pt>
                <c:pt idx="1">
                  <c:v> жилищни ап.</c:v>
                </c:pt>
                <c:pt idx="2">
                  <c:v>търговски</c:v>
                </c:pt>
                <c:pt idx="3">
                  <c:v>хотели</c:v>
                </c:pt>
                <c:pt idx="4">
                  <c:v>уелнес</c:v>
                </c:pt>
              </c:strCache>
            </c:strRef>
          </c:cat>
          <c:val>
            <c:numRef>
              <c:f>Invest_portfolio_30092015!$E$40:$E$44</c:f>
              <c:numCache>
                <c:formatCode>0%</c:formatCode>
                <c:ptCount val="5"/>
                <c:pt idx="0">
                  <c:v>0.64446145887335904</c:v>
                </c:pt>
                <c:pt idx="1">
                  <c:v>0.14186509371410044</c:v>
                </c:pt>
                <c:pt idx="2">
                  <c:v>9.3276412912077764E-2</c:v>
                </c:pt>
                <c:pt idx="3">
                  <c:v>9.1524597271677555E-2</c:v>
                </c:pt>
                <c:pt idx="4">
                  <c:v>2.8872437228787701E-2</c:v>
                </c:pt>
              </c:numCache>
            </c:numRef>
          </c:val>
          <c:extLst xmlns:c16r2="http://schemas.microsoft.com/office/drawing/2015/06/chart">
            <c:ext xmlns:c16="http://schemas.microsoft.com/office/drawing/2014/chart" uri="{C3380CC4-5D6E-409C-BE32-E72D297353CC}">
              <c16:uniqueId val="{00000000-AC97-4CC4-A4A8-667EE8B39272}"/>
            </c:ext>
          </c:extLst>
        </c:ser>
      </c:pie3DChart>
    </c:plotArea>
    <c:legend>
      <c:legendPos val="r"/>
    </c:legend>
    <c:plotVisOnly val="1"/>
    <c:dispBlanksAs val="zero"/>
  </c:chart>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bg-BG"/>
  <c:chart>
    <c:title>
      <c:tx>
        <c:rich>
          <a:bodyPr/>
          <a:lstStyle/>
          <a:p>
            <a:pPr>
              <a:defRPr/>
            </a:pPr>
            <a:r>
              <a:rPr lang="bg-BG" sz="1100">
                <a:latin typeface="Times New Roman" pitchFamily="18" charset="0"/>
                <a:cs typeface="Times New Roman" pitchFamily="18" charset="0"/>
              </a:rPr>
              <a:t>Структура на продажбите към 30.09.2015</a:t>
            </a:r>
          </a:p>
          <a:p>
            <a:pPr>
              <a:defRPr/>
            </a:pPr>
            <a:r>
              <a:rPr lang="bg-BG" sz="1100">
                <a:latin typeface="Times New Roman" pitchFamily="18" charset="0"/>
                <a:cs typeface="Times New Roman" pitchFamily="18" charset="0"/>
              </a:rPr>
              <a:t>Самта Марина, Етап 1</a:t>
            </a:r>
          </a:p>
        </c:rich>
      </c:tx>
    </c:title>
    <c:view3D>
      <c:rotX val="30"/>
      <c:perspective val="30"/>
    </c:view3D>
    <c:plotArea>
      <c:layout/>
      <c:pie3DChart>
        <c:varyColors val="1"/>
        <c:ser>
          <c:idx val="0"/>
          <c:order val="0"/>
          <c:explosion val="8"/>
          <c:dLbls>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общо!$A$17:$A$18</c:f>
              <c:strCache>
                <c:ptCount val="2"/>
                <c:pt idx="0">
                  <c:v>Продадени</c:v>
                </c:pt>
                <c:pt idx="1">
                  <c:v>Непродадени</c:v>
                </c:pt>
              </c:strCache>
            </c:strRef>
          </c:cat>
          <c:val>
            <c:numRef>
              <c:f>общо!$D$17:$D$18</c:f>
              <c:numCache>
                <c:formatCode>0%</c:formatCode>
                <c:ptCount val="2"/>
                <c:pt idx="0">
                  <c:v>0.97983870967741971</c:v>
                </c:pt>
                <c:pt idx="1">
                  <c:v>2.0576131687242802E-2</c:v>
                </c:pt>
              </c:numCache>
            </c:numRef>
          </c:val>
          <c:extLst xmlns:c16r2="http://schemas.microsoft.com/office/drawing/2015/06/chart">
            <c:ext xmlns:c16="http://schemas.microsoft.com/office/drawing/2014/chart" uri="{C3380CC4-5D6E-409C-BE32-E72D297353CC}">
              <c16:uniqueId val="{00000000-50D7-4F51-B754-5370E7F82AE0}"/>
            </c:ext>
          </c:extLst>
        </c:ser>
        <c:dLbls>
          <c:showPercent val="1"/>
        </c:dLbls>
      </c:pie3DChart>
      <c:spPr>
        <a:noFill/>
        <a:ln w="25400">
          <a:noFill/>
        </a:ln>
      </c:spPr>
    </c:plotArea>
    <c:legend>
      <c:legendPos val="r"/>
    </c:legend>
    <c:plotVisOnly val="1"/>
    <c:dispBlanksAs val="zero"/>
  </c:chart>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bg-BG"/>
  <c:chart>
    <c:title>
      <c:tx>
        <c:rich>
          <a:bodyPr/>
          <a:lstStyle/>
          <a:p>
            <a:pPr>
              <a:defRPr/>
            </a:pPr>
            <a:r>
              <a:rPr lang="bg-BG" sz="1100">
                <a:latin typeface="Times New Roman" pitchFamily="18" charset="0"/>
                <a:cs typeface="Times New Roman" pitchFamily="18" charset="0"/>
              </a:rPr>
              <a:t>Структура на продажбите към 30.09.2015</a:t>
            </a:r>
          </a:p>
          <a:p>
            <a:pPr>
              <a:defRPr/>
            </a:pPr>
            <a:r>
              <a:rPr lang="bg-BG" sz="1100">
                <a:latin typeface="Times New Roman" pitchFamily="18" charset="0"/>
                <a:cs typeface="Times New Roman" pitchFamily="18" charset="0"/>
              </a:rPr>
              <a:t>Санта Марина, Етап </a:t>
            </a:r>
            <a:r>
              <a:rPr lang="en-US" sz="1100">
                <a:latin typeface="Times New Roman" pitchFamily="18" charset="0"/>
                <a:cs typeface="Times New Roman" pitchFamily="18" charset="0"/>
              </a:rPr>
              <a:t>II</a:t>
            </a:r>
            <a:endParaRPr lang="en-GB" sz="1100">
              <a:latin typeface="Times New Roman" pitchFamily="18" charset="0"/>
              <a:cs typeface="Times New Roman" pitchFamily="18" charset="0"/>
            </a:endParaRPr>
          </a:p>
        </c:rich>
      </c:tx>
    </c:title>
    <c:view3D>
      <c:rotX val="30"/>
      <c:perspective val="30"/>
    </c:view3D>
    <c:plotArea>
      <c:layout/>
      <c:pie3DChart>
        <c:varyColors val="1"/>
        <c:ser>
          <c:idx val="0"/>
          <c:order val="0"/>
          <c:explosion val="25"/>
          <c:dLbls>
            <c:spPr>
              <a:ln>
                <a:noFill/>
              </a:ln>
            </c:spPr>
            <c:showPercent val="1"/>
            <c:extLst xmlns:c16r2="http://schemas.microsoft.com/office/drawing/2015/06/chart">
              <c:ext xmlns:c15="http://schemas.microsoft.com/office/drawing/2012/chart" uri="{CE6537A1-D6FC-4f65-9D91-7224C49458BB}"/>
            </c:extLst>
          </c:dLbls>
          <c:cat>
            <c:strRef>
              <c:f>общо!$A$23:$A$24</c:f>
              <c:strCache>
                <c:ptCount val="2"/>
                <c:pt idx="0">
                  <c:v>Продадени</c:v>
                </c:pt>
                <c:pt idx="1">
                  <c:v>Непродадени</c:v>
                </c:pt>
              </c:strCache>
            </c:strRef>
          </c:cat>
          <c:val>
            <c:numRef>
              <c:f>общо!$D$23:$D$24</c:f>
              <c:numCache>
                <c:formatCode>0%</c:formatCode>
                <c:ptCount val="2"/>
                <c:pt idx="0">
                  <c:v>0.99444444444444469</c:v>
                </c:pt>
                <c:pt idx="1">
                  <c:v>5.5865921787709534E-3</c:v>
                </c:pt>
              </c:numCache>
            </c:numRef>
          </c:val>
          <c:extLst xmlns:c16r2="http://schemas.microsoft.com/office/drawing/2015/06/chart">
            <c:ext xmlns:c16="http://schemas.microsoft.com/office/drawing/2014/chart" uri="{C3380CC4-5D6E-409C-BE32-E72D297353CC}">
              <c16:uniqueId val="{00000000-EE45-4E54-95EC-F5FC2988246C}"/>
            </c:ext>
          </c:extLst>
        </c:ser>
        <c:dLbls>
          <c:showPercent val="1"/>
        </c:dLbls>
      </c:pie3DChart>
      <c:spPr>
        <a:noFill/>
        <a:ln w="25400">
          <a:noFill/>
        </a:ln>
      </c:spPr>
    </c:plotArea>
    <c:legend>
      <c:legendPos val="r"/>
    </c:legend>
    <c:plotVisOnly val="1"/>
    <c:dispBlanksAs val="zero"/>
  </c:chart>
  <c:spPr>
    <a:noFill/>
  </c:spPr>
  <c:txPr>
    <a:bodyPr/>
    <a:lstStyle/>
    <a:p>
      <a:pPr>
        <a:defRPr>
          <a:solidFill>
            <a:sysClr val="windowText" lastClr="000000"/>
          </a:solidFill>
        </a:defRPr>
      </a:pPr>
      <a:endParaRPr lang="bg-BG"/>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bg-BG"/>
  <c:chart>
    <c:title>
      <c:tx>
        <c:rich>
          <a:bodyPr/>
          <a:lstStyle/>
          <a:p>
            <a:pPr>
              <a:defRPr/>
            </a:pPr>
            <a:r>
              <a:rPr lang="bg-BG" sz="1100">
                <a:latin typeface="Times New Roman" pitchFamily="18" charset="0"/>
                <a:cs typeface="Times New Roman" pitchFamily="18" charset="0"/>
              </a:rPr>
              <a:t>Структура на продажбите към </a:t>
            </a:r>
            <a:r>
              <a:rPr lang="en-GB" sz="1100">
                <a:latin typeface="Times New Roman" pitchFamily="18" charset="0"/>
                <a:cs typeface="Times New Roman" pitchFamily="18" charset="0"/>
              </a:rPr>
              <a:t>30.09.2015</a:t>
            </a:r>
            <a:endParaRPr lang="bg-BG" sz="1100">
              <a:latin typeface="Times New Roman" pitchFamily="18" charset="0"/>
              <a:cs typeface="Times New Roman" pitchFamily="18" charset="0"/>
            </a:endParaRPr>
          </a:p>
          <a:p>
            <a:pPr>
              <a:defRPr/>
            </a:pPr>
            <a:r>
              <a:rPr lang="bg-BG" sz="1100">
                <a:latin typeface="Times New Roman" pitchFamily="18" charset="0"/>
                <a:cs typeface="Times New Roman" pitchFamily="18" charset="0"/>
              </a:rPr>
              <a:t>Санта Марина,</a:t>
            </a:r>
            <a:r>
              <a:rPr lang="bg-BG" sz="1100" baseline="0">
                <a:latin typeface="Times New Roman" pitchFamily="18" charset="0"/>
                <a:cs typeface="Times New Roman" pitchFamily="18" charset="0"/>
              </a:rPr>
              <a:t> Етап </a:t>
            </a:r>
            <a:r>
              <a:rPr lang="en-US" sz="1100" baseline="0">
                <a:latin typeface="Times New Roman" pitchFamily="18" charset="0"/>
                <a:cs typeface="Times New Roman" pitchFamily="18" charset="0"/>
              </a:rPr>
              <a:t>III</a:t>
            </a:r>
            <a:endParaRPr lang="en-GB" sz="1100">
              <a:latin typeface="Times New Roman" pitchFamily="18" charset="0"/>
              <a:cs typeface="Times New Roman" pitchFamily="18" charset="0"/>
            </a:endParaRPr>
          </a:p>
        </c:rich>
      </c:tx>
    </c:title>
    <c:view3D>
      <c:rotX val="30"/>
      <c:perspective val="30"/>
    </c:view3D>
    <c:plotArea>
      <c:layout/>
      <c:pie3DChart>
        <c:varyColors val="1"/>
        <c:ser>
          <c:idx val="0"/>
          <c:order val="0"/>
          <c:explosion val="25"/>
          <c:dLbls>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общо!$A$29:$A$30</c:f>
              <c:strCache>
                <c:ptCount val="2"/>
                <c:pt idx="0">
                  <c:v>Продадени</c:v>
                </c:pt>
                <c:pt idx="1">
                  <c:v>Непродадени</c:v>
                </c:pt>
              </c:strCache>
            </c:strRef>
          </c:cat>
          <c:val>
            <c:numRef>
              <c:f>общо!$D$29:$D$30</c:f>
              <c:numCache>
                <c:formatCode>0%</c:formatCode>
                <c:ptCount val="2"/>
                <c:pt idx="0">
                  <c:v>0.96005706134094149</c:v>
                </c:pt>
                <c:pt idx="1">
                  <c:v>3.9942938659058486E-2</c:v>
                </c:pt>
              </c:numCache>
            </c:numRef>
          </c:val>
          <c:extLst xmlns:c16r2="http://schemas.microsoft.com/office/drawing/2015/06/chart">
            <c:ext xmlns:c16="http://schemas.microsoft.com/office/drawing/2014/chart" uri="{C3380CC4-5D6E-409C-BE32-E72D297353CC}">
              <c16:uniqueId val="{00000000-49C2-4257-B445-1523C2CA7663}"/>
            </c:ext>
          </c:extLst>
        </c:ser>
        <c:dLbls>
          <c:showPercent val="1"/>
        </c:dLbls>
      </c:pie3DChart>
      <c:spPr>
        <a:noFill/>
        <a:ln w="25400">
          <a:noFill/>
        </a:ln>
      </c:spPr>
    </c:plotArea>
    <c:legend>
      <c:legendPos val="r"/>
    </c:legend>
    <c:plotVisOnly val="1"/>
    <c:dispBlanksAs val="zero"/>
  </c:chart>
  <c:spPr>
    <a:noFill/>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bg-BG"/>
  <c:chart>
    <c:title>
      <c:tx>
        <c:rich>
          <a:bodyPr/>
          <a:lstStyle/>
          <a:p>
            <a:pPr>
              <a:defRPr/>
            </a:pPr>
            <a:r>
              <a:rPr lang="bg-BG" sz="1100"/>
              <a:t>Структура на продажбите към 30.09.2015г.</a:t>
            </a:r>
          </a:p>
          <a:p>
            <a:pPr>
              <a:defRPr/>
            </a:pPr>
            <a:r>
              <a:rPr lang="bg-BG" sz="1100"/>
              <a:t>Св.</a:t>
            </a:r>
            <a:r>
              <a:rPr lang="bg-BG" sz="1100" baseline="0"/>
              <a:t> Иван Рилски</a:t>
            </a:r>
            <a:endParaRPr lang="en-GB" sz="1100"/>
          </a:p>
        </c:rich>
      </c:tx>
    </c:title>
    <c:view3D>
      <c:rotX val="30"/>
      <c:perspective val="30"/>
    </c:view3D>
    <c:plotArea>
      <c:layout/>
      <c:pie3DChart>
        <c:varyColors val="1"/>
        <c:ser>
          <c:idx val="0"/>
          <c:order val="0"/>
          <c:explosion val="25"/>
          <c:dLbls>
            <c:spPr>
              <a:noFill/>
              <a:ln>
                <a:noFill/>
              </a:ln>
              <a:effectLst/>
            </c:spPr>
            <c:showPercent val="1"/>
            <c:showLeaderLines val="1"/>
            <c:extLst xmlns:c16r2="http://schemas.microsoft.com/office/drawing/2015/06/chart">
              <c:ext xmlns:c15="http://schemas.microsoft.com/office/drawing/2012/chart" uri="{CE6537A1-D6FC-4f65-9D91-7224C49458BB}"/>
            </c:extLst>
          </c:dLbls>
          <c:cat>
            <c:strRef>
              <c:f>Sheet4!$A$4:$A$5</c:f>
              <c:strCache>
                <c:ptCount val="2"/>
                <c:pt idx="0">
                  <c:v>продадени</c:v>
                </c:pt>
                <c:pt idx="1">
                  <c:v>непродадени </c:v>
                </c:pt>
              </c:strCache>
            </c:strRef>
          </c:cat>
          <c:val>
            <c:numRef>
              <c:f>Sheet4!$B$4:$B$5</c:f>
              <c:numCache>
                <c:formatCode>0%</c:formatCode>
                <c:ptCount val="2"/>
                <c:pt idx="0">
                  <c:v>0.81</c:v>
                </c:pt>
                <c:pt idx="1">
                  <c:v>0.19</c:v>
                </c:pt>
              </c:numCache>
            </c:numRef>
          </c:val>
          <c:extLst xmlns:c16r2="http://schemas.microsoft.com/office/drawing/2015/06/chart">
            <c:ext xmlns:c16="http://schemas.microsoft.com/office/drawing/2014/chart" uri="{C3380CC4-5D6E-409C-BE32-E72D297353CC}">
              <c16:uniqueId val="{00000000-AB54-4A51-A009-706544F740D8}"/>
            </c:ext>
          </c:extLst>
        </c:ser>
        <c:dLbls>
          <c:showPercent val="1"/>
        </c:dLbls>
      </c:pie3DChart>
    </c:plotArea>
    <c:legend>
      <c:legendPos val="r"/>
      <c:layout>
        <c:manualLayout>
          <c:xMode val="edge"/>
          <c:yMode val="edge"/>
          <c:x val="0.66095975503062165"/>
          <c:y val="0.26113225430154569"/>
          <c:w val="0.32237357830271979"/>
          <c:h val="0.39428623505395777"/>
        </c:manualLayout>
      </c:layout>
      <c:txPr>
        <a:bodyPr/>
        <a:lstStyle/>
        <a:p>
          <a:pPr rtl="0">
            <a:defRPr/>
          </a:pPr>
          <a:endParaRPr lang="bg-BG"/>
        </a:p>
      </c:txPr>
    </c:legend>
    <c:plotVisOnly val="1"/>
    <c:dispBlanksAs val="zero"/>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bg-BG"/>
  <c:chart>
    <c:title>
      <c:tx>
        <c:rich>
          <a:bodyPr/>
          <a:lstStyle/>
          <a:p>
            <a:pPr>
              <a:defRPr/>
            </a:pPr>
            <a:r>
              <a:rPr lang="bg-BG" sz="1100">
                <a:latin typeface="Times New Roman" pitchFamily="18" charset="0"/>
                <a:cs typeface="Times New Roman" pitchFamily="18" charset="0"/>
              </a:rPr>
              <a:t>Структура</a:t>
            </a:r>
            <a:r>
              <a:rPr lang="bg-BG" sz="1100" baseline="0">
                <a:latin typeface="Times New Roman" pitchFamily="18" charset="0"/>
                <a:cs typeface="Times New Roman" pitchFamily="18" charset="0"/>
              </a:rPr>
              <a:t> на продажбите към 30.09.2015г.</a:t>
            </a:r>
          </a:p>
          <a:p>
            <a:pPr>
              <a:defRPr/>
            </a:pPr>
            <a:r>
              <a:rPr lang="bg-BG" sz="1100" baseline="0">
                <a:latin typeface="Times New Roman" pitchFamily="18" charset="0"/>
                <a:cs typeface="Times New Roman" pitchFamily="18" charset="0"/>
              </a:rPr>
              <a:t>Марина Хил</a:t>
            </a:r>
            <a:endParaRPr lang="en-US" sz="1100">
              <a:latin typeface="Times New Roman" pitchFamily="18" charset="0"/>
              <a:cs typeface="Times New Roman" pitchFamily="18" charset="0"/>
            </a:endParaRPr>
          </a:p>
        </c:rich>
      </c:tx>
      <c:layout>
        <c:manualLayout>
          <c:xMode val="edge"/>
          <c:yMode val="edge"/>
          <c:x val="0.18153477690288713"/>
          <c:y val="7.8895463510849032E-3"/>
        </c:manualLayout>
      </c:layout>
    </c:title>
    <c:view3D>
      <c:rotX val="30"/>
      <c:perspective val="30"/>
    </c:view3D>
    <c:plotArea>
      <c:layout/>
      <c:pie3DChart>
        <c:varyColors val="1"/>
        <c:ser>
          <c:idx val="0"/>
          <c:order val="0"/>
          <c:explosion val="22"/>
          <c:dLbls>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общо!$A$38:$A$39</c:f>
              <c:strCache>
                <c:ptCount val="2"/>
                <c:pt idx="0">
                  <c:v>Продадени</c:v>
                </c:pt>
                <c:pt idx="1">
                  <c:v>Непродадени</c:v>
                </c:pt>
              </c:strCache>
            </c:strRef>
          </c:cat>
          <c:val>
            <c:numRef>
              <c:f>общо!$D$38:$D$39</c:f>
              <c:numCache>
                <c:formatCode>0%</c:formatCode>
                <c:ptCount val="2"/>
                <c:pt idx="0">
                  <c:v>0.66176470588235259</c:v>
                </c:pt>
                <c:pt idx="1">
                  <c:v>0.33823529411765124</c:v>
                </c:pt>
              </c:numCache>
            </c:numRef>
          </c:val>
          <c:extLst xmlns:c16r2="http://schemas.microsoft.com/office/drawing/2015/06/chart">
            <c:ext xmlns:c16="http://schemas.microsoft.com/office/drawing/2014/chart" uri="{C3380CC4-5D6E-409C-BE32-E72D297353CC}">
              <c16:uniqueId val="{00000000-05A1-4C25-94C0-00DD118B6D42}"/>
            </c:ext>
          </c:extLst>
        </c:ser>
        <c:dLbls>
          <c:showPercent val="1"/>
        </c:dLbls>
      </c:pie3DChart>
    </c:plotArea>
    <c:legend>
      <c:legendPos val="r"/>
    </c:legend>
    <c:plotVisOnly val="1"/>
    <c:dispBlanksAs val="zero"/>
  </c:chart>
  <c:externalData r:id="rId1"/>
  <c:userShapes r:id="rId2"/>
</c:chartSpace>
</file>

<file path=word/drawings/drawing1.xml><?xml version="1.0" encoding="utf-8"?>
<c:userShapes xmlns:c="http://schemas.openxmlformats.org/drawingml/2006/chart">
  <cdr:relSizeAnchor xmlns:cdr="http://schemas.openxmlformats.org/drawingml/2006/chartDrawing">
    <cdr:from>
      <cdr:x>0.38125</cdr:x>
      <cdr:y>0.02059</cdr:y>
    </cdr:from>
    <cdr:to>
      <cdr:x>0.58125</cdr:x>
      <cdr:y>0.30294</cdr:y>
    </cdr:to>
    <cdr:sp macro="" textlink="">
      <cdr:nvSpPr>
        <cdr:cNvPr id="2" name="TextBox 1"/>
        <cdr:cNvSpPr txBox="1"/>
      </cdr:nvSpPr>
      <cdr:spPr>
        <a:xfrm xmlns:a="http://schemas.openxmlformats.org/drawingml/2006/main">
          <a:off x="1743075" y="66676"/>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bg-BG" sz="1100" b="1">
              <a:latin typeface="Times New Roman" pitchFamily="18" charset="0"/>
              <a:cs typeface="Times New Roman" pitchFamily="18" charset="0"/>
            </a:rPr>
            <a:t>По</a:t>
          </a:r>
          <a:r>
            <a:rPr lang="bg-BG" sz="1100" b="1" baseline="0">
              <a:latin typeface="Times New Roman" pitchFamily="18" charset="0"/>
              <a:cs typeface="Times New Roman" pitchFamily="18" charset="0"/>
            </a:rPr>
            <a:t> проекти</a:t>
          </a:r>
          <a:endParaRPr lang="bg-BG" sz="1100" b="1">
            <a:latin typeface="Times New Roman" pitchFamily="18" charset="0"/>
            <a:cs typeface="Times New Roman"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0.35208</cdr:x>
      <cdr:y>0.01736</cdr:y>
    </cdr:from>
    <cdr:to>
      <cdr:x>0.86667</cdr:x>
      <cdr:y>0.15278</cdr:y>
    </cdr:to>
    <cdr:sp macro="" textlink="">
      <cdr:nvSpPr>
        <cdr:cNvPr id="2" name="TextBox 1"/>
        <cdr:cNvSpPr txBox="1"/>
      </cdr:nvSpPr>
      <cdr:spPr>
        <a:xfrm xmlns:a="http://schemas.openxmlformats.org/drawingml/2006/main">
          <a:off x="1609724" y="47625"/>
          <a:ext cx="2352675" cy="3714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bg-BG" sz="1100" b="1">
              <a:latin typeface="Times New Roman" pitchFamily="18" charset="0"/>
              <a:cs typeface="Times New Roman" pitchFamily="18" charset="0"/>
            </a:rPr>
            <a:t>По</a:t>
          </a:r>
          <a:r>
            <a:rPr lang="bg-BG" sz="1100" b="1" baseline="0">
              <a:latin typeface="Times New Roman" pitchFamily="18" charset="0"/>
              <a:cs typeface="Times New Roman" pitchFamily="18" charset="0"/>
            </a:rPr>
            <a:t> пазарни сегменти</a:t>
          </a:r>
          <a:endParaRPr lang="bg-BG" sz="1100" b="1">
            <a:latin typeface="Times New Roman" pitchFamily="18" charset="0"/>
            <a:cs typeface="Times New Roman"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0.32083</cdr:x>
      <cdr:y>0.28542</cdr:y>
    </cdr:from>
    <cdr:to>
      <cdr:x>0.725</cdr:x>
      <cdr:y>0.30208</cdr:y>
    </cdr:to>
    <cdr:sp macro="" textlink="">
      <cdr:nvSpPr>
        <cdr:cNvPr id="2" name="TextBox 1"/>
        <cdr:cNvSpPr txBox="1"/>
      </cdr:nvSpPr>
      <cdr:spPr>
        <a:xfrm xmlns:a="http://schemas.openxmlformats.org/drawingml/2006/main">
          <a:off x="1466850" y="782956"/>
          <a:ext cx="1847850" cy="457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bg-BG"/>
        </a:p>
      </cdr:txBody>
    </cdr:sp>
  </cdr:relSizeAnchor>
</c:userShapes>
</file>

<file path=word/drawings/drawing4.xml><?xml version="1.0" encoding="utf-8"?>
<c:userShapes xmlns:c="http://schemas.openxmlformats.org/drawingml/2006/chart">
  <cdr:relSizeAnchor xmlns:cdr="http://schemas.openxmlformats.org/drawingml/2006/chartDrawing">
    <cdr:from>
      <cdr:x>0.43958</cdr:x>
      <cdr:y>0.05325</cdr:y>
    </cdr:from>
    <cdr:to>
      <cdr:x>0.63958</cdr:x>
      <cdr:y>0.33728</cdr:y>
    </cdr:to>
    <cdr:sp macro="" textlink="">
      <cdr:nvSpPr>
        <cdr:cNvPr id="2" name="TextBox 1"/>
        <cdr:cNvSpPr txBox="1"/>
      </cdr:nvSpPr>
      <cdr:spPr>
        <a:xfrm xmlns:a="http://schemas.openxmlformats.org/drawingml/2006/main">
          <a:off x="2009775" y="17145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bg-BG" sz="1100"/>
        </a:p>
      </cdr:txBody>
    </cdr:sp>
  </cdr:relSizeAnchor>
  <cdr:relSizeAnchor xmlns:cdr="http://schemas.openxmlformats.org/drawingml/2006/chartDrawing">
    <cdr:from>
      <cdr:x>0.03958</cdr:x>
      <cdr:y>0.0503</cdr:y>
    </cdr:from>
    <cdr:to>
      <cdr:x>0.95417</cdr:x>
      <cdr:y>0.33432</cdr:y>
    </cdr:to>
    <cdr:sp macro="" textlink="">
      <cdr:nvSpPr>
        <cdr:cNvPr id="3" name="TextBox 2"/>
        <cdr:cNvSpPr txBox="1"/>
      </cdr:nvSpPr>
      <cdr:spPr>
        <a:xfrm xmlns:a="http://schemas.openxmlformats.org/drawingml/2006/main">
          <a:off x="180975" y="161925"/>
          <a:ext cx="4181475"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endParaRPr lang="bg-BG" sz="1100" b="1">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2ECB32-9735-4502-8253-037AC2923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1846</TotalTime>
  <Pages>165</Pages>
  <Words>51045</Words>
  <Characters>290959</Characters>
  <Application>Microsoft Office Word</Application>
  <DocSecurity>0</DocSecurity>
  <Lines>2424</Lines>
  <Paragraphs>682</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„ФеърПлей Пропъртис” АДСИЦ                                     Част II Регистрационен документ</vt:lpstr>
      <vt:lpstr>„ФеърПлей Пропъртис” АДСИЦ                                     Част II Регистрационен документ</vt:lpstr>
    </vt:vector>
  </TitlesOfParts>
  <Company>_FAIRPLAY_</Company>
  <LinksUpToDate>false</LinksUpToDate>
  <CharactersWithSpaces>341322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„ФеърПлей Пропъртис” АДСИЦ                                     Част II Регистрационен документ</dc:title>
  <dc:subject/>
  <dc:creator>Teodora</dc:creator>
  <cp:keywords/>
  <dc:description/>
  <cp:lastModifiedBy>Teodora</cp:lastModifiedBy>
  <cp:revision>514</cp:revision>
  <cp:lastPrinted>2015-12-21T09:49:00Z</cp:lastPrinted>
  <dcterms:created xsi:type="dcterms:W3CDTF">2015-12-15T13:13:00Z</dcterms:created>
  <dcterms:modified xsi:type="dcterms:W3CDTF">2016-02-11T13:15:00Z</dcterms:modified>
</cp:coreProperties>
</file>