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90" w:rsidRPr="00C97C71" w:rsidRDefault="005C7890" w:rsidP="005C7890">
      <w:pPr>
        <w:keepNext/>
        <w:spacing w:before="240" w:after="240"/>
        <w:jc w:val="both"/>
        <w:outlineLvl w:val="1"/>
        <w:rPr>
          <w:b/>
          <w:bCs/>
          <w:iCs/>
          <w:lang w:val="en-GB"/>
        </w:rPr>
      </w:pPr>
      <w:bookmarkStart w:id="0" w:name="_Toc90095111"/>
      <w:bookmarkStart w:id="1" w:name="_Toc90095067"/>
      <w:bookmarkStart w:id="2" w:name="_Toc90095112"/>
      <w:bookmarkStart w:id="3" w:name="_Toc90095068"/>
      <w:bookmarkEnd w:id="0"/>
      <w:bookmarkEnd w:id="1"/>
      <w:bookmarkEnd w:id="2"/>
      <w:r w:rsidRPr="005C7890">
        <w:rPr>
          <w:b/>
          <w:bCs/>
          <w:sz w:val="22"/>
          <w:szCs w:val="22"/>
          <w:lang w:val="en-GB"/>
        </w:rPr>
        <w:t>             </w:t>
      </w:r>
      <w:r w:rsidRPr="00C97C71">
        <w:rPr>
          <w:b/>
          <w:bCs/>
          <w:sz w:val="22"/>
          <w:szCs w:val="22"/>
          <w:lang w:val="en-GB"/>
        </w:rPr>
        <w:t xml:space="preserve"> </w:t>
      </w:r>
      <w:bookmarkEnd w:id="3"/>
      <w:smartTag w:uri="urn:schemas-microsoft-com:office:smarttags" w:element="place">
        <w:smartTag w:uri="urn:schemas-microsoft-com:office:smarttags" w:element="country-region">
          <w:r w:rsidR="00C97C71">
            <w:rPr>
              <w:b/>
              <w:bCs/>
              <w:sz w:val="22"/>
              <w:szCs w:val="22"/>
              <w:lang w:val="en-GB"/>
            </w:rPr>
            <w:t>Bulgaria</w:t>
          </w:r>
        </w:smartTag>
      </w:smartTag>
      <w:r w:rsidR="00C97C71">
        <w:rPr>
          <w:b/>
          <w:bCs/>
          <w:sz w:val="22"/>
          <w:szCs w:val="22"/>
          <w:lang w:val="en-GB"/>
        </w:rPr>
        <w:t xml:space="preserve"> - </w:t>
      </w:r>
      <w:r w:rsidR="00C97C71" w:rsidRPr="00C97C71">
        <w:rPr>
          <w:b/>
          <w:bCs/>
          <w:sz w:val="22"/>
          <w:szCs w:val="22"/>
          <w:lang w:val="en-GB"/>
        </w:rPr>
        <w:t>Pension System</w:t>
      </w:r>
      <w:bookmarkStart w:id="4" w:name="OLE_LINK3"/>
      <w:bookmarkStart w:id="5" w:name="OLE_LINK2"/>
      <w:bookmarkStart w:id="6" w:name="OLE_LINK1"/>
      <w:bookmarkEnd w:id="4"/>
      <w:bookmarkEnd w:id="5"/>
      <w:r w:rsidR="00C97C71" w:rsidRPr="00C97C71">
        <w:rPr>
          <w:b/>
          <w:bCs/>
          <w:sz w:val="22"/>
          <w:szCs w:val="22"/>
          <w:lang w:val="en-GB"/>
        </w:rPr>
        <w:t xml:space="preserve"> </w:t>
      </w:r>
      <w:r w:rsidRPr="00C97C71">
        <w:rPr>
          <w:b/>
          <w:bCs/>
          <w:iCs/>
          <w:lang w:val="en-GB"/>
        </w:rPr>
        <w:t>Overview</w:t>
      </w:r>
      <w:bookmarkEnd w:id="6"/>
    </w:p>
    <w:p w:rsidR="005C7890" w:rsidRPr="005C7890" w:rsidRDefault="005C7890" w:rsidP="005C7890">
      <w:pPr>
        <w:keepNext/>
        <w:spacing w:before="240" w:after="240"/>
        <w:jc w:val="both"/>
        <w:outlineLvl w:val="2"/>
        <w:rPr>
          <w:b/>
          <w:bCs/>
          <w:u w:val="single"/>
          <w:lang w:val="en-GB"/>
        </w:rPr>
      </w:pPr>
    </w:p>
    <w:p w:rsidR="005C7890" w:rsidRPr="005C7890" w:rsidRDefault="005C7890" w:rsidP="005C7890">
      <w:pPr>
        <w:jc w:val="both"/>
        <w:rPr>
          <w:lang w:val="en-US"/>
        </w:rPr>
      </w:pPr>
      <w:r w:rsidRPr="005C7890">
        <w:rPr>
          <w:lang w:val="en-US"/>
        </w:rPr>
        <w:t>             </w:t>
      </w:r>
      <w:smartTag w:uri="urn:schemas-microsoft-com:office:smarttags" w:element="place">
        <w:smartTag w:uri="urn:schemas-microsoft-com:office:smarttags" w:element="country-region">
          <w:r w:rsidRPr="005C7890">
            <w:rPr>
              <w:lang w:val="en-US"/>
            </w:rPr>
            <w:t>Bulgaria</w:t>
          </w:r>
        </w:smartTag>
      </w:smartTag>
      <w:r w:rsidR="00094B92">
        <w:rPr>
          <w:lang w:val="en-US"/>
        </w:rPr>
        <w:t xml:space="preserve"> </w:t>
      </w:r>
      <w:r w:rsidR="00C82AD1">
        <w:rPr>
          <w:lang w:val="en-US"/>
        </w:rPr>
        <w:t xml:space="preserve">has adopted </w:t>
      </w:r>
      <w:r w:rsidR="00094B92">
        <w:rPr>
          <w:lang w:val="en-US"/>
        </w:rPr>
        <w:t xml:space="preserve">the World Bank </w:t>
      </w:r>
      <w:r w:rsidRPr="005C7890">
        <w:rPr>
          <w:lang w:val="en-US"/>
        </w:rPr>
        <w:t>3</w:t>
      </w:r>
      <w:r w:rsidR="00094B92">
        <w:rPr>
          <w:lang w:val="en-US"/>
        </w:rPr>
        <w:t>-</w:t>
      </w:r>
      <w:r w:rsidRPr="005C7890">
        <w:rPr>
          <w:lang w:val="en-US"/>
        </w:rPr>
        <w:t xml:space="preserve">pillar model. </w:t>
      </w:r>
      <w:r>
        <w:t xml:space="preserve">Supplementary </w:t>
      </w:r>
      <w:r w:rsidR="00DA13E2">
        <w:t>pension</w:t>
      </w:r>
      <w:r>
        <w:t xml:space="preserve"> insurance </w:t>
      </w:r>
      <w:r w:rsidR="00F6383F">
        <w:rPr>
          <w:lang w:val="en-US"/>
        </w:rPr>
        <w:t xml:space="preserve">is </w:t>
      </w:r>
      <w:r w:rsidR="0052756B">
        <w:t xml:space="preserve">implemented </w:t>
      </w:r>
      <w:r w:rsidR="0052756B">
        <w:rPr>
          <w:lang w:val="en-US"/>
        </w:rPr>
        <w:t>by</w:t>
      </w:r>
      <w:r>
        <w:t xml:space="preserve"> participation in </w:t>
      </w:r>
      <w:r w:rsidRPr="005C7890">
        <w:rPr>
          <w:i/>
          <w:iCs/>
          <w:lang w:val="en-US"/>
        </w:rPr>
        <w:t xml:space="preserve">mandatory </w:t>
      </w:r>
      <w:r w:rsidRPr="005C7890">
        <w:rPr>
          <w:i/>
          <w:iCs/>
        </w:rPr>
        <w:t xml:space="preserve">universal and/or </w:t>
      </w:r>
      <w:r w:rsidR="00DA13E2">
        <w:rPr>
          <w:i/>
          <w:iCs/>
        </w:rPr>
        <w:t xml:space="preserve">professional </w:t>
      </w:r>
      <w:r w:rsidRPr="005C7890">
        <w:rPr>
          <w:i/>
          <w:iCs/>
        </w:rPr>
        <w:t xml:space="preserve">pension funds, supplementary voluntary </w:t>
      </w:r>
      <w:r w:rsidRPr="005C7890">
        <w:rPr>
          <w:i/>
          <w:iCs/>
          <w:lang w:val="en-US"/>
        </w:rPr>
        <w:t>pension</w:t>
      </w:r>
      <w:r w:rsidRPr="005C7890">
        <w:rPr>
          <w:i/>
          <w:iCs/>
        </w:rPr>
        <w:t xml:space="preserve"> funds and/or supplementary voluntary </w:t>
      </w:r>
      <w:r w:rsidRPr="005C7890">
        <w:rPr>
          <w:i/>
          <w:iCs/>
          <w:lang w:val="en-US"/>
        </w:rPr>
        <w:t xml:space="preserve">pension funds </w:t>
      </w:r>
      <w:r w:rsidR="00461686">
        <w:rPr>
          <w:i/>
          <w:iCs/>
          <w:lang w:val="en-US"/>
        </w:rPr>
        <w:t xml:space="preserve">with </w:t>
      </w:r>
      <w:r w:rsidRPr="005C7890">
        <w:rPr>
          <w:i/>
          <w:iCs/>
          <w:lang w:val="en-US"/>
        </w:rPr>
        <w:t xml:space="preserve">occupational </w:t>
      </w:r>
      <w:r w:rsidRPr="005C7890">
        <w:rPr>
          <w:i/>
          <w:iCs/>
        </w:rPr>
        <w:t>schem</w:t>
      </w:r>
      <w:r w:rsidRPr="005C7890">
        <w:rPr>
          <w:i/>
          <w:iCs/>
          <w:lang w:val="en-US"/>
        </w:rPr>
        <w:t>es</w:t>
      </w:r>
      <w:r>
        <w:t xml:space="preserve">, which </w:t>
      </w:r>
      <w:r w:rsidR="00461686">
        <w:rPr>
          <w:lang w:val="en-US"/>
        </w:rPr>
        <w:t xml:space="preserve">are </w:t>
      </w:r>
      <w:r w:rsidR="00E162A4">
        <w:rPr>
          <w:lang w:val="en-US"/>
        </w:rPr>
        <w:t xml:space="preserve">established </w:t>
      </w:r>
      <w:r>
        <w:t xml:space="preserve">and managed by </w:t>
      </w:r>
      <w:r w:rsidRPr="005C7890">
        <w:rPr>
          <w:lang w:val="en-US"/>
        </w:rPr>
        <w:t>pension</w:t>
      </w:r>
      <w:r>
        <w:t xml:space="preserve"> insurance companies</w:t>
      </w:r>
      <w:r w:rsidR="00461686">
        <w:rPr>
          <w:lang w:val="en-US"/>
        </w:rPr>
        <w:t xml:space="preserve"> (PIC</w:t>
      </w:r>
      <w:r w:rsidR="006B50D8">
        <w:rPr>
          <w:lang w:val="en-US"/>
        </w:rPr>
        <w:t>s</w:t>
      </w:r>
      <w:r w:rsidR="00461686">
        <w:rPr>
          <w:lang w:val="en-US"/>
        </w:rPr>
        <w:t>)</w:t>
      </w:r>
      <w:r>
        <w:t xml:space="preserve"> licensed </w:t>
      </w:r>
      <w:r w:rsidR="00E43E90">
        <w:rPr>
          <w:lang w:val="en-US"/>
        </w:rPr>
        <w:t xml:space="preserve">by </w:t>
      </w:r>
      <w:r w:rsidRPr="005C7890">
        <w:rPr>
          <w:lang w:val="en-US"/>
        </w:rPr>
        <w:t xml:space="preserve"> Financial Supervision Commission</w:t>
      </w:r>
      <w:r w:rsidR="00A705E3">
        <w:rPr>
          <w:lang w:val="en-US"/>
        </w:rPr>
        <w:t xml:space="preserve"> (FSC)</w:t>
      </w:r>
      <w:r w:rsidRPr="005C7890">
        <w:rPr>
          <w:lang w:val="en-US"/>
        </w:rPr>
        <w:t>.</w:t>
      </w:r>
    </w:p>
    <w:p w:rsidR="005C7890" w:rsidRPr="005C7890" w:rsidRDefault="005C7890" w:rsidP="005C7890">
      <w:pPr>
        <w:spacing w:after="240"/>
        <w:jc w:val="both"/>
        <w:rPr>
          <w:lang w:val="en-GB"/>
        </w:rPr>
      </w:pPr>
    </w:p>
    <w:p w:rsidR="005C7890" w:rsidRPr="005C7890" w:rsidRDefault="005C7890" w:rsidP="005C7890">
      <w:pPr>
        <w:keepNext/>
        <w:spacing w:before="240" w:after="240"/>
        <w:jc w:val="both"/>
        <w:outlineLvl w:val="1"/>
        <w:rPr>
          <w:b/>
          <w:bCs/>
          <w:i/>
          <w:iCs/>
          <w:lang w:val="en-GB"/>
        </w:rPr>
      </w:pPr>
      <w:r w:rsidRPr="005C7890">
        <w:rPr>
          <w:b/>
          <w:bCs/>
          <w:lang w:val="en-GB"/>
        </w:rPr>
        <w:t xml:space="preserve">              </w:t>
      </w:r>
      <w:r w:rsidRPr="005C7890">
        <w:rPr>
          <w:b/>
          <w:bCs/>
          <w:i/>
          <w:iCs/>
          <w:lang w:val="en-GB"/>
        </w:rPr>
        <w:t xml:space="preserve">I.   </w:t>
      </w:r>
      <w:r w:rsidRPr="005C7890">
        <w:rPr>
          <w:b/>
          <w:bCs/>
          <w:i/>
          <w:iCs/>
          <w:lang w:val="en-US"/>
        </w:rPr>
        <w:t>Mandatory Pension - 2</w:t>
      </w:r>
      <w:r w:rsidRPr="005C7890">
        <w:rPr>
          <w:b/>
          <w:bCs/>
          <w:i/>
          <w:iCs/>
          <w:vertAlign w:val="superscript"/>
          <w:lang w:val="en-US"/>
        </w:rPr>
        <w:t>nd</w:t>
      </w:r>
      <w:r w:rsidRPr="005C7890">
        <w:rPr>
          <w:b/>
          <w:bCs/>
          <w:i/>
          <w:iCs/>
          <w:lang w:val="en-US"/>
        </w:rPr>
        <w:t xml:space="preserve"> pillar – Universal pension funds</w:t>
      </w:r>
      <w:r w:rsidR="00C97C71">
        <w:rPr>
          <w:b/>
          <w:bCs/>
          <w:i/>
          <w:iCs/>
          <w:lang w:val="en-US"/>
        </w:rPr>
        <w:t xml:space="preserve"> (UPF)</w:t>
      </w:r>
      <w:r w:rsidRPr="005C7890">
        <w:rPr>
          <w:b/>
          <w:bCs/>
          <w:i/>
          <w:iCs/>
          <w:lang w:val="en-US"/>
        </w:rPr>
        <w:t xml:space="preserve">, </w:t>
      </w:r>
      <w:r w:rsidR="00DA13E2">
        <w:rPr>
          <w:b/>
          <w:bCs/>
          <w:i/>
          <w:iCs/>
          <w:lang w:val="en-US"/>
        </w:rPr>
        <w:t xml:space="preserve">Professional </w:t>
      </w:r>
      <w:r w:rsidRPr="005C7890">
        <w:rPr>
          <w:b/>
          <w:bCs/>
          <w:i/>
          <w:iCs/>
          <w:lang w:val="en-US"/>
        </w:rPr>
        <w:t>pension funds</w:t>
      </w:r>
      <w:r w:rsidR="00C97C71">
        <w:rPr>
          <w:b/>
          <w:bCs/>
          <w:i/>
          <w:iCs/>
          <w:lang w:val="en-US"/>
        </w:rPr>
        <w:t xml:space="preserve"> (PPF</w:t>
      </w:r>
      <w:r w:rsidRPr="005C7890">
        <w:rPr>
          <w:b/>
          <w:bCs/>
          <w:i/>
          <w:iCs/>
          <w:lang w:val="en-US"/>
        </w:rPr>
        <w:t xml:space="preserve">). </w:t>
      </w:r>
    </w:p>
    <w:p w:rsidR="005C7890" w:rsidRPr="005C7890" w:rsidRDefault="005C7890" w:rsidP="005C7890">
      <w:pPr>
        <w:jc w:val="both"/>
        <w:rPr>
          <w:lang w:val="en-GB"/>
        </w:rPr>
      </w:pPr>
      <w:r w:rsidRPr="005C7890">
        <w:rPr>
          <w:lang w:val="en-GB"/>
        </w:rPr>
        <w:t xml:space="preserve">              </w:t>
      </w:r>
    </w:p>
    <w:p w:rsidR="005C7890" w:rsidRPr="005C7890" w:rsidRDefault="005C7890" w:rsidP="005C7890">
      <w:pPr>
        <w:jc w:val="both"/>
        <w:rPr>
          <w:lang w:val="en-GB"/>
        </w:rPr>
      </w:pPr>
      <w:r w:rsidRPr="005C7890">
        <w:rPr>
          <w:lang w:val="en-GB"/>
        </w:rPr>
        <w:t xml:space="preserve">              There are two types of </w:t>
      </w:r>
      <w:r w:rsidRPr="005C7890">
        <w:rPr>
          <w:i/>
          <w:iCs/>
          <w:lang w:val="en-GB"/>
        </w:rPr>
        <w:t xml:space="preserve">mandatory </w:t>
      </w:r>
      <w:r w:rsidRPr="005C7890">
        <w:rPr>
          <w:lang w:val="en-GB"/>
        </w:rPr>
        <w:t>pension funds in</w:t>
      </w:r>
      <w:r w:rsidR="004B73B7"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4B73B7">
            <w:rPr>
              <w:lang w:val="en-GB"/>
            </w:rPr>
            <w:t>Bulgaria</w:t>
          </w:r>
        </w:smartTag>
      </w:smartTag>
      <w:r w:rsidRPr="005C7890">
        <w:rPr>
          <w:lang w:val="en-GB"/>
        </w:rPr>
        <w:t xml:space="preserve">, universal and </w:t>
      </w:r>
      <w:r w:rsidR="00BC22A6">
        <w:rPr>
          <w:lang w:val="en-GB"/>
        </w:rPr>
        <w:t>professional</w:t>
      </w:r>
      <w:r w:rsidRPr="005C7890">
        <w:rPr>
          <w:lang w:val="en-GB"/>
        </w:rPr>
        <w:t>. Public and private-sector employees and self-employed persons born in 1960 or later must become memb</w:t>
      </w:r>
      <w:r w:rsidR="00054A3F">
        <w:rPr>
          <w:lang w:val="en-GB"/>
        </w:rPr>
        <w:t>ers of a universal pension fund</w:t>
      </w:r>
      <w:r w:rsidRPr="005C7890">
        <w:rPr>
          <w:lang w:val="en-GB"/>
        </w:rPr>
        <w:t>.</w:t>
      </w:r>
      <w:r w:rsidR="00E9507C">
        <w:rPr>
          <w:lang w:val="en-GB"/>
        </w:rPr>
        <w:t xml:space="preserve"> Each</w:t>
      </w:r>
      <w:r w:rsidRPr="005C7890">
        <w:rPr>
          <w:lang w:val="en-GB"/>
        </w:rPr>
        <w:t xml:space="preserve"> </w:t>
      </w:r>
      <w:r w:rsidR="00E9507C">
        <w:rPr>
          <w:lang w:val="en-GB"/>
        </w:rPr>
        <w:t>e</w:t>
      </w:r>
      <w:r w:rsidRPr="005C7890">
        <w:rPr>
          <w:lang w:val="en-GB"/>
        </w:rPr>
        <w:t>mployee</w:t>
      </w:r>
      <w:r w:rsidR="00E9507C">
        <w:rPr>
          <w:lang w:val="en-GB"/>
        </w:rPr>
        <w:t>,</w:t>
      </w:r>
      <w:r w:rsidRPr="005C7890">
        <w:rPr>
          <w:lang w:val="en-GB"/>
        </w:rPr>
        <w:t xml:space="preserve"> working</w:t>
      </w:r>
      <w:r w:rsidRPr="005C7890">
        <w:rPr>
          <w:lang w:val="en-US"/>
        </w:rPr>
        <w:t xml:space="preserve"> under specific conditions (labor categories I and II -</w:t>
      </w:r>
      <w:r w:rsidRPr="005C7890">
        <w:rPr>
          <w:lang w:val="en-GB"/>
        </w:rPr>
        <w:t xml:space="preserve"> under heavy and hazardous conditions) must, regardless of their age, become a member of </w:t>
      </w:r>
      <w:r w:rsidR="009A459B" w:rsidRPr="005C7890">
        <w:rPr>
          <w:lang w:val="en-GB"/>
        </w:rPr>
        <w:t>a</w:t>
      </w:r>
      <w:r w:rsidRPr="005C7890">
        <w:rPr>
          <w:lang w:val="en-GB"/>
        </w:rPr>
        <w:t xml:space="preserve"> </w:t>
      </w:r>
      <w:r w:rsidR="009A459B">
        <w:rPr>
          <w:lang w:val="en-GB"/>
        </w:rPr>
        <w:t>professional</w:t>
      </w:r>
      <w:r w:rsidR="00DA13E2">
        <w:rPr>
          <w:lang w:val="en-GB"/>
        </w:rPr>
        <w:t xml:space="preserve"> </w:t>
      </w:r>
      <w:r w:rsidRPr="005C7890">
        <w:rPr>
          <w:lang w:val="en-GB"/>
        </w:rPr>
        <w:t xml:space="preserve">pension fund in addition to the universal pension fund. </w:t>
      </w:r>
      <w:r w:rsidR="00DA13E2">
        <w:rPr>
          <w:lang w:val="en-GB"/>
        </w:rPr>
        <w:t xml:space="preserve">Professional </w:t>
      </w:r>
      <w:r w:rsidRPr="005C7890">
        <w:rPr>
          <w:lang w:val="en-GB"/>
        </w:rPr>
        <w:t xml:space="preserve">pension funds are not </w:t>
      </w:r>
      <w:r w:rsidR="00DB06C9">
        <w:rPr>
          <w:lang w:val="en-GB"/>
        </w:rPr>
        <w:t xml:space="preserve">organised by the employer </w:t>
      </w:r>
      <w:r w:rsidRPr="005C7890">
        <w:rPr>
          <w:lang w:val="en-GB"/>
        </w:rPr>
        <w:t xml:space="preserve">and individuals may join the fund of their choice. Both </w:t>
      </w:r>
      <w:r w:rsidR="00CC2392">
        <w:rPr>
          <w:lang w:val="en-GB"/>
        </w:rPr>
        <w:t xml:space="preserve">the </w:t>
      </w:r>
      <w:r w:rsidRPr="005C7890">
        <w:rPr>
          <w:lang w:val="en-GB"/>
        </w:rPr>
        <w:t xml:space="preserve">universal and </w:t>
      </w:r>
      <w:r w:rsidR="00DA13E2">
        <w:rPr>
          <w:lang w:val="en-GB"/>
        </w:rPr>
        <w:t xml:space="preserve">professional </w:t>
      </w:r>
      <w:r w:rsidRPr="005C7890">
        <w:rPr>
          <w:lang w:val="en-GB"/>
        </w:rPr>
        <w:t xml:space="preserve">pension funds are independent legal entities created and managed by a licensed joint-stock company, called a pension insurance company (PIC). </w:t>
      </w:r>
    </w:p>
    <w:p w:rsidR="005C7890" w:rsidRPr="005C7890" w:rsidRDefault="005C7890" w:rsidP="005C7890">
      <w:pPr>
        <w:jc w:val="both"/>
        <w:rPr>
          <w:lang w:val="en-GB"/>
        </w:rPr>
      </w:pPr>
      <w:r w:rsidRPr="005C7890">
        <w:rPr>
          <w:lang w:val="en-GB"/>
        </w:rPr>
        <w:t xml:space="preserve">              Each PIC may establish and manage </w:t>
      </w:r>
      <w:r w:rsidR="00AC3CB3" w:rsidRPr="005C7890">
        <w:rPr>
          <w:lang w:val="en-GB"/>
        </w:rPr>
        <w:t xml:space="preserve">only </w:t>
      </w:r>
      <w:r w:rsidRPr="005C7890">
        <w:rPr>
          <w:lang w:val="en-GB"/>
        </w:rPr>
        <w:t>one universal and one</w:t>
      </w:r>
      <w:r w:rsidR="006B3C11">
        <w:rPr>
          <w:lang w:val="en-GB"/>
        </w:rPr>
        <w:t xml:space="preserve"> </w:t>
      </w:r>
      <w:r w:rsidR="00DA13E2">
        <w:rPr>
          <w:lang w:val="en-GB"/>
        </w:rPr>
        <w:t xml:space="preserve">professional </w:t>
      </w:r>
      <w:r w:rsidR="006B3C11">
        <w:rPr>
          <w:lang w:val="en-GB"/>
        </w:rPr>
        <w:t xml:space="preserve">pension fund. The </w:t>
      </w:r>
      <w:r w:rsidR="00D14F94">
        <w:rPr>
          <w:lang w:val="en-GB"/>
        </w:rPr>
        <w:t xml:space="preserve">PIC </w:t>
      </w:r>
      <w:r w:rsidR="00A705E3">
        <w:rPr>
          <w:lang w:val="en-GB"/>
        </w:rPr>
        <w:t>must</w:t>
      </w:r>
      <w:r w:rsidRPr="005C7890">
        <w:rPr>
          <w:lang w:val="en-GB"/>
        </w:rPr>
        <w:t xml:space="preserve"> obtain a license from the </w:t>
      </w:r>
      <w:r w:rsidR="00C02DE9">
        <w:rPr>
          <w:lang w:val="en-US"/>
        </w:rPr>
        <w:t>FSC</w:t>
      </w:r>
      <w:r w:rsidRPr="005C7890">
        <w:rPr>
          <w:lang w:val="en-GB"/>
        </w:rPr>
        <w:t xml:space="preserve"> and have a minimum required capital. </w:t>
      </w:r>
      <w:r w:rsidR="00CA3755">
        <w:rPr>
          <w:lang w:val="en-GB"/>
        </w:rPr>
        <w:t>For each fund</w:t>
      </w:r>
      <w:r w:rsidR="00A705E3">
        <w:rPr>
          <w:lang w:val="en-GB"/>
        </w:rPr>
        <w:t xml:space="preserve"> must also be g</w:t>
      </w:r>
      <w:r w:rsidR="008C257E">
        <w:rPr>
          <w:lang w:val="en-GB"/>
        </w:rPr>
        <w:t>ranted an authorisation by the Deputy C</w:t>
      </w:r>
      <w:r w:rsidR="00A705E3">
        <w:rPr>
          <w:lang w:val="en-GB"/>
        </w:rPr>
        <w:t xml:space="preserve">hairperson of the </w:t>
      </w:r>
      <w:r w:rsidR="00BE6707">
        <w:rPr>
          <w:lang w:val="en-GB"/>
        </w:rPr>
        <w:t>FSC. The fund is represented by the PIC, which also manages the benefit payment</w:t>
      </w:r>
      <w:r w:rsidRPr="005C7890">
        <w:rPr>
          <w:lang w:val="en-GB"/>
        </w:rPr>
        <w:t xml:space="preserve">. </w:t>
      </w:r>
    </w:p>
    <w:p w:rsidR="005C7890" w:rsidRPr="005C7890" w:rsidRDefault="005C7890" w:rsidP="005C7890">
      <w:pPr>
        <w:jc w:val="both"/>
        <w:rPr>
          <w:lang w:val="en-GB"/>
        </w:rPr>
      </w:pPr>
      <w:r w:rsidRPr="005C7890">
        <w:rPr>
          <w:lang w:val="en-GB"/>
        </w:rPr>
        <w:t xml:space="preserve">              </w:t>
      </w:r>
      <w:r w:rsidR="0033088E">
        <w:rPr>
          <w:lang w:val="en-GB"/>
        </w:rPr>
        <w:t xml:space="preserve"> The c</w:t>
      </w:r>
      <w:r w:rsidR="0021090E">
        <w:rPr>
          <w:lang w:val="en-GB"/>
        </w:rPr>
        <w:t>ontribution</w:t>
      </w:r>
      <w:r w:rsidRPr="005C7890">
        <w:rPr>
          <w:lang w:val="en-GB"/>
        </w:rPr>
        <w:t xml:space="preserve"> to </w:t>
      </w:r>
      <w:r w:rsidR="0021090E">
        <w:rPr>
          <w:lang w:val="en-GB"/>
        </w:rPr>
        <w:t xml:space="preserve">the </w:t>
      </w:r>
      <w:r w:rsidRPr="005C7890">
        <w:rPr>
          <w:lang w:val="en-GB"/>
        </w:rPr>
        <w:t>manda</w:t>
      </w:r>
      <w:r w:rsidR="0021090E">
        <w:rPr>
          <w:lang w:val="en-GB"/>
        </w:rPr>
        <w:t>tory private pension schemes is a</w:t>
      </w:r>
      <w:r w:rsidRPr="005C7890">
        <w:rPr>
          <w:lang w:val="en-GB"/>
        </w:rPr>
        <w:t xml:space="preserve"> part of the total social security contribution collected by the National Revenue Agency which transfers </w:t>
      </w:r>
      <w:r w:rsidR="0033088E">
        <w:rPr>
          <w:lang w:val="en-GB"/>
        </w:rPr>
        <w:t>the parts</w:t>
      </w:r>
      <w:r w:rsidR="0021090E">
        <w:rPr>
          <w:lang w:val="en-GB"/>
        </w:rPr>
        <w:t xml:space="preserve"> of the </w:t>
      </w:r>
      <w:r w:rsidRPr="005C7890">
        <w:rPr>
          <w:lang w:val="en-GB"/>
        </w:rPr>
        <w:t xml:space="preserve">contributions to the respective </w:t>
      </w:r>
      <w:r w:rsidR="0033088E">
        <w:rPr>
          <w:lang w:val="en-GB"/>
        </w:rPr>
        <w:t>funds. Members or employers can</w:t>
      </w:r>
      <w:r w:rsidRPr="005C7890">
        <w:rPr>
          <w:lang w:val="en-GB"/>
        </w:rPr>
        <w:t>not make contributions above</w:t>
      </w:r>
      <w:r w:rsidR="007C36BE">
        <w:rPr>
          <w:lang w:val="en-GB"/>
        </w:rPr>
        <w:t xml:space="preserve"> the</w:t>
      </w:r>
      <w:r w:rsidRPr="005C7890">
        <w:rPr>
          <w:lang w:val="en-GB"/>
        </w:rPr>
        <w:t xml:space="preserve"> legally defined levels. </w:t>
      </w:r>
    </w:p>
    <w:p w:rsidR="005C7890" w:rsidRPr="005C7890" w:rsidRDefault="005C7890" w:rsidP="005C7890">
      <w:pPr>
        <w:jc w:val="both"/>
        <w:rPr>
          <w:lang w:val="en-GB"/>
        </w:rPr>
      </w:pPr>
      <w:r w:rsidRPr="005C7890">
        <w:rPr>
          <w:lang w:val="en-GB"/>
        </w:rPr>
        <w:t xml:space="preserve">               The contribution for mandatory pension funds is </w:t>
      </w:r>
      <w:r w:rsidR="00E1381D">
        <w:rPr>
          <w:lang w:val="en-GB"/>
        </w:rPr>
        <w:t xml:space="preserve">a </w:t>
      </w:r>
      <w:r w:rsidRPr="005C7890">
        <w:rPr>
          <w:lang w:val="en-GB"/>
        </w:rPr>
        <w:t>percent</w:t>
      </w:r>
      <w:r w:rsidR="00AA0EE4">
        <w:rPr>
          <w:lang w:val="en-GB"/>
        </w:rPr>
        <w:t>age</w:t>
      </w:r>
      <w:r w:rsidRPr="005C7890">
        <w:rPr>
          <w:lang w:val="en-GB"/>
        </w:rPr>
        <w:t xml:space="preserve"> of </w:t>
      </w:r>
      <w:r w:rsidR="00E1381D">
        <w:rPr>
          <w:lang w:val="en-GB"/>
        </w:rPr>
        <w:t xml:space="preserve">the </w:t>
      </w:r>
      <w:r w:rsidRPr="005C7890">
        <w:rPr>
          <w:lang w:val="en-GB"/>
        </w:rPr>
        <w:t>monthly ins</w:t>
      </w:r>
      <w:r w:rsidR="00E1381D">
        <w:rPr>
          <w:lang w:val="en-GB"/>
        </w:rPr>
        <w:t>urance</w:t>
      </w:r>
      <w:r w:rsidRPr="005C7890">
        <w:rPr>
          <w:lang w:val="en-GB"/>
        </w:rPr>
        <w:t xml:space="preserve"> income</w:t>
      </w:r>
      <w:r w:rsidR="00652472">
        <w:rPr>
          <w:lang w:val="en-GB"/>
        </w:rPr>
        <w:t>. This percentage is</w:t>
      </w:r>
      <w:r w:rsidR="00C91FE6">
        <w:rPr>
          <w:lang w:val="en-GB"/>
        </w:rPr>
        <w:t xml:space="preserve"> </w:t>
      </w:r>
      <w:r w:rsidR="00C91FE6">
        <w:t>determined</w:t>
      </w:r>
      <w:r w:rsidR="00C91FE6" w:rsidRPr="005C7890">
        <w:rPr>
          <w:lang/>
        </w:rPr>
        <w:t xml:space="preserve"> in advance</w:t>
      </w:r>
      <w:r w:rsidR="00C91FE6" w:rsidRPr="005C7890">
        <w:rPr>
          <w:lang w:val="en-GB"/>
        </w:rPr>
        <w:t xml:space="preserve"> </w:t>
      </w:r>
      <w:r w:rsidR="00C91FE6">
        <w:t xml:space="preserve">by </w:t>
      </w:r>
      <w:r w:rsidR="00C91FE6" w:rsidRPr="005C7890">
        <w:rPr>
          <w:lang w:val="en-US"/>
        </w:rPr>
        <w:t xml:space="preserve">the </w:t>
      </w:r>
      <w:r w:rsidR="00C91FE6">
        <w:t>law</w:t>
      </w:r>
      <w:r w:rsidR="00652472">
        <w:rPr>
          <w:lang w:val="en-US"/>
        </w:rPr>
        <w:t>. T</w:t>
      </w:r>
      <w:r w:rsidR="00830EA6">
        <w:rPr>
          <w:lang w:val="en-GB"/>
        </w:rPr>
        <w:t xml:space="preserve">he basis for the contribution calculation cannot be under </w:t>
      </w:r>
      <w:r w:rsidR="00A91A19">
        <w:rPr>
          <w:lang w:val="en-GB"/>
        </w:rPr>
        <w:t>the minimum insurance</w:t>
      </w:r>
      <w:r w:rsidR="00830EA6" w:rsidRPr="005C7890">
        <w:rPr>
          <w:lang w:val="en-GB"/>
        </w:rPr>
        <w:t xml:space="preserve"> income and </w:t>
      </w:r>
      <w:r w:rsidR="00830EA6">
        <w:rPr>
          <w:lang w:val="en-GB"/>
        </w:rPr>
        <w:t>can</w:t>
      </w:r>
      <w:r w:rsidR="00830EA6" w:rsidRPr="005C7890">
        <w:rPr>
          <w:lang w:val="en-GB"/>
        </w:rPr>
        <w:t xml:space="preserve">not </w:t>
      </w:r>
      <w:r w:rsidR="00830EA6">
        <w:rPr>
          <w:lang w:val="en-GB"/>
        </w:rPr>
        <w:t>exceed</w:t>
      </w:r>
      <w:r w:rsidR="00830EA6" w:rsidRPr="005C7890">
        <w:rPr>
          <w:lang w:val="en-GB"/>
        </w:rPr>
        <w:t xml:space="preserve"> the maximum monthly </w:t>
      </w:r>
      <w:r w:rsidR="00A91A19">
        <w:rPr>
          <w:lang w:val="en-GB"/>
        </w:rPr>
        <w:t>amount of the insurance</w:t>
      </w:r>
      <w:r w:rsidR="00830EA6" w:rsidRPr="005C7890">
        <w:rPr>
          <w:lang w:val="en-GB"/>
        </w:rPr>
        <w:t xml:space="preserve"> income</w:t>
      </w:r>
      <w:r w:rsidRPr="005C7890">
        <w:rPr>
          <w:lang w:val="en-GB"/>
        </w:rPr>
        <w:t>. The contribution</w:t>
      </w:r>
      <w:r w:rsidR="00652472">
        <w:rPr>
          <w:lang w:val="en-GB"/>
        </w:rPr>
        <w:t xml:space="preserve"> for the universal fund</w:t>
      </w:r>
      <w:r w:rsidRPr="005C7890">
        <w:rPr>
          <w:lang w:val="en-GB"/>
        </w:rPr>
        <w:t xml:space="preserve"> is divided between the employer and the insured person, except in the case of the self-employed</w:t>
      </w:r>
      <w:r w:rsidR="00E1381D">
        <w:rPr>
          <w:lang w:val="en-GB"/>
        </w:rPr>
        <w:t xml:space="preserve"> persons</w:t>
      </w:r>
      <w:r w:rsidRPr="005C7890">
        <w:rPr>
          <w:lang w:val="en-GB"/>
        </w:rPr>
        <w:t xml:space="preserve"> who pay the whole amount. </w:t>
      </w:r>
      <w:r w:rsidR="00E1381D">
        <w:rPr>
          <w:lang w:val="en-GB"/>
        </w:rPr>
        <w:t>The c</w:t>
      </w:r>
      <w:r w:rsidRPr="005C7890">
        <w:rPr>
          <w:lang w:val="en-GB"/>
        </w:rPr>
        <w:t xml:space="preserve">ontributions for </w:t>
      </w:r>
      <w:r w:rsidR="00E1381D">
        <w:rPr>
          <w:lang w:val="en-GB"/>
        </w:rPr>
        <w:t xml:space="preserve">the </w:t>
      </w:r>
      <w:r w:rsidR="00DA13E2">
        <w:rPr>
          <w:lang w:val="en-GB"/>
        </w:rPr>
        <w:t xml:space="preserve">professional </w:t>
      </w:r>
      <w:r w:rsidRPr="005C7890">
        <w:rPr>
          <w:lang w:val="en-GB"/>
        </w:rPr>
        <w:t xml:space="preserve">pension funds are entirely paid by </w:t>
      </w:r>
      <w:r w:rsidR="00E1381D">
        <w:rPr>
          <w:lang w:val="en-GB"/>
        </w:rPr>
        <w:t xml:space="preserve">the </w:t>
      </w:r>
      <w:r w:rsidRPr="005C7890">
        <w:rPr>
          <w:lang w:val="en-GB"/>
        </w:rPr>
        <w:t>employers.</w:t>
      </w:r>
    </w:p>
    <w:p w:rsidR="005C7890" w:rsidRPr="005C7890" w:rsidRDefault="005C7890" w:rsidP="005C7890">
      <w:pPr>
        <w:jc w:val="both"/>
        <w:rPr>
          <w:lang w:val="en-US"/>
        </w:rPr>
      </w:pPr>
      <w:r w:rsidRPr="005C7890">
        <w:rPr>
          <w:lang w:val="en-GB"/>
        </w:rPr>
        <w:t xml:space="preserve">                         </w:t>
      </w:r>
    </w:p>
    <w:p w:rsidR="005C7890" w:rsidRPr="005C7890" w:rsidRDefault="005C7890" w:rsidP="005C7890">
      <w:pPr>
        <w:keepNext/>
        <w:spacing w:before="240" w:after="240"/>
        <w:jc w:val="both"/>
        <w:outlineLvl w:val="1"/>
        <w:rPr>
          <w:b/>
          <w:bCs/>
          <w:i/>
          <w:iCs/>
          <w:lang w:val="en-GB"/>
        </w:rPr>
      </w:pPr>
      <w:r w:rsidRPr="005C7890">
        <w:rPr>
          <w:b/>
          <w:bCs/>
          <w:lang w:val="en-GB"/>
        </w:rPr>
        <w:t xml:space="preserve">              </w:t>
      </w:r>
      <w:r w:rsidRPr="005C7890">
        <w:rPr>
          <w:b/>
          <w:bCs/>
          <w:i/>
          <w:iCs/>
          <w:lang w:val="en-GB"/>
        </w:rPr>
        <w:t xml:space="preserve">IІ.  </w:t>
      </w:r>
      <w:r w:rsidRPr="005C7890">
        <w:rPr>
          <w:b/>
          <w:bCs/>
          <w:i/>
          <w:iCs/>
        </w:rPr>
        <w:t>Voluntary</w:t>
      </w:r>
      <w:r w:rsidR="00C97C71">
        <w:rPr>
          <w:b/>
          <w:bCs/>
          <w:i/>
          <w:iCs/>
          <w:lang w:val="en-US"/>
        </w:rPr>
        <w:t xml:space="preserve"> Pension - </w:t>
      </w:r>
      <w:r w:rsidRPr="005C7890">
        <w:rPr>
          <w:b/>
          <w:bCs/>
          <w:i/>
          <w:iCs/>
          <w:lang w:val="en-US"/>
        </w:rPr>
        <w:t>3</w:t>
      </w:r>
      <w:r w:rsidRPr="005C7890">
        <w:rPr>
          <w:b/>
          <w:bCs/>
          <w:i/>
          <w:iCs/>
          <w:vertAlign w:val="superscript"/>
          <w:lang w:val="en-US"/>
        </w:rPr>
        <w:t>rd</w:t>
      </w:r>
      <w:r w:rsidRPr="005C7890">
        <w:rPr>
          <w:b/>
          <w:bCs/>
          <w:i/>
          <w:iCs/>
          <w:lang w:val="en-US"/>
        </w:rPr>
        <w:t xml:space="preserve"> pillar - S</w:t>
      </w:r>
      <w:r w:rsidRPr="005C7890">
        <w:rPr>
          <w:b/>
          <w:bCs/>
          <w:i/>
          <w:iCs/>
        </w:rPr>
        <w:t>upplementary</w:t>
      </w:r>
      <w:r w:rsidRPr="005C7890">
        <w:rPr>
          <w:b/>
          <w:bCs/>
          <w:i/>
          <w:iCs/>
          <w:lang w:val="en-US"/>
        </w:rPr>
        <w:t xml:space="preserve"> v</w:t>
      </w:r>
      <w:r w:rsidRPr="005C7890">
        <w:rPr>
          <w:b/>
          <w:bCs/>
          <w:i/>
          <w:iCs/>
        </w:rPr>
        <w:t xml:space="preserve">oluntary </w:t>
      </w:r>
      <w:r w:rsidRPr="005C7890">
        <w:rPr>
          <w:b/>
          <w:bCs/>
          <w:i/>
          <w:iCs/>
          <w:lang w:val="en-US"/>
        </w:rPr>
        <w:t>pension</w:t>
      </w:r>
      <w:r w:rsidRPr="005C7890">
        <w:rPr>
          <w:b/>
          <w:bCs/>
          <w:i/>
          <w:iCs/>
        </w:rPr>
        <w:t xml:space="preserve"> funds</w:t>
      </w:r>
      <w:r w:rsidR="00C97C71">
        <w:rPr>
          <w:b/>
          <w:bCs/>
          <w:i/>
          <w:iCs/>
          <w:lang w:val="en-US"/>
        </w:rPr>
        <w:t xml:space="preserve"> (VPF)</w:t>
      </w:r>
      <w:r w:rsidRPr="005C7890">
        <w:rPr>
          <w:b/>
          <w:bCs/>
          <w:i/>
          <w:iCs/>
          <w:lang w:val="en-US"/>
        </w:rPr>
        <w:t>, S</w:t>
      </w:r>
      <w:r w:rsidRPr="005C7890">
        <w:rPr>
          <w:b/>
          <w:bCs/>
          <w:i/>
          <w:iCs/>
        </w:rPr>
        <w:t xml:space="preserve">upplementary voluntary </w:t>
      </w:r>
      <w:r w:rsidRPr="005C7890">
        <w:rPr>
          <w:b/>
          <w:bCs/>
          <w:i/>
          <w:iCs/>
          <w:lang w:val="en-US"/>
        </w:rPr>
        <w:t xml:space="preserve">pension funds </w:t>
      </w:r>
      <w:r w:rsidR="0018043B">
        <w:rPr>
          <w:b/>
          <w:bCs/>
          <w:i/>
          <w:iCs/>
          <w:lang w:val="en-US"/>
        </w:rPr>
        <w:t xml:space="preserve">with </w:t>
      </w:r>
      <w:r w:rsidRPr="005C7890">
        <w:rPr>
          <w:b/>
          <w:bCs/>
          <w:i/>
          <w:iCs/>
          <w:lang w:val="en-US"/>
        </w:rPr>
        <w:t xml:space="preserve">occupational </w:t>
      </w:r>
      <w:r w:rsidRPr="005C7890">
        <w:rPr>
          <w:b/>
          <w:bCs/>
          <w:i/>
          <w:iCs/>
        </w:rPr>
        <w:t>schem</w:t>
      </w:r>
      <w:r w:rsidRPr="005C7890">
        <w:rPr>
          <w:b/>
          <w:bCs/>
          <w:i/>
          <w:iCs/>
          <w:lang w:val="en-US"/>
        </w:rPr>
        <w:t>es</w:t>
      </w:r>
      <w:r w:rsidR="00E86BDB">
        <w:rPr>
          <w:b/>
          <w:bCs/>
          <w:i/>
          <w:iCs/>
          <w:lang w:val="en-US"/>
        </w:rPr>
        <w:t xml:space="preserve"> (VPF</w:t>
      </w:r>
      <w:r w:rsidR="00BC3BC6">
        <w:rPr>
          <w:b/>
          <w:bCs/>
          <w:i/>
          <w:iCs/>
          <w:lang w:val="en-US"/>
        </w:rPr>
        <w:t>O</w:t>
      </w:r>
      <w:r w:rsidR="00E86BDB">
        <w:rPr>
          <w:b/>
          <w:bCs/>
          <w:i/>
          <w:iCs/>
          <w:lang w:val="en-US"/>
        </w:rPr>
        <w:t>S)</w:t>
      </w:r>
      <w:r w:rsidRPr="005C7890">
        <w:rPr>
          <w:b/>
          <w:bCs/>
          <w:i/>
          <w:iCs/>
          <w:lang w:val="en-US"/>
        </w:rPr>
        <w:t>.</w:t>
      </w:r>
    </w:p>
    <w:p w:rsidR="005C7890" w:rsidRPr="005C7890" w:rsidRDefault="005C7890" w:rsidP="005C7890">
      <w:pPr>
        <w:spacing w:before="120"/>
        <w:jc w:val="both"/>
        <w:rPr>
          <w:lang w:val="en-US"/>
        </w:rPr>
      </w:pPr>
    </w:p>
    <w:p w:rsidR="005C7890" w:rsidRPr="005C7890" w:rsidRDefault="005C7890" w:rsidP="005C7890">
      <w:pPr>
        <w:ind w:firstLine="480"/>
        <w:jc w:val="both"/>
        <w:rPr>
          <w:lang/>
        </w:rPr>
      </w:pPr>
      <w:r w:rsidRPr="005C7890">
        <w:rPr>
          <w:lang w:val="en-US"/>
        </w:rPr>
        <w:t xml:space="preserve">      </w:t>
      </w:r>
      <w:r w:rsidRPr="005C7890">
        <w:rPr>
          <w:lang/>
        </w:rPr>
        <w:t xml:space="preserve">Supplementary voluntary pension insurance </w:t>
      </w:r>
      <w:r w:rsidR="0085698F">
        <w:rPr>
          <w:lang/>
        </w:rPr>
        <w:t>is</w:t>
      </w:r>
      <w:r w:rsidRPr="005C7890">
        <w:rPr>
          <w:lang/>
        </w:rPr>
        <w:t xml:space="preserve"> implemented in supplemen</w:t>
      </w:r>
      <w:r w:rsidR="00206E49">
        <w:rPr>
          <w:lang/>
        </w:rPr>
        <w:t>tar</w:t>
      </w:r>
      <w:r w:rsidR="00263DD8">
        <w:rPr>
          <w:lang/>
        </w:rPr>
        <w:t>y voluntary pension funds and</w:t>
      </w:r>
      <w:r w:rsidR="00206E49">
        <w:rPr>
          <w:lang/>
        </w:rPr>
        <w:t xml:space="preserve"> in </w:t>
      </w:r>
      <w:r w:rsidRPr="005C7890">
        <w:rPr>
          <w:lang/>
        </w:rPr>
        <w:t xml:space="preserve"> supplementary voluntary pension </w:t>
      </w:r>
      <w:r w:rsidR="0018043B" w:rsidRPr="005C7890">
        <w:rPr>
          <w:lang/>
        </w:rPr>
        <w:t>fund</w:t>
      </w:r>
      <w:r w:rsidR="0018043B">
        <w:rPr>
          <w:lang/>
        </w:rPr>
        <w:t>s</w:t>
      </w:r>
      <w:r w:rsidRPr="005C7890">
        <w:rPr>
          <w:lang/>
        </w:rPr>
        <w:t xml:space="preserve"> </w:t>
      </w:r>
      <w:r w:rsidR="0018043B">
        <w:rPr>
          <w:lang/>
        </w:rPr>
        <w:t xml:space="preserve">with </w:t>
      </w:r>
      <w:r w:rsidRPr="005C7890">
        <w:rPr>
          <w:lang/>
        </w:rPr>
        <w:t>occupational schemes.</w:t>
      </w:r>
    </w:p>
    <w:p w:rsidR="005C7890" w:rsidRPr="005C7890" w:rsidRDefault="008E7B9E" w:rsidP="00064F55">
      <w:pPr>
        <w:ind w:firstLine="708"/>
        <w:jc w:val="both"/>
        <w:rPr>
          <w:lang/>
        </w:rPr>
      </w:pPr>
      <w:r>
        <w:rPr>
          <w:lang/>
        </w:rPr>
        <w:t xml:space="preserve">    </w:t>
      </w:r>
      <w:r w:rsidR="00DA13E2">
        <w:rPr>
          <w:lang/>
        </w:rPr>
        <w:t>Pension</w:t>
      </w:r>
      <w:r w:rsidR="005C7890" w:rsidRPr="005C7890">
        <w:rPr>
          <w:lang/>
        </w:rPr>
        <w:t xml:space="preserve"> insurance in the supplementary voluntary pe</w:t>
      </w:r>
      <w:r w:rsidR="0045557A">
        <w:rPr>
          <w:lang/>
        </w:rPr>
        <w:t>nsion</w:t>
      </w:r>
      <w:r w:rsidR="005C7890" w:rsidRPr="005C7890">
        <w:rPr>
          <w:lang/>
        </w:rPr>
        <w:t xml:space="preserve"> funds </w:t>
      </w:r>
      <w:r w:rsidR="0045557A">
        <w:rPr>
          <w:lang/>
        </w:rPr>
        <w:t xml:space="preserve">is </w:t>
      </w:r>
      <w:r w:rsidR="005C7890" w:rsidRPr="005C7890">
        <w:rPr>
          <w:lang/>
        </w:rPr>
        <w:t>carried out on a fully-funded principle on the basis of</w:t>
      </w:r>
      <w:r w:rsidR="005D336B">
        <w:rPr>
          <w:lang/>
        </w:rPr>
        <w:t xml:space="preserve"> defined contributions</w:t>
      </w:r>
      <w:r w:rsidR="005C7890" w:rsidRPr="005C7890">
        <w:rPr>
          <w:lang/>
        </w:rPr>
        <w:t>.</w:t>
      </w:r>
    </w:p>
    <w:p w:rsidR="005C7890" w:rsidRPr="005C7890" w:rsidRDefault="005C7890" w:rsidP="00064F55">
      <w:pPr>
        <w:ind w:firstLine="708"/>
        <w:jc w:val="both"/>
        <w:rPr>
          <w:lang/>
        </w:rPr>
      </w:pPr>
      <w:r w:rsidRPr="005C7890">
        <w:rPr>
          <w:lang/>
        </w:rPr>
        <w:lastRenderedPageBreak/>
        <w:t xml:space="preserve">Every natural person, who has </w:t>
      </w:r>
      <w:r w:rsidR="005D336B">
        <w:rPr>
          <w:lang/>
        </w:rPr>
        <w:t>reached the age of 16</w:t>
      </w:r>
      <w:r w:rsidRPr="005C7890">
        <w:rPr>
          <w:lang/>
        </w:rPr>
        <w:t xml:space="preserve">, may </w:t>
      </w:r>
      <w:r w:rsidRPr="005C7890">
        <w:rPr>
          <w:i/>
          <w:iCs/>
          <w:lang/>
        </w:rPr>
        <w:t>voluntarily</w:t>
      </w:r>
      <w:r w:rsidRPr="005C7890">
        <w:rPr>
          <w:lang/>
        </w:rPr>
        <w:t xml:space="preserve"> insure himself or herself or be insured in supplementary volu</w:t>
      </w:r>
      <w:r w:rsidR="00EC5AF6">
        <w:rPr>
          <w:lang/>
        </w:rPr>
        <w:t>ntary pension</w:t>
      </w:r>
      <w:r w:rsidRPr="005C7890">
        <w:rPr>
          <w:lang/>
        </w:rPr>
        <w:t xml:space="preserve"> funds. </w:t>
      </w:r>
    </w:p>
    <w:p w:rsidR="005C7890" w:rsidRPr="005C7890" w:rsidRDefault="005C7890" w:rsidP="00064F55">
      <w:pPr>
        <w:ind w:firstLine="708"/>
        <w:jc w:val="both"/>
        <w:rPr>
          <w:lang/>
        </w:rPr>
      </w:pPr>
      <w:r w:rsidRPr="005C7890">
        <w:rPr>
          <w:lang/>
        </w:rPr>
        <w:t xml:space="preserve">Supplementary voluntary pension insurance </w:t>
      </w:r>
      <w:r w:rsidR="00561580">
        <w:rPr>
          <w:lang/>
        </w:rPr>
        <w:t xml:space="preserve">is </w:t>
      </w:r>
      <w:r w:rsidRPr="005C7890">
        <w:rPr>
          <w:lang/>
        </w:rPr>
        <w:t>personal. Each person insured at a supplemen</w:t>
      </w:r>
      <w:r w:rsidR="00561580">
        <w:rPr>
          <w:lang/>
        </w:rPr>
        <w:t>tary voluntary pension</w:t>
      </w:r>
      <w:r w:rsidRPr="005C7890">
        <w:rPr>
          <w:lang/>
        </w:rPr>
        <w:t xml:space="preserve"> fund and </w:t>
      </w:r>
      <w:r w:rsidR="00C264B9">
        <w:rPr>
          <w:lang/>
        </w:rPr>
        <w:t xml:space="preserve">at </w:t>
      </w:r>
      <w:r w:rsidRPr="005C7890">
        <w:rPr>
          <w:lang/>
        </w:rPr>
        <w:t xml:space="preserve">a supplementary voluntary pension </w:t>
      </w:r>
      <w:r w:rsidR="00202CA4">
        <w:rPr>
          <w:lang/>
        </w:rPr>
        <w:t>fund with</w:t>
      </w:r>
      <w:r w:rsidRPr="005C7890">
        <w:rPr>
          <w:lang/>
        </w:rPr>
        <w:t xml:space="preserve"> occupational schemes </w:t>
      </w:r>
      <w:r w:rsidR="0021441C">
        <w:rPr>
          <w:lang/>
        </w:rPr>
        <w:t xml:space="preserve">has </w:t>
      </w:r>
      <w:r w:rsidR="00C97C71">
        <w:rPr>
          <w:lang/>
        </w:rPr>
        <w:t xml:space="preserve">an </w:t>
      </w:r>
      <w:r w:rsidRPr="005C7890">
        <w:rPr>
          <w:lang/>
        </w:rPr>
        <w:t>individual account. The participation in a supplemen</w:t>
      </w:r>
      <w:r w:rsidR="00C264B9">
        <w:rPr>
          <w:lang/>
        </w:rPr>
        <w:t>tary voluntary pension</w:t>
      </w:r>
      <w:r w:rsidRPr="005C7890">
        <w:rPr>
          <w:lang/>
        </w:rPr>
        <w:t xml:space="preserve"> fund </w:t>
      </w:r>
      <w:r w:rsidR="00C264B9">
        <w:rPr>
          <w:lang/>
        </w:rPr>
        <w:t xml:space="preserve">starts </w:t>
      </w:r>
      <w:r w:rsidRPr="005C7890">
        <w:rPr>
          <w:lang/>
        </w:rPr>
        <w:t xml:space="preserve">from the moment of </w:t>
      </w:r>
      <w:r w:rsidR="00287F4C">
        <w:rPr>
          <w:lang/>
        </w:rPr>
        <w:t xml:space="preserve">the </w:t>
      </w:r>
      <w:r w:rsidRPr="005C7890">
        <w:rPr>
          <w:lang/>
        </w:rPr>
        <w:t xml:space="preserve">conclusion of a </w:t>
      </w:r>
      <w:r w:rsidR="00DA13E2">
        <w:rPr>
          <w:lang/>
        </w:rPr>
        <w:t>pension</w:t>
      </w:r>
      <w:r w:rsidRPr="005C7890">
        <w:rPr>
          <w:lang/>
        </w:rPr>
        <w:t xml:space="preserve"> insurance contract.</w:t>
      </w:r>
    </w:p>
    <w:p w:rsidR="005C7890" w:rsidRPr="005C7890" w:rsidRDefault="005C7890" w:rsidP="005C7890">
      <w:pPr>
        <w:jc w:val="both"/>
        <w:rPr>
          <w:lang w:val="en-US"/>
        </w:rPr>
      </w:pPr>
      <w:r w:rsidRPr="005C7890">
        <w:rPr>
          <w:i/>
          <w:iCs/>
          <w:lang w:val="en-US"/>
        </w:rPr>
        <w:t>              S</w:t>
      </w:r>
      <w:r w:rsidRPr="005C7890">
        <w:rPr>
          <w:i/>
          <w:iCs/>
        </w:rPr>
        <w:t xml:space="preserve">upplementary voluntary </w:t>
      </w:r>
      <w:r w:rsidRPr="005C7890">
        <w:rPr>
          <w:i/>
          <w:iCs/>
          <w:lang w:val="en-US"/>
        </w:rPr>
        <w:t xml:space="preserve">pension funds </w:t>
      </w:r>
      <w:r w:rsidR="00C53591">
        <w:rPr>
          <w:i/>
          <w:iCs/>
          <w:lang w:val="en-US"/>
        </w:rPr>
        <w:t xml:space="preserve">with </w:t>
      </w:r>
      <w:r w:rsidRPr="005C7890">
        <w:rPr>
          <w:i/>
          <w:iCs/>
          <w:lang w:val="en-US"/>
        </w:rPr>
        <w:t xml:space="preserve">occupational </w:t>
      </w:r>
      <w:r w:rsidRPr="005C7890">
        <w:rPr>
          <w:i/>
          <w:iCs/>
        </w:rPr>
        <w:t>schem</w:t>
      </w:r>
      <w:r w:rsidRPr="005C7890">
        <w:rPr>
          <w:i/>
          <w:iCs/>
          <w:lang w:val="en-US"/>
        </w:rPr>
        <w:t>es -</w:t>
      </w:r>
      <w:r w:rsidRPr="005C7890">
        <w:rPr>
          <w:lang w:val="en-US"/>
        </w:rPr>
        <w:t xml:space="preserve"> Every natural person, who has </w:t>
      </w:r>
      <w:r w:rsidR="00287F4C">
        <w:rPr>
          <w:lang w:val="en-US"/>
        </w:rPr>
        <w:t>reached the age of 16</w:t>
      </w:r>
      <w:r w:rsidRPr="005C7890">
        <w:rPr>
          <w:lang w:val="en-US"/>
        </w:rPr>
        <w:t xml:space="preserve">, may be insured in </w:t>
      </w:r>
      <w:r w:rsidR="00287F4C">
        <w:rPr>
          <w:lang w:val="en-US"/>
        </w:rPr>
        <w:t xml:space="preserve">a </w:t>
      </w:r>
      <w:r w:rsidRPr="005C7890">
        <w:rPr>
          <w:lang w:val="en-US"/>
        </w:rPr>
        <w:t xml:space="preserve">supplementary voluntary pension fund </w:t>
      </w:r>
      <w:r w:rsidR="0067377C">
        <w:rPr>
          <w:lang w:val="en-US"/>
        </w:rPr>
        <w:t xml:space="preserve">with </w:t>
      </w:r>
      <w:r w:rsidRPr="005C7890">
        <w:rPr>
          <w:lang w:val="en-US"/>
        </w:rPr>
        <w:t xml:space="preserve">occupational schemes. The coverage of the insured persons in these funds is stipulated in a collective bargaining agreement or in a collective contract between the sponsoring undertaking and the persons. </w:t>
      </w:r>
    </w:p>
    <w:p w:rsidR="005C7890" w:rsidRPr="00185A4A" w:rsidRDefault="005C7890" w:rsidP="00185A4A">
      <w:pPr>
        <w:jc w:val="both"/>
        <w:rPr>
          <w:lang w:val="en-US"/>
        </w:rPr>
      </w:pPr>
      <w:r w:rsidRPr="005C7890">
        <w:rPr>
          <w:lang w:val="en-US"/>
        </w:rPr>
        <w:t xml:space="preserve">              </w:t>
      </w:r>
      <w:r w:rsidRPr="00185A4A">
        <w:rPr>
          <w:lang w:val="en-US"/>
        </w:rPr>
        <w:t xml:space="preserve">The main consideration to adopt this type of </w:t>
      </w:r>
      <w:r w:rsidR="0045679F" w:rsidRPr="00185A4A">
        <w:rPr>
          <w:lang w:val="en-US"/>
        </w:rPr>
        <w:t xml:space="preserve">insurance </w:t>
      </w:r>
      <w:r w:rsidRPr="00185A4A">
        <w:rPr>
          <w:lang w:val="en-US"/>
        </w:rPr>
        <w:t xml:space="preserve">into the national legislation is the necessity </w:t>
      </w:r>
      <w:r w:rsidR="002C55E4" w:rsidRPr="00185A4A">
        <w:rPr>
          <w:lang w:val="en-US"/>
        </w:rPr>
        <w:t xml:space="preserve">to transpose </w:t>
      </w:r>
      <w:r w:rsidRPr="00185A4A">
        <w:rPr>
          <w:lang w:val="en-US"/>
        </w:rPr>
        <w:t>the EC Directive 2003/41</w:t>
      </w:r>
      <w:r w:rsidR="00A030B4" w:rsidRPr="00185A4A">
        <w:rPr>
          <w:lang w:val="en-US"/>
        </w:rPr>
        <w:t xml:space="preserve"> </w:t>
      </w:r>
      <w:r w:rsidRPr="00185A4A">
        <w:rPr>
          <w:lang w:val="en-US"/>
        </w:rPr>
        <w:t xml:space="preserve">(IORP Directive). EC Directive 2003/41 was transposed in its entirety into the national legislation in 2006, and </w:t>
      </w:r>
      <w:r w:rsidR="0045679F" w:rsidRPr="00185A4A">
        <w:rPr>
          <w:lang w:val="en-US"/>
        </w:rPr>
        <w:t xml:space="preserve">entered </w:t>
      </w:r>
      <w:r w:rsidRPr="00185A4A">
        <w:rPr>
          <w:lang w:val="en-US"/>
        </w:rPr>
        <w:t>into force on 1</w:t>
      </w:r>
      <w:r w:rsidR="00985E0C" w:rsidRPr="00185A4A">
        <w:rPr>
          <w:lang w:val="en-US"/>
        </w:rPr>
        <w:t xml:space="preserve"> January </w:t>
      </w:r>
      <w:r w:rsidRPr="00185A4A">
        <w:rPr>
          <w:lang w:val="en-US"/>
        </w:rPr>
        <w:t>2007.</w:t>
      </w:r>
    </w:p>
    <w:p w:rsidR="005C7890" w:rsidRPr="005C7890" w:rsidRDefault="005C7890" w:rsidP="005C7890">
      <w:pPr>
        <w:jc w:val="both"/>
        <w:rPr>
          <w:i/>
          <w:iCs/>
          <w:lang w:val="en-US"/>
        </w:rPr>
      </w:pPr>
      <w:r w:rsidRPr="008F1124">
        <w:rPr>
          <w:lang w:val="en-US"/>
        </w:rPr>
        <w:t> </w:t>
      </w:r>
      <w:r w:rsidR="008F1124" w:rsidRPr="008F1124">
        <w:rPr>
          <w:lang w:val="en-US"/>
        </w:rPr>
        <w:tab/>
      </w:r>
      <w:r w:rsidR="00ED7373">
        <w:rPr>
          <w:lang w:val="en-US"/>
        </w:rPr>
        <w:t>The S</w:t>
      </w:r>
      <w:r w:rsidRPr="005C7890">
        <w:rPr>
          <w:lang w:val="en-US"/>
        </w:rPr>
        <w:t xml:space="preserve">upplementary mandatory pension </w:t>
      </w:r>
      <w:r w:rsidR="00AD0264">
        <w:rPr>
          <w:lang w:val="en-US"/>
        </w:rPr>
        <w:t>insurance</w:t>
      </w:r>
      <w:r w:rsidR="00317E10">
        <w:rPr>
          <w:lang w:val="en-US"/>
        </w:rPr>
        <w:t xml:space="preserve"> </w:t>
      </w:r>
      <w:r w:rsidRPr="005C7890">
        <w:rPr>
          <w:lang w:val="en-US"/>
        </w:rPr>
        <w:t>(</w:t>
      </w:r>
      <w:r w:rsidRPr="008F1124">
        <w:rPr>
          <w:lang w:val="en-US"/>
        </w:rPr>
        <w:t xml:space="preserve">Universal and </w:t>
      </w:r>
      <w:r w:rsidR="00DA13E2" w:rsidRPr="008F1124">
        <w:rPr>
          <w:lang w:val="en-US"/>
        </w:rPr>
        <w:t xml:space="preserve">Professional </w:t>
      </w:r>
      <w:r w:rsidRPr="008F1124">
        <w:rPr>
          <w:lang w:val="en-US"/>
        </w:rPr>
        <w:t>pension funds)</w:t>
      </w:r>
      <w:r w:rsidRPr="005C7890">
        <w:rPr>
          <w:lang w:val="en-US"/>
        </w:rPr>
        <w:t xml:space="preserve"> and </w:t>
      </w:r>
      <w:r w:rsidR="00ED7373">
        <w:rPr>
          <w:lang w:val="en-US"/>
        </w:rPr>
        <w:t xml:space="preserve">the </w:t>
      </w:r>
      <w:r w:rsidRPr="005C7890">
        <w:rPr>
          <w:lang w:val="en-US"/>
        </w:rPr>
        <w:t xml:space="preserve">Supplementary voluntary pension </w:t>
      </w:r>
      <w:r w:rsidR="00AD0264">
        <w:rPr>
          <w:lang w:val="en-US"/>
        </w:rPr>
        <w:t xml:space="preserve">insurance </w:t>
      </w:r>
      <w:r w:rsidRPr="005C7890">
        <w:rPr>
          <w:lang w:val="en-US"/>
        </w:rPr>
        <w:t>(</w:t>
      </w:r>
      <w:r w:rsidRPr="008F1124">
        <w:rPr>
          <w:lang w:val="en-US"/>
        </w:rPr>
        <w:t xml:space="preserve">Supplementary voluntary pension funds and Supplementary voluntary pension funds </w:t>
      </w:r>
      <w:r w:rsidR="00650EB6" w:rsidRPr="008F1124">
        <w:rPr>
          <w:lang w:val="en-US"/>
        </w:rPr>
        <w:t xml:space="preserve">with </w:t>
      </w:r>
      <w:r w:rsidRPr="008F1124">
        <w:rPr>
          <w:lang w:val="en-US"/>
        </w:rPr>
        <w:t>occupational schemes)</w:t>
      </w:r>
      <w:r w:rsidR="00ED7373">
        <w:rPr>
          <w:lang w:val="en-US"/>
        </w:rPr>
        <w:t xml:space="preserve"> are</w:t>
      </w:r>
      <w:r w:rsidRPr="005C7890">
        <w:rPr>
          <w:lang w:val="en-US"/>
        </w:rPr>
        <w:t xml:space="preserve"> regulated by Pa</w:t>
      </w:r>
      <w:r w:rsidR="005C23F3">
        <w:rPr>
          <w:lang w:val="en-US"/>
        </w:rPr>
        <w:t>rt two of the Bulgarian Social Insurance C</w:t>
      </w:r>
      <w:r w:rsidRPr="005C7890">
        <w:rPr>
          <w:lang w:val="en-US"/>
        </w:rPr>
        <w:t>ode</w:t>
      </w:r>
      <w:r w:rsidR="00982D57">
        <w:rPr>
          <w:lang w:val="en-US"/>
        </w:rPr>
        <w:t xml:space="preserve"> and by several ordinances of the FSC</w:t>
      </w:r>
      <w:r w:rsidRPr="005C7890">
        <w:rPr>
          <w:lang w:val="en-US"/>
        </w:rPr>
        <w:t>.</w:t>
      </w:r>
      <w:r w:rsidRPr="005C7890">
        <w:rPr>
          <w:sz w:val="22"/>
          <w:szCs w:val="22"/>
          <w:lang w:val="en-US"/>
        </w:rPr>
        <w:t xml:space="preserve"> </w:t>
      </w:r>
    </w:p>
    <w:p w:rsidR="005C7890" w:rsidRPr="0043161E" w:rsidRDefault="005C7890" w:rsidP="0058620A">
      <w:pPr>
        <w:keepNext/>
        <w:spacing w:before="240" w:after="240"/>
        <w:jc w:val="both"/>
        <w:outlineLvl w:val="1"/>
        <w:rPr>
          <w:b/>
          <w:bCs/>
          <w:i/>
          <w:lang w:val="en-GB"/>
        </w:rPr>
      </w:pPr>
      <w:r w:rsidRPr="0043161E">
        <w:rPr>
          <w:b/>
          <w:bCs/>
          <w:i/>
          <w:lang w:val="en-GB"/>
        </w:rPr>
        <w:t>            </w:t>
      </w:r>
      <w:r w:rsidR="0058620A" w:rsidRPr="0043161E">
        <w:rPr>
          <w:b/>
          <w:bCs/>
          <w:i/>
          <w:lang w:val="en-GB"/>
        </w:rPr>
        <w:t>III. Recent changes and current situation on the supplementary pension insurance market.</w:t>
      </w:r>
    </w:p>
    <w:p w:rsidR="006660B6" w:rsidRPr="00620711" w:rsidRDefault="005B1698" w:rsidP="006660B6">
      <w:pPr>
        <w:ind w:firstLine="708"/>
        <w:jc w:val="both"/>
        <w:rPr>
          <w:rStyle w:val="Strong"/>
          <w:b w:val="0"/>
          <w:lang w:val="en-GB"/>
        </w:rPr>
      </w:pPr>
      <w:r w:rsidRPr="00620711">
        <w:rPr>
          <w:rStyle w:val="Strong"/>
          <w:b w:val="0"/>
          <w:lang w:val="en-GB"/>
        </w:rPr>
        <w:t>During the year one new pension company has been licensed and presently the number of pension companies is 10.</w:t>
      </w:r>
      <w:r w:rsidR="00620711" w:rsidRPr="00620711">
        <w:rPr>
          <w:rStyle w:val="Strong"/>
          <w:b w:val="0"/>
          <w:lang w:val="en-GB"/>
        </w:rPr>
        <w:t xml:space="preserve"> </w:t>
      </w:r>
      <w:r w:rsidR="008136DD">
        <w:rPr>
          <w:rStyle w:val="Strong"/>
          <w:b w:val="0"/>
          <w:lang w:val="en-GB"/>
        </w:rPr>
        <w:t xml:space="preserve">As at the </w:t>
      </w:r>
      <w:r w:rsidR="008136DD" w:rsidRPr="008136DD">
        <w:rPr>
          <w:rStyle w:val="Strong"/>
          <w:b w:val="0"/>
          <w:lang w:val="en-GB"/>
        </w:rPr>
        <w:t xml:space="preserve">beginning of </w:t>
      </w:r>
      <w:r w:rsidR="008136DD">
        <w:rPr>
          <w:rStyle w:val="Strong"/>
          <w:b w:val="0"/>
          <w:lang w:val="en-GB"/>
        </w:rPr>
        <w:t>2015 t</w:t>
      </w:r>
      <w:r w:rsidR="00620711" w:rsidRPr="00620711">
        <w:rPr>
          <w:rStyle w:val="Strong"/>
          <w:b w:val="0"/>
          <w:lang w:val="en-GB"/>
        </w:rPr>
        <w:t>he newly licensed company is in process of receiving a permission to operate pension funds.</w:t>
      </w:r>
    </w:p>
    <w:p w:rsidR="006660B6" w:rsidRPr="00620711" w:rsidRDefault="006660B6" w:rsidP="00017EE2">
      <w:pPr>
        <w:ind w:firstLine="708"/>
        <w:jc w:val="both"/>
        <w:rPr>
          <w:rStyle w:val="Strong"/>
          <w:b w:val="0"/>
          <w:lang w:val="en-GB"/>
        </w:rPr>
      </w:pPr>
    </w:p>
    <w:sectPr w:rsidR="006660B6" w:rsidRPr="00620711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A7" w:rsidRDefault="001954A7">
      <w:r>
        <w:separator/>
      </w:r>
    </w:p>
  </w:endnote>
  <w:endnote w:type="continuationSeparator" w:id="0">
    <w:p w:rsidR="001954A7" w:rsidRDefault="00195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1E" w:rsidRDefault="0043161E" w:rsidP="00A05D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161E" w:rsidRDefault="0043161E" w:rsidP="00AF44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1E" w:rsidRDefault="0043161E" w:rsidP="00A05D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288D">
      <w:rPr>
        <w:rStyle w:val="PageNumber"/>
        <w:noProof/>
      </w:rPr>
      <w:t>1</w:t>
    </w:r>
    <w:r>
      <w:rPr>
        <w:rStyle w:val="PageNumber"/>
      </w:rPr>
      <w:fldChar w:fldCharType="end"/>
    </w:r>
  </w:p>
  <w:p w:rsidR="0043161E" w:rsidRDefault="0043161E" w:rsidP="00AF449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A7" w:rsidRDefault="001954A7">
      <w:r>
        <w:separator/>
      </w:r>
    </w:p>
  </w:footnote>
  <w:footnote w:type="continuationSeparator" w:id="0">
    <w:p w:rsidR="001954A7" w:rsidRDefault="001954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890"/>
    <w:rsid w:val="00017EE2"/>
    <w:rsid w:val="0004414F"/>
    <w:rsid w:val="00054A3F"/>
    <w:rsid w:val="00064999"/>
    <w:rsid w:val="00064F55"/>
    <w:rsid w:val="00093A77"/>
    <w:rsid w:val="00094B92"/>
    <w:rsid w:val="000D41CE"/>
    <w:rsid w:val="000E10CA"/>
    <w:rsid w:val="00120C7D"/>
    <w:rsid w:val="00133DEB"/>
    <w:rsid w:val="0015755C"/>
    <w:rsid w:val="0018043B"/>
    <w:rsid w:val="00185A4A"/>
    <w:rsid w:val="001954A7"/>
    <w:rsid w:val="001F74EB"/>
    <w:rsid w:val="00202CA4"/>
    <w:rsid w:val="00206E49"/>
    <w:rsid w:val="0021090E"/>
    <w:rsid w:val="0021441C"/>
    <w:rsid w:val="0023434E"/>
    <w:rsid w:val="00263DD8"/>
    <w:rsid w:val="00271BB8"/>
    <w:rsid w:val="00277934"/>
    <w:rsid w:val="002862B3"/>
    <w:rsid w:val="00287F4C"/>
    <w:rsid w:val="002C31E8"/>
    <w:rsid w:val="002C55E4"/>
    <w:rsid w:val="002F4827"/>
    <w:rsid w:val="00317E10"/>
    <w:rsid w:val="00322204"/>
    <w:rsid w:val="0033088E"/>
    <w:rsid w:val="00365DFC"/>
    <w:rsid w:val="003C1B1A"/>
    <w:rsid w:val="003C4EB5"/>
    <w:rsid w:val="003E2C27"/>
    <w:rsid w:val="0042368E"/>
    <w:rsid w:val="0043161E"/>
    <w:rsid w:val="0045557A"/>
    <w:rsid w:val="00456460"/>
    <w:rsid w:val="0045679F"/>
    <w:rsid w:val="00461686"/>
    <w:rsid w:val="004B37CE"/>
    <w:rsid w:val="004B73B7"/>
    <w:rsid w:val="00514911"/>
    <w:rsid w:val="0052756B"/>
    <w:rsid w:val="00561580"/>
    <w:rsid w:val="005742D3"/>
    <w:rsid w:val="005754FF"/>
    <w:rsid w:val="0058498E"/>
    <w:rsid w:val="0058620A"/>
    <w:rsid w:val="005B1698"/>
    <w:rsid w:val="005C23F3"/>
    <w:rsid w:val="005C7890"/>
    <w:rsid w:val="005D336B"/>
    <w:rsid w:val="00620711"/>
    <w:rsid w:val="00621D16"/>
    <w:rsid w:val="00650EB6"/>
    <w:rsid w:val="00652472"/>
    <w:rsid w:val="006660B6"/>
    <w:rsid w:val="0067377C"/>
    <w:rsid w:val="006805FE"/>
    <w:rsid w:val="006B3C11"/>
    <w:rsid w:val="006B50D8"/>
    <w:rsid w:val="006C2D9E"/>
    <w:rsid w:val="006D1166"/>
    <w:rsid w:val="006F74B9"/>
    <w:rsid w:val="0071193E"/>
    <w:rsid w:val="007221D4"/>
    <w:rsid w:val="00731DFC"/>
    <w:rsid w:val="00775DAF"/>
    <w:rsid w:val="00793F28"/>
    <w:rsid w:val="007A4A0A"/>
    <w:rsid w:val="007C36BE"/>
    <w:rsid w:val="008136DD"/>
    <w:rsid w:val="00830EA6"/>
    <w:rsid w:val="00831FAC"/>
    <w:rsid w:val="008335FE"/>
    <w:rsid w:val="008440D4"/>
    <w:rsid w:val="0085698F"/>
    <w:rsid w:val="0085744D"/>
    <w:rsid w:val="008A1A7A"/>
    <w:rsid w:val="008C257E"/>
    <w:rsid w:val="008E2E89"/>
    <w:rsid w:val="008E7B9E"/>
    <w:rsid w:val="008F1124"/>
    <w:rsid w:val="008F7337"/>
    <w:rsid w:val="00911A89"/>
    <w:rsid w:val="009670B8"/>
    <w:rsid w:val="00982D57"/>
    <w:rsid w:val="0098554F"/>
    <w:rsid w:val="00985E0C"/>
    <w:rsid w:val="009A459B"/>
    <w:rsid w:val="009B13B1"/>
    <w:rsid w:val="009C13E8"/>
    <w:rsid w:val="009D3675"/>
    <w:rsid w:val="009F6158"/>
    <w:rsid w:val="00A0154D"/>
    <w:rsid w:val="00A030B4"/>
    <w:rsid w:val="00A05DEF"/>
    <w:rsid w:val="00A37F4D"/>
    <w:rsid w:val="00A705E3"/>
    <w:rsid w:val="00A81672"/>
    <w:rsid w:val="00A91A19"/>
    <w:rsid w:val="00AA0EE4"/>
    <w:rsid w:val="00AC1845"/>
    <w:rsid w:val="00AC3CB3"/>
    <w:rsid w:val="00AD0264"/>
    <w:rsid w:val="00AF449B"/>
    <w:rsid w:val="00B0288D"/>
    <w:rsid w:val="00B048B8"/>
    <w:rsid w:val="00B30049"/>
    <w:rsid w:val="00BC22A6"/>
    <w:rsid w:val="00BC3BC6"/>
    <w:rsid w:val="00BE6707"/>
    <w:rsid w:val="00C02DE9"/>
    <w:rsid w:val="00C10A58"/>
    <w:rsid w:val="00C12876"/>
    <w:rsid w:val="00C12C3F"/>
    <w:rsid w:val="00C264B9"/>
    <w:rsid w:val="00C4363A"/>
    <w:rsid w:val="00C53591"/>
    <w:rsid w:val="00C6132B"/>
    <w:rsid w:val="00C82AD1"/>
    <w:rsid w:val="00C91FE6"/>
    <w:rsid w:val="00C92BB4"/>
    <w:rsid w:val="00C973C1"/>
    <w:rsid w:val="00C97C71"/>
    <w:rsid w:val="00CA2700"/>
    <w:rsid w:val="00CA3755"/>
    <w:rsid w:val="00CA6F2F"/>
    <w:rsid w:val="00CA7636"/>
    <w:rsid w:val="00CB60C9"/>
    <w:rsid w:val="00CC2392"/>
    <w:rsid w:val="00CD07C1"/>
    <w:rsid w:val="00CD4841"/>
    <w:rsid w:val="00D077CA"/>
    <w:rsid w:val="00D14F94"/>
    <w:rsid w:val="00D24771"/>
    <w:rsid w:val="00D51937"/>
    <w:rsid w:val="00DA13E2"/>
    <w:rsid w:val="00DB06C9"/>
    <w:rsid w:val="00DE34D9"/>
    <w:rsid w:val="00E1381D"/>
    <w:rsid w:val="00E15B0B"/>
    <w:rsid w:val="00E162A4"/>
    <w:rsid w:val="00E21B59"/>
    <w:rsid w:val="00E26002"/>
    <w:rsid w:val="00E309A0"/>
    <w:rsid w:val="00E33CF7"/>
    <w:rsid w:val="00E43E90"/>
    <w:rsid w:val="00E86BDB"/>
    <w:rsid w:val="00E90BDD"/>
    <w:rsid w:val="00E93B28"/>
    <w:rsid w:val="00E9507C"/>
    <w:rsid w:val="00EA60B4"/>
    <w:rsid w:val="00EC5AF6"/>
    <w:rsid w:val="00ED008A"/>
    <w:rsid w:val="00ED7373"/>
    <w:rsid w:val="00EE7848"/>
    <w:rsid w:val="00F03CA2"/>
    <w:rsid w:val="00F6383F"/>
    <w:rsid w:val="00F870EF"/>
    <w:rsid w:val="00F918EB"/>
    <w:rsid w:val="00F92076"/>
    <w:rsid w:val="00FD5BC9"/>
    <w:rsid w:val="00FE7A32"/>
    <w:rsid w:val="00FE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5C7890"/>
    <w:pPr>
      <w:keepNext/>
      <w:spacing w:before="240" w:after="240"/>
      <w:jc w:val="both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qFormat/>
    <w:rsid w:val="005C7890"/>
    <w:pPr>
      <w:keepNext/>
      <w:spacing w:before="240" w:after="240"/>
      <w:jc w:val="both"/>
      <w:outlineLvl w:val="2"/>
    </w:pPr>
    <w:rPr>
      <w:b/>
      <w:bCs/>
      <w:i/>
      <w:i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C7890"/>
    <w:rPr>
      <w:color w:val="0000FF"/>
      <w:u w:val="single"/>
    </w:rPr>
  </w:style>
  <w:style w:type="paragraph" w:customStyle="1" w:styleId="num-docparagraph">
    <w:name w:val="num-docparagraph"/>
    <w:basedOn w:val="Normal"/>
    <w:rsid w:val="005C7890"/>
    <w:pPr>
      <w:spacing w:after="240"/>
      <w:jc w:val="both"/>
    </w:pPr>
    <w:rPr>
      <w:sz w:val="22"/>
      <w:szCs w:val="22"/>
    </w:rPr>
  </w:style>
  <w:style w:type="paragraph" w:styleId="Footer">
    <w:name w:val="footer"/>
    <w:basedOn w:val="Normal"/>
    <w:rsid w:val="00AF449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F449B"/>
  </w:style>
  <w:style w:type="character" w:styleId="Strong">
    <w:name w:val="Strong"/>
    <w:basedOn w:val="DefaultParagraphFont"/>
    <w:qFormat/>
    <w:rsid w:val="00985E0C"/>
    <w:rPr>
      <w:b/>
      <w:bCs/>
    </w:rPr>
  </w:style>
  <w:style w:type="paragraph" w:styleId="BodyText">
    <w:name w:val="Body Text"/>
    <w:basedOn w:val="Normal"/>
    <w:rsid w:val="006D1166"/>
    <w:pPr>
      <w:spacing w:after="240"/>
      <w:ind w:firstLine="442"/>
      <w:jc w:val="both"/>
    </w:pPr>
    <w:rPr>
      <w:sz w:val="22"/>
      <w:szCs w:val="22"/>
    </w:rPr>
  </w:style>
  <w:style w:type="character" w:customStyle="1" w:styleId="apple-style-span">
    <w:name w:val="apple-style-span"/>
    <w:basedOn w:val="DefaultParagraphFont"/>
    <w:rsid w:val="006D1166"/>
  </w:style>
  <w:style w:type="character" w:customStyle="1" w:styleId="hps">
    <w:name w:val="hps"/>
    <w:basedOn w:val="DefaultParagraphFont"/>
    <w:rsid w:val="00017E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Bulgaria - Country Overview</vt:lpstr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Bulgaria - Country Overview</dc:title>
  <dc:creator>vasilev_z</dc:creator>
  <cp:lastModifiedBy>dimitrov_di</cp:lastModifiedBy>
  <cp:revision>2</cp:revision>
  <dcterms:created xsi:type="dcterms:W3CDTF">2015-04-22T06:57:00Z</dcterms:created>
  <dcterms:modified xsi:type="dcterms:W3CDTF">2015-04-22T06:57:00Z</dcterms:modified>
</cp:coreProperties>
</file>