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37" w:rsidRPr="005A7C0B" w:rsidRDefault="005B0C37" w:rsidP="005B0C37">
      <w:pPr>
        <w:pStyle w:val="Default"/>
        <w:keepNext/>
        <w:keepLines/>
        <w:jc w:val="center"/>
        <w:rPr>
          <w:b/>
          <w:bCs/>
          <w:color w:val="auto"/>
        </w:rPr>
      </w:pPr>
      <w:r w:rsidRPr="005A7C0B">
        <w:rPr>
          <w:b/>
          <w:bCs/>
          <w:color w:val="auto"/>
        </w:rPr>
        <w:t xml:space="preserve">ТЕМАТИЧЕН </w:t>
      </w:r>
      <w:proofErr w:type="gramStart"/>
      <w:r w:rsidRPr="005A7C0B">
        <w:rPr>
          <w:b/>
          <w:bCs/>
          <w:color w:val="auto"/>
        </w:rPr>
        <w:t>КОНСПЕКТ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bCs/>
          <w:color w:val="auto"/>
        </w:rPr>
      </w:pPr>
      <w:r w:rsidRPr="005A7C0B">
        <w:rPr>
          <w:b/>
          <w:bCs/>
          <w:color w:val="auto"/>
        </w:rPr>
        <w:t>за</w:t>
      </w:r>
      <w:proofErr w:type="gramEnd"/>
      <w:r w:rsidRPr="005A7C0B">
        <w:rPr>
          <w:b/>
          <w:bCs/>
          <w:color w:val="auto"/>
        </w:rPr>
        <w:t xml:space="preserve"> изпита за придобиване на право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bCs/>
          <w:color w:val="auto"/>
        </w:rPr>
      </w:pPr>
      <w:proofErr w:type="gramStart"/>
      <w:r w:rsidRPr="005A7C0B">
        <w:rPr>
          <w:b/>
          <w:bCs/>
          <w:color w:val="auto"/>
        </w:rPr>
        <w:t>за</w:t>
      </w:r>
      <w:proofErr w:type="gramEnd"/>
      <w:r w:rsidRPr="005A7C0B">
        <w:rPr>
          <w:b/>
          <w:bCs/>
          <w:color w:val="auto"/>
        </w:rPr>
        <w:t xml:space="preserve"> извършване на дейност като брокер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bCs/>
          <w:color w:val="auto"/>
          <w:u w:val="single"/>
        </w:rPr>
      </w:pP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bCs/>
          <w:color w:val="auto"/>
          <w:u w:val="single"/>
        </w:rPr>
      </w:pPr>
      <w:r w:rsidRPr="005A7C0B">
        <w:rPr>
          <w:b/>
          <w:bCs/>
          <w:color w:val="auto"/>
          <w:u w:val="single"/>
        </w:rPr>
        <w:t xml:space="preserve">Част </w:t>
      </w:r>
      <w:proofErr w:type="gramStart"/>
      <w:r w:rsidRPr="005A7C0B">
        <w:rPr>
          <w:b/>
          <w:bCs/>
          <w:color w:val="auto"/>
          <w:u w:val="single"/>
        </w:rPr>
        <w:t>Първа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</w:rPr>
      </w:pPr>
      <w:proofErr w:type="gramEnd"/>
      <w:r w:rsidRPr="005A7C0B">
        <w:rPr>
          <w:b/>
          <w:color w:val="auto"/>
        </w:rPr>
        <w:t xml:space="preserve">Финансови </w:t>
      </w:r>
      <w:proofErr w:type="gramStart"/>
      <w:r w:rsidRPr="005A7C0B">
        <w:rPr>
          <w:b/>
          <w:color w:val="auto"/>
        </w:rPr>
        <w:t>пазари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</w:rPr>
      </w:pPr>
      <w:proofErr w:type="gramEnd"/>
      <w:r w:rsidRPr="005A7C0B">
        <w:rPr>
          <w:b/>
          <w:color w:val="auto"/>
        </w:rPr>
        <w:t>(</w:t>
      </w:r>
      <w:proofErr w:type="gramStart"/>
      <w:r w:rsidRPr="005A7C0B">
        <w:rPr>
          <w:b/>
          <w:i/>
          <w:color w:val="auto"/>
        </w:rPr>
        <w:t>тегло</w:t>
      </w:r>
      <w:proofErr w:type="gramEnd"/>
      <w:r w:rsidRPr="005A7C0B">
        <w:rPr>
          <w:b/>
          <w:i/>
          <w:color w:val="auto"/>
        </w:rPr>
        <w:t xml:space="preserve"> в изпита: 25%</w:t>
      </w:r>
      <w:r w:rsidRPr="005A7C0B">
        <w:rPr>
          <w:b/>
          <w:color w:val="auto"/>
        </w:rPr>
        <w:t>)</w:t>
      </w:r>
    </w:p>
    <w:p w:rsidR="005B0C37" w:rsidRPr="005A7C0B" w:rsidRDefault="005B0C37" w:rsidP="005B0C37">
      <w:pPr>
        <w:keepNext/>
        <w:keepLines/>
        <w:tabs>
          <w:tab w:val="left" w:pos="7095"/>
        </w:tabs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1: Финансови пазари – същност, видове, </w:t>
      </w:r>
      <w:proofErr w:type="gramStart"/>
      <w:r w:rsidRPr="005A7C0B">
        <w:rPr>
          <w:sz w:val="24"/>
          <w:szCs w:val="24"/>
          <w:lang w:val="bg-BG"/>
        </w:rPr>
        <w:t>особености</w:t>
      </w:r>
    </w:p>
    <w:p w:rsidR="005B0C37" w:rsidRPr="005A7C0B" w:rsidRDefault="005B0C37" w:rsidP="005B0C3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sz w:val="24"/>
          <w:szCs w:val="24"/>
        </w:rPr>
        <w:t>Същност на финансовите пазари.</w:t>
      </w:r>
    </w:p>
    <w:p w:rsidR="005B0C37" w:rsidRPr="005A7C0B" w:rsidRDefault="005B0C37" w:rsidP="005B0C3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Функции на финансовите пазари.</w:t>
      </w:r>
    </w:p>
    <w:p w:rsidR="005B0C37" w:rsidRPr="005A7C0B" w:rsidRDefault="005B0C37" w:rsidP="005B0C3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Видове финансови пазари.</w:t>
      </w:r>
    </w:p>
    <w:p w:rsidR="005B0C37" w:rsidRPr="005A7C0B" w:rsidRDefault="005B0C37" w:rsidP="005B0C3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Водещи финансови пазари в света.</w:t>
      </w:r>
    </w:p>
    <w:tbl>
      <w:tblPr>
        <w:tblStyle w:val="ListParagraph"/>
        <w:tblW w:w="0" w:type="auto"/>
        <w:tblLook w:val="01E0"/>
      </w:tblPr>
      <w:tblGrid>
        <w:gridCol w:w="1937"/>
        <w:gridCol w:w="7351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референция</w:t>
            </w: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Боди Зв., Кейн Ал., Маркъс. Ал., Инвестиции, Натурела, Глава 2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Мишкин Ф., Теория на парите, банковото дело и финансовите пазари, Отворено общество, Глава 2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Петранов С., Инвестиции, Класика и Стил, Глава 2</w:t>
            </w:r>
          </w:p>
        </w:tc>
      </w:tr>
    </w:tbl>
    <w:p w:rsidR="005B0C37" w:rsidRPr="005A7C0B" w:rsidRDefault="005B0C37" w:rsidP="005B0C3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2: Участници на финансовите пазари – световен опит и българска </w:t>
      </w:r>
      <w:proofErr w:type="gramStart"/>
      <w:r w:rsidRPr="005A7C0B">
        <w:rPr>
          <w:sz w:val="24"/>
          <w:szCs w:val="24"/>
          <w:lang w:val="bg-BG"/>
        </w:rPr>
        <w:t>практика</w:t>
      </w:r>
    </w:p>
    <w:p w:rsidR="005B0C37" w:rsidRPr="005A7C0B" w:rsidRDefault="005B0C37" w:rsidP="005B0C3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sz w:val="24"/>
          <w:szCs w:val="24"/>
        </w:rPr>
        <w:t>Инвестиционни посредници - същност и роля. Банки. Инвестиционна и финансово-посредническа дейност на банките.</w:t>
      </w:r>
    </w:p>
    <w:p w:rsidR="005B0C37" w:rsidRPr="005A7C0B" w:rsidRDefault="005B0C37" w:rsidP="005B0C3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Национални и</w:t>
      </w:r>
      <w:r w:rsidRPr="005A7C0B">
        <w:rPr>
          <w:rFonts w:ascii="Times New Roman" w:hAnsi="Times New Roman"/>
          <w:sz w:val="24"/>
          <w:szCs w:val="24"/>
        </w:rPr>
        <w:t xml:space="preserve">нвестиционни </w:t>
      </w:r>
      <w:r>
        <w:rPr>
          <w:rFonts w:ascii="Times New Roman" w:hAnsi="Times New Roman"/>
          <w:sz w:val="24"/>
          <w:szCs w:val="24"/>
        </w:rPr>
        <w:t>фондове</w:t>
      </w:r>
      <w:r w:rsidRPr="005A7C0B">
        <w:rPr>
          <w:rFonts w:ascii="Times New Roman" w:hAnsi="Times New Roman"/>
          <w:sz w:val="24"/>
          <w:szCs w:val="24"/>
        </w:rPr>
        <w:t>. Същност и особености.</w:t>
      </w:r>
    </w:p>
    <w:p w:rsidR="005B0C37" w:rsidRDefault="005B0C37" w:rsidP="005B0C3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Управляващи дружества. Същност и особености.</w:t>
      </w:r>
    </w:p>
    <w:p w:rsidR="005B0C37" w:rsidRPr="005A7C0B" w:rsidRDefault="005B0C37" w:rsidP="005B0C3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Алтернативни инвестиционни фондове и лица, управляващи алтернативни инвестиционни фондове.</w:t>
      </w:r>
    </w:p>
    <w:p w:rsidR="005B0C37" w:rsidRPr="005A7C0B" w:rsidRDefault="005B0C37" w:rsidP="005B0C3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Дружества със специална инвестиционна цел. Същност и особености.</w:t>
      </w:r>
    </w:p>
    <w:p w:rsidR="005B0C37" w:rsidRPr="005A7C0B" w:rsidRDefault="005B0C37" w:rsidP="005B0C3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Колективни инвестиционни схеми</w:t>
      </w:r>
      <w:r w:rsidRPr="005A7C0B">
        <w:rPr>
          <w:rFonts w:ascii="Times New Roman" w:hAnsi="Times New Roman"/>
          <w:sz w:val="24"/>
          <w:szCs w:val="24"/>
        </w:rPr>
        <w:t>.</w:t>
      </w:r>
    </w:p>
    <w:p w:rsidR="005B0C37" w:rsidRPr="005A7C0B" w:rsidRDefault="005B0C37" w:rsidP="005B0C3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Пенсионни фондове.</w:t>
      </w:r>
    </w:p>
    <w:p w:rsidR="005B0C37" w:rsidRPr="005A7C0B" w:rsidRDefault="005B0C37" w:rsidP="005B0C3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Застрахователни компании.</w:t>
      </w:r>
    </w:p>
    <w:p w:rsidR="005B0C37" w:rsidRPr="005A7C0B" w:rsidRDefault="005B0C37" w:rsidP="005B0C3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 xml:space="preserve">Депозитарни институции. Същност и роля. Централен депозитар. Изисквания за </w:t>
      </w:r>
      <w:proofErr w:type="gramStart"/>
      <w:r w:rsidRPr="005A7C0B">
        <w:rPr>
          <w:rFonts w:ascii="Times New Roman" w:hAnsi="Times New Roman"/>
          <w:sz w:val="24"/>
          <w:szCs w:val="24"/>
        </w:rPr>
        <w:t>членство</w:t>
      </w:r>
      <w:proofErr w:type="gramEnd"/>
      <w:r w:rsidRPr="005A7C0B">
        <w:rPr>
          <w:rFonts w:ascii="Times New Roman" w:hAnsi="Times New Roman"/>
          <w:sz w:val="24"/>
          <w:szCs w:val="24"/>
        </w:rPr>
        <w:t>.</w:t>
      </w:r>
    </w:p>
    <w:p w:rsidR="005B0C37" w:rsidRPr="005A7C0B" w:rsidRDefault="005B0C37" w:rsidP="005B0C3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Регулиран пазар - организация и принципи на функциониране. Българска фондова борса – изисквания за членство, допускане на емисии и разкриване на информация. Клирингови къщи.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</w:p>
        </w:tc>
        <w:tc>
          <w:tcPr>
            <w:tcW w:w="7668" w:type="dxa"/>
          </w:tcPr>
          <w:p w:rsidR="005B0C37" w:rsidRPr="005A7C0B" w:rsidRDefault="005B0C37" w:rsidP="00205BF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Боди Зв., Кейн Ал., Маркъс. Ал., Инвестиции, Натурела, Глава 2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Мишкин Ф., Теория на парите, банковото дело и финансовите пазари, Отворено общество, Глава 2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Петранов С., Инвестиции, Класика и Стил, Глава 2</w:t>
            </w:r>
          </w:p>
        </w:tc>
      </w:tr>
    </w:tbl>
    <w:p w:rsidR="005B0C37" w:rsidRPr="005A7C0B" w:rsidRDefault="005B0C37" w:rsidP="005B0C37">
      <w:pPr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3: Регулиране на финансовия пазар в </w:t>
      </w:r>
      <w:proofErr w:type="gramStart"/>
      <w:r w:rsidRPr="005A7C0B">
        <w:rPr>
          <w:sz w:val="24"/>
          <w:szCs w:val="24"/>
          <w:lang w:val="bg-BG"/>
        </w:rPr>
        <w:t>България</w:t>
      </w:r>
    </w:p>
    <w:p w:rsidR="005B0C37" w:rsidRPr="005A7C0B" w:rsidRDefault="005B0C37" w:rsidP="005B0C3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sz w:val="24"/>
          <w:szCs w:val="24"/>
        </w:rPr>
        <w:t>Комисия за финансов надзор. Регулативни и контролни функции.</w:t>
      </w:r>
    </w:p>
    <w:p w:rsidR="005B0C37" w:rsidRPr="005A7C0B" w:rsidRDefault="005B0C37" w:rsidP="005B0C3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5A7C0B">
        <w:rPr>
          <w:rFonts w:ascii="Times New Roman" w:hAnsi="Times New Roman"/>
          <w:sz w:val="24"/>
          <w:szCs w:val="24"/>
        </w:rPr>
        <w:t>Нормативна актове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на КФН, касаещи инвестиционния надзор.</w:t>
      </w:r>
    </w:p>
    <w:p w:rsidR="005B0C37" w:rsidRPr="005A7C0B" w:rsidRDefault="005B0C37" w:rsidP="005B0C3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Регулиране на дейността на инвестиционните консултанти.</w:t>
      </w:r>
    </w:p>
    <w:p w:rsidR="005B0C37" w:rsidRPr="005A7C0B" w:rsidRDefault="005B0C37" w:rsidP="005B0C3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Регулиране на дейността на инвестиционните посредници.</w:t>
      </w:r>
    </w:p>
    <w:p w:rsidR="005B0C37" w:rsidRDefault="005B0C37" w:rsidP="005B0C3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 xml:space="preserve">Регулиране на дейността на управляващите дружества и </w:t>
      </w:r>
      <w:r>
        <w:rPr>
          <w:rFonts w:ascii="Times New Roman" w:hAnsi="Times New Roman"/>
          <w:sz w:val="24"/>
          <w:szCs w:val="24"/>
        </w:rPr>
        <w:t>управляваните от тях колективни инвестиционни схеми и национални инвестиционни фондове</w:t>
      </w:r>
      <w:r w:rsidRPr="005A7C0B">
        <w:rPr>
          <w:rFonts w:ascii="Times New Roman" w:hAnsi="Times New Roman"/>
          <w:sz w:val="24"/>
          <w:szCs w:val="24"/>
        </w:rPr>
        <w:t>.</w:t>
      </w:r>
    </w:p>
    <w:p w:rsidR="005B0C37" w:rsidRPr="005A7C0B" w:rsidRDefault="005B0C37" w:rsidP="005B0C3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Регулиране на дейността на алтернативни инвестиционни фондове и лица, управляващи алтернативни инвестиционни фондове.</w:t>
      </w:r>
    </w:p>
    <w:p w:rsidR="005B0C37" w:rsidRPr="005A7C0B" w:rsidRDefault="005B0C37" w:rsidP="005B0C3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Регулиране на инвестиционната дейност на банки и пенсионни фондове.</w:t>
      </w:r>
    </w:p>
    <w:p w:rsidR="005B0C37" w:rsidRPr="005A7C0B" w:rsidRDefault="005B0C37" w:rsidP="005B0C37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Регулиране на дейността на публичните компании.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ЗКФН, ЗППЦК, ЗПЗФИ, ЗПФИ, ЗДСИЦ,</w:t>
            </w:r>
            <w:r w:rsidRPr="005A7C0B">
              <w:rPr>
                <w:rFonts w:hint="eastAsia"/>
              </w:rPr>
              <w:t xml:space="preserve"> </w:t>
            </w:r>
            <w:r w:rsidRPr="005A7C0B">
              <w:rPr>
                <w:rFonts w:ascii="Times New Roman" w:hAnsi="Times New Roman" w:hint="eastAsia"/>
                <w:i/>
                <w:sz w:val="24"/>
                <w:szCs w:val="24"/>
              </w:rPr>
              <w:t>ЗДКИСДПКИ</w:t>
            </w: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, подзаконови </w:t>
            </w:r>
            <w:r w:rsidRPr="005A7C0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нормативни актове, издадени от КФН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Петранов С., Инвестиции, Класика и Стил, Глава 3</w:t>
            </w:r>
          </w:p>
        </w:tc>
      </w:tr>
    </w:tbl>
    <w:p w:rsidR="005B0C37" w:rsidRPr="005A7C0B" w:rsidRDefault="005B0C37" w:rsidP="005B0C3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4: Инфраструктура на финансовите </w:t>
      </w:r>
      <w:proofErr w:type="gramStart"/>
      <w:r w:rsidRPr="005A7C0B">
        <w:rPr>
          <w:sz w:val="24"/>
          <w:szCs w:val="24"/>
          <w:lang w:val="bg-BG"/>
        </w:rPr>
        <w:t>пазари</w:t>
      </w:r>
    </w:p>
    <w:p w:rsidR="005B0C37" w:rsidRPr="005A7C0B" w:rsidRDefault="005B0C37" w:rsidP="005B0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proofErr w:type="gramEnd"/>
      <w:r w:rsidRPr="005A7C0B">
        <w:rPr>
          <w:rFonts w:ascii="Times New Roman" w:hAnsi="Times New Roman"/>
          <w:sz w:val="24"/>
          <w:szCs w:val="24"/>
          <w:lang w:val="bg-BG"/>
        </w:rPr>
        <w:t>Видове системи за търговия – непрекъсната система и аукцион.</w:t>
      </w:r>
    </w:p>
    <w:p w:rsidR="005B0C37" w:rsidRPr="005A7C0B" w:rsidRDefault="005B0C37" w:rsidP="005B0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7C0B">
        <w:rPr>
          <w:rFonts w:ascii="Times New Roman" w:hAnsi="Times New Roman"/>
          <w:sz w:val="24"/>
          <w:szCs w:val="24"/>
          <w:lang w:val="bg-BG"/>
        </w:rPr>
        <w:t xml:space="preserve">Формиране на търсене, предлагане и цена на </w:t>
      </w:r>
      <w:proofErr w:type="gramStart"/>
      <w:r w:rsidRPr="005A7C0B">
        <w:rPr>
          <w:rFonts w:ascii="Times New Roman" w:hAnsi="Times New Roman"/>
          <w:sz w:val="24"/>
          <w:szCs w:val="24"/>
          <w:lang w:val="bg-BG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  <w:lang w:val="bg-BG"/>
        </w:rPr>
        <w:t>. Видове поръчки (нареждания).</w:t>
      </w:r>
    </w:p>
    <w:p w:rsidR="005B0C37" w:rsidRPr="005A7C0B" w:rsidRDefault="005B0C37" w:rsidP="005B0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7C0B">
        <w:rPr>
          <w:rFonts w:ascii="Times New Roman" w:hAnsi="Times New Roman"/>
          <w:sz w:val="24"/>
          <w:szCs w:val="24"/>
          <w:lang w:val="bg-BG"/>
        </w:rPr>
        <w:t>Сключване и приключване на сделки с финансови инструменти. Процедури за клиринг и сетълмент.</w:t>
      </w:r>
    </w:p>
    <w:p w:rsidR="005B0C37" w:rsidRPr="005A7C0B" w:rsidRDefault="005B0C37" w:rsidP="005B0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7C0B">
        <w:rPr>
          <w:rFonts w:ascii="Times New Roman" w:hAnsi="Times New Roman"/>
          <w:sz w:val="24"/>
          <w:szCs w:val="24"/>
          <w:lang w:val="bg-BG"/>
        </w:rPr>
        <w:t>Правила за търговия на регулирания пазар.</w:t>
      </w:r>
    </w:p>
    <w:p w:rsidR="005B0C37" w:rsidRPr="005A7C0B" w:rsidRDefault="005B0C37" w:rsidP="005B0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7C0B">
        <w:rPr>
          <w:rFonts w:ascii="Times New Roman" w:hAnsi="Times New Roman"/>
          <w:sz w:val="24"/>
          <w:szCs w:val="24"/>
          <w:lang w:val="bg-BG"/>
        </w:rPr>
        <w:t>Гарантиране на сделките. Правила за поведение. Дейност на арбитражния съд при БФБ – София АД.</w:t>
      </w:r>
    </w:p>
    <w:p w:rsidR="005B0C37" w:rsidRPr="005A7C0B" w:rsidRDefault="005B0C37" w:rsidP="005B0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7C0B">
        <w:rPr>
          <w:rFonts w:ascii="Times New Roman" w:hAnsi="Times New Roman"/>
          <w:sz w:val="24"/>
          <w:szCs w:val="24"/>
          <w:lang w:val="bg-BG"/>
        </w:rPr>
        <w:t>Сделки на извънборсов пазар на финансови инструменти.</w:t>
      </w:r>
    </w:p>
    <w:p w:rsidR="005B0C37" w:rsidRPr="005A7C0B" w:rsidRDefault="005B0C37" w:rsidP="005B0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7C0B">
        <w:rPr>
          <w:rFonts w:ascii="Times New Roman" w:hAnsi="Times New Roman"/>
          <w:sz w:val="24"/>
          <w:szCs w:val="24"/>
          <w:lang w:val="bg-BG"/>
        </w:rPr>
        <w:t>Индикатори на финансовите пазари - пазарни индекси.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Петранов С., Инвестиции, Класика и Стил, Глава 3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Sharpe W. F., Alexander G. J., Bailey J. V., Investments, Prentice Hall International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Правилник на БФБ; Правилник на ЦД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АД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Боди Зв., Кейн Ал., Маркъс. Ал., Инвестиции, Натурела, Глава 3</w:t>
            </w:r>
          </w:p>
        </w:tc>
      </w:tr>
    </w:tbl>
    <w:p w:rsidR="005B0C37" w:rsidRPr="005A7C0B" w:rsidRDefault="005B0C37" w:rsidP="005B0C37">
      <w:pPr>
        <w:pStyle w:val="Default"/>
        <w:spacing w:line="313" w:lineRule="atLeast"/>
        <w:rPr>
          <w:b/>
          <w:bCs/>
          <w:color w:val="auto"/>
        </w:rPr>
      </w:pP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bCs/>
          <w:color w:val="auto"/>
          <w:u w:val="single"/>
        </w:rPr>
      </w:pPr>
      <w:r w:rsidRPr="005A7C0B">
        <w:rPr>
          <w:b/>
          <w:bCs/>
          <w:color w:val="auto"/>
          <w:u w:val="single"/>
        </w:rPr>
        <w:t xml:space="preserve">Част </w:t>
      </w:r>
      <w:proofErr w:type="gramStart"/>
      <w:r w:rsidRPr="005A7C0B">
        <w:rPr>
          <w:b/>
          <w:bCs/>
          <w:color w:val="auto"/>
          <w:u w:val="single"/>
        </w:rPr>
        <w:t>Втора</w:t>
      </w:r>
    </w:p>
    <w:p w:rsidR="005B0C37" w:rsidRPr="005A7C0B" w:rsidRDefault="005B0C37" w:rsidP="005B0C37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proofErr w:type="gramEnd"/>
      <w:r w:rsidRPr="005A7C0B">
        <w:rPr>
          <w:rFonts w:ascii="Times New Roman" w:hAnsi="Times New Roman"/>
          <w:b/>
          <w:sz w:val="24"/>
          <w:szCs w:val="24"/>
        </w:rPr>
        <w:t xml:space="preserve">Финансови </w:t>
      </w:r>
      <w:proofErr w:type="gramStart"/>
      <w:r w:rsidRPr="005A7C0B">
        <w:rPr>
          <w:rFonts w:ascii="Times New Roman" w:hAnsi="Times New Roman"/>
          <w:b/>
          <w:sz w:val="24"/>
          <w:szCs w:val="24"/>
        </w:rPr>
        <w:t>инструменти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</w:rPr>
      </w:pPr>
      <w:proofErr w:type="gramEnd"/>
      <w:r w:rsidRPr="005A7C0B">
        <w:rPr>
          <w:b/>
          <w:color w:val="auto"/>
        </w:rPr>
        <w:t>(</w:t>
      </w:r>
      <w:proofErr w:type="gramStart"/>
      <w:r w:rsidRPr="005A7C0B">
        <w:rPr>
          <w:b/>
          <w:i/>
          <w:color w:val="auto"/>
        </w:rPr>
        <w:t>тегло</w:t>
      </w:r>
      <w:proofErr w:type="gramEnd"/>
      <w:r w:rsidRPr="005A7C0B">
        <w:rPr>
          <w:b/>
          <w:i/>
          <w:color w:val="auto"/>
        </w:rPr>
        <w:t xml:space="preserve"> в изпита: 20%</w:t>
      </w:r>
      <w:r w:rsidRPr="005A7C0B">
        <w:rPr>
          <w:b/>
          <w:color w:val="auto"/>
        </w:rPr>
        <w:t>)</w:t>
      </w:r>
    </w:p>
    <w:p w:rsidR="005B0C37" w:rsidRPr="005A7C0B" w:rsidRDefault="005B0C37" w:rsidP="005B0C3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5: Видове финансови </w:t>
      </w:r>
      <w:proofErr w:type="gramStart"/>
      <w:r w:rsidRPr="005A7C0B">
        <w:rPr>
          <w:sz w:val="24"/>
          <w:szCs w:val="24"/>
          <w:lang w:val="bg-BG"/>
        </w:rPr>
        <w:t>инструменти</w:t>
      </w:r>
    </w:p>
    <w:p w:rsidR="005B0C37" w:rsidRPr="005A7C0B" w:rsidRDefault="005B0C37" w:rsidP="005B0C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Изброяване, разграничаване и 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характеристиките на инструментите на паричния пазар – депозитни сертификати, съкровищни бонове, репо сделки, търговски </w:t>
      </w:r>
      <w:proofErr w:type="gramStart"/>
      <w:r w:rsidRPr="005A7C0B">
        <w:rPr>
          <w:rFonts w:ascii="Times New Roman" w:hAnsi="Times New Roman"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и др.</w:t>
      </w:r>
    </w:p>
    <w:p w:rsidR="005B0C37" w:rsidRPr="005A7C0B" w:rsidRDefault="005B0C37" w:rsidP="005B0C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Изброяване, разграничаване и 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характеристиките на инструментите с фиксирана доходност – ДЦК, общински облигации, корпоративни облигации, ипотечни облигации.</w:t>
      </w:r>
    </w:p>
    <w:p w:rsidR="005B0C37" w:rsidRPr="005A7C0B" w:rsidRDefault="005B0C37" w:rsidP="005B0C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Изброяване, разграничаване и 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характеристиките на обикновените и привилегированите акции.</w:t>
      </w:r>
    </w:p>
    <w:p w:rsidR="005B0C37" w:rsidRPr="005A7C0B" w:rsidRDefault="005B0C37" w:rsidP="005B0C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7C0B">
        <w:rPr>
          <w:rFonts w:ascii="Times New Roman" w:hAnsi="Times New Roman"/>
          <w:i/>
          <w:sz w:val="24"/>
          <w:szCs w:val="24"/>
          <w:lang w:val="bg-BG"/>
        </w:rPr>
        <w:t>Обясняване</w:t>
      </w:r>
      <w:r w:rsidRPr="005A7C0B">
        <w:rPr>
          <w:rFonts w:ascii="Times New Roman" w:hAnsi="Times New Roman"/>
          <w:sz w:val="24"/>
          <w:szCs w:val="24"/>
          <w:lang w:val="bg-BG"/>
        </w:rPr>
        <w:t xml:space="preserve"> организацията на първоначална емисия на </w:t>
      </w:r>
      <w:proofErr w:type="gramStart"/>
      <w:r w:rsidRPr="005A7C0B">
        <w:rPr>
          <w:rFonts w:ascii="Times New Roman" w:hAnsi="Times New Roman"/>
          <w:sz w:val="24"/>
          <w:szCs w:val="24"/>
          <w:lang w:val="bg-BG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  <w:lang w:val="bg-BG"/>
        </w:rPr>
        <w:t>.</w:t>
      </w:r>
    </w:p>
    <w:p w:rsidR="005B0C37" w:rsidRPr="005A7C0B" w:rsidRDefault="005B0C37" w:rsidP="005B0C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7C0B">
        <w:rPr>
          <w:rFonts w:ascii="Times New Roman" w:hAnsi="Times New Roman"/>
          <w:i/>
          <w:sz w:val="24"/>
          <w:szCs w:val="24"/>
          <w:lang w:val="bg-BG"/>
        </w:rPr>
        <w:t>Изброяване и обясняване</w:t>
      </w:r>
      <w:r w:rsidRPr="005A7C0B">
        <w:rPr>
          <w:rFonts w:ascii="Times New Roman" w:hAnsi="Times New Roman"/>
          <w:sz w:val="24"/>
          <w:szCs w:val="24"/>
          <w:lang w:val="bg-BG"/>
        </w:rPr>
        <w:t xml:space="preserve"> на етапите на публично предлагане и поемане на емисия на финансови инструменти.</w:t>
      </w:r>
    </w:p>
    <w:p w:rsidR="005B0C37" w:rsidRPr="005A7C0B" w:rsidRDefault="005B0C37" w:rsidP="005B0C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Изброяване, разграничаване и 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основните видове деривативни инструменти – фючърси, форуърди, опции, суапове, варанти, договори за разлика.</w:t>
      </w:r>
    </w:p>
    <w:p w:rsidR="005B0C37" w:rsidRPr="005A7C0B" w:rsidRDefault="005B0C37" w:rsidP="005B0C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същността на борсово-търгувани фондове (ETF).</w:t>
      </w:r>
    </w:p>
    <w:p w:rsidR="005B0C37" w:rsidRPr="005A7C0B" w:rsidRDefault="005B0C37" w:rsidP="005B0C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Изброяване и 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основните характеристики на хибридните </w:t>
      </w:r>
      <w:proofErr w:type="gramStart"/>
      <w:r w:rsidRPr="005A7C0B">
        <w:rPr>
          <w:rFonts w:ascii="Times New Roman" w:hAnsi="Times New Roman"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– конвертируеми облигации и конвертируеми привилегировани акции.</w:t>
      </w:r>
    </w:p>
    <w:p w:rsidR="005B0C37" w:rsidRPr="005A7C0B" w:rsidRDefault="005B0C37" w:rsidP="005B0C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Изброяване и 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основните характеристики на структурираните продукти – </w:t>
      </w:r>
      <w:proofErr w:type="gramStart"/>
      <w:r w:rsidRPr="005A7C0B">
        <w:rPr>
          <w:rFonts w:ascii="Times New Roman" w:hAnsi="Times New Roman"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>, обезпечени с ипотека (MBS) и ценни книжа, обезпечени с активи (ABS).</w:t>
      </w:r>
    </w:p>
    <w:p w:rsidR="005B0C37" w:rsidRPr="005A7C0B" w:rsidRDefault="005B0C37" w:rsidP="005B0C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7C0B">
        <w:rPr>
          <w:rFonts w:ascii="Times New Roman" w:hAnsi="Times New Roman"/>
          <w:i/>
          <w:sz w:val="24"/>
          <w:szCs w:val="24"/>
          <w:lang w:val="bg-BG"/>
        </w:rPr>
        <w:t>Обясняване и изчисляване</w:t>
      </w:r>
      <w:r w:rsidRPr="005A7C0B">
        <w:rPr>
          <w:rFonts w:ascii="Times New Roman" w:hAnsi="Times New Roman"/>
          <w:sz w:val="24"/>
          <w:szCs w:val="24"/>
          <w:lang w:val="bg-BG"/>
        </w:rPr>
        <w:t xml:space="preserve"> на маржин покупките и къси продажби (Margin and short trade).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Боди Зв., Кейн Ал., Маркъс. Ал., Инвестиции, Натурела, Глава </w:t>
            </w: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2, 16</w:t>
            </w:r>
            <w:proofErr w:type="gramEnd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, 18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Frank J. Fabozzi, Fixed Income Securities, Wiley, 2002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Петранов С., Инвестиции, Класика и Стил, Глава 1 и 3</w:t>
            </w:r>
          </w:p>
        </w:tc>
      </w:tr>
    </w:tbl>
    <w:p w:rsidR="005B0C37" w:rsidRPr="005A7C0B" w:rsidRDefault="005B0C37" w:rsidP="005B0C37">
      <w:pPr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pStyle w:val="Caption"/>
        <w:keepNext/>
        <w:keepLines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lastRenderedPageBreak/>
        <w:t xml:space="preserve">Тема 6: Алтернативни </w:t>
      </w:r>
      <w:proofErr w:type="gramStart"/>
      <w:r w:rsidRPr="005A7C0B">
        <w:rPr>
          <w:sz w:val="24"/>
          <w:szCs w:val="24"/>
          <w:lang w:val="bg-BG"/>
        </w:rPr>
        <w:t>инвестиции</w:t>
      </w:r>
    </w:p>
    <w:p w:rsidR="005B0C37" w:rsidRPr="005A7C0B" w:rsidRDefault="005B0C37" w:rsidP="005B0C37">
      <w:pPr>
        <w:keepNext/>
        <w:keepLines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основните особености на инвестирането в недвижими имоти.</w:t>
      </w:r>
    </w:p>
    <w:p w:rsidR="005B0C37" w:rsidRPr="005A7C0B" w:rsidRDefault="005B0C37" w:rsidP="005B0C3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5A7C0B">
        <w:rPr>
          <w:rFonts w:ascii="Times New Roman" w:hAnsi="Times New Roman"/>
          <w:sz w:val="24"/>
          <w:szCs w:val="24"/>
        </w:rPr>
        <w:t>основните особеност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на дяловото инвестиране (Private Equity).</w:t>
      </w:r>
    </w:p>
    <w:p w:rsidR="005B0C37" w:rsidRPr="005A7C0B" w:rsidRDefault="005B0C37" w:rsidP="005B0C3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основните особености на инвестирането в хедж фондове (Hedge funds).</w:t>
      </w:r>
    </w:p>
    <w:p w:rsidR="005B0C37" w:rsidRPr="005A7C0B" w:rsidRDefault="005B0C37" w:rsidP="005B0C3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основните особености на инвестирането в стоки (Commodities).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Bruno Solnik and Dennis McLeavey, International Investments, AIMR, 2004, Ch. 8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Петранов С., Инвестиции, Класика и Стил, Глава 1 и 2</w:t>
            </w:r>
          </w:p>
        </w:tc>
      </w:tr>
    </w:tbl>
    <w:p w:rsidR="005B0C37" w:rsidRPr="005A7C0B" w:rsidRDefault="005B0C37" w:rsidP="005B0C37">
      <w:pPr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  <w:u w:val="single"/>
        </w:rPr>
      </w:pPr>
      <w:r w:rsidRPr="005A7C0B">
        <w:rPr>
          <w:b/>
          <w:bCs/>
          <w:color w:val="auto"/>
          <w:u w:val="single"/>
        </w:rPr>
        <w:t xml:space="preserve">Част </w:t>
      </w:r>
      <w:proofErr w:type="gramStart"/>
      <w:r w:rsidRPr="005A7C0B">
        <w:rPr>
          <w:b/>
          <w:bCs/>
          <w:color w:val="auto"/>
          <w:u w:val="single"/>
        </w:rPr>
        <w:t>Трета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</w:rPr>
      </w:pPr>
      <w:proofErr w:type="gramEnd"/>
      <w:r w:rsidRPr="005A7C0B">
        <w:rPr>
          <w:b/>
          <w:color w:val="auto"/>
        </w:rPr>
        <w:t xml:space="preserve">Възвръщаемост и </w:t>
      </w:r>
      <w:proofErr w:type="gramStart"/>
      <w:r w:rsidRPr="005A7C0B">
        <w:rPr>
          <w:b/>
          <w:color w:val="auto"/>
        </w:rPr>
        <w:t>риск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</w:rPr>
      </w:pPr>
      <w:proofErr w:type="gramEnd"/>
      <w:r w:rsidRPr="005A7C0B">
        <w:rPr>
          <w:b/>
          <w:color w:val="auto"/>
        </w:rPr>
        <w:t>(</w:t>
      </w:r>
      <w:proofErr w:type="gramStart"/>
      <w:r w:rsidRPr="005A7C0B">
        <w:rPr>
          <w:b/>
          <w:i/>
          <w:color w:val="auto"/>
        </w:rPr>
        <w:t>тегло</w:t>
      </w:r>
      <w:proofErr w:type="gramEnd"/>
      <w:r w:rsidRPr="005A7C0B">
        <w:rPr>
          <w:b/>
          <w:i/>
          <w:color w:val="auto"/>
        </w:rPr>
        <w:t xml:space="preserve"> в изпита: 20%</w:t>
      </w:r>
      <w:r w:rsidRPr="005A7C0B">
        <w:rPr>
          <w:b/>
          <w:color w:val="auto"/>
        </w:rPr>
        <w:t>)</w:t>
      </w:r>
    </w:p>
    <w:p w:rsidR="005B0C37" w:rsidRPr="005A7C0B" w:rsidRDefault="005B0C37" w:rsidP="005B0C37">
      <w:pPr>
        <w:pStyle w:val="ListParagraph"/>
        <w:keepNext/>
        <w:keepLines/>
        <w:ind w:left="0"/>
        <w:rPr>
          <w:rFonts w:ascii="Times New Roman" w:hAnsi="Times New Roman"/>
          <w:sz w:val="24"/>
          <w:szCs w:val="24"/>
          <w:lang w:val="bg-BG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7: Стойност на парите във времето (Time Value of </w:t>
      </w:r>
      <w:proofErr w:type="gramStart"/>
      <w:r w:rsidRPr="005A7C0B">
        <w:rPr>
          <w:sz w:val="24"/>
          <w:szCs w:val="24"/>
          <w:lang w:val="bg-BG"/>
        </w:rPr>
        <w:t>Money)</w:t>
      </w:r>
    </w:p>
    <w:p w:rsidR="005B0C37" w:rsidRPr="005A7C0B" w:rsidRDefault="005B0C37" w:rsidP="005B0C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концепцията за настояща и бъдеща стойност.</w:t>
      </w:r>
    </w:p>
    <w:p w:rsidR="005B0C37" w:rsidRPr="005A7C0B" w:rsidRDefault="005B0C37" w:rsidP="005B0C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бъдеща стойност на един паричен поток и на серия от парични потоци.</w:t>
      </w:r>
    </w:p>
    <w:p w:rsidR="005B0C37" w:rsidRPr="005A7C0B" w:rsidRDefault="005B0C37" w:rsidP="005B0C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настояща стойност на един паричен поток и на серия от парични потоци.</w:t>
      </w:r>
    </w:p>
    <w:p w:rsidR="005B0C37" w:rsidRPr="005A7C0B" w:rsidRDefault="005B0C37" w:rsidP="005B0C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проста и сложна лихва.</w:t>
      </w:r>
    </w:p>
    <w:p w:rsidR="005B0C37" w:rsidRPr="005A7C0B" w:rsidRDefault="005B0C37" w:rsidP="005B0C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номинални и ефективни лихвени проценти.</w:t>
      </w:r>
    </w:p>
    <w:p w:rsidR="005B0C37" w:rsidRPr="005A7C0B" w:rsidRDefault="005B0C37" w:rsidP="005B0C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анюитет и вечна рента (перпетюитет).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Петранов С., Инвестиции, Класика и Стил, Глава 4 и 5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Sharpe W. F., Alexander G. J., Bailey J. V., Investments, Prentice Hall International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Боди Зв., Кейн Ал., Маркъс. Ал., Инвестиции, Натурела, части от различни глави</w:t>
            </w:r>
          </w:p>
        </w:tc>
      </w:tr>
    </w:tbl>
    <w:p w:rsidR="005B0C37" w:rsidRPr="005A7C0B" w:rsidRDefault="005B0C37" w:rsidP="005B0C3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pStyle w:val="Caption"/>
        <w:keepNext/>
        <w:keepLines/>
        <w:rPr>
          <w:bCs w:val="0"/>
          <w:sz w:val="24"/>
          <w:szCs w:val="24"/>
          <w:lang w:val="bg-BG" w:eastAsia="en-GB"/>
        </w:rPr>
      </w:pPr>
      <w:r w:rsidRPr="005A7C0B">
        <w:rPr>
          <w:sz w:val="24"/>
          <w:szCs w:val="24"/>
          <w:lang w:val="bg-BG"/>
        </w:rPr>
        <w:t>Тема 8</w:t>
      </w:r>
      <w:r w:rsidRPr="005A7C0B">
        <w:rPr>
          <w:bCs w:val="0"/>
          <w:sz w:val="24"/>
          <w:szCs w:val="24"/>
          <w:lang w:val="bg-BG" w:eastAsia="en-GB"/>
        </w:rPr>
        <w:t xml:space="preserve">: Анализ на инвестициите в </w:t>
      </w:r>
      <w:proofErr w:type="gramStart"/>
      <w:r w:rsidRPr="005A7C0B">
        <w:rPr>
          <w:bCs w:val="0"/>
          <w:sz w:val="24"/>
          <w:szCs w:val="24"/>
          <w:lang w:val="bg-BG" w:eastAsia="en-GB"/>
        </w:rPr>
        <w:t>ценни книжа</w:t>
      </w:r>
      <w:proofErr w:type="gramEnd"/>
    </w:p>
    <w:p w:rsidR="005B0C37" w:rsidRPr="005A7C0B" w:rsidRDefault="005B0C37" w:rsidP="005B0C37">
      <w:pPr>
        <w:keepNext/>
        <w:keepLines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</w:t>
      </w:r>
      <w:r w:rsidRPr="005A7C0B">
        <w:rPr>
          <w:rFonts w:ascii="Times New Roman" w:hAnsi="Times New Roman"/>
          <w:sz w:val="24"/>
          <w:szCs w:val="24"/>
          <w:lang w:eastAsia="en-GB"/>
        </w:rPr>
        <w:t xml:space="preserve">на доходността на </w:t>
      </w:r>
      <w:proofErr w:type="gramStart"/>
      <w:r w:rsidRPr="005A7C0B">
        <w:rPr>
          <w:rFonts w:ascii="Times New Roman" w:hAnsi="Times New Roman"/>
          <w:sz w:val="24"/>
          <w:szCs w:val="24"/>
          <w:lang w:eastAsia="en-GB"/>
        </w:rPr>
        <w:t>ценните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>.</w:t>
      </w:r>
      <w:r w:rsidRPr="005A7C0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5A7C0B">
        <w:rPr>
          <w:rFonts w:ascii="Times New Roman" w:hAnsi="Times New Roman"/>
          <w:sz w:val="24"/>
          <w:szCs w:val="24"/>
        </w:rPr>
        <w:t>Доходност до падежа. Доходност за периода на държане. Текуща доходност. Доходност след облагане с данъци.</w:t>
      </w:r>
    </w:p>
    <w:p w:rsidR="005B0C37" w:rsidRPr="005A7C0B" w:rsidRDefault="005B0C37" w:rsidP="005B0C37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5A7C0B">
        <w:rPr>
          <w:rFonts w:ascii="Times New Roman" w:hAnsi="Times New Roman"/>
          <w:i/>
          <w:sz w:val="24"/>
          <w:szCs w:val="24"/>
          <w:lang w:eastAsia="en-GB"/>
        </w:rPr>
        <w:t>Обясняване</w:t>
      </w:r>
      <w:r w:rsidRPr="005A7C0B">
        <w:rPr>
          <w:rFonts w:ascii="Times New Roman" w:hAnsi="Times New Roman"/>
          <w:sz w:val="24"/>
          <w:szCs w:val="24"/>
          <w:lang w:eastAsia="en-GB"/>
        </w:rPr>
        <w:t xml:space="preserve"> на кривата на доходност. </w:t>
      </w:r>
      <w:r w:rsidRPr="005A7C0B">
        <w:rPr>
          <w:rFonts w:ascii="Times New Roman" w:hAnsi="Times New Roman"/>
          <w:i/>
          <w:sz w:val="24"/>
          <w:szCs w:val="24"/>
          <w:lang w:eastAsia="en-GB"/>
        </w:rPr>
        <w:t>Интерпретиране</w:t>
      </w:r>
      <w:r w:rsidRPr="005A7C0B">
        <w:rPr>
          <w:rFonts w:ascii="Times New Roman" w:hAnsi="Times New Roman"/>
          <w:sz w:val="24"/>
          <w:szCs w:val="24"/>
          <w:lang w:eastAsia="en-GB"/>
        </w:rPr>
        <w:t xml:space="preserve"> на кривите на доходност.</w:t>
      </w:r>
    </w:p>
    <w:p w:rsidR="005B0C37" w:rsidRPr="005A7C0B" w:rsidRDefault="005B0C37" w:rsidP="005B0C37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5A7C0B">
        <w:rPr>
          <w:rFonts w:ascii="Times New Roman" w:hAnsi="Times New Roman"/>
          <w:i/>
          <w:sz w:val="24"/>
          <w:szCs w:val="24"/>
          <w:lang w:eastAsia="en-GB"/>
        </w:rPr>
        <w:t>Изчисляване</w:t>
      </w:r>
      <w:r w:rsidRPr="005A7C0B">
        <w:rPr>
          <w:rFonts w:ascii="Times New Roman" w:hAnsi="Times New Roman"/>
          <w:sz w:val="24"/>
          <w:szCs w:val="24"/>
          <w:lang w:eastAsia="en-GB"/>
        </w:rPr>
        <w:t xml:space="preserve"> на лихвения риск. Дюрационен (</w:t>
      </w:r>
      <w:r w:rsidRPr="005A7C0B">
        <w:rPr>
          <w:rFonts w:ascii="Times New Roman" w:hAnsi="Times New Roman"/>
          <w:sz w:val="24"/>
          <w:szCs w:val="24"/>
          <w:lang w:val="en-US" w:eastAsia="en-GB"/>
        </w:rPr>
        <w:t>D</w:t>
      </w:r>
      <w:r w:rsidRPr="005A7C0B">
        <w:rPr>
          <w:rFonts w:ascii="Times New Roman" w:hAnsi="Times New Roman"/>
          <w:sz w:val="24"/>
          <w:szCs w:val="24"/>
          <w:lang w:eastAsia="en-GB"/>
        </w:rPr>
        <w:t>uration) анализ. Конвекситет (</w:t>
      </w:r>
      <w:r w:rsidRPr="005A7C0B">
        <w:rPr>
          <w:rFonts w:ascii="Times New Roman" w:hAnsi="Times New Roman"/>
          <w:sz w:val="24"/>
          <w:szCs w:val="24"/>
          <w:lang w:val="en-US" w:eastAsia="en-GB"/>
        </w:rPr>
        <w:t>C</w:t>
      </w:r>
      <w:r w:rsidRPr="005A7C0B">
        <w:rPr>
          <w:rFonts w:ascii="Times New Roman" w:hAnsi="Times New Roman"/>
          <w:sz w:val="24"/>
          <w:szCs w:val="24"/>
          <w:lang w:eastAsia="en-GB"/>
        </w:rPr>
        <w:t>onvexity) (изпъкналост).</w:t>
      </w:r>
    </w:p>
    <w:p w:rsidR="005B0C37" w:rsidRPr="005A7C0B" w:rsidRDefault="005B0C37" w:rsidP="005B0C37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5A7C0B">
        <w:rPr>
          <w:rFonts w:ascii="Times New Roman" w:hAnsi="Times New Roman"/>
          <w:i/>
          <w:sz w:val="24"/>
          <w:szCs w:val="24"/>
          <w:lang w:eastAsia="en-GB"/>
        </w:rPr>
        <w:t>Изчисляване</w:t>
      </w:r>
      <w:r w:rsidRPr="005A7C0B">
        <w:rPr>
          <w:rFonts w:ascii="Times New Roman" w:hAnsi="Times New Roman"/>
          <w:sz w:val="24"/>
          <w:szCs w:val="24"/>
          <w:lang w:eastAsia="en-GB"/>
        </w:rPr>
        <w:t xml:space="preserve"> и прогнозиране на волатилността (</w:t>
      </w:r>
      <w:r w:rsidRPr="005A7C0B">
        <w:rPr>
          <w:rFonts w:ascii="Times New Roman" w:hAnsi="Times New Roman"/>
          <w:sz w:val="24"/>
          <w:szCs w:val="24"/>
          <w:lang w:val="en-US" w:eastAsia="en-GB"/>
        </w:rPr>
        <w:t>V</w:t>
      </w:r>
      <w:r w:rsidRPr="005A7C0B">
        <w:rPr>
          <w:rFonts w:ascii="Times New Roman" w:hAnsi="Times New Roman"/>
          <w:sz w:val="24"/>
          <w:szCs w:val="24"/>
          <w:lang w:eastAsia="en-GB"/>
        </w:rPr>
        <w:t>olatility) на лихвения риск.</w:t>
      </w:r>
    </w:p>
    <w:p w:rsidR="005B0C37" w:rsidRPr="005A7C0B" w:rsidRDefault="005B0C37" w:rsidP="005B0C37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5A7C0B">
        <w:rPr>
          <w:rFonts w:ascii="Times New Roman" w:hAnsi="Times New Roman"/>
          <w:sz w:val="24"/>
          <w:szCs w:val="24"/>
        </w:rPr>
        <w:t>Общ пазарен риск и специфичен риск на емитента.</w:t>
      </w:r>
    </w:p>
    <w:p w:rsidR="005B0C37" w:rsidRPr="005A7C0B" w:rsidRDefault="005B0C37" w:rsidP="005B0C37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en-GB"/>
        </w:rPr>
      </w:pPr>
      <w:r w:rsidRPr="005A7C0B">
        <w:rPr>
          <w:rFonts w:ascii="Times New Roman" w:hAnsi="Times New Roman"/>
          <w:sz w:val="24"/>
          <w:szCs w:val="24"/>
          <w:lang w:eastAsia="en-GB"/>
        </w:rPr>
        <w:t>Валутен риск.</w:t>
      </w:r>
    </w:p>
    <w:p w:rsidR="005B0C37" w:rsidRPr="005A7C0B" w:rsidRDefault="005B0C37" w:rsidP="005B0C3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  <w:lang w:eastAsia="en-GB"/>
        </w:rPr>
        <w:t>Кредитен риск. Кредитен рейтинг. Рейтингови агенции.</w:t>
      </w:r>
    </w:p>
    <w:p w:rsidR="005B0C37" w:rsidRPr="005A7C0B" w:rsidRDefault="005B0C37" w:rsidP="005B0C3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очакваната възвращаемост и риск на финансовите инструменти.</w:t>
      </w:r>
    </w:p>
    <w:p w:rsidR="005B0C37" w:rsidRPr="005A7C0B" w:rsidRDefault="005B0C37" w:rsidP="005B0C3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възвращаемостта при маржин покупките и късите продажби (</w:t>
      </w:r>
      <w:r w:rsidRPr="005A7C0B">
        <w:rPr>
          <w:rFonts w:ascii="Times New Roman" w:hAnsi="Times New Roman"/>
          <w:sz w:val="24"/>
          <w:szCs w:val="24"/>
          <w:lang w:val="en-US"/>
        </w:rPr>
        <w:t>M</w:t>
      </w:r>
      <w:r w:rsidRPr="005A7C0B">
        <w:rPr>
          <w:rFonts w:ascii="Times New Roman" w:hAnsi="Times New Roman"/>
          <w:sz w:val="24"/>
          <w:szCs w:val="24"/>
        </w:rPr>
        <w:t>argin and short trade).</w:t>
      </w:r>
    </w:p>
    <w:tbl>
      <w:tblPr>
        <w:tblStyle w:val="ListParagraph"/>
        <w:tblW w:w="0" w:type="auto"/>
        <w:tblLook w:val="01E0"/>
      </w:tblPr>
      <w:tblGrid>
        <w:gridCol w:w="1937"/>
        <w:gridCol w:w="7351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референция</w:t>
            </w: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Петранов С., Инвестиции, Класика и Стил, Глава 5, 6 и 7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Sharpe W. F., Alexander G. J., Bailey J. V., Investments, Prentice Hall International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Боди Зв., Кейн Ал., Маркъс. Ал., Инвестиции, Натурела, Глава 13 и 14</w:t>
            </w:r>
          </w:p>
        </w:tc>
      </w:tr>
    </w:tbl>
    <w:p w:rsidR="005B0C37" w:rsidRPr="005A7C0B" w:rsidRDefault="005B0C37" w:rsidP="005B0C37">
      <w:pPr>
        <w:pStyle w:val="Default"/>
        <w:keepNext/>
        <w:keepLines/>
        <w:rPr>
          <w:b/>
          <w:bCs/>
          <w:color w:val="auto"/>
        </w:rPr>
      </w:pP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  <w:u w:val="single"/>
        </w:rPr>
      </w:pPr>
      <w:r w:rsidRPr="005A7C0B">
        <w:rPr>
          <w:b/>
          <w:bCs/>
          <w:color w:val="auto"/>
          <w:u w:val="single"/>
        </w:rPr>
        <w:t xml:space="preserve">Част </w:t>
      </w:r>
      <w:proofErr w:type="gramStart"/>
      <w:r w:rsidRPr="005A7C0B">
        <w:rPr>
          <w:b/>
          <w:bCs/>
          <w:color w:val="auto"/>
          <w:u w:val="single"/>
        </w:rPr>
        <w:t>Четвърта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</w:rPr>
      </w:pPr>
      <w:proofErr w:type="gramEnd"/>
      <w:r w:rsidRPr="005A7C0B">
        <w:rPr>
          <w:b/>
          <w:color w:val="auto"/>
        </w:rPr>
        <w:t xml:space="preserve">Оценка и приложение на финансови </w:t>
      </w:r>
      <w:proofErr w:type="gramStart"/>
      <w:r w:rsidRPr="005A7C0B">
        <w:rPr>
          <w:b/>
          <w:color w:val="auto"/>
        </w:rPr>
        <w:t>инструменти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</w:rPr>
      </w:pPr>
      <w:proofErr w:type="gramEnd"/>
      <w:r w:rsidRPr="005A7C0B">
        <w:rPr>
          <w:b/>
          <w:color w:val="auto"/>
        </w:rPr>
        <w:t>(</w:t>
      </w:r>
      <w:proofErr w:type="gramStart"/>
      <w:r w:rsidRPr="005A7C0B">
        <w:rPr>
          <w:b/>
          <w:i/>
          <w:color w:val="auto"/>
        </w:rPr>
        <w:t>тегло</w:t>
      </w:r>
      <w:proofErr w:type="gramEnd"/>
      <w:r w:rsidRPr="005A7C0B">
        <w:rPr>
          <w:b/>
          <w:i/>
          <w:color w:val="auto"/>
        </w:rPr>
        <w:t xml:space="preserve"> в изпита: 25%</w:t>
      </w:r>
      <w:r w:rsidRPr="005A7C0B">
        <w:rPr>
          <w:b/>
          <w:color w:val="auto"/>
        </w:rPr>
        <w:t>)</w:t>
      </w:r>
    </w:p>
    <w:p w:rsidR="005B0C37" w:rsidRPr="005A7C0B" w:rsidRDefault="005B0C37" w:rsidP="005B0C37">
      <w:pPr>
        <w:pStyle w:val="Default"/>
        <w:keepNext/>
        <w:keepLines/>
        <w:spacing w:line="313" w:lineRule="atLeast"/>
        <w:rPr>
          <w:b/>
          <w:bCs/>
          <w:color w:val="auto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u w:val="single"/>
          <w:lang w:val="bg-BG"/>
        </w:rPr>
      </w:pPr>
      <w:r w:rsidRPr="005A7C0B">
        <w:rPr>
          <w:sz w:val="24"/>
          <w:szCs w:val="24"/>
          <w:u w:val="single"/>
          <w:lang w:val="bg-BG"/>
        </w:rPr>
        <w:t xml:space="preserve">Секция 1: Оценка на </w:t>
      </w:r>
      <w:proofErr w:type="gramStart"/>
      <w:r w:rsidRPr="005A7C0B">
        <w:rPr>
          <w:sz w:val="24"/>
          <w:szCs w:val="24"/>
          <w:u w:val="single"/>
          <w:lang w:val="bg-BG"/>
        </w:rPr>
        <w:t>акции</w:t>
      </w: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proofErr w:type="gramEnd"/>
      <w:r w:rsidRPr="005A7C0B">
        <w:rPr>
          <w:sz w:val="24"/>
          <w:szCs w:val="24"/>
          <w:lang w:val="bg-BG"/>
        </w:rPr>
        <w:t>Тема 9: Определяне на изискваната норма на възвращаемост на собствения капитал (CAMP, APT и bond yield method) и дългосрочен растеж в моделите за оценка на акции (</w:t>
      </w:r>
      <w:proofErr w:type="gramStart"/>
      <w:r w:rsidRPr="005A7C0B">
        <w:rPr>
          <w:sz w:val="24"/>
          <w:szCs w:val="24"/>
          <w:lang w:val="bg-BG"/>
        </w:rPr>
        <w:t>g)</w:t>
      </w:r>
    </w:p>
    <w:p w:rsidR="005B0C37" w:rsidRPr="005A7C0B" w:rsidRDefault="005B0C37" w:rsidP="005B0C37">
      <w:pPr>
        <w:numPr>
          <w:ilvl w:val="0"/>
          <w:numId w:val="2"/>
        </w:numPr>
        <w:tabs>
          <w:tab w:val="left" w:pos="7095"/>
        </w:tabs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Изчисляване на</w:t>
      </w:r>
      <w:r w:rsidRPr="005A7C0B">
        <w:rPr>
          <w:rFonts w:ascii="Times New Roman" w:hAnsi="Times New Roman"/>
          <w:sz w:val="24"/>
          <w:szCs w:val="24"/>
        </w:rPr>
        <w:t xml:space="preserve"> изискваната норма на възвращаемост на собствения капитал - CAPM, APT и </w:t>
      </w:r>
      <w:r w:rsidRPr="005A7C0B">
        <w:rPr>
          <w:rFonts w:ascii="Times New Roman" w:hAnsi="Times New Roman"/>
          <w:sz w:val="24"/>
          <w:szCs w:val="24"/>
          <w:lang w:val="en-US"/>
        </w:rPr>
        <w:t>B</w:t>
      </w:r>
      <w:r w:rsidRPr="005A7C0B">
        <w:rPr>
          <w:rFonts w:ascii="Times New Roman" w:hAnsi="Times New Roman"/>
          <w:sz w:val="24"/>
          <w:szCs w:val="24"/>
        </w:rPr>
        <w:t>ond yield method.</w:t>
      </w:r>
    </w:p>
    <w:p w:rsidR="005B0C37" w:rsidRPr="005A7C0B" w:rsidRDefault="005B0C37" w:rsidP="005B0C37">
      <w:pPr>
        <w:numPr>
          <w:ilvl w:val="0"/>
          <w:numId w:val="2"/>
        </w:numPr>
        <w:tabs>
          <w:tab w:val="left" w:pos="7095"/>
        </w:tabs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 xml:space="preserve">Изчисляване </w:t>
      </w:r>
      <w:r w:rsidRPr="005A7C0B">
        <w:rPr>
          <w:rFonts w:ascii="Times New Roman" w:hAnsi="Times New Roman"/>
          <w:sz w:val="24"/>
          <w:szCs w:val="24"/>
        </w:rPr>
        <w:t>на дългосрочния растеж в моделите за оценка на акции (g) и фактори, влияещи върху него.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J. D. Stowe, T. R. Robinson, J. E. Pinto, and De. W. McLeavey, Analysis of Equity Investments: Valuation, AIMR, 2002, Ch. 2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Петранов С., Инвестиции, Класика и Стил, Глава 12 и 13</w:t>
            </w:r>
          </w:p>
        </w:tc>
      </w:tr>
    </w:tbl>
    <w:p w:rsidR="005B0C37" w:rsidRPr="005A7C0B" w:rsidRDefault="005B0C37" w:rsidP="005B0C37">
      <w:pPr>
        <w:tabs>
          <w:tab w:val="left" w:pos="7095"/>
        </w:tabs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Caption"/>
        <w:keepNext/>
        <w:keepLines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10: Модел на дисконтираните дивиденти (Dividend Discount </w:t>
      </w:r>
      <w:proofErr w:type="gramStart"/>
      <w:r w:rsidRPr="005A7C0B">
        <w:rPr>
          <w:sz w:val="24"/>
          <w:szCs w:val="24"/>
          <w:lang w:val="bg-BG"/>
        </w:rPr>
        <w:t>Model)</w:t>
      </w:r>
    </w:p>
    <w:p w:rsidR="005B0C37" w:rsidRPr="005A7C0B" w:rsidRDefault="005B0C37" w:rsidP="005B0C37">
      <w:pPr>
        <w:keepNext/>
        <w:keepLines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Определяне</w:t>
      </w:r>
      <w:r w:rsidRPr="005A7C0B">
        <w:rPr>
          <w:rFonts w:ascii="Times New Roman" w:hAnsi="Times New Roman"/>
          <w:sz w:val="24"/>
          <w:szCs w:val="24"/>
        </w:rPr>
        <w:t xml:space="preserve"> на ситуации, в които моделът е приложим.</w:t>
      </w:r>
    </w:p>
    <w:p w:rsidR="005B0C37" w:rsidRPr="005A7C0B" w:rsidRDefault="005B0C37" w:rsidP="005B0C37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стойността на акция с едностепенен модел (модел на растеж на Гордън – Gordon growth model). </w:t>
      </w:r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двустепенен, H-модел и тристепенен модел и тяхната приложимост.</w:t>
      </w:r>
    </w:p>
    <w:p w:rsidR="005B0C37" w:rsidRPr="005A7C0B" w:rsidRDefault="005B0C37" w:rsidP="005B0C37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 xml:space="preserve">Изчисляване </w:t>
      </w:r>
      <w:r w:rsidRPr="005A7C0B">
        <w:rPr>
          <w:rFonts w:ascii="Times New Roman" w:hAnsi="Times New Roman"/>
          <w:sz w:val="24"/>
          <w:szCs w:val="24"/>
        </w:rPr>
        <w:t>на стойността на преференциални акции с фиксиран купон.</w:t>
      </w:r>
    </w:p>
    <w:p w:rsidR="005B0C37" w:rsidRPr="005A7C0B" w:rsidRDefault="005B0C37" w:rsidP="005B0C37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алтернативи за изчисляване на терминална стойност.</w:t>
      </w:r>
    </w:p>
    <w:tbl>
      <w:tblPr>
        <w:tblStyle w:val="ListParagraph"/>
        <w:tblW w:w="0" w:type="auto"/>
        <w:tblLook w:val="01E0"/>
      </w:tblPr>
      <w:tblGrid>
        <w:gridCol w:w="1937"/>
        <w:gridCol w:w="7351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</w:rPr>
            </w:pPr>
            <w:r w:rsidRPr="005A7C0B">
              <w:rPr>
                <w:rFonts w:ascii="Times New Roman" w:hAnsi="Times New Roman"/>
                <w:i/>
              </w:rPr>
              <w:t>референция</w:t>
            </w: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J. D. Stowe, T. R. Robinson, J. E. Pinto, and De. W. McLeavey, Analysis of Equity Investments: Valuation, AIMR, 2002, Ch. 4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Петранов С., Инвестиции, Класика и Стил, Глава 8</w:t>
            </w:r>
          </w:p>
        </w:tc>
      </w:tr>
    </w:tbl>
    <w:p w:rsidR="005B0C37" w:rsidRPr="005A7C0B" w:rsidRDefault="005B0C37" w:rsidP="005B0C37">
      <w:pPr>
        <w:tabs>
          <w:tab w:val="left" w:pos="7095"/>
        </w:tabs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11: Модел на дисконтираните парични потоци (Free Cash Flow </w:t>
      </w:r>
      <w:proofErr w:type="gramStart"/>
      <w:r w:rsidRPr="005A7C0B">
        <w:rPr>
          <w:sz w:val="24"/>
          <w:szCs w:val="24"/>
          <w:lang w:val="bg-BG"/>
        </w:rPr>
        <w:t>Valuation)</w:t>
      </w:r>
    </w:p>
    <w:p w:rsidR="005B0C37" w:rsidRPr="005A7C0B" w:rsidRDefault="005B0C37" w:rsidP="005B0C37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Определяне</w:t>
      </w:r>
      <w:r w:rsidRPr="005A7C0B">
        <w:rPr>
          <w:rFonts w:ascii="Times New Roman" w:hAnsi="Times New Roman"/>
          <w:sz w:val="24"/>
          <w:szCs w:val="24"/>
        </w:rPr>
        <w:t xml:space="preserve"> на ситуации, в които моделът е приложим.</w:t>
      </w:r>
    </w:p>
    <w:p w:rsidR="005B0C37" w:rsidRPr="005A7C0B" w:rsidRDefault="005B0C37" w:rsidP="005B0C37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 xml:space="preserve">Изчисляване </w:t>
      </w:r>
      <w:r w:rsidRPr="005A7C0B">
        <w:rPr>
          <w:rFonts w:ascii="Times New Roman" w:hAnsi="Times New Roman"/>
          <w:sz w:val="24"/>
          <w:szCs w:val="24"/>
        </w:rPr>
        <w:t>на паричните потоци на собствения капитал (FCFE) и паричните потоци на дружеството (FCFF).</w:t>
      </w:r>
    </w:p>
    <w:p w:rsidR="005B0C37" w:rsidRPr="005A7C0B" w:rsidRDefault="005B0C37" w:rsidP="005B0C37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</w:t>
      </w:r>
      <w:r w:rsidRPr="005A7C0B">
        <w:rPr>
          <w:rFonts w:ascii="Times New Roman" w:hAnsi="Times New Roman"/>
          <w:i/>
          <w:sz w:val="24"/>
          <w:szCs w:val="24"/>
        </w:rPr>
        <w:t>и разграничаване</w:t>
      </w:r>
      <w:r w:rsidRPr="005A7C0B">
        <w:rPr>
          <w:rFonts w:ascii="Times New Roman" w:hAnsi="Times New Roman"/>
          <w:sz w:val="24"/>
          <w:szCs w:val="24"/>
        </w:rPr>
        <w:t xml:space="preserve"> на стойността на акция с едностепенен, двустепенен и тристепенен модел на дисконтираните парични потоци.</w:t>
      </w:r>
    </w:p>
    <w:p w:rsidR="005B0C37" w:rsidRPr="005A7C0B" w:rsidRDefault="005B0C37" w:rsidP="005B0C37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алтернативи за изчисляване на терминална стойност.</w:t>
      </w:r>
    </w:p>
    <w:tbl>
      <w:tblPr>
        <w:tblStyle w:val="ListParagraph"/>
        <w:tblW w:w="0" w:type="auto"/>
        <w:tblLook w:val="01E0"/>
      </w:tblPr>
      <w:tblGrid>
        <w:gridCol w:w="1937"/>
        <w:gridCol w:w="7351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</w:rPr>
            </w:pPr>
            <w:r w:rsidRPr="005A7C0B">
              <w:rPr>
                <w:rFonts w:ascii="Times New Roman" w:hAnsi="Times New Roman"/>
                <w:i/>
              </w:rPr>
              <w:t>референция</w:t>
            </w: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J. D. Stowe, T. R. Robinson, J. E. Pinto, and De. W. McLeavey, Analysis of Equity Investments: Valuation, AIMR, 2002, Ch. 3</w:t>
            </w:r>
          </w:p>
        </w:tc>
      </w:tr>
    </w:tbl>
    <w:p w:rsidR="005B0C37" w:rsidRPr="005A7C0B" w:rsidRDefault="005B0C37" w:rsidP="005B0C37">
      <w:pPr>
        <w:tabs>
          <w:tab w:val="left" w:pos="7095"/>
        </w:tabs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12: Модел на пазарните множители (Price and Еnterprise </w:t>
      </w:r>
      <w:proofErr w:type="gramStart"/>
      <w:r w:rsidRPr="005A7C0B">
        <w:rPr>
          <w:sz w:val="24"/>
          <w:szCs w:val="24"/>
          <w:lang w:val="bg-BG"/>
        </w:rPr>
        <w:t>Multiples)</w:t>
      </w:r>
    </w:p>
    <w:p w:rsidR="005B0C37" w:rsidRPr="005A7C0B" w:rsidRDefault="005B0C37" w:rsidP="005B0C3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Определяне</w:t>
      </w:r>
      <w:r w:rsidRPr="005A7C0B">
        <w:rPr>
          <w:rFonts w:ascii="Times New Roman" w:hAnsi="Times New Roman"/>
          <w:sz w:val="24"/>
          <w:szCs w:val="24"/>
        </w:rPr>
        <w:t xml:space="preserve"> на ситуации, в които моделът е приложим.</w:t>
      </w:r>
    </w:p>
    <w:p w:rsidR="005B0C37" w:rsidRPr="005A7C0B" w:rsidRDefault="005B0C37" w:rsidP="005B0C3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Разграничение между</w:t>
      </w:r>
      <w:r w:rsidRPr="005A7C0B">
        <w:rPr>
          <w:rFonts w:ascii="Times New Roman" w:hAnsi="Times New Roman"/>
          <w:sz w:val="24"/>
          <w:szCs w:val="24"/>
        </w:rPr>
        <w:t xml:space="preserve"> предимствата и недостатъците на различните множители (Price и Еnterprise multiples).</w:t>
      </w:r>
    </w:p>
    <w:p w:rsidR="005B0C37" w:rsidRPr="005A7C0B" w:rsidRDefault="005B0C37" w:rsidP="005B0C3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Разграничение между</w:t>
      </w:r>
      <w:r w:rsidRPr="005A7C0B">
        <w:rPr>
          <w:rFonts w:ascii="Times New Roman" w:hAnsi="Times New Roman"/>
          <w:sz w:val="24"/>
          <w:szCs w:val="24"/>
        </w:rPr>
        <w:t xml:space="preserve"> пазарно-основани (</w:t>
      </w:r>
      <w:r w:rsidRPr="005A7C0B">
        <w:rPr>
          <w:rFonts w:ascii="Times New Roman" w:hAnsi="Times New Roman"/>
          <w:sz w:val="24"/>
          <w:szCs w:val="24"/>
          <w:lang w:val="en-US"/>
        </w:rPr>
        <w:t>M</w:t>
      </w:r>
      <w:r w:rsidRPr="005A7C0B">
        <w:rPr>
          <w:rFonts w:ascii="Times New Roman" w:hAnsi="Times New Roman"/>
          <w:sz w:val="24"/>
          <w:szCs w:val="24"/>
        </w:rPr>
        <w:t>ethod of comparables) и фундаментално-основани множители (</w:t>
      </w:r>
      <w:r w:rsidRPr="005A7C0B">
        <w:rPr>
          <w:rFonts w:ascii="Times New Roman" w:hAnsi="Times New Roman"/>
          <w:sz w:val="24"/>
          <w:szCs w:val="24"/>
          <w:lang w:val="en-US"/>
        </w:rPr>
        <w:t>M</w:t>
      </w:r>
      <w:r w:rsidRPr="005A7C0B">
        <w:rPr>
          <w:rFonts w:ascii="Times New Roman" w:hAnsi="Times New Roman"/>
          <w:sz w:val="24"/>
          <w:szCs w:val="24"/>
        </w:rPr>
        <w:t>ethod based on forecasted fundamentals) и фактори, които оказват влияние върху тях.</w:t>
      </w:r>
    </w:p>
    <w:p w:rsidR="005B0C37" w:rsidRPr="005A7C0B" w:rsidRDefault="005B0C37" w:rsidP="005B0C3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пазарно-основани (</w:t>
      </w:r>
      <w:r w:rsidRPr="005A7C0B">
        <w:rPr>
          <w:rFonts w:ascii="Times New Roman" w:hAnsi="Times New Roman"/>
          <w:sz w:val="24"/>
          <w:szCs w:val="24"/>
          <w:lang w:val="en-US"/>
        </w:rPr>
        <w:t>M</w:t>
      </w:r>
      <w:r w:rsidRPr="005A7C0B">
        <w:rPr>
          <w:rFonts w:ascii="Times New Roman" w:hAnsi="Times New Roman"/>
          <w:sz w:val="24"/>
          <w:szCs w:val="24"/>
        </w:rPr>
        <w:t>ethod of comparables) и фундаментално-основани множители (</w:t>
      </w:r>
      <w:r w:rsidRPr="005A7C0B">
        <w:rPr>
          <w:rFonts w:ascii="Times New Roman" w:hAnsi="Times New Roman"/>
          <w:sz w:val="24"/>
          <w:szCs w:val="24"/>
          <w:lang w:val="en-US"/>
        </w:rPr>
        <w:t>M</w:t>
      </w:r>
      <w:r w:rsidRPr="005A7C0B">
        <w:rPr>
          <w:rFonts w:ascii="Times New Roman" w:hAnsi="Times New Roman"/>
          <w:sz w:val="24"/>
          <w:szCs w:val="24"/>
        </w:rPr>
        <w:t>ethod based on forecasted fundamentals).</w:t>
      </w:r>
    </w:p>
    <w:p w:rsidR="005B0C37" w:rsidRPr="005A7C0B" w:rsidRDefault="005B0C37" w:rsidP="005B0C3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цена на акция въз основа на пазарните множители.</w:t>
      </w:r>
    </w:p>
    <w:p w:rsidR="005B0C37" w:rsidRPr="005A7C0B" w:rsidRDefault="005B0C37" w:rsidP="005B0C3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PEG и неговото значение.</w:t>
      </w:r>
    </w:p>
    <w:tbl>
      <w:tblPr>
        <w:tblStyle w:val="ListParagraph"/>
        <w:tblW w:w="0" w:type="auto"/>
        <w:tblLook w:val="01E0"/>
      </w:tblPr>
      <w:tblGrid>
        <w:gridCol w:w="1937"/>
        <w:gridCol w:w="7351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</w:rPr>
            </w:pPr>
            <w:r w:rsidRPr="005A7C0B">
              <w:rPr>
                <w:rFonts w:ascii="Times New Roman" w:hAnsi="Times New Roman"/>
                <w:i/>
              </w:rPr>
              <w:t>референция</w:t>
            </w: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J. D. Stowe, T. R. Robinson, J. E. Pinto, and De. W. McLeavey, Analysis of Equity Investments: Valuation, AIMR, 2002, Ch. 3, 4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</w:rPr>
            </w:pPr>
            <w:r w:rsidRPr="005A7C0B">
              <w:rPr>
                <w:rFonts w:ascii="Times New Roman" w:hAnsi="Times New Roman"/>
                <w:i/>
              </w:rPr>
              <w:t>Петранов С., Инвестиции, Класика и Стил, Глава 8</w:t>
            </w:r>
          </w:p>
        </w:tc>
      </w:tr>
    </w:tbl>
    <w:p w:rsidR="005B0C37" w:rsidRPr="005A7C0B" w:rsidRDefault="005B0C37" w:rsidP="005B0C37">
      <w:pPr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pStyle w:val="Caption"/>
        <w:keepNext/>
        <w:keepLines/>
        <w:rPr>
          <w:sz w:val="24"/>
          <w:szCs w:val="24"/>
          <w:u w:val="single"/>
          <w:lang w:val="bg-BG"/>
        </w:rPr>
      </w:pPr>
      <w:r w:rsidRPr="005A7C0B">
        <w:rPr>
          <w:sz w:val="24"/>
          <w:szCs w:val="24"/>
          <w:u w:val="single"/>
          <w:lang w:val="bg-BG"/>
        </w:rPr>
        <w:t xml:space="preserve">Секция 2: Оценка на инструменти с фиксирана </w:t>
      </w:r>
      <w:proofErr w:type="gramStart"/>
      <w:r w:rsidRPr="005A7C0B">
        <w:rPr>
          <w:sz w:val="24"/>
          <w:szCs w:val="24"/>
          <w:u w:val="single"/>
          <w:lang w:val="bg-BG"/>
        </w:rPr>
        <w:t>доходност</w:t>
      </w:r>
    </w:p>
    <w:p w:rsidR="005B0C37" w:rsidRPr="005A7C0B" w:rsidRDefault="005B0C37" w:rsidP="005B0C37">
      <w:pPr>
        <w:pStyle w:val="Caption"/>
        <w:keepNext/>
        <w:keepLines/>
        <w:rPr>
          <w:sz w:val="24"/>
          <w:szCs w:val="24"/>
          <w:lang w:val="bg-BG"/>
        </w:rPr>
      </w:pPr>
      <w:proofErr w:type="gramEnd"/>
      <w:r w:rsidRPr="005A7C0B">
        <w:rPr>
          <w:sz w:val="24"/>
          <w:szCs w:val="24"/>
          <w:lang w:val="bg-BG"/>
        </w:rPr>
        <w:t xml:space="preserve">Тема 13: Оценка на различни видове </w:t>
      </w:r>
      <w:proofErr w:type="gramStart"/>
      <w:r w:rsidRPr="005A7C0B">
        <w:rPr>
          <w:sz w:val="24"/>
          <w:szCs w:val="24"/>
          <w:lang w:val="bg-BG"/>
        </w:rPr>
        <w:t xml:space="preserve">облигации </w:t>
      </w:r>
      <w:proofErr w:type="gramEnd"/>
    </w:p>
    <w:p w:rsidR="005B0C37" w:rsidRPr="005A7C0B" w:rsidRDefault="005B0C37" w:rsidP="005B0C37">
      <w:pPr>
        <w:keepNext/>
        <w:keepLines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връзка между лихвен процент, очаквана възвращаемост и цената на облигацията.</w:t>
      </w:r>
    </w:p>
    <w:p w:rsidR="005B0C37" w:rsidRPr="005A7C0B" w:rsidRDefault="005B0C37" w:rsidP="005B0C37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стойността на обикновени облигации.</w:t>
      </w:r>
    </w:p>
    <w:p w:rsidR="005B0C37" w:rsidRPr="005A7C0B" w:rsidRDefault="005B0C37" w:rsidP="005B0C37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стойността на облигации с нулев </w:t>
      </w:r>
      <w:proofErr w:type="gramStart"/>
      <w:r w:rsidRPr="005A7C0B">
        <w:rPr>
          <w:rFonts w:ascii="Times New Roman" w:hAnsi="Times New Roman"/>
          <w:sz w:val="24"/>
          <w:szCs w:val="24"/>
        </w:rPr>
        <w:t xml:space="preserve">купон. </w:t>
      </w:r>
      <w:proofErr w:type="gramEnd"/>
    </w:p>
    <w:p w:rsidR="005B0C37" w:rsidRPr="005A7C0B" w:rsidRDefault="005B0C37" w:rsidP="005B0C37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стойността на облигации с плаващ купон.</w:t>
      </w:r>
    </w:p>
    <w:p w:rsidR="005B0C37" w:rsidRPr="005A7C0B" w:rsidRDefault="005B0C37" w:rsidP="005B0C37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</w:t>
      </w:r>
      <w:r w:rsidRPr="005A7C0B">
        <w:rPr>
          <w:rFonts w:ascii="Times New Roman" w:hAnsi="Times New Roman"/>
          <w:i/>
          <w:sz w:val="24"/>
          <w:szCs w:val="24"/>
        </w:rPr>
        <w:t>и интерпретация</w:t>
      </w:r>
      <w:r w:rsidRPr="005A7C0B">
        <w:rPr>
          <w:rFonts w:ascii="Times New Roman" w:hAnsi="Times New Roman"/>
          <w:sz w:val="24"/>
          <w:szCs w:val="24"/>
        </w:rPr>
        <w:t xml:space="preserve"> на модела за оценка на облигации с вградени опции (</w:t>
      </w:r>
      <w:r w:rsidRPr="005A7C0B">
        <w:rPr>
          <w:rFonts w:ascii="Times New Roman" w:hAnsi="Times New Roman"/>
          <w:sz w:val="24"/>
          <w:szCs w:val="24"/>
          <w:lang w:val="en-US"/>
        </w:rPr>
        <w:t>F</w:t>
      </w:r>
      <w:r w:rsidRPr="005A7C0B">
        <w:rPr>
          <w:rFonts w:ascii="Times New Roman" w:hAnsi="Times New Roman"/>
          <w:sz w:val="24"/>
          <w:szCs w:val="24"/>
        </w:rPr>
        <w:t>ixed income instruments with embedded options).</w:t>
      </w:r>
    </w:p>
    <w:p w:rsidR="005B0C37" w:rsidRPr="005A7C0B" w:rsidRDefault="005B0C37" w:rsidP="005B0C37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 xml:space="preserve">Обясняване </w:t>
      </w:r>
      <w:r w:rsidRPr="005A7C0B">
        <w:rPr>
          <w:rFonts w:ascii="Times New Roman" w:hAnsi="Times New Roman"/>
          <w:sz w:val="24"/>
          <w:szCs w:val="24"/>
        </w:rPr>
        <w:t xml:space="preserve">на специфични фактори, влияещи върху оценката на определени видове опции – държавни </w:t>
      </w:r>
      <w:proofErr w:type="gramStart"/>
      <w:r w:rsidRPr="005A7C0B">
        <w:rPr>
          <w:rFonts w:ascii="Times New Roman" w:hAnsi="Times New Roman"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>, общински облигации, ипотечни облигации, структурирани продукти, хибридни инструменти.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Fabozzi, Frank J., Fixed Income Analysis, Fabozzi Associates, 2004, Ch. </w:t>
            </w: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2, 4</w:t>
            </w:r>
            <w:proofErr w:type="gramEnd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, 9, 10, 15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Петранов С., Инвестиции, Класика и Стил, Глава </w:t>
            </w: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5, 6</w:t>
            </w:r>
            <w:proofErr w:type="gramEnd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 и 7</w:t>
            </w:r>
          </w:p>
        </w:tc>
      </w:tr>
    </w:tbl>
    <w:p w:rsidR="005B0C37" w:rsidRPr="005A7C0B" w:rsidRDefault="005B0C37" w:rsidP="005B0C37">
      <w:pPr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u w:val="single"/>
          <w:lang w:val="bg-BG"/>
        </w:rPr>
      </w:pPr>
      <w:r w:rsidRPr="005A7C0B">
        <w:rPr>
          <w:sz w:val="24"/>
          <w:szCs w:val="24"/>
          <w:u w:val="single"/>
          <w:lang w:val="bg-BG"/>
        </w:rPr>
        <w:t xml:space="preserve">Секция 3: Оценка на деривативни </w:t>
      </w:r>
      <w:proofErr w:type="gramStart"/>
      <w:r w:rsidRPr="005A7C0B">
        <w:rPr>
          <w:sz w:val="24"/>
          <w:szCs w:val="24"/>
          <w:u w:val="single"/>
          <w:lang w:val="bg-BG"/>
        </w:rPr>
        <w:t>инструменти</w:t>
      </w: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proofErr w:type="gramEnd"/>
      <w:r w:rsidRPr="005A7C0B">
        <w:rPr>
          <w:sz w:val="24"/>
          <w:szCs w:val="24"/>
          <w:lang w:val="bg-BG"/>
        </w:rPr>
        <w:t xml:space="preserve">Тема 14: </w:t>
      </w:r>
      <w:proofErr w:type="gramStart"/>
      <w:r w:rsidRPr="005A7C0B">
        <w:rPr>
          <w:sz w:val="24"/>
          <w:szCs w:val="24"/>
          <w:lang w:val="bg-BG"/>
        </w:rPr>
        <w:t>Суапове</w:t>
      </w:r>
    </w:p>
    <w:p w:rsidR="005B0C37" w:rsidRPr="005A7C0B" w:rsidRDefault="005B0C37" w:rsidP="005B0C37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стойността на лихвен суап.</w:t>
      </w:r>
    </w:p>
    <w:p w:rsidR="005B0C37" w:rsidRPr="005A7C0B" w:rsidRDefault="005B0C37" w:rsidP="005B0C37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стойността на валутен суап.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Fabozzi, Frank J., Fixed Income Analysis, Fabozzi Associates, 2004, Ch. 5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Hull J., Options, Futures and Other Derivatives, 6</w:t>
            </w:r>
            <w:r w:rsidRPr="005A7C0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 edition, Ch. 7</w:t>
            </w:r>
          </w:p>
        </w:tc>
      </w:tr>
    </w:tbl>
    <w:p w:rsidR="005B0C37" w:rsidRPr="005A7C0B" w:rsidRDefault="005B0C37" w:rsidP="005B0C37">
      <w:pPr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15: Опции. Модели за оценка на опции, фактори, влияещи върху цената на опцията (гръцки </w:t>
      </w:r>
      <w:proofErr w:type="gramStart"/>
      <w:r w:rsidRPr="005A7C0B">
        <w:rPr>
          <w:sz w:val="24"/>
          <w:szCs w:val="24"/>
          <w:lang w:val="bg-BG"/>
        </w:rPr>
        <w:t>букви)</w:t>
      </w:r>
    </w:p>
    <w:p w:rsidR="005B0C37" w:rsidRPr="005A7C0B" w:rsidRDefault="005B0C37" w:rsidP="005B0C37">
      <w:pPr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основните фактори, влияещи върху цената на опцията (гръцки букви).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Don Chance, Analysis of Derivatives for the CFAProgram, AIMR, 2003, Ch. 4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Hull J., Options, Futures and Other Derivatives, 6</w:t>
            </w:r>
            <w:r w:rsidRPr="005A7C0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 edition, Ch. 15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Петранов С., Инвестиции, Класика и Стил, Глава 10</w:t>
            </w:r>
          </w:p>
        </w:tc>
      </w:tr>
    </w:tbl>
    <w:p w:rsidR="005B0C37" w:rsidRPr="005A7C0B" w:rsidRDefault="005B0C37" w:rsidP="005B0C37">
      <w:pPr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16: Фючърси и </w:t>
      </w:r>
      <w:proofErr w:type="gramStart"/>
      <w:r w:rsidRPr="005A7C0B">
        <w:rPr>
          <w:sz w:val="24"/>
          <w:szCs w:val="24"/>
          <w:lang w:val="bg-BG"/>
        </w:rPr>
        <w:t>форуърди</w:t>
      </w:r>
    </w:p>
    <w:p w:rsidR="005B0C37" w:rsidRPr="005A7C0B" w:rsidRDefault="005B0C37" w:rsidP="005B0C37">
      <w:pPr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стойността на форуърд.</w:t>
      </w:r>
    </w:p>
    <w:p w:rsidR="005B0C37" w:rsidRPr="005A7C0B" w:rsidRDefault="005B0C37" w:rsidP="005B0C37">
      <w:pPr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стойността на фючърс.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Don Chance, Analysis of Derivatives for the CFAProgram, AIMR, 2003, Ch. </w:t>
            </w: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2, 3</w:t>
            </w:r>
            <w:proofErr w:type="gramEnd"/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Hull J., Options, Futures and Other Derivatives, 6</w:t>
            </w:r>
            <w:r w:rsidRPr="005A7C0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 edition, Ch. 5</w:t>
            </w:r>
          </w:p>
        </w:tc>
      </w:tr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Петранов С., Инвестиции, Класика и Стил, Глава 10</w:t>
            </w:r>
          </w:p>
        </w:tc>
      </w:tr>
    </w:tbl>
    <w:p w:rsidR="005B0C37" w:rsidRPr="005A7C0B" w:rsidRDefault="005B0C37" w:rsidP="005B0C37">
      <w:pPr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  <w:u w:val="single"/>
        </w:rPr>
      </w:pPr>
      <w:r w:rsidRPr="005A7C0B">
        <w:rPr>
          <w:b/>
          <w:bCs/>
          <w:color w:val="auto"/>
          <w:u w:val="single"/>
        </w:rPr>
        <w:lastRenderedPageBreak/>
        <w:t xml:space="preserve">Част </w:t>
      </w:r>
      <w:proofErr w:type="gramStart"/>
      <w:r w:rsidRPr="005A7C0B">
        <w:rPr>
          <w:b/>
          <w:bCs/>
          <w:color w:val="auto"/>
          <w:u w:val="single"/>
        </w:rPr>
        <w:t>Пета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</w:rPr>
      </w:pPr>
      <w:r w:rsidRPr="005A7C0B">
        <w:rPr>
          <w:b/>
          <w:color w:val="auto"/>
        </w:rPr>
        <w:t>Стратегии</w:t>
      </w:r>
    </w:p>
    <w:p w:rsidR="005B0C37" w:rsidRPr="005A7C0B" w:rsidRDefault="005B0C37" w:rsidP="005B0C37">
      <w:pPr>
        <w:pStyle w:val="Default"/>
        <w:keepNext/>
        <w:keepLines/>
        <w:jc w:val="center"/>
        <w:rPr>
          <w:b/>
          <w:color w:val="auto"/>
        </w:rPr>
      </w:pPr>
      <w:proofErr w:type="gramEnd"/>
      <w:r w:rsidRPr="005A7C0B">
        <w:rPr>
          <w:b/>
          <w:color w:val="auto"/>
        </w:rPr>
        <w:t>(</w:t>
      </w:r>
      <w:proofErr w:type="gramStart"/>
      <w:r w:rsidRPr="005A7C0B">
        <w:rPr>
          <w:b/>
          <w:i/>
          <w:color w:val="auto"/>
        </w:rPr>
        <w:t>тегло</w:t>
      </w:r>
      <w:proofErr w:type="gramEnd"/>
      <w:r w:rsidRPr="005A7C0B">
        <w:rPr>
          <w:b/>
          <w:i/>
          <w:color w:val="auto"/>
        </w:rPr>
        <w:t xml:space="preserve"> в изпита: 10%</w:t>
      </w:r>
      <w:r w:rsidRPr="005A7C0B">
        <w:rPr>
          <w:b/>
          <w:color w:val="auto"/>
        </w:rPr>
        <w:t>)</w:t>
      </w:r>
    </w:p>
    <w:p w:rsidR="005B0C37" w:rsidRPr="005A7C0B" w:rsidRDefault="005B0C37" w:rsidP="005B0C3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Caption"/>
        <w:keepNext/>
        <w:keepLines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17: Приложение на стратегии с деривативни </w:t>
      </w:r>
      <w:proofErr w:type="gramStart"/>
      <w:r w:rsidRPr="005A7C0B">
        <w:rPr>
          <w:sz w:val="24"/>
          <w:szCs w:val="24"/>
          <w:lang w:val="bg-BG"/>
        </w:rPr>
        <w:t>инструменти</w:t>
      </w:r>
    </w:p>
    <w:p w:rsidR="005B0C37" w:rsidRPr="005A7C0B" w:rsidRDefault="005B0C37" w:rsidP="005B0C37">
      <w:pPr>
        <w:keepNext/>
        <w:keepLines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коригиране на портфейл (акции, облигации) (Portfolio adjustment).</w:t>
      </w:r>
    </w:p>
    <w:p w:rsidR="005B0C37" w:rsidRPr="005A7C0B" w:rsidRDefault="005B0C37" w:rsidP="005B0C37">
      <w:pPr>
        <w:keepNext/>
        <w:keepLines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Определяне</w:t>
      </w:r>
      <w:r w:rsidRPr="005A7C0B">
        <w:rPr>
          <w:rFonts w:ascii="Times New Roman" w:hAnsi="Times New Roman"/>
          <w:sz w:val="24"/>
          <w:szCs w:val="24"/>
        </w:rPr>
        <w:t xml:space="preserve"> на авансово инвестиране.</w:t>
      </w:r>
    </w:p>
    <w:p w:rsidR="005B0C37" w:rsidRPr="005A7C0B" w:rsidRDefault="005B0C37" w:rsidP="005B0C37">
      <w:pPr>
        <w:keepNext/>
        <w:keepLines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Определяне и 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валутен хедж.</w:t>
      </w:r>
    </w:p>
    <w:p w:rsidR="005B0C37" w:rsidRPr="005A7C0B" w:rsidRDefault="005B0C37" w:rsidP="005B0C37">
      <w:pPr>
        <w:keepNext/>
        <w:keepLines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Обясняване</w:t>
      </w:r>
      <w:r w:rsidRPr="005A7C0B">
        <w:rPr>
          <w:rFonts w:ascii="Times New Roman" w:hAnsi="Times New Roman"/>
          <w:sz w:val="24"/>
          <w:szCs w:val="24"/>
        </w:rPr>
        <w:t xml:space="preserve"> на ограниченията при хеджиране.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Don Chance, Analysis of Derivatives for the CFAProgram, AIMR, 2003, Ch. </w:t>
            </w: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2, 3</w:t>
            </w:r>
            <w:proofErr w:type="gramEnd"/>
          </w:p>
        </w:tc>
      </w:tr>
    </w:tbl>
    <w:p w:rsidR="005B0C37" w:rsidRPr="005A7C0B" w:rsidRDefault="005B0C37" w:rsidP="005B0C37">
      <w:pPr>
        <w:rPr>
          <w:rFonts w:ascii="Times New Roman" w:hAnsi="Times New Roman"/>
          <w:b/>
          <w:sz w:val="24"/>
          <w:szCs w:val="24"/>
        </w:rPr>
      </w:pPr>
    </w:p>
    <w:p w:rsidR="005B0C37" w:rsidRPr="005A7C0B" w:rsidRDefault="005B0C37" w:rsidP="005B0C37">
      <w:pPr>
        <w:pStyle w:val="Caption"/>
        <w:rPr>
          <w:sz w:val="24"/>
          <w:szCs w:val="24"/>
          <w:lang w:val="bg-BG"/>
        </w:rPr>
      </w:pPr>
      <w:r w:rsidRPr="005A7C0B">
        <w:rPr>
          <w:sz w:val="24"/>
          <w:szCs w:val="24"/>
          <w:lang w:val="bg-BG"/>
        </w:rPr>
        <w:t xml:space="preserve">Тема 18: Изпълнение на инвестиционни </w:t>
      </w:r>
      <w:proofErr w:type="gramStart"/>
      <w:r w:rsidRPr="005A7C0B">
        <w:rPr>
          <w:sz w:val="24"/>
          <w:szCs w:val="24"/>
          <w:lang w:val="bg-BG"/>
        </w:rPr>
        <w:t>решения</w:t>
      </w:r>
    </w:p>
    <w:p w:rsidR="005B0C37" w:rsidRPr="005A7C0B" w:rsidRDefault="005B0C37" w:rsidP="005B0C3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i/>
          <w:sz w:val="24"/>
          <w:szCs w:val="24"/>
        </w:rPr>
        <w:t>Изчисляване и интерпретация</w:t>
      </w:r>
      <w:r w:rsidRPr="005A7C0B">
        <w:rPr>
          <w:rFonts w:ascii="Times New Roman" w:hAnsi="Times New Roman"/>
          <w:sz w:val="24"/>
          <w:szCs w:val="24"/>
        </w:rPr>
        <w:t xml:space="preserve"> на ефективен спред.</w:t>
      </w:r>
    </w:p>
    <w:p w:rsidR="005B0C37" w:rsidRPr="005A7C0B" w:rsidRDefault="005B0C37" w:rsidP="005B0C3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Обяснение</w:t>
      </w:r>
      <w:r w:rsidRPr="005A7C0B">
        <w:rPr>
          <w:rFonts w:ascii="Times New Roman" w:hAnsi="Times New Roman"/>
          <w:sz w:val="24"/>
          <w:szCs w:val="24"/>
        </w:rPr>
        <w:t xml:space="preserve"> на качество на пазара.</w:t>
      </w:r>
    </w:p>
    <w:p w:rsidR="005B0C37" w:rsidRPr="005A7C0B" w:rsidRDefault="005B0C37" w:rsidP="005B0C3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Обяснение и разграничаване</w:t>
      </w:r>
      <w:r w:rsidRPr="005A7C0B">
        <w:rPr>
          <w:rFonts w:ascii="Times New Roman" w:hAnsi="Times New Roman"/>
          <w:sz w:val="24"/>
          <w:szCs w:val="24"/>
        </w:rPr>
        <w:t xml:space="preserve"> на брокери и дилъри.</w:t>
      </w:r>
    </w:p>
    <w:p w:rsidR="005B0C37" w:rsidRPr="005A7C0B" w:rsidRDefault="005B0C37" w:rsidP="005B0C3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Изчисляване</w:t>
      </w:r>
      <w:r w:rsidRPr="005A7C0B">
        <w:rPr>
          <w:rFonts w:ascii="Times New Roman" w:hAnsi="Times New Roman"/>
          <w:sz w:val="24"/>
          <w:szCs w:val="24"/>
        </w:rPr>
        <w:t xml:space="preserve"> на разходи по изпълнение на инвестиционно решение.</w:t>
      </w:r>
    </w:p>
    <w:p w:rsidR="005B0C37" w:rsidRPr="005A7C0B" w:rsidRDefault="005B0C37" w:rsidP="005B0C3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Обяснение</w:t>
      </w:r>
      <w:r w:rsidRPr="005A7C0B">
        <w:rPr>
          <w:rFonts w:ascii="Times New Roman" w:hAnsi="Times New Roman"/>
          <w:sz w:val="24"/>
          <w:szCs w:val="24"/>
        </w:rPr>
        <w:t xml:space="preserve"> и </w:t>
      </w:r>
      <w:r w:rsidRPr="005A7C0B">
        <w:rPr>
          <w:rFonts w:ascii="Times New Roman" w:hAnsi="Times New Roman"/>
          <w:i/>
          <w:sz w:val="24"/>
          <w:szCs w:val="24"/>
        </w:rPr>
        <w:t>разграничаване</w:t>
      </w:r>
      <w:r w:rsidRPr="005A7C0B">
        <w:rPr>
          <w:rFonts w:ascii="Times New Roman" w:hAnsi="Times New Roman"/>
          <w:sz w:val="24"/>
          <w:szCs w:val="24"/>
        </w:rPr>
        <w:t xml:space="preserve"> на основни видове трейдъри. Мотивация.</w:t>
      </w:r>
    </w:p>
    <w:p w:rsidR="005B0C37" w:rsidRPr="005A7C0B" w:rsidRDefault="005B0C37" w:rsidP="005B0C3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Изброяване и разграничаване</w:t>
      </w:r>
      <w:r w:rsidRPr="005A7C0B">
        <w:rPr>
          <w:rFonts w:ascii="Times New Roman" w:hAnsi="Times New Roman"/>
          <w:sz w:val="24"/>
          <w:szCs w:val="24"/>
        </w:rPr>
        <w:t xml:space="preserve"> на тактики за търговия.</w:t>
      </w:r>
    </w:p>
    <w:p w:rsidR="005B0C37" w:rsidRPr="005A7C0B" w:rsidRDefault="005B0C37" w:rsidP="005B0C3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>Обяснение</w:t>
      </w:r>
      <w:r w:rsidRPr="005A7C0B">
        <w:rPr>
          <w:rFonts w:ascii="Times New Roman" w:hAnsi="Times New Roman"/>
          <w:sz w:val="24"/>
          <w:szCs w:val="24"/>
        </w:rPr>
        <w:t xml:space="preserve"> на алгоритмична търговия. Избор на алгоритмична стратегия.</w:t>
      </w:r>
    </w:p>
    <w:p w:rsidR="005B0C37" w:rsidRPr="005A7C0B" w:rsidRDefault="005B0C37" w:rsidP="005B0C3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Етика в търговията.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7668"/>
      </w:tblGrid>
      <w:tr w:rsidR="005B0C37" w:rsidRPr="005A7C0B" w:rsidTr="00205BF6">
        <w:tc>
          <w:tcPr>
            <w:tcW w:w="1548" w:type="dxa"/>
          </w:tcPr>
          <w:p w:rsidR="005B0C37" w:rsidRPr="005A7C0B" w:rsidRDefault="005B0C37" w:rsidP="00205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референция</w:t>
            </w:r>
            <w:proofErr w:type="gramEnd"/>
          </w:p>
        </w:tc>
        <w:tc>
          <w:tcPr>
            <w:tcW w:w="7668" w:type="dxa"/>
          </w:tcPr>
          <w:p w:rsidR="005B0C37" w:rsidRPr="005A7C0B" w:rsidRDefault="005B0C37" w:rsidP="00205B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>John L., Maginn, Donald L. Tuttle, Jerald E. Pinto, and Dennis W. McLeavey, Managing Investment Portfolios: A Dynamic Process, 3</w:t>
            </w:r>
            <w:r w:rsidRPr="005A7C0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rd</w:t>
            </w:r>
            <w:r w:rsidRPr="005A7C0B">
              <w:rPr>
                <w:rFonts w:ascii="Times New Roman" w:hAnsi="Times New Roman"/>
                <w:i/>
                <w:sz w:val="24"/>
                <w:szCs w:val="24"/>
              </w:rPr>
              <w:t xml:space="preserve"> edition, 2007</w:t>
            </w:r>
          </w:p>
        </w:tc>
      </w:tr>
    </w:tbl>
    <w:p w:rsidR="005B0C37" w:rsidRPr="005A7C0B" w:rsidRDefault="005B0C37" w:rsidP="005B0C37">
      <w:pPr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A7C0B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5B0C37" w:rsidRPr="005A7C0B" w:rsidRDefault="005B0C37" w:rsidP="005B0C3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за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подготовка за изпита за придобиване на право за извършване на дейност като брокер.</w:t>
      </w:r>
    </w:p>
    <w:p w:rsidR="005B0C37" w:rsidRPr="005A7C0B" w:rsidRDefault="005B0C37" w:rsidP="005B0C3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B0C37" w:rsidRPr="005A7C0B" w:rsidRDefault="005B0C37" w:rsidP="005B0C3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Боди Зв., Кейн Ал., Маркъс. Ал., Инвестиции, Натурела;</w:t>
      </w:r>
    </w:p>
    <w:p w:rsidR="005B0C37" w:rsidRPr="005A7C0B" w:rsidRDefault="005B0C37" w:rsidP="005B0C3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 xml:space="preserve">Мишкин Ф., Теория на парите, банковото дело и финансовите пазари, Отворено </w:t>
      </w:r>
      <w:proofErr w:type="gramStart"/>
      <w:r w:rsidRPr="005A7C0B">
        <w:rPr>
          <w:rFonts w:ascii="Times New Roman" w:hAnsi="Times New Roman"/>
          <w:sz w:val="24"/>
          <w:szCs w:val="24"/>
        </w:rPr>
        <w:t xml:space="preserve">общество; </w:t>
      </w:r>
      <w:proofErr w:type="gramEnd"/>
    </w:p>
    <w:p w:rsidR="005B0C37" w:rsidRPr="005A7C0B" w:rsidRDefault="005B0C37" w:rsidP="005B0C3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Петранов С., Инвестиции, Класика и Стил;</w:t>
      </w:r>
    </w:p>
    <w:p w:rsidR="005B0C37" w:rsidRPr="005A7C0B" w:rsidRDefault="005B0C37" w:rsidP="005B0C3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 xml:space="preserve">Sharpe W. F., Alexander G. J., Bailey J. V., Investments, Prentice Hall </w:t>
      </w:r>
      <w:proofErr w:type="gramStart"/>
      <w:r w:rsidRPr="005A7C0B">
        <w:rPr>
          <w:rFonts w:ascii="Times New Roman" w:hAnsi="Times New Roman"/>
          <w:sz w:val="24"/>
          <w:szCs w:val="24"/>
        </w:rPr>
        <w:t xml:space="preserve">International; </w:t>
      </w:r>
      <w:proofErr w:type="gramEnd"/>
    </w:p>
    <w:p w:rsidR="005B0C37" w:rsidRPr="005A7C0B" w:rsidRDefault="005B0C37" w:rsidP="005B0C3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Frank J. Fabozzi, Fixed Income Securities, Wiley, 2002;</w:t>
      </w:r>
    </w:p>
    <w:p w:rsidR="005B0C37" w:rsidRPr="005A7C0B" w:rsidRDefault="005B0C37" w:rsidP="005B0C3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Bruno Solnik and Dennis McLeavey, International Investments, AIMR, 2004;</w:t>
      </w:r>
    </w:p>
    <w:p w:rsidR="005B0C37" w:rsidRPr="005A7C0B" w:rsidRDefault="005B0C37" w:rsidP="005B0C3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J. D. Stowe, T. R. Robinson, J. E. Pinto, and De. W. McLeavey, Analysis of Equity Investments: Valuation, AIMR, 2002;</w:t>
      </w:r>
    </w:p>
    <w:p w:rsidR="005B0C37" w:rsidRPr="005A7C0B" w:rsidRDefault="005B0C37" w:rsidP="005B0C3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Fabozzi, Frank J., Fixed Income Analysis, Fabozzi Associates, 2004;</w:t>
      </w:r>
    </w:p>
    <w:p w:rsidR="005B0C37" w:rsidRPr="005A7C0B" w:rsidRDefault="005B0C37" w:rsidP="005B0C3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J. Hull, Option, futures, &amp; Other derivatives, Prentice Hall, 6</w:t>
      </w:r>
      <w:r w:rsidRPr="005A7C0B">
        <w:rPr>
          <w:rFonts w:ascii="Times New Roman" w:hAnsi="Times New Roman"/>
          <w:sz w:val="24"/>
          <w:szCs w:val="24"/>
          <w:vertAlign w:val="superscript"/>
        </w:rPr>
        <w:t>th</w:t>
      </w:r>
      <w:r w:rsidRPr="005A7C0B">
        <w:rPr>
          <w:rFonts w:ascii="Times New Roman" w:hAnsi="Times New Roman"/>
          <w:sz w:val="24"/>
          <w:szCs w:val="24"/>
        </w:rPr>
        <w:t xml:space="preserve"> edition;</w:t>
      </w:r>
    </w:p>
    <w:p w:rsidR="005B0C37" w:rsidRPr="005A7C0B" w:rsidRDefault="005B0C37" w:rsidP="005B0C37">
      <w:pPr>
        <w:numPr>
          <w:ilvl w:val="0"/>
          <w:numId w:val="19"/>
        </w:num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Don Chance, Analysis of Derivatives for the CFAProgram, AIMR, 2003;</w:t>
      </w:r>
    </w:p>
    <w:p w:rsidR="005B0C37" w:rsidRPr="005A7C0B" w:rsidRDefault="005B0C37" w:rsidP="005B0C3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John L., Maginn, Donald L. Tuttle, Jerald E. Pinto, and Dennis W. McLeavey, Managing Investment Portfolios: A Dynamic Process, 3</w:t>
      </w:r>
      <w:r w:rsidRPr="005A7C0B">
        <w:rPr>
          <w:rFonts w:ascii="Times New Roman" w:hAnsi="Times New Roman"/>
          <w:sz w:val="24"/>
          <w:szCs w:val="24"/>
          <w:vertAlign w:val="superscript"/>
        </w:rPr>
        <w:t>rd</w:t>
      </w:r>
      <w:r w:rsidRPr="005A7C0B">
        <w:rPr>
          <w:rFonts w:ascii="Times New Roman" w:hAnsi="Times New Roman"/>
          <w:sz w:val="24"/>
          <w:szCs w:val="24"/>
        </w:rPr>
        <w:t xml:space="preserve"> edition, 2007.</w:t>
      </w:r>
    </w:p>
    <w:p w:rsidR="005B0C37" w:rsidRPr="005A7C0B" w:rsidRDefault="005B0C37" w:rsidP="005B0C3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A7C0B">
        <w:rPr>
          <w:rFonts w:ascii="Times New Roman" w:hAnsi="Times New Roman"/>
          <w:b/>
          <w:bCs/>
          <w:sz w:val="24"/>
          <w:szCs w:val="24"/>
        </w:rPr>
        <w:t>Нормативни актове: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 xml:space="preserve">Закон за публичното предлагане на </w:t>
      </w:r>
      <w:proofErr w:type="gramStart"/>
      <w:r w:rsidRPr="005A7C0B">
        <w:rPr>
          <w:rFonts w:ascii="Times New Roman" w:hAnsi="Times New Roman"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>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Закон срещу пазарните злоупотреби с финансови инструменти;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Закон за Комисията за финансов надзор;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Закон за дружествата със специална инвестиционна цел;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Cs/>
          <w:sz w:val="24"/>
          <w:szCs w:val="24"/>
        </w:rPr>
        <w:t>Закон за пазарите на финансови инструменти;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 w:hint="eastAsia"/>
          <w:bCs/>
          <w:sz w:val="24"/>
          <w:szCs w:val="24"/>
        </w:rPr>
        <w:lastRenderedPageBreak/>
        <w:t>Закона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за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дейността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на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колективните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инвестиционни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схеми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и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на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други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предприятия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за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колективно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инвестиране</w:t>
      </w:r>
      <w:r w:rsidRPr="005A7C0B">
        <w:rPr>
          <w:rFonts w:ascii="Times New Roman" w:hAnsi="Times New Roman"/>
          <w:bCs/>
          <w:sz w:val="24"/>
          <w:szCs w:val="24"/>
        </w:rPr>
        <w:t>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/>
          <w:bCs/>
          <w:sz w:val="24"/>
          <w:szCs w:val="24"/>
        </w:rPr>
        <w:t xml:space="preserve">Регламент (EО) № 809/2004 </w:t>
      </w:r>
      <w:r w:rsidRPr="005A7C0B">
        <w:rPr>
          <w:rFonts w:ascii="Times New Roman" w:hAnsi="Times New Roman"/>
          <w:bCs/>
          <w:sz w:val="24"/>
          <w:szCs w:val="24"/>
        </w:rPr>
        <w:t xml:space="preserve">на Комисията от 29 април 2004 година относно прилагането на Директива 2003/71/ЕО на Европейския парламент и на Съвета по отношение на информацията, съдържаща се в проспектите, както и формата, включването чрез препратка и публикуването на подобни проспекти и разпространяването на реклами дружества и другите емитенти на </w:t>
      </w:r>
      <w:proofErr w:type="gramStart"/>
      <w:r w:rsidRPr="005A7C0B">
        <w:rPr>
          <w:rFonts w:ascii="Times New Roman" w:hAnsi="Times New Roman"/>
          <w:bCs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bCs/>
          <w:sz w:val="24"/>
          <w:szCs w:val="24"/>
        </w:rPr>
        <w:t>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 xml:space="preserve">Регламент (ЕО) № 1287/2006 </w:t>
      </w:r>
      <w:r w:rsidRPr="005A7C0B">
        <w:rPr>
          <w:rFonts w:ascii="Times New Roman" w:hAnsi="Times New Roman"/>
          <w:sz w:val="24"/>
          <w:szCs w:val="24"/>
        </w:rPr>
        <w:t>на Комисията от 10 август 2006 година за прилагане на Директива 2004/39/ЕО на Европейския парламент и на Съвета по отношение на задълженията за водене на регистри за инвестиционните посредници, отчитането на сделките, прозрачността на пазара, допускането на финансови инструменти за търгуване, както и за определените понятия за целите на тази директива;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>Регламент (ЕО) № 1060/2009</w:t>
      </w:r>
      <w:r w:rsidRPr="005A7C0B">
        <w:rPr>
          <w:rFonts w:ascii="Times New Roman" w:hAnsi="Times New Roman"/>
          <w:sz w:val="24"/>
          <w:szCs w:val="24"/>
        </w:rPr>
        <w:t xml:space="preserve"> на Европейския парламент и на Съвета от 16 септември 2009 година относно агенциите за кредитен рейтинг</w:t>
      </w:r>
    </w:p>
    <w:p w:rsidR="005B0C37" w:rsidRPr="005A7C0B" w:rsidRDefault="005B0C37" w:rsidP="005B0C3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>Наредба от 17.12.1997 г.</w:t>
      </w:r>
      <w:r w:rsidRPr="005A7C0B">
        <w:rPr>
          <w:rFonts w:ascii="Times New Roman" w:hAnsi="Times New Roman"/>
          <w:sz w:val="24"/>
          <w:szCs w:val="24"/>
        </w:rPr>
        <w:t xml:space="preserve"> за минималното съдържание на пълномощно за представителство на акционер в общото събрание на дружество, чиито акции са били предмет на публично предлагане;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/>
          <w:bCs/>
          <w:sz w:val="24"/>
          <w:szCs w:val="24"/>
        </w:rPr>
        <w:t>Наредба № 2</w:t>
      </w:r>
      <w:r w:rsidRPr="005A7C0B">
        <w:rPr>
          <w:rFonts w:ascii="Times New Roman" w:hAnsi="Times New Roman"/>
          <w:bCs/>
          <w:sz w:val="24"/>
          <w:szCs w:val="24"/>
        </w:rPr>
        <w:t xml:space="preserve"> за проспектите при публичното предлагане и допускане до търговия на регулиран пазар на </w:t>
      </w:r>
      <w:proofErr w:type="gramStart"/>
      <w:r w:rsidRPr="005A7C0B">
        <w:rPr>
          <w:rFonts w:ascii="Times New Roman" w:hAnsi="Times New Roman"/>
          <w:bCs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bCs/>
          <w:sz w:val="24"/>
          <w:szCs w:val="24"/>
        </w:rPr>
        <w:t xml:space="preserve"> и за разкриването на информация от публичните дружества и другите емитенти на ценни книжа;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>Наредба № 7</w:t>
      </w:r>
      <w:r w:rsidRPr="005A7C0B">
        <w:rPr>
          <w:rFonts w:ascii="Times New Roman" w:hAnsi="Times New Roman"/>
          <w:sz w:val="24"/>
          <w:szCs w:val="24"/>
        </w:rPr>
        <w:t xml:space="preserve"> за изискванията, на които трябва да отговарят физическите лица, които по договор непосредствено извършват сделки с </w:t>
      </w:r>
      <w:proofErr w:type="gramStart"/>
      <w:r w:rsidRPr="005A7C0B">
        <w:rPr>
          <w:rFonts w:ascii="Times New Roman" w:hAnsi="Times New Roman"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и инвестиционни консултации относно ценни книжа, както и реда за придобиване и отнемане на правото да упражняват такава дейност;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>Наредба № 8</w:t>
      </w:r>
      <w:r w:rsidRPr="005A7C0B">
        <w:rPr>
          <w:rFonts w:ascii="Times New Roman" w:hAnsi="Times New Roman"/>
          <w:sz w:val="24"/>
          <w:szCs w:val="24"/>
        </w:rPr>
        <w:t xml:space="preserve"> за Централния депозитар на </w:t>
      </w:r>
      <w:proofErr w:type="gramStart"/>
      <w:r w:rsidRPr="005A7C0B">
        <w:rPr>
          <w:rFonts w:ascii="Times New Roman" w:hAnsi="Times New Roman"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>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/>
          <w:bCs/>
          <w:sz w:val="24"/>
          <w:szCs w:val="24"/>
        </w:rPr>
        <w:t>Наредба № 11</w:t>
      </w:r>
      <w:r w:rsidRPr="005A7C0B">
        <w:rPr>
          <w:rFonts w:ascii="Times New Roman" w:hAnsi="Times New Roman"/>
          <w:bCs/>
          <w:sz w:val="24"/>
          <w:szCs w:val="24"/>
        </w:rPr>
        <w:t xml:space="preserve"> за лицензите за извършване на дейност като регулиран пазар, за организиране на многостранна система за търговия, за извършване на дейност като инвестиционен посредник, инвестиционно дружество, управляващо дружество и дружество със специална инвестиционна цел;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>Наредба № 13</w:t>
      </w:r>
      <w:r w:rsidRPr="005A7C0B">
        <w:rPr>
          <w:rFonts w:ascii="Times New Roman" w:hAnsi="Times New Roman"/>
          <w:sz w:val="24"/>
          <w:szCs w:val="24"/>
        </w:rPr>
        <w:t xml:space="preserve"> за търгово предлагане за закупуване и замяна на акции;</w:t>
      </w:r>
    </w:p>
    <w:p w:rsidR="005B0C37" w:rsidRPr="005A7C0B" w:rsidRDefault="005B0C37" w:rsidP="005B0C3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>Наредба № 15</w:t>
      </w:r>
      <w:r w:rsidRPr="005A7C0B">
        <w:rPr>
          <w:rFonts w:ascii="Times New Roman" w:hAnsi="Times New Roman"/>
          <w:sz w:val="24"/>
          <w:szCs w:val="24"/>
        </w:rPr>
        <w:t xml:space="preserve"> за воденето и съхраняването на регистрите от комисията за финансов надзор и за подлежащите на вписване обстоятелства;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>Наредба № 16</w:t>
      </w:r>
      <w:r w:rsidRPr="005A7C0B">
        <w:rPr>
          <w:rFonts w:ascii="Times New Roman" w:hAnsi="Times New Roman"/>
          <w:sz w:val="24"/>
          <w:szCs w:val="24"/>
        </w:rPr>
        <w:t xml:space="preserve"> за условията и реда за извършване на маржин покупки, къси продажби и заем на </w:t>
      </w:r>
      <w:proofErr w:type="gramStart"/>
      <w:r w:rsidRPr="005A7C0B">
        <w:rPr>
          <w:rFonts w:ascii="Times New Roman" w:hAnsi="Times New Roman"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>;</w:t>
      </w:r>
    </w:p>
    <w:p w:rsidR="005B0C37" w:rsidRPr="005A7C0B" w:rsidRDefault="005B0C37" w:rsidP="005B0C3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>Наредба № 22</w:t>
      </w:r>
      <w:r w:rsidRPr="005A7C0B">
        <w:rPr>
          <w:rFonts w:ascii="Times New Roman" w:hAnsi="Times New Roman"/>
          <w:sz w:val="24"/>
          <w:szCs w:val="24"/>
        </w:rPr>
        <w:t xml:space="preserve"> за условията и реда за вписване и отписване на публични дружества, други емитенти на </w:t>
      </w:r>
      <w:proofErr w:type="gramStart"/>
      <w:r w:rsidRPr="005A7C0B">
        <w:rPr>
          <w:rFonts w:ascii="Times New Roman" w:hAnsi="Times New Roman"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и емисии ценни книжа в регистъра на комисията за финансов надзор;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/>
          <w:bCs/>
          <w:sz w:val="24"/>
          <w:szCs w:val="24"/>
        </w:rPr>
        <w:t>Наредба № 23</w:t>
      </w:r>
      <w:r w:rsidRPr="005A7C0B">
        <w:rPr>
          <w:rFonts w:ascii="Times New Roman" w:hAnsi="Times New Roman"/>
          <w:bCs/>
          <w:sz w:val="24"/>
          <w:szCs w:val="24"/>
        </w:rPr>
        <w:t xml:space="preserve"> за условията и реда за оценка на клиентските активи;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/>
          <w:bCs/>
          <w:sz w:val="24"/>
          <w:szCs w:val="24"/>
        </w:rPr>
        <w:t>Наредба № 35</w:t>
      </w:r>
      <w:r w:rsidRPr="005A7C0B">
        <w:rPr>
          <w:rFonts w:ascii="Times New Roman" w:hAnsi="Times New Roman"/>
          <w:bCs/>
          <w:sz w:val="24"/>
          <w:szCs w:val="24"/>
        </w:rPr>
        <w:t xml:space="preserve"> за капиталовата адекватност и ликвидността на инвестиционните посредници;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/>
          <w:bCs/>
          <w:sz w:val="24"/>
          <w:szCs w:val="24"/>
        </w:rPr>
        <w:t>Наредба № 37</w:t>
      </w:r>
      <w:r w:rsidRPr="005A7C0B">
        <w:rPr>
          <w:rFonts w:ascii="Times New Roman" w:hAnsi="Times New Roman"/>
          <w:bCs/>
          <w:sz w:val="24"/>
          <w:szCs w:val="24"/>
        </w:rPr>
        <w:t xml:space="preserve"> за признаване на приетите пазарни практики;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/>
          <w:bCs/>
          <w:sz w:val="24"/>
          <w:szCs w:val="24"/>
        </w:rPr>
        <w:t>Наредба № 38</w:t>
      </w:r>
      <w:r w:rsidRPr="005A7C0B">
        <w:rPr>
          <w:rFonts w:ascii="Times New Roman" w:hAnsi="Times New Roman"/>
          <w:bCs/>
          <w:sz w:val="24"/>
          <w:szCs w:val="24"/>
        </w:rPr>
        <w:t xml:space="preserve"> за изискванията към дейността на инвестиционните посредници;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/>
          <w:bCs/>
          <w:sz w:val="24"/>
          <w:szCs w:val="24"/>
        </w:rPr>
        <w:t>Наредба № 39</w:t>
      </w:r>
      <w:r w:rsidRPr="005A7C0B">
        <w:rPr>
          <w:rFonts w:ascii="Times New Roman" w:hAnsi="Times New Roman"/>
          <w:bCs/>
          <w:sz w:val="24"/>
          <w:szCs w:val="24"/>
        </w:rPr>
        <w:t xml:space="preserve"> за разкриване на дялово участие в публично дружество;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/>
          <w:bCs/>
          <w:sz w:val="24"/>
          <w:szCs w:val="24"/>
        </w:rPr>
        <w:t>Наредба № 41</w:t>
      </w:r>
      <w:r w:rsidRPr="005A7C0B">
        <w:rPr>
          <w:rFonts w:ascii="Times New Roman" w:hAnsi="Times New Roman"/>
          <w:bCs/>
          <w:sz w:val="24"/>
          <w:szCs w:val="24"/>
        </w:rPr>
        <w:t xml:space="preserve"> за изискванията към съдържанието на обосновката на цената на акциите на публично дружество, включително към прилагането на оценъчни методи, в случаите на преобразуване, договор за съвместно предприятие и търгово предлагане;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 w:hint="eastAsia"/>
          <w:b/>
          <w:bCs/>
          <w:sz w:val="24"/>
          <w:szCs w:val="24"/>
        </w:rPr>
        <w:t>Наредба</w:t>
      </w:r>
      <w:r w:rsidRPr="005A7C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/>
          <w:bCs/>
          <w:sz w:val="24"/>
          <w:szCs w:val="24"/>
        </w:rPr>
        <w:t>№</w:t>
      </w:r>
      <w:r w:rsidRPr="005A7C0B">
        <w:rPr>
          <w:rFonts w:ascii="Times New Roman" w:hAnsi="Times New Roman"/>
          <w:b/>
          <w:bCs/>
          <w:sz w:val="24"/>
          <w:szCs w:val="24"/>
        </w:rPr>
        <w:t xml:space="preserve"> 44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от</w:t>
      </w:r>
      <w:r w:rsidRPr="005A7C0B">
        <w:rPr>
          <w:rFonts w:ascii="Times New Roman" w:hAnsi="Times New Roman"/>
          <w:bCs/>
          <w:sz w:val="24"/>
          <w:szCs w:val="24"/>
        </w:rPr>
        <w:t xml:space="preserve"> 20 </w:t>
      </w:r>
      <w:r w:rsidRPr="005A7C0B">
        <w:rPr>
          <w:rFonts w:ascii="Times New Roman" w:hAnsi="Times New Roman" w:hint="eastAsia"/>
          <w:bCs/>
          <w:sz w:val="24"/>
          <w:szCs w:val="24"/>
        </w:rPr>
        <w:t>октомври</w:t>
      </w:r>
      <w:r w:rsidRPr="005A7C0B">
        <w:rPr>
          <w:rFonts w:ascii="Times New Roman" w:hAnsi="Times New Roman"/>
          <w:bCs/>
          <w:sz w:val="24"/>
          <w:szCs w:val="24"/>
        </w:rPr>
        <w:t xml:space="preserve"> 2011 </w:t>
      </w:r>
      <w:r w:rsidRPr="005A7C0B">
        <w:rPr>
          <w:rFonts w:ascii="Times New Roman" w:hAnsi="Times New Roman" w:hint="eastAsia"/>
          <w:bCs/>
          <w:sz w:val="24"/>
          <w:szCs w:val="24"/>
        </w:rPr>
        <w:t>г</w:t>
      </w:r>
      <w:r w:rsidRPr="005A7C0B">
        <w:rPr>
          <w:rFonts w:ascii="Times New Roman" w:hAnsi="Times New Roman"/>
          <w:bCs/>
          <w:sz w:val="24"/>
          <w:szCs w:val="24"/>
        </w:rPr>
        <w:t xml:space="preserve">. </w:t>
      </w:r>
      <w:r w:rsidRPr="005A7C0B">
        <w:rPr>
          <w:rFonts w:ascii="Times New Roman" w:hAnsi="Times New Roman" w:hint="eastAsia"/>
          <w:bCs/>
          <w:sz w:val="24"/>
          <w:szCs w:val="24"/>
        </w:rPr>
        <w:t>за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изискванията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към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дейността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на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колективните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инвестиционни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схеми</w:t>
      </w:r>
      <w:r w:rsidRPr="005A7C0B">
        <w:rPr>
          <w:rFonts w:ascii="Times New Roman" w:hAnsi="Times New Roman"/>
          <w:bCs/>
          <w:sz w:val="24"/>
          <w:szCs w:val="24"/>
        </w:rPr>
        <w:t xml:space="preserve">, </w:t>
      </w:r>
      <w:r w:rsidRPr="005A7C0B">
        <w:rPr>
          <w:rFonts w:ascii="Times New Roman" w:hAnsi="Times New Roman" w:hint="eastAsia"/>
          <w:bCs/>
          <w:sz w:val="24"/>
          <w:szCs w:val="24"/>
        </w:rPr>
        <w:t>инвестиционните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дружества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от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затворен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тип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и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управляващите</w:t>
      </w:r>
      <w:r w:rsidRPr="005A7C0B">
        <w:rPr>
          <w:rFonts w:ascii="Times New Roman" w:hAnsi="Times New Roman"/>
          <w:bCs/>
          <w:sz w:val="24"/>
          <w:szCs w:val="24"/>
        </w:rPr>
        <w:t xml:space="preserve"> </w:t>
      </w:r>
      <w:r w:rsidRPr="005A7C0B">
        <w:rPr>
          <w:rFonts w:ascii="Times New Roman" w:hAnsi="Times New Roman" w:hint="eastAsia"/>
          <w:bCs/>
          <w:sz w:val="24"/>
          <w:szCs w:val="24"/>
        </w:rPr>
        <w:t>дружества</w:t>
      </w:r>
      <w:r w:rsidRPr="005A7C0B">
        <w:rPr>
          <w:rFonts w:ascii="Times New Roman" w:hAnsi="Times New Roman"/>
          <w:bCs/>
          <w:sz w:val="24"/>
          <w:szCs w:val="24"/>
        </w:rPr>
        <w:t>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lastRenderedPageBreak/>
        <w:t>Правилник на “Българска фондова борса – София ” АД;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Правилник на „Централен депозитар” АД;</w:t>
      </w:r>
    </w:p>
    <w:p w:rsidR="005B0C37" w:rsidRPr="005A7C0B" w:rsidRDefault="005B0C37" w:rsidP="005B0C3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A7C0B">
        <w:rPr>
          <w:rFonts w:ascii="Times New Roman" w:hAnsi="Times New Roman"/>
          <w:bCs/>
          <w:sz w:val="24"/>
          <w:szCs w:val="24"/>
        </w:rPr>
        <w:t xml:space="preserve">Правилник за устройството и дейността на Фонда за компенсиране на инвеститорите в </w:t>
      </w:r>
      <w:proofErr w:type="gramStart"/>
      <w:r w:rsidRPr="005A7C0B">
        <w:rPr>
          <w:rFonts w:ascii="Times New Roman" w:hAnsi="Times New Roman"/>
          <w:bCs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bCs/>
          <w:sz w:val="24"/>
          <w:szCs w:val="24"/>
        </w:rPr>
        <w:t>.</w:t>
      </w:r>
    </w:p>
    <w:p w:rsidR="005B0C37" w:rsidRPr="005A7C0B" w:rsidRDefault="005B0C37" w:rsidP="005B0C3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0C37" w:rsidRPr="005A7C0B" w:rsidRDefault="005B0C37" w:rsidP="005B0C37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5A7C0B">
        <w:rPr>
          <w:rFonts w:ascii="Times New Roman" w:hAnsi="Times New Roman"/>
          <w:i/>
          <w:iCs/>
          <w:sz w:val="24"/>
          <w:szCs w:val="24"/>
        </w:rPr>
        <w:t>Забележка: Кандидатите следва да са запознати с актуалните към момента на провеждане на изпита редакции на изброените нормативни актове.</w:t>
      </w:r>
    </w:p>
    <w:p w:rsidR="005B0C37" w:rsidRPr="005A7C0B" w:rsidRDefault="005B0C37" w:rsidP="005B0C37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B0C37" w:rsidRPr="005A7C0B" w:rsidRDefault="005B0C37" w:rsidP="005B0C37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5A7C0B">
        <w:rPr>
          <w:rFonts w:ascii="Times New Roman" w:hAnsi="Times New Roman"/>
          <w:i/>
          <w:iCs/>
          <w:sz w:val="24"/>
          <w:szCs w:val="24"/>
        </w:rPr>
        <w:t>Референциите към всяка тема имат препоръчителен характер и не ограничават кандидатите в използването на допълнителна литература, а имат за цел единствено да подпомогнат подготовката.</w:t>
      </w:r>
    </w:p>
    <w:p w:rsidR="005B0C37" w:rsidRPr="005A7C0B" w:rsidRDefault="005B0C37" w:rsidP="005B0C37">
      <w:pPr>
        <w:jc w:val="both"/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pStyle w:val="Default"/>
        <w:jc w:val="both"/>
        <w:rPr>
          <w:i/>
        </w:rPr>
      </w:pPr>
      <w:r w:rsidRPr="005A7C0B">
        <w:rPr>
          <w:i/>
        </w:rPr>
        <w:t>В част от темите са използвани Ключови думи, които описват конкретните умения (действия), които кандидатите трябва да притежават (изпълняват), за да могат успешно да преминат съответния изпит. В настоящият конспект са използвани следните ключови думи:</w:t>
      </w:r>
    </w:p>
    <w:p w:rsidR="005B0C37" w:rsidRPr="005A7C0B" w:rsidRDefault="005B0C37" w:rsidP="005B0C37">
      <w:pPr>
        <w:pStyle w:val="Default"/>
        <w:spacing w:line="313" w:lineRule="atLeast"/>
        <w:rPr>
          <w:b/>
          <w:bCs/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7"/>
        <w:gridCol w:w="7381"/>
      </w:tblGrid>
      <w:tr w:rsidR="005B0C37" w:rsidRPr="005A7C0B" w:rsidTr="00205BF6">
        <w:tc>
          <w:tcPr>
            <w:tcW w:w="1908" w:type="dxa"/>
            <w:tcBorders>
              <w:top w:val="single" w:sz="12" w:space="0" w:color="auto"/>
              <w:bottom w:val="single" w:sz="4" w:space="0" w:color="auto"/>
            </w:tcBorders>
          </w:tcPr>
          <w:p w:rsidR="005B0C37" w:rsidRPr="005A7C0B" w:rsidRDefault="005B0C37" w:rsidP="00205BF6">
            <w:pPr>
              <w:pStyle w:val="Default"/>
              <w:spacing w:line="313" w:lineRule="atLeast"/>
              <w:jc w:val="center"/>
              <w:rPr>
                <w:bCs/>
                <w:i/>
                <w:color w:val="auto"/>
              </w:rPr>
            </w:pPr>
            <w:r w:rsidRPr="005A7C0B">
              <w:rPr>
                <w:bCs/>
                <w:i/>
                <w:color w:val="auto"/>
              </w:rPr>
              <w:t>Ключова дума</w:t>
            </w:r>
          </w:p>
        </w:tc>
        <w:tc>
          <w:tcPr>
            <w:tcW w:w="8096" w:type="dxa"/>
            <w:tcBorders>
              <w:top w:val="single" w:sz="12" w:space="0" w:color="auto"/>
              <w:bottom w:val="single" w:sz="4" w:space="0" w:color="auto"/>
            </w:tcBorders>
          </w:tcPr>
          <w:p w:rsidR="005B0C37" w:rsidRPr="005A7C0B" w:rsidRDefault="005B0C37" w:rsidP="00205BF6">
            <w:pPr>
              <w:pStyle w:val="Default"/>
              <w:spacing w:line="313" w:lineRule="atLeast"/>
              <w:jc w:val="center"/>
              <w:rPr>
                <w:bCs/>
                <w:i/>
                <w:color w:val="auto"/>
              </w:rPr>
            </w:pPr>
            <w:r w:rsidRPr="005A7C0B">
              <w:rPr>
                <w:bCs/>
                <w:i/>
                <w:color w:val="auto"/>
              </w:rPr>
              <w:t>Действие</w:t>
            </w:r>
          </w:p>
        </w:tc>
      </w:tr>
      <w:tr w:rsidR="005B0C37" w:rsidRPr="005A7C0B" w:rsidTr="00205BF6">
        <w:tc>
          <w:tcPr>
            <w:tcW w:w="1908" w:type="dxa"/>
            <w:tcBorders>
              <w:top w:val="single" w:sz="4" w:space="0" w:color="auto"/>
            </w:tcBorders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bCs/>
                <w:color w:val="auto"/>
              </w:rPr>
            </w:pPr>
            <w:r w:rsidRPr="005A7C0B">
              <w:rPr>
                <w:bCs/>
                <w:color w:val="auto"/>
              </w:rPr>
              <w:t>Разграничение</w:t>
            </w:r>
          </w:p>
        </w:tc>
        <w:tc>
          <w:tcPr>
            <w:tcW w:w="8096" w:type="dxa"/>
            <w:tcBorders>
              <w:top w:val="single" w:sz="4" w:space="0" w:color="auto"/>
            </w:tcBorders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bCs/>
                <w:color w:val="auto"/>
              </w:rPr>
            </w:pPr>
            <w:r w:rsidRPr="005A7C0B">
              <w:rPr>
                <w:rStyle w:val="shorttext"/>
                <w:shd w:val="clear" w:color="auto" w:fill="FFFFFF"/>
              </w:rPr>
              <w:t>Да се раздели на видове, класове или категории.</w:t>
            </w:r>
          </w:p>
        </w:tc>
      </w:tr>
      <w:tr w:rsidR="005B0C37" w:rsidRPr="005A7C0B" w:rsidTr="00205BF6">
        <w:tc>
          <w:tcPr>
            <w:tcW w:w="1908" w:type="dxa"/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bCs/>
                <w:color w:val="auto"/>
              </w:rPr>
            </w:pPr>
            <w:r w:rsidRPr="005A7C0B">
              <w:rPr>
                <w:bCs/>
                <w:color w:val="auto"/>
              </w:rPr>
              <w:t>Изчисляване</w:t>
            </w:r>
          </w:p>
        </w:tc>
        <w:tc>
          <w:tcPr>
            <w:tcW w:w="8096" w:type="dxa"/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bCs/>
                <w:color w:val="auto"/>
              </w:rPr>
            </w:pPr>
            <w:r w:rsidRPr="005A7C0B">
              <w:rPr>
                <w:rStyle w:val="shorttext"/>
                <w:shd w:val="clear" w:color="auto" w:fill="FFFFFF"/>
              </w:rPr>
              <w:t>Да се уточни или определи по математически начин.</w:t>
            </w:r>
          </w:p>
        </w:tc>
      </w:tr>
      <w:tr w:rsidR="005B0C37" w:rsidRPr="005A7C0B" w:rsidTr="00205BF6">
        <w:tc>
          <w:tcPr>
            <w:tcW w:w="1908" w:type="dxa"/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bCs/>
                <w:color w:val="auto"/>
              </w:rPr>
            </w:pPr>
            <w:r w:rsidRPr="005A7C0B">
              <w:rPr>
                <w:bCs/>
                <w:color w:val="auto"/>
              </w:rPr>
              <w:t>Определяне</w:t>
            </w:r>
          </w:p>
        </w:tc>
        <w:tc>
          <w:tcPr>
            <w:tcW w:w="8096" w:type="dxa"/>
          </w:tcPr>
          <w:p w:rsidR="005B0C37" w:rsidRPr="005A7C0B" w:rsidRDefault="005B0C37" w:rsidP="00205BF6">
            <w:pPr>
              <w:pStyle w:val="NormalWeb"/>
              <w:jc w:val="both"/>
            </w:pPr>
            <w:r w:rsidRPr="005A7C0B">
              <w:rPr>
                <w:rStyle w:val="mediumtext"/>
                <w:shd w:val="clear" w:color="auto" w:fill="FFFFFF"/>
              </w:rPr>
              <w:t>Да се стигне до решение, в резултат на анализ; да се разреши или да се реши с избор между различни възможности.</w:t>
            </w:r>
          </w:p>
        </w:tc>
      </w:tr>
      <w:tr w:rsidR="005B0C37" w:rsidRPr="005A7C0B" w:rsidTr="00205BF6">
        <w:tc>
          <w:tcPr>
            <w:tcW w:w="1908" w:type="dxa"/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bCs/>
                <w:color w:val="auto"/>
              </w:rPr>
            </w:pPr>
            <w:r w:rsidRPr="005A7C0B">
              <w:rPr>
                <w:bCs/>
                <w:color w:val="auto"/>
              </w:rPr>
              <w:t>Интерпретиране</w:t>
            </w:r>
          </w:p>
        </w:tc>
        <w:tc>
          <w:tcPr>
            <w:tcW w:w="8096" w:type="dxa"/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rStyle w:val="mediumtext"/>
                <w:shd w:val="clear" w:color="auto" w:fill="FFFFFF"/>
              </w:rPr>
            </w:pPr>
            <w:r w:rsidRPr="005A7C0B">
              <w:rPr>
                <w:rStyle w:val="shorttext"/>
                <w:shd w:val="clear" w:color="auto" w:fill="FFFFFF"/>
              </w:rPr>
              <w:t>Да се обясни или каже смисъла на; да се представи по разбираем начин</w:t>
            </w:r>
          </w:p>
        </w:tc>
      </w:tr>
      <w:tr w:rsidR="005B0C37" w:rsidRPr="005A7C0B" w:rsidTr="00205BF6">
        <w:tc>
          <w:tcPr>
            <w:tcW w:w="1908" w:type="dxa"/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bCs/>
                <w:color w:val="auto"/>
              </w:rPr>
            </w:pPr>
            <w:r w:rsidRPr="005A7C0B">
              <w:rPr>
                <w:bCs/>
                <w:color w:val="auto"/>
              </w:rPr>
              <w:t>Обясняване</w:t>
            </w:r>
          </w:p>
        </w:tc>
        <w:tc>
          <w:tcPr>
            <w:tcW w:w="8096" w:type="dxa"/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bCs/>
                <w:color w:val="auto"/>
              </w:rPr>
            </w:pPr>
            <w:r w:rsidRPr="005A7C0B">
              <w:rPr>
                <w:rStyle w:val="mediumtext"/>
                <w:shd w:val="clear" w:color="auto" w:fill="FFFFFF"/>
              </w:rPr>
              <w:t>Да се даде значение и важност на; да се разбере; да се даде причина за.</w:t>
            </w:r>
          </w:p>
        </w:tc>
      </w:tr>
      <w:tr w:rsidR="005B0C37" w:rsidRPr="005A7C0B" w:rsidTr="00205BF6">
        <w:tc>
          <w:tcPr>
            <w:tcW w:w="1908" w:type="dxa"/>
            <w:tcBorders>
              <w:bottom w:val="single" w:sz="12" w:space="0" w:color="auto"/>
            </w:tcBorders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bCs/>
                <w:color w:val="auto"/>
              </w:rPr>
            </w:pPr>
            <w:r w:rsidRPr="005A7C0B">
              <w:rPr>
                <w:bCs/>
                <w:color w:val="auto"/>
              </w:rPr>
              <w:t>Изброяване</w:t>
            </w:r>
          </w:p>
        </w:tc>
        <w:tc>
          <w:tcPr>
            <w:tcW w:w="8096" w:type="dxa"/>
            <w:tcBorders>
              <w:bottom w:val="single" w:sz="12" w:space="0" w:color="auto"/>
            </w:tcBorders>
          </w:tcPr>
          <w:p w:rsidR="005B0C37" w:rsidRPr="005A7C0B" w:rsidRDefault="005B0C37" w:rsidP="00205BF6">
            <w:pPr>
              <w:pStyle w:val="Default"/>
              <w:spacing w:line="313" w:lineRule="atLeast"/>
              <w:jc w:val="both"/>
              <w:rPr>
                <w:bCs/>
                <w:color w:val="auto"/>
              </w:rPr>
            </w:pPr>
            <w:r w:rsidRPr="005A7C0B">
              <w:rPr>
                <w:rStyle w:val="shorttext"/>
                <w:shd w:val="clear" w:color="auto" w:fill="FFFFFF"/>
              </w:rPr>
              <w:t>Да се изброи.</w:t>
            </w:r>
          </w:p>
        </w:tc>
      </w:tr>
    </w:tbl>
    <w:p w:rsidR="005B0C37" w:rsidRPr="005A7C0B" w:rsidRDefault="005B0C37" w:rsidP="005B0C37">
      <w:pPr>
        <w:rPr>
          <w:rFonts w:ascii="Times New Roman" w:hAnsi="Times New Roman"/>
          <w:sz w:val="24"/>
          <w:szCs w:val="24"/>
        </w:rPr>
      </w:pPr>
    </w:p>
    <w:p w:rsidR="005B0C37" w:rsidRPr="005A7C0B" w:rsidRDefault="005B0C37" w:rsidP="005B0C3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A7C0B">
        <w:rPr>
          <w:rFonts w:ascii="Times New Roman" w:hAnsi="Times New Roman"/>
          <w:b/>
          <w:i/>
          <w:sz w:val="24"/>
          <w:szCs w:val="24"/>
        </w:rPr>
        <w:t xml:space="preserve">Тематичният конспект за изпита за придобиване на право за извършване на дейност като брокер е приет с решение </w:t>
      </w:r>
      <w:r>
        <w:rPr>
          <w:rFonts w:ascii="Times New Roman" w:hAnsi="Times New Roman"/>
          <w:b/>
          <w:i/>
          <w:sz w:val="24"/>
          <w:szCs w:val="24"/>
        </w:rPr>
        <w:t xml:space="preserve">от 3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октомври </w:t>
      </w:r>
      <w:r w:rsidRPr="005A7C0B">
        <w:rPr>
          <w:rFonts w:ascii="Times New Roman" w:hAnsi="Times New Roman"/>
          <w:b/>
          <w:i/>
          <w:sz w:val="24"/>
          <w:szCs w:val="24"/>
        </w:rPr>
        <w:t>.201</w:t>
      </w:r>
      <w:r>
        <w:rPr>
          <w:rFonts w:ascii="Times New Roman" w:hAnsi="Times New Roman"/>
          <w:b/>
          <w:i/>
          <w:sz w:val="24"/>
          <w:szCs w:val="24"/>
        </w:rPr>
        <w:t>4</w:t>
      </w:r>
      <w:proofErr w:type="gramEnd"/>
      <w:r w:rsidRPr="005A7C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5A7C0B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Pr="005A7C0B">
        <w:rPr>
          <w:rFonts w:ascii="Times New Roman" w:hAnsi="Times New Roman"/>
          <w:b/>
          <w:i/>
          <w:sz w:val="24"/>
          <w:szCs w:val="24"/>
        </w:rPr>
        <w:t>. на заседание на Комисията за финансов надзор.</w:t>
      </w:r>
    </w:p>
    <w:p w:rsidR="00385E01" w:rsidRDefault="00385E01"/>
    <w:sectPr w:rsidR="00385E01" w:rsidSect="0038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657"/>
    <w:multiLevelType w:val="multilevel"/>
    <w:tmpl w:val="CE124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1A2327F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1D5475A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91E389D"/>
    <w:multiLevelType w:val="multilevel"/>
    <w:tmpl w:val="5BAE8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7379F2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9066842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FC82FE7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9161D47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B07742A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D7D5CC4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F743F5A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9F81DEA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C302B4D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6CA8484D"/>
    <w:multiLevelType w:val="multilevel"/>
    <w:tmpl w:val="CE124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729C0EAD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59C2C2E"/>
    <w:multiLevelType w:val="multilevel"/>
    <w:tmpl w:val="CE124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64F7DCB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B6D4E75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BAD68A1"/>
    <w:multiLevelType w:val="multilevel"/>
    <w:tmpl w:val="97227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FFE7FBD"/>
    <w:multiLevelType w:val="multilevel"/>
    <w:tmpl w:val="9696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9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16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18"/>
  </w:num>
  <w:num w:numId="15">
    <w:abstractNumId w:val="13"/>
  </w:num>
  <w:num w:numId="16">
    <w:abstractNumId w:val="15"/>
  </w:num>
  <w:num w:numId="17">
    <w:abstractNumId w:val="0"/>
  </w:num>
  <w:num w:numId="18">
    <w:abstractNumId w:val="1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B0C37"/>
    <w:rsid w:val="00005A31"/>
    <w:rsid w:val="000921DD"/>
    <w:rsid w:val="00140BB8"/>
    <w:rsid w:val="002468A3"/>
    <w:rsid w:val="00385E01"/>
    <w:rsid w:val="005B0C37"/>
    <w:rsid w:val="00651B76"/>
    <w:rsid w:val="006E2A85"/>
    <w:rsid w:val="00796A1A"/>
    <w:rsid w:val="007A0C7A"/>
    <w:rsid w:val="008B087E"/>
    <w:rsid w:val="00A24EAB"/>
    <w:rsid w:val="00C704B4"/>
    <w:rsid w:val="00E61BCB"/>
    <w:rsid w:val="00F7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37"/>
    <w:pPr>
      <w:spacing w:after="0" w:line="240" w:lineRule="auto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0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5B0C37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shorttext">
    <w:name w:val="short_text"/>
    <w:basedOn w:val="DefaultParagraphFont"/>
    <w:rsid w:val="005B0C37"/>
  </w:style>
  <w:style w:type="paragraph" w:styleId="NormalWeb">
    <w:name w:val="Normal (Web)"/>
    <w:basedOn w:val="Normal"/>
    <w:rsid w:val="005B0C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diumtext">
    <w:name w:val="medium_text"/>
    <w:basedOn w:val="DefaultParagraphFont"/>
    <w:rsid w:val="005B0C37"/>
  </w:style>
  <w:style w:type="paragraph" w:styleId="Caption">
    <w:name w:val="caption"/>
    <w:basedOn w:val="Normal"/>
    <w:next w:val="Normal"/>
    <w:qFormat/>
    <w:rsid w:val="005B0C37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2713</Words>
  <Characters>15466</Characters>
  <Application>Microsoft Office Word</Application>
  <DocSecurity>0</DocSecurity>
  <Lines>128</Lines>
  <Paragraphs>36</Paragraphs>
  <ScaleCrop>false</ScaleCrop>
  <Company>FSC</Company>
  <LinksUpToDate>false</LinksUpToDate>
  <CharactersWithSpaces>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tsvetkova_r</dc:creator>
  <cp:keywords/>
  <dc:description/>
  <cp:lastModifiedBy>tsvetkova_r</cp:lastModifiedBy>
  <cp:revision>1</cp:revision>
  <dcterms:created xsi:type="dcterms:W3CDTF">2014-10-07T11:12:00Z</dcterms:created>
  <dcterms:modified xsi:type="dcterms:W3CDTF">2014-10-07T11:13:00Z</dcterms:modified>
</cp:coreProperties>
</file>